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1CA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instrText xml:space="preserve"> HYPERLINK "https://xjdrc.xinjiang.gov.cn/xjfgw/c108297/202507/200affa1a1774f95b00d28af2d6b51cd.shtml"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8"/>
          <w:szCs w:val="28"/>
        </w:rPr>
        <w:t>https://xjdrc.xinjiang.gov.cn/xjfgw/c108297/202507/200affa1a1774f95b00d28af2d6b51cd.shtml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fldChar w:fldCharType="end"/>
      </w:r>
    </w:p>
    <w:p w14:paraId="1480CE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自治区发展改革委召开优化营商环境工作上半年调度会</w:t>
      </w:r>
    </w:p>
    <w:p w14:paraId="6FCF8F2F">
      <w:pPr>
        <w:rPr>
          <w:rFonts w:hint="eastAsia"/>
        </w:rPr>
      </w:pPr>
    </w:p>
    <w:p w14:paraId="7D9603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为全面落实自治区领导关于优化营商环境工作的重要指示批示要求，加快推进《自治区实施营商环境优化提升三年行动方案》顺利收官，推动《自治区优化营商环境</w:t>
      </w:r>
      <w:r>
        <w:rPr>
          <w:rFonts w:hint="default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2025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年工作要点》落地见效，</w:t>
      </w:r>
      <w:r>
        <w:rPr>
          <w:rFonts w:hint="default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14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日，自治区发展改革委召开优化营商环境工作上半年调度会。自治区高级人民法院、科技厅、工信厅等</w:t>
      </w:r>
      <w:r>
        <w:rPr>
          <w:rFonts w:hint="default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17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个部门（单位）参加了会议并先后做了交流发言。</w:t>
      </w:r>
    </w:p>
    <w:p w14:paraId="1325F9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会议指出，《行动方案》实施以来，各责任单位压实主体责任、细化改革路径，全区营商环境建设取得阶段性成效。截至目前，《行动方案》</w:t>
      </w:r>
      <w:r>
        <w:rPr>
          <w:rFonts w:hint="default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112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项任务已完成</w:t>
      </w:r>
      <w:r>
        <w:rPr>
          <w:rFonts w:hint="default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108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项，完成率</w:t>
      </w:r>
      <w:r>
        <w:rPr>
          <w:rFonts w:hint="default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96.4%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，市场准入壁垒、政务服务环境、拖欠企业账款等企业反映集中的焦点问题得到一定程度改善。</w:t>
      </w:r>
      <w:r>
        <w:rPr>
          <w:rFonts w:hint="default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年以来，全区民间投资连续保持两位数以上高速增长，我区成为各类经营主体的投资热土；城市信用在全国排名大幅提升，其中乌鲁木齐市在</w:t>
      </w:r>
      <w:r>
        <w:rPr>
          <w:rFonts w:hint="default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36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个省会及副省级城市排名中提升</w:t>
      </w:r>
      <w:r>
        <w:rPr>
          <w:rFonts w:hint="default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个名次；根据《中国区域创新能力评价报告</w:t>
      </w:r>
      <w:r>
        <w:rPr>
          <w:rFonts w:hint="default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》，</w:t>
      </w:r>
      <w:r>
        <w:rPr>
          <w:rFonts w:hint="default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新疆成为西部创新转型的典型</w:t>
      </w:r>
      <w:r>
        <w:rPr>
          <w:rFonts w:hint="default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0EB959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会议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深入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分析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当前营商环境建设面临的困难和问题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，并对下半年重点工作作出部署</w:t>
      </w:r>
      <w:r>
        <w:rPr>
          <w:rFonts w:hint="eastAsia" w:ascii="仿宋_GB2312" w:hAnsi="Times New Roman PS Pro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ascii="国标楷体" w:hAnsi="国标楷体" w:eastAsia="国标楷体" w:cs="国标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</w:t>
      </w:r>
      <w:r>
        <w:rPr>
          <w:rFonts w:hint="default" w:ascii="国标楷体" w:hAnsi="国标楷体" w:eastAsia="国标楷体" w:cs="国标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坚持政治引领，扛牢改革使命。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要深入学习贯彻习近平总书记关于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优化营商环境的重要讲话重要指示批示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精神，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切实增强</w:t>
      </w:r>
      <w:r>
        <w:rPr>
          <w:rFonts w:hint="default" w:ascii="Times New Roman PS Pro" w:hAnsi="Times New Roman PS Pro" w:eastAsia="Times New Roman PS Pro" w:cs="Times New Roman PS Pro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坐不住</w:t>
      </w:r>
      <w:r>
        <w:rPr>
          <w:rFonts w:hint="default" w:ascii="Times New Roman PS Pro" w:hAnsi="Times New Roman PS Pro" w:eastAsia="Times New Roman PS Pro" w:cs="Times New Roman PS Pro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的紧迫感、</w:t>
      </w:r>
      <w:r>
        <w:rPr>
          <w:rFonts w:hint="default" w:ascii="Times New Roman PS Pro" w:hAnsi="Times New Roman PS Pro" w:eastAsia="Times New Roman PS Pro" w:cs="Times New Roman PS Pro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等不起</w:t>
      </w:r>
      <w:r>
        <w:rPr>
          <w:rFonts w:hint="default" w:ascii="Times New Roman PS Pro" w:hAnsi="Times New Roman PS Pro" w:eastAsia="Times New Roman PS Pro" w:cs="Times New Roman PS Pro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的责任感、</w:t>
      </w:r>
      <w:r>
        <w:rPr>
          <w:rFonts w:hint="default" w:ascii="Times New Roman PS Pro" w:hAnsi="Times New Roman PS Pro" w:eastAsia="Times New Roman PS Pro" w:cs="Times New Roman PS Pro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慢不得</w:t>
      </w:r>
      <w:r>
        <w:rPr>
          <w:rFonts w:hint="default" w:ascii="Times New Roman PS Pro" w:hAnsi="Times New Roman PS Pro" w:eastAsia="Times New Roman PS Pro" w:cs="Times New Roman PS Pro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的危机感，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聚焦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营商环境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顽瘴痼疾，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全力攻坚克难，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全面激发经营主体活力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，服务经济社会高质量发展。</w:t>
      </w:r>
      <w:r>
        <w:rPr>
          <w:rFonts w:hint="default" w:ascii="国标楷体" w:hAnsi="国标楷体" w:eastAsia="国标楷体" w:cs="国标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二是坚持问题导向，推进整改落实。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依托</w:t>
      </w:r>
      <w:r>
        <w:rPr>
          <w:rFonts w:hint="default" w:ascii="Times New Roman PS Pro" w:hAnsi="Times New Roman PS Pro" w:eastAsia="Times New Roman PS Pro" w:cs="Times New Roman PS Pro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12345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政务服务热线，加快建设全区统一的营商环境投诉举报平台，结合专项督查、</w:t>
      </w:r>
      <w:r>
        <w:rPr>
          <w:rFonts w:hint="default" w:ascii="Times New Roman PS Pro" w:hAnsi="Times New Roman PS Pro" w:eastAsia="Times New Roman PS Pro" w:cs="Times New Roman PS Pro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万家民营企业评营商环境</w:t>
      </w:r>
      <w:r>
        <w:rPr>
          <w:rFonts w:hint="default" w:ascii="Times New Roman PS Pro" w:hAnsi="Times New Roman PS Pro" w:eastAsia="Times New Roman PS Pro" w:cs="Times New Roman PS Pro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活动及常态化政企沟通，完善企业诉求</w:t>
      </w:r>
      <w:r>
        <w:rPr>
          <w:rFonts w:hint="default" w:ascii="Times New Roman PS Pro" w:hAnsi="Times New Roman PS Pro" w:eastAsia="Times New Roman PS Pro" w:cs="Times New Roman PS Pro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收集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—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转办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—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督办</w:t>
      </w:r>
      <w:r>
        <w:rPr>
          <w:rFonts w:hint="default" w:ascii="Times New Roman PS Pro" w:hAnsi="Times New Roman PS Pro" w:eastAsia="Times New Roman PS Pro" w:cs="Times New Roman PS Pro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闭环响应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制度；建立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跨部门专题会商机制，合力攻坚复杂疑难问题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确保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企业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关切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得到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及时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有效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回应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，不断提升经营主体获得感和满意度。</w:t>
      </w:r>
      <w:r>
        <w:rPr>
          <w:rFonts w:hint="default" w:ascii="国标楷体" w:hAnsi="国标楷体" w:eastAsia="国标楷体" w:cs="国标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三是提炼典型经验，注重示范引领。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要求各部门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（单位）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加强改革实践总结提炼，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深挖</w:t>
      </w:r>
      <w:r>
        <w:rPr>
          <w:rFonts w:hint="default" w:ascii="Times New Roman PS Pro" w:hAnsi="Times New Roman PS Pro" w:eastAsia="Times New Roman PS Pro" w:cs="Times New Roman PS Pro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小切口</w:t>
      </w:r>
      <w:r>
        <w:rPr>
          <w:rFonts w:hint="default" w:ascii="Times New Roman PS Pro" w:hAnsi="Times New Roman PS Pro" w:eastAsia="Times New Roman PS Pro" w:cs="Times New Roman PS Pro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改革成效，以解剖麻雀方式讲深讲透改革思路和举措，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积极报送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高质量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创新案例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。同时，要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加大惠企政策宣传解读力度，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打通政策落地</w:t>
      </w:r>
      <w:r>
        <w:rPr>
          <w:rFonts w:hint="default" w:ascii="Times New Roman PS Pro" w:hAnsi="Times New Roman PS Pro" w:eastAsia="Times New Roman PS Pro" w:cs="Times New Roman PS Pro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最后一公里</w:t>
      </w:r>
      <w:r>
        <w:rPr>
          <w:rFonts w:hint="default" w:ascii="Times New Roman PS Pro" w:hAnsi="Times New Roman PS Pro" w:eastAsia="Times New Roman PS Pro" w:cs="Times New Roman PS Pro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切实提升企业感知度与获得感。</w:t>
      </w:r>
      <w:r>
        <w:rPr>
          <w:rFonts w:hint="default" w:ascii="国标楷体" w:hAnsi="国标楷体" w:eastAsia="国标楷体" w:cs="国标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四是强化法治保障，健全长效机制。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全力推进</w:t>
      </w:r>
      <w:r>
        <w:rPr>
          <w:rFonts w:hint="default" w:ascii="Times New Roman PS Pro" w:hAnsi="Times New Roman PS Pro" w:eastAsia="Times New Roman PS Pro" w:cs="Times New Roman PS Pro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《自治区优化营商环境条例》立法进程</w:t>
      </w:r>
      <w:r>
        <w:rPr>
          <w:rFonts w:hint="default" w:ascii="Times New Roman PS Pro" w:hAnsi="Times New Roman PS Pro" w:eastAsia="Times New Roman PS Pro" w:cs="Times New Roman PS Pro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各部门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（单位）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要做好宣贯落实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将改革成果固化为法规制度，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提升工作规范化、标准化、法治化水平。</w:t>
      </w:r>
    </w:p>
    <w:p w14:paraId="5125DF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会议要求，各部门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（单位）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要以</w:t>
      </w:r>
      <w:r>
        <w:rPr>
          <w:rFonts w:hint="default" w:ascii="Times New Roman PS Pro" w:hAnsi="Times New Roman PS Pro" w:eastAsia="Times New Roman PS Pro" w:cs="Times New Roman PS Pro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 “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时时放心不下</w:t>
      </w:r>
      <w:r>
        <w:rPr>
          <w:rFonts w:hint="default" w:ascii="Times New Roman PS Pro" w:hAnsi="Times New Roman PS Pro" w:eastAsia="Times New Roman PS Pro" w:cs="Times New Roman PS Pro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的责任感</w:t>
      </w:r>
      <w:r>
        <w:rPr>
          <w:rFonts w:hint="default" w:ascii="Times New Roman PS Pro" w:hAnsi="Times New Roman PS Pro" w:eastAsia="Times New Roman PS Pro" w:cs="Times New Roman PS Pro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和</w:t>
      </w:r>
      <w:r>
        <w:rPr>
          <w:rFonts w:hint="default" w:ascii="Times New Roman PS Pro" w:hAnsi="Times New Roman PS Pro" w:eastAsia="Times New Roman PS Pro" w:cs="Times New Roman PS Pro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 “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事事落实到位</w:t>
      </w:r>
      <w:r>
        <w:rPr>
          <w:rFonts w:hint="default" w:ascii="Times New Roman PS Pro" w:hAnsi="Times New Roman PS Pro" w:eastAsia="Times New Roman PS Pro" w:cs="Times New Roman PS Pro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的执行力</w:t>
      </w:r>
      <w:r>
        <w:rPr>
          <w:rFonts w:hint="default" w:ascii="Times New Roman PS Pro" w:hAnsi="Times New Roman PS Pro" w:eastAsia="Times New Roman PS Pro" w:cs="Times New Roman PS Pro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，全力推动《行动方案》和《工作要点》各项任务落地见效，聚焦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“一带一路”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核心区建设，精准对接对口援疆省市先进经验，围绕能源产业项目审批、跨境贸易便利化、特色农产品通关等重点领域推动改革举措迭代升级，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持续打造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市场化、法治化、国际化一流营商环境，为新疆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经济社会</w:t>
      </w:r>
      <w:r>
        <w:rPr>
          <w:rFonts w:hint="eastAsia" w:ascii="仿宋_GB2312" w:hAnsi="Times New Roman PS Pro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高质量发展注入强劲动能</w:t>
      </w:r>
      <w:r>
        <w:rPr>
          <w:rFonts w:hint="eastAsia" w:ascii="仿宋_GB2312" w:hAnsi="Times New Roman PS Pro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、提供坚实支撑。</w:t>
      </w:r>
    </w:p>
    <w:p w14:paraId="03B115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PS Pr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D1346"/>
    <w:rsid w:val="18BB651A"/>
    <w:rsid w:val="3E113D9B"/>
    <w:rsid w:val="6F0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1131</Words>
  <Characters>1246</Characters>
  <Lines>0</Lines>
  <Paragraphs>0</Paragraphs>
  <TotalTime>1</TotalTime>
  <ScaleCrop>false</ScaleCrop>
  <LinksUpToDate>false</LinksUpToDate>
  <CharactersWithSpaces>1246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2020-12-09T04:05:00Z</dcterms:created>
  <dc:creator>zxj</dc:creator>
  <cp:lastModifiedBy>舟舟</cp:lastModifiedBy>
  <dcterms:modified xsi:type="dcterms:W3CDTF">2025-07-21T10:02:10Z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eyJoZGlkIjoiYTJhMGZjMDhiNzhjOGU5ZTQ2YzE2OTllNGE4YzRiOTciLCJ1c2VySWQiOiI1NzMwOTk4MzAifQ==</vt:lpwstr>
  </property>
  <property fmtid="{D5CDD505-2E9C-101B-9397-08002B2CF9AE}" pid="4" name="ICV">
    <vt:lpwstr>2A2E828F71F64A8EA09037603106BBCF_12</vt:lpwstr>
  </property>
</Properties>
</file>