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3C49C">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0C14C7F">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0DFFFF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DDEDA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40"/>
          <w:szCs w:val="40"/>
          <w:highlight w:val="none"/>
          <w:shd w:val="clear" w:color="auto" w:fill="auto"/>
          <w:lang w:val="en-US" w:eastAsia="zh-CN"/>
        </w:rPr>
      </w:pPr>
      <w:bookmarkStart w:id="0" w:name="_Toc15679"/>
      <w:r>
        <w:rPr>
          <w:rFonts w:hint="eastAsia" w:cs="宋体"/>
          <w:b/>
          <w:bCs/>
          <w:color w:val="auto"/>
          <w:sz w:val="40"/>
          <w:szCs w:val="40"/>
          <w:highlight w:val="none"/>
          <w:shd w:val="clear" w:color="auto" w:fill="auto"/>
          <w:lang w:val="en-US" w:eastAsia="zh-CN"/>
        </w:rPr>
        <w:t>昌州财教【2023】20号2023年昌吉州中小学校园环境改造提升工程专项资金</w:t>
      </w:r>
      <w:r>
        <w:rPr>
          <w:rFonts w:hint="eastAsia" w:ascii="宋体" w:hAnsi="宋体" w:eastAsia="宋体" w:cs="宋体"/>
          <w:b/>
          <w:bCs/>
          <w:color w:val="auto"/>
          <w:sz w:val="40"/>
          <w:szCs w:val="40"/>
          <w:highlight w:val="none"/>
          <w:shd w:val="clear" w:color="auto" w:fill="auto"/>
          <w:lang w:val="en-US" w:eastAsia="zh-CN"/>
        </w:rPr>
        <w:t>项目</w:t>
      </w:r>
    </w:p>
    <w:p w14:paraId="2FACA9B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支出绩效评价报告</w:t>
      </w:r>
      <w:bookmarkEnd w:id="0"/>
    </w:p>
    <w:p w14:paraId="331D496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12D1D9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58CA8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65B4C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54F68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8AAC6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998B034">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75D87E5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outlineLvl w:val="9"/>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w:t>
      </w:r>
      <w:r>
        <w:rPr>
          <w:rFonts w:hint="eastAsia" w:cs="宋体"/>
          <w:b/>
          <w:bCs/>
          <w:color w:val="auto"/>
          <w:sz w:val="28"/>
          <w:szCs w:val="28"/>
          <w:highlight w:val="none"/>
          <w:shd w:val="clear" w:color="auto" w:fill="auto"/>
          <w:lang w:val="en-US" w:eastAsia="zh-CN"/>
        </w:rPr>
        <w:t>昌州财教【2023】20号2023年昌吉州中小学校园环境改造提升工程专项资金</w:t>
      </w:r>
    </w:p>
    <w:p w14:paraId="49A00449">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阜康市</w:t>
      </w:r>
      <w:r>
        <w:rPr>
          <w:rFonts w:hint="eastAsia" w:ascii="黑体" w:hAnsi="Times New Roman" w:eastAsia="黑体"/>
          <w:b w:val="0"/>
          <w:bCs/>
          <w:color w:val="auto"/>
          <w:sz w:val="30"/>
          <w:szCs w:val="30"/>
          <w:highlight w:val="none"/>
          <w:lang w:val="en-US" w:eastAsia="zh-CN"/>
        </w:rPr>
        <w:t>第五小学</w:t>
      </w:r>
    </w:p>
    <w:p w14:paraId="4BA339BD">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阜康市教育局</w:t>
      </w:r>
    </w:p>
    <w:p w14:paraId="77211AC1">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李永智</w:t>
      </w:r>
    </w:p>
    <w:p w14:paraId="0CAE45F4">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1EF92CBD">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322E7C3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9121A03">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13B106F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47835B4A">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15AA610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8F84F9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7A06F67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7B834BC7">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556337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71A6A54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4CC6F53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6E4E1C0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71BDA0E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1D1FC11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39DCB4B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32B9070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77C5BD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2B74F10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5B50C90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3770C8B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5680F1E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C95D4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0ECCC6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084A345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1EC0AD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59B0473">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F39C2DE">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3E0464C">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4B1A9E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cs="宋体"/>
          <w:b/>
          <w:bCs/>
          <w:color w:val="auto"/>
          <w:sz w:val="36"/>
          <w:szCs w:val="36"/>
          <w:highlight w:val="none"/>
          <w:shd w:val="clear" w:color="auto" w:fill="auto"/>
          <w:lang w:val="en-US" w:eastAsia="zh-CN"/>
        </w:rPr>
      </w:pPr>
      <w:bookmarkStart w:id="1" w:name="_Toc20432"/>
      <w:bookmarkStart w:id="2" w:name="_Toc3663"/>
      <w:bookmarkStart w:id="3" w:name="_Toc1194"/>
      <w:bookmarkStart w:id="4" w:name="_Toc22946"/>
    </w:p>
    <w:p w14:paraId="053477C7">
      <w:pPr>
        <w:pStyle w:val="2"/>
        <w:ind w:left="0" w:leftChars="0" w:firstLine="0" w:firstLineChars="0"/>
        <w:jc w:val="both"/>
        <w:rPr>
          <w:rFonts w:hint="eastAsia"/>
          <w:color w:val="auto"/>
          <w:highlight w:val="none"/>
          <w:lang w:val="en-US" w:eastAsia="zh-CN"/>
        </w:rPr>
      </w:pPr>
    </w:p>
    <w:p w14:paraId="67DDA69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outlineLvl w:val="9"/>
        <w:rPr>
          <w:rFonts w:hint="eastAsia" w:ascii="宋体" w:hAnsi="宋体" w:eastAsia="宋体" w:cs="宋体"/>
          <w:b/>
          <w:bCs/>
          <w:color w:val="auto"/>
          <w:sz w:val="36"/>
          <w:szCs w:val="36"/>
          <w:highlight w:val="none"/>
          <w:shd w:val="clear" w:color="auto" w:fill="auto"/>
          <w:lang w:val="en-US" w:eastAsia="zh-CN"/>
        </w:rPr>
      </w:pPr>
      <w:r>
        <w:rPr>
          <w:rFonts w:hint="eastAsia" w:ascii="宋体" w:hAnsi="宋体" w:eastAsia="宋体" w:cs="宋体"/>
          <w:b/>
          <w:bCs/>
          <w:color w:val="auto"/>
          <w:sz w:val="36"/>
          <w:szCs w:val="36"/>
          <w:highlight w:val="none"/>
          <w:shd w:val="clear" w:color="auto" w:fill="auto"/>
          <w:lang w:val="en-US" w:eastAsia="zh-CN"/>
        </w:rPr>
        <w:t>昌州财教[2023]20号2023年昌吉州中小学校园</w:t>
      </w:r>
    </w:p>
    <w:p w14:paraId="1037816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outlineLvl w:val="9"/>
        <w:rPr>
          <w:rFonts w:hint="eastAsia" w:ascii="宋体" w:hAnsi="宋体" w:eastAsia="宋体" w:cs="宋体"/>
          <w:b/>
          <w:bCs/>
          <w:color w:val="auto"/>
          <w:sz w:val="36"/>
          <w:szCs w:val="36"/>
          <w:highlight w:val="none"/>
          <w:shd w:val="clear" w:color="auto" w:fill="auto"/>
          <w:lang w:val="en-US" w:eastAsia="zh-CN"/>
        </w:rPr>
      </w:pPr>
      <w:r>
        <w:rPr>
          <w:rFonts w:hint="eastAsia" w:ascii="宋体" w:hAnsi="宋体" w:eastAsia="宋体" w:cs="宋体"/>
          <w:b/>
          <w:bCs/>
          <w:color w:val="auto"/>
          <w:sz w:val="36"/>
          <w:szCs w:val="36"/>
          <w:highlight w:val="none"/>
          <w:shd w:val="clear" w:color="auto" w:fill="auto"/>
          <w:lang w:val="en-US" w:eastAsia="zh-CN"/>
        </w:rPr>
        <w:t>环境改造提升工程专项资金</w:t>
      </w:r>
    </w:p>
    <w:p w14:paraId="3ABBE1C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outlineLvl w:val="9"/>
        <w:rPr>
          <w:rFonts w:hint="eastAsia" w:ascii="宋体" w:hAnsi="宋体" w:eastAsia="宋体" w:cs="宋体"/>
          <w:b/>
          <w:bCs/>
          <w:color w:val="auto"/>
          <w:sz w:val="36"/>
          <w:szCs w:val="36"/>
          <w:highlight w:val="none"/>
          <w:shd w:val="clear" w:color="auto" w:fill="auto"/>
        </w:rPr>
      </w:pPr>
      <w:r>
        <w:rPr>
          <w:rFonts w:hint="eastAsia"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1"/>
      <w:bookmarkEnd w:id="2"/>
      <w:bookmarkEnd w:id="3"/>
      <w:bookmarkEnd w:id="4"/>
    </w:p>
    <w:p w14:paraId="18CCAEF2">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5" w:name="_Toc18485"/>
      <w:r>
        <w:rPr>
          <w:rFonts w:hint="eastAsia" w:ascii="黑体" w:hAnsi="黑体" w:eastAsia="黑体" w:cs="黑体"/>
          <w:b w:val="0"/>
          <w:bCs w:val="0"/>
          <w:color w:val="auto"/>
          <w:highlight w:val="none"/>
          <w:shd w:val="clear" w:color="auto" w:fill="auto"/>
        </w:rPr>
        <w:t>一、基本情况</w:t>
      </w:r>
      <w:bookmarkEnd w:id="5"/>
    </w:p>
    <w:p w14:paraId="02DC866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 w:name="_Toc23184"/>
      <w:r>
        <w:rPr>
          <w:rFonts w:hint="eastAsia" w:ascii="Times New Roman" w:hAnsi="Times New Roman" w:eastAsia="楷体_GB2312" w:cs="Times New Roman"/>
          <w:color w:val="auto"/>
          <w:kern w:val="28"/>
          <w:sz w:val="32"/>
          <w:highlight w:val="none"/>
          <w:lang w:val="en-US" w:eastAsia="zh-CN"/>
        </w:rPr>
        <w:t>（一）项目概况</w:t>
      </w:r>
      <w:bookmarkEnd w:id="6"/>
    </w:p>
    <w:p w14:paraId="6BB7816D">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7" w:name="_Toc10645"/>
      <w:bookmarkStart w:id="8" w:name="_Toc22346"/>
      <w:bookmarkStart w:id="9" w:name="_Toc5043"/>
      <w:bookmarkStart w:id="10" w:name="_Toc29812"/>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7"/>
      <w:bookmarkEnd w:id="8"/>
      <w:bookmarkEnd w:id="9"/>
      <w:bookmarkEnd w:id="10"/>
    </w:p>
    <w:p w14:paraId="3A3E805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校为贯彻落实昌州教办发[2023]8号，关于印发《昌吉州实施中小学校园环境改造提升工程的工作方案》精神，提升我校校园环境，丰富学校文化内涵，消除校园安全隐患，为广大师生创造美丽、舒适宜人的教育教学环境场所，经过校党总支会研究决定实施阜康市第五小学校舍粉刷、校舍能力提升改造和文化建设等3个大类4个项目即：校舍粉刷项目、校园环境提升改造项目、校园文化提升改造项目、校园文化提升工程前期费用，资金来源为昌吉州财政专项资金。项目的实施有效提升改善全校师生员工的生活条件。</w:t>
      </w:r>
    </w:p>
    <w:p w14:paraId="76BB35C1">
      <w:pPr>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val="en-US" w:eastAsia="zh-CN"/>
        </w:rPr>
      </w:pPr>
    </w:p>
    <w:p w14:paraId="390243FF">
      <w:pPr>
        <w:pStyle w:val="5"/>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shd w:val="clear" w:color="auto" w:fill="auto"/>
        </w:rPr>
      </w:pPr>
      <w:bookmarkStart w:id="11" w:name="_Toc1630"/>
      <w:bookmarkStart w:id="12" w:name="_Toc10730"/>
      <w:bookmarkStart w:id="13" w:name="_Toc27343"/>
      <w:bookmarkStart w:id="14" w:name="_Toc1788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1"/>
      <w:bookmarkEnd w:id="12"/>
      <w:bookmarkEnd w:id="13"/>
      <w:bookmarkEnd w:id="14"/>
    </w:p>
    <w:p w14:paraId="652E2252">
      <w:pPr>
        <w:pStyle w:val="5"/>
        <w:pageBreakBefore w:val="0"/>
        <w:kinsoku/>
        <w:wordWrap/>
        <w:overflowPunct/>
        <w:topLinePunct w:val="0"/>
        <w:autoSpaceDE/>
        <w:autoSpaceDN/>
        <w:bidi w:val="0"/>
        <w:adjustRightInd/>
        <w:spacing w:line="560" w:lineRule="exact"/>
        <w:textAlignment w:val="auto"/>
        <w:rPr>
          <w:rFonts w:hint="eastAsia"/>
          <w:color w:val="auto"/>
          <w:highlight w:val="none"/>
          <w:lang w:eastAsia="zh-CN"/>
        </w:rPr>
      </w:pPr>
      <w:bookmarkStart w:id="15" w:name="_Toc27245"/>
      <w:bookmarkStart w:id="16" w:name="_Toc16592"/>
      <w:bookmarkStart w:id="17" w:name="_Toc21898"/>
      <w:bookmarkStart w:id="18" w:name="_Toc27409"/>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5"/>
      <w:bookmarkEnd w:id="16"/>
      <w:bookmarkEnd w:id="17"/>
      <w:bookmarkEnd w:id="18"/>
      <w:r>
        <w:rPr>
          <w:rFonts w:hint="eastAsia" w:ascii="仿宋_GB2312" w:hAnsi="仿宋_GB2312" w:eastAsia="仿宋_GB2312" w:cs="仿宋_GB2312"/>
          <w:b w:val="0"/>
          <w:bCs w:val="0"/>
          <w:color w:val="auto"/>
          <w:kern w:val="2"/>
          <w:sz w:val="32"/>
          <w:szCs w:val="32"/>
          <w:highlight w:val="none"/>
          <w:lang w:val="en-US" w:eastAsia="zh-CN" w:bidi="ar-SA"/>
        </w:rPr>
        <w:t>2023年昌吉州中小学校园环境改造提升工程专项资金项目主要对教学楼内外进行粉刷；对教学楼内进行文化设计装饰；外环路维修、屋面防水等进行维修改造。</w:t>
      </w:r>
    </w:p>
    <w:p w14:paraId="2FC92D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w:t>
      </w:r>
      <w:r>
        <w:rPr>
          <w:rFonts w:hint="eastAsia" w:ascii="仿宋_GB2312" w:hAnsi="仿宋_GB2312" w:eastAsia="仿宋_GB2312" w:cs="仿宋_GB2312"/>
          <w:b w:val="0"/>
          <w:bCs w:val="0"/>
          <w:color w:val="auto"/>
          <w:kern w:val="2"/>
          <w:sz w:val="32"/>
          <w:szCs w:val="32"/>
          <w:highlight w:val="none"/>
          <w:lang w:val="en-US" w:eastAsia="zh-CN" w:bidi="ar-SA"/>
        </w:rPr>
        <w:t>自2024年10月30日《阜康市教育局2023年第十次党组（扩大）会会议纪要》批复，经阜康市第五小学党总支会议，确定了项目领导小组，明确了责任分工：组长为王玉珊，副组长为张国红，项目负责人为李永智,组员为郝芳、宋晓莉、李君瑶、苏静，其中：郝芳负责监管工作，宋晓莉负责项目档案资料，李君瑶、苏静负责资金拨付工作。</w:t>
      </w:r>
    </w:p>
    <w:p w14:paraId="278BAA4A">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9" w:name="_Toc1858"/>
      <w:bookmarkStart w:id="20" w:name="_Toc569"/>
      <w:bookmarkStart w:id="21" w:name="_Toc12348"/>
      <w:bookmarkStart w:id="22"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19"/>
      <w:bookmarkEnd w:id="20"/>
      <w:bookmarkEnd w:id="21"/>
      <w:bookmarkEnd w:id="22"/>
    </w:p>
    <w:p w14:paraId="5406492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3" w:name="_Toc694"/>
      <w:bookmarkStart w:id="24" w:name="_Toc26369"/>
      <w:bookmarkStart w:id="25" w:name="_Toc23509"/>
      <w:r>
        <w:rPr>
          <w:rFonts w:hint="eastAsia" w:ascii="仿宋_GB2312" w:hAnsi="仿宋_GB2312" w:eastAsia="仿宋_GB2312" w:cs="仿宋_GB2312"/>
          <w:color w:val="auto"/>
          <w:sz w:val="32"/>
          <w:szCs w:val="32"/>
          <w:highlight w:val="none"/>
          <w:lang w:val="en-US" w:eastAsia="zh-CN"/>
        </w:rPr>
        <w:t>（1）资金投入情况</w:t>
      </w:r>
      <w:bookmarkEnd w:id="23"/>
      <w:bookmarkEnd w:id="24"/>
      <w:bookmarkEnd w:id="25"/>
    </w:p>
    <w:p w14:paraId="52AB8B2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9190"/>
      <w:bookmarkStart w:id="27" w:name="_Toc9464"/>
      <w:bookmarkStart w:id="28" w:name="_Toc5573"/>
      <w:bookmarkStart w:id="29" w:name="_Toc1166"/>
      <w:bookmarkStart w:id="30" w:name="_Toc3409"/>
      <w:bookmarkStart w:id="31" w:name="_Toc28187"/>
      <w:r>
        <w:rPr>
          <w:rFonts w:hint="eastAsia" w:ascii="仿宋_GB2312" w:hAnsi="仿宋_GB2312" w:eastAsia="仿宋_GB2312" w:cs="仿宋_GB2312"/>
          <w:color w:val="auto"/>
          <w:sz w:val="32"/>
          <w:szCs w:val="32"/>
          <w:highlight w:val="none"/>
          <w:lang w:val="en-US" w:eastAsia="zh-CN"/>
        </w:rPr>
        <w:t>该项目年初预算数154.84万元，全年预算数154.84万元,该项目资金已全部落实到位，资金来源为财政拨款。</w:t>
      </w:r>
      <w:bookmarkEnd w:id="26"/>
      <w:bookmarkEnd w:id="27"/>
      <w:bookmarkEnd w:id="28"/>
    </w:p>
    <w:p w14:paraId="7244425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29"/>
      <w:bookmarkEnd w:id="30"/>
      <w:bookmarkEnd w:id="31"/>
    </w:p>
    <w:p w14:paraId="56F8EB0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32" w:name="_Toc11647"/>
      <w:bookmarkStart w:id="33" w:name="_Toc29121"/>
      <w:bookmarkStart w:id="34" w:name="_Toc1430"/>
      <w:r>
        <w:rPr>
          <w:rFonts w:hint="eastAsia" w:ascii="仿宋_GB2312" w:hAnsi="仿宋_GB2312" w:eastAsia="仿宋_GB2312" w:cs="仿宋_GB2312"/>
          <w:color w:val="auto"/>
          <w:sz w:val="32"/>
          <w:szCs w:val="32"/>
          <w:highlight w:val="none"/>
          <w:lang w:val="en-US" w:eastAsia="zh-CN"/>
        </w:rPr>
        <w:t>该项目年初预算数154.84万元，全年预算数154.84万元，，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全年执行数154.84万元，预算执行率为100%，主要用于：：</w:t>
      </w:r>
      <w:r>
        <w:rPr>
          <w:rFonts w:hint="eastAsia" w:ascii="仿宋_GB2312" w:hAnsi="仿宋_GB2312" w:eastAsia="仿宋_GB2312" w:cs="仿宋_GB2312"/>
          <w:b w:val="0"/>
          <w:bCs w:val="0"/>
          <w:color w:val="auto"/>
          <w:kern w:val="2"/>
          <w:sz w:val="32"/>
          <w:szCs w:val="32"/>
          <w:highlight w:val="none"/>
          <w:lang w:val="en-US" w:eastAsia="zh-CN" w:bidi="ar-SA"/>
        </w:rPr>
        <w:t>校舍粉刷项目、校园环境提升改造项目、校园文化提升改造项目、校园文化提升工程前期费用等4个方面。</w:t>
      </w:r>
      <w:bookmarkEnd w:id="32"/>
      <w:bookmarkEnd w:id="33"/>
      <w:bookmarkEnd w:id="34"/>
    </w:p>
    <w:p w14:paraId="3B3F9D2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5" w:name="_Toc9109"/>
      <w:r>
        <w:rPr>
          <w:rFonts w:hint="eastAsia" w:ascii="Times New Roman" w:hAnsi="Times New Roman" w:eastAsia="楷体_GB2312" w:cs="Times New Roman"/>
          <w:color w:val="auto"/>
          <w:kern w:val="28"/>
          <w:sz w:val="32"/>
          <w:highlight w:val="none"/>
          <w:lang w:val="en-US" w:eastAsia="zh-CN"/>
        </w:rPr>
        <w:t>（二）项目绩效目标</w:t>
      </w:r>
      <w:bookmarkEnd w:id="35"/>
    </w:p>
    <w:p w14:paraId="026FE3F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6" w:name="_Toc10047"/>
      <w:bookmarkStart w:id="37" w:name="_Toc14758"/>
      <w:bookmarkStart w:id="38" w:name="_Toc2547"/>
      <w:bookmarkStart w:id="39"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6"/>
      <w:bookmarkEnd w:id="37"/>
      <w:bookmarkEnd w:id="38"/>
      <w:bookmarkEnd w:id="39"/>
    </w:p>
    <w:p w14:paraId="401026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40" w:name="_Toc4487"/>
      <w:bookmarkStart w:id="41" w:name="_Toc8990"/>
      <w:bookmarkStart w:id="42" w:name="_Toc3255"/>
      <w:bookmarkStart w:id="43" w:name="_Toc4007"/>
      <w:r>
        <w:rPr>
          <w:rFonts w:hint="eastAsia" w:ascii="仿宋_GB2312" w:hAnsi="仿宋_GB2312" w:eastAsia="仿宋_GB2312" w:cs="仿宋_GB2312"/>
          <w:b w:val="0"/>
          <w:bCs w:val="0"/>
          <w:color w:val="auto"/>
          <w:kern w:val="2"/>
          <w:sz w:val="32"/>
          <w:szCs w:val="32"/>
          <w:highlight w:val="none"/>
          <w:lang w:val="en-US" w:eastAsia="zh-CN" w:bidi="ar-SA"/>
        </w:rPr>
        <w:t>昌州财教【2023】20号2023年昌吉州中小学校园环境改造提升工程专项资金项目绩效总体目标为：实施九年义务教育，促进基础教育发展。为改善校园环境，对学校专项资金加强管理，专款专用。2024年计划完成4个项目实施，涉及企业数量3个，项目的实施有效提升改善全校师生员工的生活条件。</w:t>
      </w:r>
    </w:p>
    <w:p w14:paraId="7981AE4D">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0"/>
      <w:bookmarkEnd w:id="41"/>
      <w:bookmarkEnd w:id="42"/>
      <w:bookmarkEnd w:id="43"/>
    </w:p>
    <w:p w14:paraId="09CC48B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1614F29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（1）项目产出目标</w:t>
      </w:r>
    </w:p>
    <w:p w14:paraId="5F914B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①数量指标</w:t>
      </w:r>
    </w:p>
    <w:p w14:paraId="37C3A3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“提升工程项目数量”指标，预期目标值为≥3个；</w:t>
      </w:r>
    </w:p>
    <w:p w14:paraId="11DB0E9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“项目涉及企业数量”指标，预期目标值为≥1个；</w:t>
      </w:r>
    </w:p>
    <w:p w14:paraId="50B0B75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②质量指标</w:t>
      </w:r>
    </w:p>
    <w:p w14:paraId="46AD25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“资金使用合规率”指标，预期目标值为=100%；</w:t>
      </w:r>
    </w:p>
    <w:p w14:paraId="68F7AAE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“项目验收合格率”指标，预期目标值为=100%；</w:t>
      </w:r>
    </w:p>
    <w:p w14:paraId="188467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③时效指标</w:t>
      </w:r>
    </w:p>
    <w:p w14:paraId="100B10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“资金支付及时率”指标，预期目标值为=100%；</w:t>
      </w:r>
    </w:p>
    <w:p w14:paraId="71377F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“资金支付完成时间”指标，预期目标值为2024年10月30日；</w:t>
      </w:r>
    </w:p>
    <w:p w14:paraId="0B06BE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成本指标</w:t>
      </w:r>
    </w:p>
    <w:p w14:paraId="27F438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①经济成本指标</w:t>
      </w:r>
    </w:p>
    <w:p w14:paraId="061422B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“校舍粉刷工程项目”指标，预期目标值为≤14.47万元；</w:t>
      </w:r>
    </w:p>
    <w:p w14:paraId="233CA3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“校园文化提升项目”指标，预期目标值为≤127万元；</w:t>
      </w:r>
    </w:p>
    <w:p w14:paraId="1DB650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“校舍改造提升项目”指标，预期目标值为≤13.1万元；</w:t>
      </w:r>
    </w:p>
    <w:p w14:paraId="524B53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②社会成本指标</w:t>
      </w:r>
    </w:p>
    <w:p w14:paraId="5D81AE7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本项目不涉及社会成本指标。</w:t>
      </w:r>
    </w:p>
    <w:p w14:paraId="601A758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③生态环境成本指标</w:t>
      </w:r>
    </w:p>
    <w:p w14:paraId="448CB4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本项目不涉及生态环境成本指标。</w:t>
      </w:r>
    </w:p>
    <w:p w14:paraId="5DB062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（3）项目效益目标</w:t>
      </w:r>
    </w:p>
    <w:p w14:paraId="43DEBC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①经济效益指标</w:t>
      </w:r>
    </w:p>
    <w:p w14:paraId="55A7B4C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本项目不涉及经济效益指标。</w:t>
      </w:r>
    </w:p>
    <w:p w14:paraId="1D00B38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②社会效益指标</w:t>
      </w:r>
    </w:p>
    <w:p w14:paraId="66F238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“改善全校师生员工的生活条件”指标，预期目标值为有效提升；</w:t>
      </w:r>
    </w:p>
    <w:p w14:paraId="4F93339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③生态效益指标</w:t>
      </w:r>
    </w:p>
    <w:p w14:paraId="7742E5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本项目不涉及生态效益指标。</w:t>
      </w:r>
    </w:p>
    <w:p w14:paraId="4FE3B1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④可持续影响</w:t>
      </w:r>
    </w:p>
    <w:p w14:paraId="6338AE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本项目不涉及可持续影响。</w:t>
      </w:r>
    </w:p>
    <w:p w14:paraId="76964E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⑤满意度指标</w:t>
      </w:r>
    </w:p>
    <w:p w14:paraId="78DE05E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本项目不涉及满意度指标。</w:t>
      </w:r>
    </w:p>
    <w:p w14:paraId="564251A2">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4" w:name="_Toc26567"/>
      <w:r>
        <w:rPr>
          <w:rFonts w:hint="eastAsia" w:ascii="宋体" w:hAnsi="宋体" w:eastAsia="宋体" w:cs="宋体"/>
          <w:b/>
          <w:bCs/>
          <w:color w:val="auto"/>
          <w:highlight w:val="none"/>
          <w:shd w:val="clear" w:color="auto" w:fill="auto"/>
        </w:rPr>
        <w:t>二、绩效评价工作开展情况</w:t>
      </w:r>
      <w:bookmarkEnd w:id="44"/>
    </w:p>
    <w:p w14:paraId="7D024B8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5" w:name="_Toc12868"/>
      <w:bookmarkStart w:id="46" w:name="_Toc5258"/>
      <w:bookmarkStart w:id="47" w:name="_Toc5462343"/>
      <w:bookmarkStart w:id="48" w:name="_Toc22922"/>
      <w:bookmarkStart w:id="49" w:name="_Toc26632"/>
      <w:bookmarkStart w:id="50" w:name="_Toc22169_WPSOffice_Level2"/>
      <w:bookmarkStart w:id="51" w:name="_Toc21664"/>
      <w:bookmarkStart w:id="52" w:name="_Toc480473081"/>
      <w:bookmarkStart w:id="53" w:name="_Toc22839"/>
      <w:r>
        <w:rPr>
          <w:rFonts w:hint="eastAsia" w:ascii="Times New Roman" w:hAnsi="Times New Roman" w:eastAsia="楷体_GB2312" w:cs="Times New Roman"/>
          <w:color w:val="auto"/>
          <w:kern w:val="28"/>
          <w:sz w:val="32"/>
          <w:highlight w:val="none"/>
          <w:lang w:val="en-US" w:eastAsia="zh-CN"/>
        </w:rPr>
        <w:t>（一）绩效评价的目的</w:t>
      </w:r>
      <w:bookmarkEnd w:id="45"/>
      <w:bookmarkEnd w:id="46"/>
      <w:bookmarkEnd w:id="47"/>
      <w:bookmarkEnd w:id="48"/>
      <w:bookmarkEnd w:id="49"/>
      <w:bookmarkEnd w:id="50"/>
      <w:bookmarkEnd w:id="51"/>
      <w:bookmarkEnd w:id="52"/>
      <w:r>
        <w:rPr>
          <w:rFonts w:hint="eastAsia" w:ascii="Times New Roman" w:hAnsi="Times New Roman" w:eastAsia="楷体_GB2312" w:cs="Times New Roman"/>
          <w:color w:val="auto"/>
          <w:kern w:val="28"/>
          <w:sz w:val="32"/>
          <w:highlight w:val="none"/>
          <w:lang w:val="en-US" w:eastAsia="zh-CN"/>
        </w:rPr>
        <w:t>、对象和范围</w:t>
      </w:r>
      <w:bookmarkEnd w:id="53"/>
    </w:p>
    <w:p w14:paraId="4716279F">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4"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2EDD93EE">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C6FB7C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234FA7E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13CD687">
      <w:pPr>
        <w:pageBreakBefore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E07EAB9">
      <w:pPr>
        <w:pageBreakBefore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2EAE54D">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5" w:name="_Toc417"/>
      <w:bookmarkStart w:id="56"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4"/>
      <w:bookmarkEnd w:id="55"/>
      <w:bookmarkEnd w:id="56"/>
    </w:p>
    <w:p w14:paraId="7DCF217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bookmarkStart w:id="57" w:name="_Toc31970"/>
      <w:bookmarkStart w:id="58" w:name="_Toc16346"/>
      <w:bookmarkStart w:id="59" w:name="_Toc30609"/>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2C96D8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072B3E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723E23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560655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D6B21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4F5BF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3C909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5707E4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568C0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6915B1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4AEC496">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Times New Roman" w:hAnsi="Times New Roman" w:eastAsia="仿宋_GB2312" w:cs="Times New Roman"/>
          <w:b w:val="0"/>
          <w:bCs w:val="0"/>
          <w:color w:val="auto"/>
          <w:kern w:val="2"/>
          <w:sz w:val="32"/>
          <w:szCs w:val="32"/>
          <w:highlight w:val="none"/>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57"/>
      <w:bookmarkEnd w:id="58"/>
      <w:bookmarkEnd w:id="59"/>
    </w:p>
    <w:p w14:paraId="621FEF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文件要求对2024年度我单位实施的：昌州财教【2023】20号2023年昌吉州中小学校园环境改造提升工程专项资金项目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52AD915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阜康市第五小学</w:t>
      </w:r>
      <w:r>
        <w:rPr>
          <w:rFonts w:hint="default" w:ascii="Times New Roman" w:hAnsi="Times New Roman" w:eastAsia="仿宋_GB2312" w:cs="Times New Roman"/>
          <w:b w:val="0"/>
          <w:bCs w:val="0"/>
          <w:color w:val="auto"/>
          <w:kern w:val="2"/>
          <w:sz w:val="32"/>
          <w:szCs w:val="32"/>
          <w:highlight w:val="none"/>
          <w:lang w:val="en-US" w:eastAsia="zh-CN" w:bidi="ar-SA"/>
        </w:rPr>
        <w:t>负责实施，旨在提高幼儿园正常运转率，改善教学环境，提供良好的学生成长条件，保障幼儿园各项工作平稳进行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2024年3月1日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color w:val="auto"/>
          <w:sz w:val="32"/>
          <w:szCs w:val="32"/>
          <w:highlight w:val="none"/>
          <w:lang w:val="en-US" w:eastAsia="zh-CN"/>
        </w:rPr>
        <w:t>154.84</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EEF31E3">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0" w:name="_Toc21311"/>
      <w:bookmarkStart w:id="61" w:name="_Toc11666"/>
      <w:r>
        <w:rPr>
          <w:rFonts w:hint="default" w:cs="仿宋_GB2312"/>
          <w:color w:val="auto"/>
          <w:sz w:val="32"/>
          <w:szCs w:val="32"/>
          <w:highlight w:val="none"/>
          <w:shd w:val="clear" w:color="auto" w:fill="auto"/>
          <w:lang w:val="en-US" w:eastAsia="zh-CN"/>
        </w:rPr>
        <w:t>4.绩效评价的范围</w:t>
      </w:r>
      <w:bookmarkEnd w:id="60"/>
      <w:bookmarkEnd w:id="61"/>
    </w:p>
    <w:p w14:paraId="5C8D556B">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72CFDA1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002820BD">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DB5C17C">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9D05DB1">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w:t>
      </w:r>
      <w:r>
        <w:rPr>
          <w:rFonts w:hint="eastAsia" w:ascii="仿宋_GB2312" w:hAnsi="仿宋_GB2312" w:eastAsia="仿宋_GB2312" w:cs="仿宋_GB2312"/>
          <w:b w:val="0"/>
          <w:bCs w:val="0"/>
          <w:color w:val="auto"/>
          <w:sz w:val="32"/>
          <w:szCs w:val="32"/>
          <w:highlight w:val="none"/>
          <w:lang w:val="en-US" w:eastAsia="zh-CN"/>
        </w:rPr>
        <w:t>生态</w:t>
      </w:r>
      <w:r>
        <w:rPr>
          <w:rFonts w:hint="eastAsia" w:ascii="仿宋_GB2312" w:hAnsi="仿宋_GB2312" w:eastAsia="仿宋_GB2312" w:cs="仿宋_GB2312"/>
          <w:b w:val="0"/>
          <w:bCs w:val="0"/>
          <w:color w:val="auto"/>
          <w:sz w:val="32"/>
          <w:szCs w:val="32"/>
          <w:highlight w:val="none"/>
        </w:rPr>
        <w:t>、经济等方面的综合影响。</w:t>
      </w:r>
    </w:p>
    <w:p w14:paraId="1F574DB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2" w:name="_Toc29785"/>
      <w:bookmarkStart w:id="63"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2"/>
      <w:bookmarkEnd w:id="63"/>
    </w:p>
    <w:p w14:paraId="121BCE63">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4" w:name="_Toc13694"/>
      <w:bookmarkStart w:id="65" w:name="_Toc5354"/>
      <w:bookmarkStart w:id="66"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4"/>
      <w:bookmarkEnd w:id="65"/>
      <w:bookmarkEnd w:id="66"/>
    </w:p>
    <w:p w14:paraId="7D33747D">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：昌州财教【2023】20号2023年昌吉州中小学校园环境改造提升工程专项资金项目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16B109DB">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31074721">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5CFD96E1">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0574279A">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5DF17859">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549D464D">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67" w:name="_Toc26131"/>
      <w:bookmarkStart w:id="68" w:name="_Toc1913"/>
      <w:bookmarkStart w:id="69" w:name="_Toc428278230"/>
      <w:bookmarkStart w:id="70" w:name="_Toc24396"/>
      <w:bookmarkStart w:id="71" w:name="_Toc419984722"/>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67"/>
      <w:bookmarkEnd w:id="68"/>
      <w:bookmarkEnd w:id="69"/>
      <w:bookmarkEnd w:id="70"/>
      <w:bookmarkEnd w:id="71"/>
    </w:p>
    <w:p w14:paraId="07EAA62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2"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2234D97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03AA87F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B8BF98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66535A2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2C3FF9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428350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6CC8445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748068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453C6A6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3" w:name="_Toc30114"/>
      <w:bookmarkStart w:id="74"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2"/>
      <w:bookmarkEnd w:id="73"/>
      <w:bookmarkEnd w:id="74"/>
    </w:p>
    <w:p w14:paraId="58DA5452">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F1882D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本次评价指标中，既有定性指标又有定量指标，各类指标因考核内容不同和客观标准不同存在较大差异，因此核定具体指标时采用了不同方法，具体评价方法如下：本次绩效评价采用的方法</w:t>
      </w:r>
      <w:r>
        <w:rPr>
          <w:rFonts w:hint="eastAsia" w:ascii="仿宋_GB2312" w:hAnsi="仿宋_GB2312" w:eastAsia="仿宋_GB2312" w:cs="仿宋_GB2312"/>
          <w:color w:val="auto"/>
          <w:spacing w:val="17"/>
          <w:sz w:val="32"/>
          <w:szCs w:val="32"/>
          <w:highlight w:val="none"/>
          <w:lang w:val="en-US" w:eastAsia="zh-CN"/>
        </w:rPr>
        <w:t>为</w:t>
      </w:r>
      <w:r>
        <w:rPr>
          <w:rFonts w:hint="eastAsia" w:ascii="仿宋_GB2312" w:hAnsi="仿宋_GB2312" w:eastAsia="仿宋_GB2312" w:cs="仿宋_GB2312"/>
          <w:color w:val="auto"/>
          <w:spacing w:val="17"/>
          <w:sz w:val="32"/>
          <w:szCs w:val="32"/>
          <w:highlight w:val="none"/>
        </w:rPr>
        <w:t>比较法</w:t>
      </w:r>
      <w:r>
        <w:rPr>
          <w:rFonts w:hint="eastAsia" w:ascii="仿宋_GB2312" w:hAnsi="仿宋_GB2312" w:eastAsia="仿宋_GB2312" w:cs="仿宋_GB2312"/>
          <w:color w:val="auto"/>
          <w:spacing w:val="17"/>
          <w:sz w:val="32"/>
          <w:szCs w:val="32"/>
          <w:highlight w:val="none"/>
          <w:lang w:eastAsia="zh-CN"/>
        </w:rPr>
        <w:t>、因素分析法、</w:t>
      </w:r>
      <w:r>
        <w:rPr>
          <w:rFonts w:hint="default" w:ascii="仿宋_GB2312" w:hAnsi="仿宋_GB2312" w:eastAsia="仿宋_GB2312" w:cs="仿宋_GB2312"/>
          <w:color w:val="auto"/>
          <w:spacing w:val="17"/>
          <w:sz w:val="32"/>
          <w:szCs w:val="32"/>
          <w:highlight w:val="none"/>
        </w:rPr>
        <w:t>最低成本法</w:t>
      </w:r>
      <w:r>
        <w:rPr>
          <w:rFonts w:hint="eastAsia" w:ascii="仿宋_GB2312" w:hAnsi="仿宋_GB2312" w:eastAsia="仿宋_GB2312" w:cs="仿宋_GB2312"/>
          <w:color w:val="auto"/>
          <w:spacing w:val="17"/>
          <w:sz w:val="32"/>
          <w:szCs w:val="32"/>
          <w:highlight w:val="none"/>
          <w:lang w:val="en-US" w:eastAsia="zh-CN"/>
        </w:rPr>
        <w:t>对项目绩效目标预期目标值与实施情况进行比较，以及采取公众问卷及抽样调查等方式进行评判的方法对2024年学前教育生均经费项目进行评价。</w:t>
      </w:r>
    </w:p>
    <w:p w14:paraId="66F999FB">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25651"/>
      <w:bookmarkStart w:id="77"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5"/>
      <w:bookmarkEnd w:id="76"/>
      <w:bookmarkEnd w:id="77"/>
    </w:p>
    <w:p w14:paraId="000605B5">
      <w:pPr>
        <w:pageBreakBefore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bookmarkStart w:id="78" w:name="_Toc21435"/>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w:t>
      </w:r>
    </w:p>
    <w:p w14:paraId="6DE72130">
      <w:pPr>
        <w:pageBreakBefore w:val="0"/>
        <w:numPr>
          <w:ilvl w:val="0"/>
          <w:numId w:val="2"/>
        </w:numPr>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51C1EC65">
      <w:pPr>
        <w:pageBreakBefore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53D506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（三）绩效评价工作过程</w:t>
      </w:r>
      <w:bookmarkEnd w:id="78"/>
    </w:p>
    <w:p w14:paraId="5EEA88B8">
      <w:pPr>
        <w:pageBreakBefore w:val="0"/>
        <w:kinsoku/>
        <w:wordWrap/>
        <w:overflowPunct/>
        <w:topLinePunct w:val="0"/>
        <w:autoSpaceDE/>
        <w:autoSpaceDN/>
        <w:bidi w:val="0"/>
        <w:adjustRightInd/>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79"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79"/>
    </w:p>
    <w:p w14:paraId="7C08B788">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6F3D655B">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7ED5D288">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0"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0"/>
    </w:p>
    <w:p w14:paraId="535F81FC">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1"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昌州财教【2023】20号2023年昌吉州中小学校园环境改造提升工程专项资金项目实施内容、目标信息、预算信息以及其他的一些项目基本信息，有了初步了解，为制定绩效评价工作方案做好准备。</w:t>
      </w:r>
      <w:bookmarkEnd w:id="81"/>
    </w:p>
    <w:p w14:paraId="1A108539">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2"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2"/>
    </w:p>
    <w:p w14:paraId="32D456ED">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3"/>
    </w:p>
    <w:p w14:paraId="5826BD4D">
      <w:pPr>
        <w:pageBreakBefore w:val="0"/>
        <w:kinsoku/>
        <w:wordWrap/>
        <w:overflowPunct/>
        <w:topLinePunct w:val="0"/>
        <w:autoSpaceDE/>
        <w:autoSpaceDN/>
        <w:bidi w:val="0"/>
        <w:adjustRightInd/>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4"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4"/>
    </w:p>
    <w:p w14:paraId="7EF2BBF4">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5"/>
    </w:p>
    <w:p w14:paraId="4F37B217">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6"/>
    </w:p>
    <w:p w14:paraId="48DCE842">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7"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87"/>
    </w:p>
    <w:p w14:paraId="0941B9E4">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88"/>
    </w:p>
    <w:p w14:paraId="4207D32B">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89"/>
    </w:p>
    <w:p w14:paraId="0E5D9E59">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0"/>
    </w:p>
    <w:p w14:paraId="7C80360A">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1"/>
    </w:p>
    <w:p w14:paraId="1835B0BD">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2"/>
    </w:p>
    <w:p w14:paraId="0A984A4B">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3"/>
    </w:p>
    <w:p w14:paraId="0DC9001D">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4"/>
    </w:p>
    <w:p w14:paraId="251DC094">
      <w:pPr>
        <w:pageBreakBefore w:val="0"/>
        <w:kinsoku/>
        <w:wordWrap/>
        <w:overflowPunct/>
        <w:topLinePunct w:val="0"/>
        <w:autoSpaceDE/>
        <w:autoSpaceDN/>
        <w:bidi w:val="0"/>
        <w:adjustRightInd/>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5"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5"/>
    </w:p>
    <w:p w14:paraId="650DBAD9">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6"/>
    </w:p>
    <w:p w14:paraId="5BF47D3A">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97"/>
    </w:p>
    <w:p w14:paraId="286B3DB6">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98"/>
    </w:p>
    <w:p w14:paraId="3DAB141C">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27759"/>
      <w:r>
        <w:rPr>
          <w:rFonts w:hint="eastAsia" w:ascii="Times New Roman" w:hAnsi="Times New Roman" w:eastAsia="仿宋_GB2312" w:cs="Times New Roman"/>
          <w:color w:val="auto"/>
          <w:spacing w:val="17"/>
          <w:sz w:val="32"/>
          <w:szCs w:val="32"/>
          <w:highlight w:val="none"/>
          <w:lang w:val="en-US" w:eastAsia="zh-CN"/>
        </w:rPr>
        <w:t>（2）撰写报告</w:t>
      </w:r>
      <w:bookmarkEnd w:id="99"/>
    </w:p>
    <w:p w14:paraId="1F49B125">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0"/>
    </w:p>
    <w:p w14:paraId="00FA3290">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1"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1"/>
    </w:p>
    <w:p w14:paraId="7C614EB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2"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2"/>
    </w:p>
    <w:p w14:paraId="64CD515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：昌州财教【2023】20号2023年昌吉州中小学校园环境改造提升工程专项资金项目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343DFF2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阜康市第五小学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6700B01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03" w:name="_Toc11863"/>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小学正常运转率、改善教学环境，提供良好的学生成长条件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57221DC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2024年小学教育生均经费项目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6A5E28FB">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b/>
          <w:bCs/>
          <w:color w:val="auto"/>
          <w:kern w:val="28"/>
          <w:sz w:val="32"/>
          <w:szCs w:val="32"/>
          <w:highlight w:val="none"/>
          <w:lang w:val="en-US" w:eastAsia="zh-CN" w:bidi="ar-SA"/>
        </w:rPr>
        <w:t>（二）</w:t>
      </w:r>
      <w:r>
        <w:rPr>
          <w:rFonts w:hint="eastAsia" w:ascii="Times New Roman" w:hAnsi="Times New Roman" w:eastAsia="楷体_GB2312" w:cs="Times New Roman"/>
          <w:color w:val="auto"/>
          <w:kern w:val="28"/>
          <w:sz w:val="32"/>
          <w:highlight w:val="none"/>
          <w:lang w:val="en-US" w:eastAsia="zh-CN"/>
        </w:rPr>
        <w:t>相关评分表</w:t>
      </w:r>
      <w:bookmarkEnd w:id="103"/>
    </w:p>
    <w:p w14:paraId="57D0D8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olor w:val="auto"/>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default" w:ascii="Times New Roman" w:hAnsi="Times New Roman" w:eastAsia="仿宋_GB2312" w:cs="Times New Roman"/>
          <w:color w:val="auto"/>
          <w:spacing w:val="17"/>
          <w:sz w:val="32"/>
          <w:szCs w:val="32"/>
          <w:highlight w:val="none"/>
        </w:rPr>
        <w:t>最低成本法</w:t>
      </w:r>
      <w:r>
        <w:rPr>
          <w:rFonts w:hint="eastAsia"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1118917B">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13889F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：昌州财教【2023】20号2023年昌吉州中小学校园环境改造提升工程专项资金项目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28905AA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526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CF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2FC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4E5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9ED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AEB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58967745">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76A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8BD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97A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3C5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B6D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FCC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2F4F40F4">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153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5B3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A01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29B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81E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30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4903D12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336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211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3FA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CCF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19A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7CD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4DEB36DD">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4" w:name="_Toc14941"/>
      <w:r>
        <w:rPr>
          <w:rFonts w:hint="eastAsia" w:ascii="黑体" w:hAnsi="黑体" w:eastAsia="黑体" w:cs="黑体"/>
          <w:b w:val="0"/>
          <w:bCs w:val="0"/>
          <w:color w:val="auto"/>
          <w:highlight w:val="none"/>
          <w:shd w:val="clear" w:color="auto" w:fill="auto"/>
          <w:lang w:val="en-US" w:eastAsia="zh-CN"/>
        </w:rPr>
        <w:t>四、绩效评价指标分析</w:t>
      </w:r>
      <w:bookmarkEnd w:id="104"/>
    </w:p>
    <w:p w14:paraId="7632F413">
      <w:pPr>
        <w:pStyle w:val="14"/>
        <w:pageBreakBefore w:val="0"/>
        <w:widowControl/>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5" w:name="_Toc6759"/>
      <w:r>
        <w:rPr>
          <w:rFonts w:hint="eastAsia" w:ascii="Times New Roman" w:hAnsi="Times New Roman" w:eastAsia="楷体_GB2312" w:cs="Times New Roman"/>
          <w:color w:val="auto"/>
          <w:kern w:val="28"/>
          <w:sz w:val="32"/>
          <w:highlight w:val="none"/>
        </w:rPr>
        <w:t>（一）项目决策情况</w:t>
      </w:r>
      <w:bookmarkEnd w:id="105"/>
    </w:p>
    <w:p w14:paraId="4CDF84FF">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30D426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17DA8C3F">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C616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BE5D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3DA2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5C8A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E98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4CEF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E01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3B17DFB">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D4346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E0AE4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E2F7D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9C832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F650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2DFF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DC71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01EB06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CCD37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B5667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F170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5F3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EB40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8033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C042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D28250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4525C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25CB7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614D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1328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1025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6178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DC9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E330ED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7FEF8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E8E55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758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218F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4773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08A9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0658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584E8D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1C0EC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97497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3CD70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43DC2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6DE9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2FB1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3B3D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06E629F">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5AF0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34B8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1B00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2AF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1634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EE5A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D51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3833BB62">
        <w:tblPrEx>
          <w:tblCellMar>
            <w:top w:w="0" w:type="dxa"/>
            <w:left w:w="0" w:type="dxa"/>
            <w:bottom w:w="0" w:type="dxa"/>
            <w:right w:w="0" w:type="dxa"/>
          </w:tblCellMar>
        </w:tblPrEx>
        <w:trPr>
          <w:trHeight w:val="457"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9E41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E3BE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2AE6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4BF6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2350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c>
          <w:tcPr>
            <w:tcW w:w="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0A7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color w:val="auto"/>
                <w:highlight w:val="none"/>
              </w:rPr>
            </w:pPr>
            <w:r>
              <w:rPr>
                <w:rFonts w:hint="eastAsia" w:cs="宋体"/>
                <w:color w:val="auto"/>
                <w:kern w:val="0"/>
                <w:sz w:val="20"/>
                <w:szCs w:val="20"/>
                <w:highlight w:val="none"/>
                <w:shd w:val="clear" w:color="auto" w:fill="auto"/>
                <w:lang w:val="en-US" w:eastAsia="zh-CN"/>
              </w:rPr>
              <w:t>19</w:t>
            </w:r>
          </w:p>
        </w:tc>
      </w:tr>
    </w:tbl>
    <w:p w14:paraId="54CDE033">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6" w:name="_Toc13522"/>
      <w:bookmarkStart w:id="107" w:name="_Toc28069"/>
      <w:r>
        <w:rPr>
          <w:rFonts w:hint="eastAsia" w:ascii="仿宋_GB2312" w:hAnsi="仿宋_GB2312" w:eastAsia="仿宋_GB2312" w:cs="仿宋_GB2312"/>
          <w:b/>
          <w:bCs/>
          <w:color w:val="auto"/>
          <w:sz w:val="32"/>
          <w:szCs w:val="32"/>
          <w:highlight w:val="none"/>
          <w:lang w:val="en-US" w:eastAsia="zh-CN"/>
        </w:rPr>
        <w:t>1.立项依据充分性</w:t>
      </w:r>
      <w:bookmarkEnd w:id="106"/>
      <w:bookmarkEnd w:id="107"/>
    </w:p>
    <w:p w14:paraId="2DDDB54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①项目立项符合新疆维吾尔自治区关于《</w:t>
      </w:r>
      <w:r>
        <w:rPr>
          <w:rFonts w:hint="eastAsia" w:ascii="仿宋_GB2312" w:hAnsi="仿宋_GB2312" w:eastAsia="仿宋_GB2312" w:cs="仿宋_GB2312"/>
          <w:b w:val="0"/>
          <w:bCs w:val="0"/>
          <w:color w:val="auto"/>
          <w:kern w:val="2"/>
          <w:sz w:val="32"/>
          <w:szCs w:val="32"/>
          <w:highlight w:val="none"/>
          <w:lang w:val="en-US" w:eastAsia="zh-CN" w:bidi="ar-SA"/>
        </w:rPr>
        <w:t>《昌吉州实施中小学校园环境改造提升工程的工作方案</w:t>
      </w:r>
      <w:r>
        <w:rPr>
          <w:rFonts w:hint="eastAsia" w:ascii="仿宋_GB2312" w:hAnsi="仿宋_GB2312" w:eastAsia="仿宋_GB2312" w:cs="仿宋_GB2312"/>
          <w:color w:val="auto"/>
          <w:sz w:val="32"/>
          <w:szCs w:val="32"/>
          <w:highlight w:val="none"/>
          <w:lang w:eastAsia="zh-CN"/>
        </w:rPr>
        <w:t>》的通知（新财教[ 2017]19号）文件；</w:t>
      </w:r>
    </w:p>
    <w:p w14:paraId="2C6AB3E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b w:val="0"/>
          <w:bCs w:val="0"/>
          <w:color w:val="auto"/>
          <w:kern w:val="2"/>
          <w:sz w:val="32"/>
          <w:szCs w:val="32"/>
          <w:highlight w:val="none"/>
          <w:lang w:val="en-US" w:eastAsia="zh-CN" w:bidi="ar-SA"/>
        </w:rPr>
        <w:t>《昌吉州实施中小学校园环境改造提升工程的工作方案</w:t>
      </w:r>
      <w:r>
        <w:rPr>
          <w:rFonts w:hint="eastAsia" w:ascii="仿宋_GB2312" w:hAnsi="仿宋_GB2312" w:eastAsia="仿宋_GB2312" w:cs="仿宋_GB2312"/>
          <w:color w:val="auto"/>
          <w:sz w:val="32"/>
          <w:szCs w:val="32"/>
          <w:highlight w:val="none"/>
          <w:lang w:eastAsia="zh-CN"/>
        </w:rPr>
        <w:t>》行业发展规划和政策要求；</w:t>
      </w:r>
    </w:p>
    <w:p w14:paraId="77FE074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w:t>
      </w:r>
      <w:r>
        <w:rPr>
          <w:rFonts w:hint="eastAsia" w:ascii="仿宋_GB2312" w:hAnsi="仿宋_GB2312" w:eastAsia="仿宋_GB2312" w:cs="仿宋_GB2312"/>
          <w:color w:val="auto"/>
          <w:sz w:val="32"/>
          <w:szCs w:val="32"/>
          <w:highlight w:val="none"/>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47E5332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02F4655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3AF16AA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F118745">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8" w:name="_Toc23240"/>
      <w:bookmarkStart w:id="109" w:name="_Toc21976"/>
      <w:r>
        <w:rPr>
          <w:rFonts w:hint="eastAsia" w:ascii="仿宋_GB2312" w:hAnsi="仿宋_GB2312" w:eastAsia="仿宋_GB2312" w:cs="仿宋_GB2312"/>
          <w:b/>
          <w:bCs/>
          <w:color w:val="auto"/>
          <w:sz w:val="32"/>
          <w:szCs w:val="32"/>
          <w:highlight w:val="none"/>
          <w:lang w:val="en-US" w:eastAsia="zh-CN"/>
        </w:rPr>
        <w:t>2.立项程序规范性</w:t>
      </w:r>
      <w:bookmarkEnd w:id="108"/>
      <w:bookmarkEnd w:id="109"/>
    </w:p>
    <w:p w14:paraId="7B54618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2B02F5C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45BB559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但未经过</w:t>
      </w:r>
      <w:r>
        <w:rPr>
          <w:rFonts w:hint="eastAsia" w:ascii="仿宋_GB2312" w:hAnsi="仿宋_GB2312" w:eastAsia="仿宋_GB2312" w:cs="仿宋_GB2312"/>
          <w:color w:val="auto"/>
          <w:sz w:val="32"/>
          <w:szCs w:val="32"/>
          <w:highlight w:val="none"/>
          <w:lang w:eastAsia="zh-CN"/>
        </w:rPr>
        <w:t>可行性研究、专家论证、风险评估</w:t>
      </w:r>
      <w:r>
        <w:rPr>
          <w:rFonts w:hint="eastAsia" w:ascii="仿宋_GB2312" w:hAnsi="仿宋_GB2312" w:eastAsia="仿宋_GB2312" w:cs="仿宋_GB2312"/>
          <w:color w:val="auto"/>
          <w:sz w:val="32"/>
          <w:szCs w:val="32"/>
          <w:highlight w:val="none"/>
          <w:lang w:val="en-US" w:eastAsia="zh-CN"/>
        </w:rPr>
        <w:t>扣1分</w:t>
      </w:r>
      <w:r>
        <w:rPr>
          <w:rFonts w:hint="eastAsia" w:ascii="仿宋_GB2312" w:hAnsi="仿宋_GB2312" w:eastAsia="仿宋_GB2312" w:cs="仿宋_GB2312"/>
          <w:color w:val="auto"/>
          <w:sz w:val="32"/>
          <w:szCs w:val="32"/>
          <w:highlight w:val="none"/>
          <w:lang w:eastAsia="zh-CN"/>
        </w:rPr>
        <w:t>。</w:t>
      </w:r>
    </w:p>
    <w:p w14:paraId="08FBDCB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633EFF2F">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0" w:name="_Toc23542"/>
      <w:bookmarkStart w:id="111" w:name="_Toc15382"/>
      <w:r>
        <w:rPr>
          <w:rFonts w:hint="eastAsia" w:ascii="仿宋_GB2312" w:hAnsi="仿宋_GB2312" w:eastAsia="仿宋_GB2312" w:cs="仿宋_GB2312"/>
          <w:b/>
          <w:bCs/>
          <w:color w:val="auto"/>
          <w:sz w:val="32"/>
          <w:szCs w:val="32"/>
          <w:highlight w:val="none"/>
          <w:lang w:val="en-US" w:eastAsia="zh-CN"/>
        </w:rPr>
        <w:t>3.绩效目标合理性</w:t>
      </w:r>
      <w:bookmarkEnd w:id="110"/>
      <w:bookmarkEnd w:id="111"/>
    </w:p>
    <w:p w14:paraId="31AC9F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71843F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b w:val="0"/>
          <w:bCs w:val="0"/>
          <w:color w:val="auto"/>
          <w:kern w:val="2"/>
          <w:sz w:val="32"/>
          <w:szCs w:val="32"/>
          <w:highlight w:val="none"/>
          <w:lang w:val="en-US" w:eastAsia="zh-CN" w:bidi="ar-SA"/>
        </w:rPr>
        <w:t>为改善校园环境，对学校专项资金加强管理，专款专用。2024年计划完成3个项目实施，涉及企业数量1个，项目的实施有效提升改善全校师生员工的生活条件，</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1AE02E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3个提升工程项目，涉及1个企业，资金使用合规率、及时率均达到100%，项目支付比例达到100%，项目的实施均按时实施，达到了改善全校师生员工的学习生活条件的目标，预期产出效益和效果是否符合正常的业绩水平。</w:t>
      </w:r>
    </w:p>
    <w:p w14:paraId="26E908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154.84</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45C9AAE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896C9FA">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2" w:name="_Toc18198"/>
      <w:bookmarkStart w:id="113" w:name="_Toc10650"/>
      <w:r>
        <w:rPr>
          <w:rFonts w:hint="eastAsia" w:ascii="仿宋_GB2312" w:hAnsi="仿宋_GB2312" w:eastAsia="仿宋_GB2312" w:cs="仿宋_GB2312"/>
          <w:b/>
          <w:bCs/>
          <w:color w:val="auto"/>
          <w:sz w:val="32"/>
          <w:szCs w:val="32"/>
          <w:highlight w:val="none"/>
          <w:lang w:val="en-US" w:eastAsia="zh-CN"/>
        </w:rPr>
        <w:t>4.绩效指标明确性</w:t>
      </w:r>
      <w:bookmarkEnd w:id="112"/>
      <w:bookmarkEnd w:id="113"/>
    </w:p>
    <w:p w14:paraId="18A674F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其中三级指标共计10个</w:t>
      </w:r>
      <w:r>
        <w:rPr>
          <w:rFonts w:hint="eastAsia" w:ascii="仿宋_GB2312" w:hAnsi="仿宋_GB2312" w:eastAsia="仿宋_GB2312" w:cs="仿宋_GB2312"/>
          <w:color w:val="auto"/>
          <w:sz w:val="32"/>
          <w:szCs w:val="32"/>
          <w:highlight w:val="none"/>
          <w:lang w:eastAsia="zh-CN"/>
        </w:rPr>
        <w:t>；</w:t>
      </w:r>
    </w:p>
    <w:p w14:paraId="5CB2A84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量化率达到90%</w:t>
      </w:r>
      <w:r>
        <w:rPr>
          <w:rFonts w:hint="eastAsia" w:ascii="仿宋_GB2312" w:hAnsi="仿宋_GB2312" w:eastAsia="仿宋_GB2312" w:cs="仿宋_GB2312"/>
          <w:color w:val="auto"/>
          <w:sz w:val="32"/>
          <w:szCs w:val="32"/>
          <w:highlight w:val="none"/>
          <w:lang w:eastAsia="zh-CN"/>
        </w:rPr>
        <w:t>；</w:t>
      </w:r>
    </w:p>
    <w:p w14:paraId="7EE345A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479120B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8DBE2D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87E34B0">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4" w:name="_Toc19401"/>
      <w:bookmarkStart w:id="115" w:name="_Toc8296"/>
      <w:r>
        <w:rPr>
          <w:rFonts w:hint="eastAsia" w:ascii="仿宋_GB2312" w:hAnsi="仿宋_GB2312" w:eastAsia="仿宋_GB2312" w:cs="仿宋_GB2312"/>
          <w:b/>
          <w:bCs/>
          <w:color w:val="auto"/>
          <w:sz w:val="32"/>
          <w:szCs w:val="32"/>
          <w:highlight w:val="none"/>
          <w:lang w:val="en-US" w:eastAsia="zh-CN"/>
        </w:rPr>
        <w:t>5.预算编制科学性</w:t>
      </w:r>
      <w:bookmarkEnd w:id="114"/>
      <w:bookmarkEnd w:id="115"/>
    </w:p>
    <w:p w14:paraId="60186A8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108CAE4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w:t>
      </w:r>
      <w:r>
        <w:rPr>
          <w:rFonts w:hint="eastAsia" w:ascii="仿宋_GB2312" w:hAnsi="仿宋_GB2312" w:eastAsia="仿宋_GB2312" w:cs="仿宋_GB2312"/>
          <w:b w:val="0"/>
          <w:bCs w:val="0"/>
          <w:color w:val="auto"/>
          <w:kern w:val="2"/>
          <w:sz w:val="32"/>
          <w:szCs w:val="32"/>
          <w:highlight w:val="none"/>
          <w:lang w:val="en-US" w:eastAsia="zh-CN" w:bidi="ar-SA"/>
        </w:rPr>
        <w:t>为改善校园环境，有效提升改善全校师生员工的生活条件。</w:t>
      </w:r>
      <w:r>
        <w:rPr>
          <w:rFonts w:hint="eastAsia" w:ascii="仿宋_GB2312" w:hAnsi="仿宋_GB2312" w:eastAsia="仿宋_GB2312" w:cs="仿宋_GB2312"/>
          <w:color w:val="auto"/>
          <w:sz w:val="32"/>
          <w:szCs w:val="32"/>
          <w:highlight w:val="none"/>
          <w:lang w:eastAsia="zh-CN"/>
        </w:rPr>
        <w:t>项目实际内容</w:t>
      </w:r>
      <w:r>
        <w:rPr>
          <w:rFonts w:hint="eastAsia" w:ascii="仿宋_GB2312" w:hAnsi="仿宋_GB2312" w:eastAsia="仿宋_GB2312" w:cs="仿宋_GB2312"/>
          <w:b w:val="0"/>
          <w:bCs w:val="0"/>
          <w:color w:val="auto"/>
          <w:kern w:val="2"/>
          <w:sz w:val="32"/>
          <w:szCs w:val="32"/>
          <w:highlight w:val="none"/>
          <w:lang w:val="en-US" w:eastAsia="zh-CN" w:bidi="ar-SA"/>
        </w:rPr>
        <w:t>为改善校园环境，对学校专项资金加强管理，专款专用。提升改善全校师生员工的生活条件，与实际工作内容具有相关性</w:t>
      </w:r>
      <w:r>
        <w:rPr>
          <w:rFonts w:hint="eastAsia" w:ascii="仿宋_GB2312" w:hAnsi="仿宋_GB2312" w:eastAsia="仿宋_GB2312" w:cs="仿宋_GB2312"/>
          <w:color w:val="auto"/>
          <w:sz w:val="32"/>
          <w:szCs w:val="32"/>
          <w:highlight w:val="none"/>
          <w:lang w:eastAsia="zh-CN"/>
        </w:rPr>
        <w:t>，预算申请与项目内容匹配；</w:t>
      </w:r>
    </w:p>
    <w:p w14:paraId="71915AA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154.84万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元，我单位在预算申请中严格按照项目实施内容及测算标准进行核算，其中：校舍粉刷工程项目费用</w:t>
      </w:r>
      <w:r>
        <w:rPr>
          <w:rFonts w:hint="eastAsia" w:ascii="仿宋_GB2312" w:hAnsi="仿宋_GB2312" w:eastAsia="仿宋_GB2312" w:cs="仿宋_GB2312"/>
          <w:color w:val="auto"/>
          <w:sz w:val="32"/>
          <w:szCs w:val="32"/>
          <w:highlight w:val="none"/>
          <w:lang w:val="en-US" w:eastAsia="zh-CN"/>
        </w:rPr>
        <w:t>14.74</w:t>
      </w:r>
      <w:r>
        <w:rPr>
          <w:rFonts w:hint="eastAsia" w:ascii="仿宋_GB2312" w:hAnsi="仿宋_GB2312" w:eastAsia="仿宋_GB2312" w:cs="仿宋_GB2312"/>
          <w:color w:val="auto"/>
          <w:sz w:val="32"/>
          <w:szCs w:val="32"/>
          <w:highlight w:val="none"/>
          <w:lang w:eastAsia="zh-CN"/>
        </w:rPr>
        <w:t>万元、校园文化提升项目费用</w:t>
      </w:r>
      <w:r>
        <w:rPr>
          <w:rFonts w:hint="eastAsia" w:ascii="仿宋_GB2312" w:hAnsi="仿宋_GB2312" w:eastAsia="仿宋_GB2312" w:cs="仿宋_GB2312"/>
          <w:color w:val="auto"/>
          <w:sz w:val="32"/>
          <w:szCs w:val="32"/>
          <w:highlight w:val="none"/>
          <w:lang w:val="en-US" w:eastAsia="zh-CN"/>
        </w:rPr>
        <w:t>127</w:t>
      </w:r>
      <w:r>
        <w:rPr>
          <w:rFonts w:hint="eastAsia" w:ascii="仿宋_GB2312" w:hAnsi="仿宋_GB2312" w:eastAsia="仿宋_GB2312" w:cs="仿宋_GB2312"/>
          <w:color w:val="auto"/>
          <w:sz w:val="32"/>
          <w:szCs w:val="32"/>
          <w:highlight w:val="none"/>
          <w:lang w:eastAsia="zh-CN"/>
        </w:rPr>
        <w:t>万元、校舍改造提升项目费用</w:t>
      </w:r>
      <w:r>
        <w:rPr>
          <w:rFonts w:hint="eastAsia" w:ascii="仿宋_GB2312" w:hAnsi="仿宋_GB2312" w:eastAsia="仿宋_GB2312" w:cs="仿宋_GB2312"/>
          <w:color w:val="auto"/>
          <w:sz w:val="32"/>
          <w:szCs w:val="32"/>
          <w:highlight w:val="none"/>
          <w:lang w:val="en-US" w:eastAsia="zh-CN"/>
        </w:rPr>
        <w:t>13.1</w:t>
      </w:r>
      <w:r>
        <w:rPr>
          <w:rFonts w:hint="eastAsia" w:ascii="仿宋_GB2312" w:hAnsi="仿宋_GB2312" w:eastAsia="仿宋_GB2312" w:cs="仿宋_GB2312"/>
          <w:color w:val="auto"/>
          <w:sz w:val="32"/>
          <w:szCs w:val="32"/>
          <w:highlight w:val="none"/>
          <w:lang w:eastAsia="zh-CN"/>
        </w:rPr>
        <w:t>万元。</w:t>
      </w:r>
    </w:p>
    <w:p w14:paraId="7DAECAD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A564D1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5B005886">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6" w:name="_Toc697"/>
      <w:bookmarkStart w:id="117" w:name="_Toc20556"/>
      <w:r>
        <w:rPr>
          <w:rFonts w:hint="eastAsia" w:ascii="仿宋_GB2312" w:hAnsi="仿宋_GB2312" w:eastAsia="仿宋_GB2312" w:cs="仿宋_GB2312"/>
          <w:b/>
          <w:bCs/>
          <w:color w:val="auto"/>
          <w:sz w:val="32"/>
          <w:szCs w:val="32"/>
          <w:highlight w:val="none"/>
          <w:lang w:val="en-US" w:eastAsia="zh-CN"/>
        </w:rPr>
        <w:t>6.资金分配合理性</w:t>
      </w:r>
      <w:bookmarkEnd w:id="116"/>
      <w:bookmarkEnd w:id="117"/>
    </w:p>
    <w:p w14:paraId="500FA22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申请：昌州财教【2023】20号2023年昌吉州中小学校园环境改造提升工程专项资金项目资金的请示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5DFA780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154.84</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24F1361E">
      <w:pPr>
        <w:pageBreakBefore w:val="0"/>
        <w:kinsoku/>
        <w:wordWrap/>
        <w:overflowPunct/>
        <w:topLinePunct w:val="0"/>
        <w:autoSpaceDE/>
        <w:autoSpaceDN/>
        <w:bidi w:val="0"/>
        <w:adjustRightInd/>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7BF1C4CD">
      <w:pPr>
        <w:pStyle w:val="14"/>
        <w:pageBreakBefore w:val="0"/>
        <w:widowControl/>
        <w:numPr>
          <w:ilvl w:val="0"/>
          <w:numId w:val="0"/>
        </w:numPr>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18"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18"/>
    </w:p>
    <w:p w14:paraId="666E48DB">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C1B5C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3330D3A">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F74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C6F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AD72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6AA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9FCE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DE06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D6C6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D51A25F">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7B20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59B2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BDC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7907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AC9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B11A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778B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28D2FF8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510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35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415A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273D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95E2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43D2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ED57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77642C5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EA2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AAC6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5B04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444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BBD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8F4E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2AE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07C8EA1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4BBA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B5D9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32CA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9B77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EECA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977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3CFA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53E22A1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749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8DD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3B88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3B2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FE8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98AA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FD52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42D7D2D6">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1E1F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C7BD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D0D5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0E42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43E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4B1177A9">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19" w:name="_Toc3886"/>
      <w:bookmarkStart w:id="120" w:name="_Toc28875"/>
      <w:bookmarkStart w:id="121" w:name="_Toc18691"/>
      <w:r>
        <w:rPr>
          <w:rFonts w:hint="eastAsia"/>
          <w:b/>
          <w:bCs/>
          <w:color w:val="auto"/>
          <w:highlight w:val="none"/>
          <w:lang w:val="en-US" w:eastAsia="zh-CN"/>
        </w:rPr>
        <w:t>1.资金到位率</w:t>
      </w:r>
      <w:bookmarkEnd w:id="119"/>
    </w:p>
    <w:p w14:paraId="604A7EC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资金到位率=（154.84万元/154.84万元）×100%=100%</w:t>
      </w:r>
    </w:p>
    <w:p w14:paraId="32A8A43A">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综上，该项指标满分4分，得分4分。</w:t>
      </w:r>
    </w:p>
    <w:p w14:paraId="569032B4">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22" w:name="_Toc9705"/>
      <w:r>
        <w:rPr>
          <w:rFonts w:hint="eastAsia"/>
          <w:b/>
          <w:bCs/>
          <w:color w:val="auto"/>
          <w:highlight w:val="none"/>
          <w:lang w:val="en-US" w:eastAsia="zh-CN"/>
        </w:rPr>
        <w:t>2.预算执行率</w:t>
      </w:r>
      <w:bookmarkEnd w:id="122"/>
    </w:p>
    <w:p w14:paraId="51F4518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预算执行率=（154.84万元/154.84万元）×100%=100%</w:t>
      </w:r>
    </w:p>
    <w:p w14:paraId="0FE00CC4">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综上，该项指标满分4分，得分4分。</w:t>
      </w:r>
    </w:p>
    <w:p w14:paraId="24FBB67F">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3.资金使用合规性</w:t>
      </w:r>
      <w:bookmarkEnd w:id="120"/>
      <w:bookmarkEnd w:id="121"/>
    </w:p>
    <w:p w14:paraId="385EA8DB">
      <w:pPr>
        <w:pageBreakBefore w:val="0"/>
        <w:kinsoku/>
        <w:wordWrap/>
        <w:overflowPunct/>
        <w:topLinePunct w:val="0"/>
        <w:autoSpaceDE/>
        <w:autoSpaceDN/>
        <w:bidi w:val="0"/>
        <w:adjustRightInd/>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阜康市第五小学</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阜康市第五小学</w:t>
      </w:r>
      <w:r>
        <w:rPr>
          <w:rFonts w:hint="eastAsia" w:ascii="仿宋_GB2312" w:hAnsi="仿宋_GB2312" w:eastAsia="仿宋_GB2312" w:cs="仿宋_GB2312"/>
          <w:color w:val="auto"/>
          <w:sz w:val="32"/>
          <w:szCs w:val="32"/>
          <w:highlight w:val="none"/>
          <w:lang w:eastAsia="zh-CN"/>
        </w:rPr>
        <w:t>专项资金管理办法》；</w:t>
      </w:r>
    </w:p>
    <w:p w14:paraId="2F78806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ADE2A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57D0C0C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6A064B3D">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39F9411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090492">
      <w:pPr>
        <w:pageBreakBefore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14102C9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阜康市第五小学</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阜康市第五小学</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阜康市第五小学</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阜康市第五小学</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47669CB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5A46DA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8912DF">
      <w:pPr>
        <w:pageBreakBefore w:val="0"/>
        <w:kinsoku/>
        <w:wordWrap/>
        <w:overflowPunct/>
        <w:topLinePunct w:val="0"/>
        <w:autoSpaceDE/>
        <w:autoSpaceDN/>
        <w:bidi w:val="0"/>
        <w:adjustRightInd/>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3" w:name="_Toc13984"/>
      <w:bookmarkStart w:id="124" w:name="_Toc31684"/>
      <w:r>
        <w:rPr>
          <w:rFonts w:hint="eastAsia" w:ascii="仿宋_GB2312" w:hAnsi="仿宋_GB2312" w:eastAsia="仿宋_GB2312" w:cs="仿宋_GB2312"/>
          <w:b/>
          <w:bCs/>
          <w:color w:val="auto"/>
          <w:sz w:val="32"/>
          <w:szCs w:val="32"/>
          <w:highlight w:val="none"/>
          <w:lang w:val="en-US" w:eastAsia="zh-CN"/>
        </w:rPr>
        <w:t>5.制度执行有效性</w:t>
      </w:r>
      <w:bookmarkEnd w:id="123"/>
      <w:bookmarkEnd w:id="124"/>
    </w:p>
    <w:p w14:paraId="4DF1464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b w:val="0"/>
          <w:bCs w:val="0"/>
          <w:color w:val="auto"/>
          <w:kern w:val="2"/>
          <w:sz w:val="32"/>
          <w:szCs w:val="32"/>
          <w:highlight w:val="none"/>
          <w:lang w:val="en-US" w:eastAsia="zh-CN" w:bidi="ar-SA"/>
        </w:rPr>
        <w:t>阜康市第五小学建设项目管理办法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kern w:val="2"/>
          <w:sz w:val="32"/>
          <w:szCs w:val="32"/>
          <w:highlight w:val="none"/>
          <w:lang w:val="en-US" w:eastAsia="zh-CN" w:bidi="ar-SA"/>
        </w:rPr>
        <w:t>阜康市第五小学学收支业务管理办法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阜康市第五小学</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阜康市第五小学</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4F7C7CF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1DAF3C2C">
      <w:pPr>
        <w:pageBreakBefore w:val="0"/>
        <w:widowControl w:val="0"/>
        <w:kinsoku/>
        <w:wordWrap/>
        <w:overflowPunct/>
        <w:topLinePunct w:val="0"/>
        <w:autoSpaceDE/>
        <w:autoSpaceDN/>
        <w:bidi w:val="0"/>
        <w:adjustRightInd/>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6358984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lang w:val="en-US" w:eastAsia="zh-CN"/>
        </w:rPr>
        <w:t>昌州财教【2023】20号2023年昌吉州中小学校园环境改造提升工程专项资金</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王玉珊</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张国红</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李永智</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宋晓莉</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46A21A4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EE2EF4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5" w:name="_Toc2441"/>
      <w:r>
        <w:rPr>
          <w:rFonts w:hint="eastAsia" w:ascii="Times New Roman" w:hAnsi="Times New Roman" w:eastAsia="楷体_GB2312" w:cs="Times New Roman"/>
          <w:color w:val="auto"/>
          <w:kern w:val="28"/>
          <w:sz w:val="32"/>
          <w:highlight w:val="none"/>
          <w:lang w:val="en-US" w:eastAsia="zh-CN"/>
        </w:rPr>
        <w:t>（三）项目产出情况</w:t>
      </w:r>
      <w:bookmarkEnd w:id="125"/>
    </w:p>
    <w:p w14:paraId="4DB28416">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10</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BF3CF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631" w:type="dxa"/>
        <w:tblInd w:w="-434" w:type="dxa"/>
        <w:shd w:val="clear" w:color="auto" w:fill="auto"/>
        <w:tblLayout w:type="fixed"/>
        <w:tblCellMar>
          <w:top w:w="0" w:type="dxa"/>
          <w:left w:w="0" w:type="dxa"/>
          <w:bottom w:w="0" w:type="dxa"/>
          <w:right w:w="0" w:type="dxa"/>
        </w:tblCellMar>
      </w:tblPr>
      <w:tblGrid>
        <w:gridCol w:w="693"/>
        <w:gridCol w:w="920"/>
        <w:gridCol w:w="2307"/>
        <w:gridCol w:w="1946"/>
        <w:gridCol w:w="600"/>
        <w:gridCol w:w="1680"/>
        <w:gridCol w:w="485"/>
      </w:tblGrid>
      <w:tr w14:paraId="1313227D">
        <w:tblPrEx>
          <w:shd w:val="clear" w:color="auto" w:fill="auto"/>
          <w:tblCellMar>
            <w:top w:w="0" w:type="dxa"/>
            <w:left w:w="0" w:type="dxa"/>
            <w:bottom w:w="0" w:type="dxa"/>
            <w:right w:w="0" w:type="dxa"/>
          </w:tblCellMar>
        </w:tblPrEx>
        <w:trPr>
          <w:trHeight w:val="750" w:hRule="atLeast"/>
        </w:trPr>
        <w:tc>
          <w:tcPr>
            <w:tcW w:w="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568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04E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32F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253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521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6BD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A5E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E9ECEE5">
        <w:tblPrEx>
          <w:shd w:val="clear" w:color="auto" w:fill="auto"/>
          <w:tblCellMar>
            <w:top w:w="0" w:type="dxa"/>
            <w:left w:w="0" w:type="dxa"/>
            <w:bottom w:w="0" w:type="dxa"/>
            <w:right w:w="0" w:type="dxa"/>
          </w:tblCellMar>
        </w:tblPrEx>
        <w:trPr>
          <w:trHeight w:val="415" w:hRule="atLeast"/>
        </w:trPr>
        <w:tc>
          <w:tcPr>
            <w:tcW w:w="69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D316D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35B35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451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提升工程</w:t>
            </w:r>
            <w:r>
              <w:rPr>
                <w:rFonts w:hint="eastAsia" w:ascii="宋体" w:hAnsi="宋体" w:eastAsia="宋体" w:cs="宋体"/>
                <w:color w:val="auto"/>
                <w:kern w:val="0"/>
                <w:sz w:val="20"/>
                <w:szCs w:val="20"/>
                <w:highlight w:val="none"/>
                <w:shd w:val="clear" w:color="auto" w:fill="auto"/>
                <w:lang w:val="en-US" w:eastAsia="zh-CN"/>
              </w:rPr>
              <w:t>项目数量</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5B5BB">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≥3个</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1BF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5F755">
            <w:pPr>
              <w:keepNext w:val="0"/>
              <w:keepLines w:val="0"/>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r>
              <w:rPr>
                <w:rFonts w:hint="eastAsia" w:ascii="宋体" w:hAnsi="宋体" w:eastAsia="宋体" w:cs="宋体"/>
                <w:color w:val="auto"/>
                <w:kern w:val="0"/>
                <w:sz w:val="20"/>
                <w:szCs w:val="20"/>
                <w:highlight w:val="none"/>
                <w:shd w:val="clear" w:color="auto" w:fill="auto"/>
                <w:lang w:val="en-US" w:eastAsia="zh-CN"/>
              </w:rPr>
              <w:t>个</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484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r>
      <w:tr w14:paraId="391FB8C3">
        <w:tblPrEx>
          <w:shd w:val="clear" w:color="auto" w:fill="auto"/>
          <w:tblCellMar>
            <w:top w:w="0" w:type="dxa"/>
            <w:left w:w="0" w:type="dxa"/>
            <w:bottom w:w="0" w:type="dxa"/>
            <w:right w:w="0" w:type="dxa"/>
          </w:tblCellMar>
        </w:tblPrEx>
        <w:trPr>
          <w:trHeight w:val="415"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CE54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22E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1AB1B">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项目涉及企业数量</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9472">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≥1个</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059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4B85E">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iCs w:val="0"/>
                <w:color w:val="auto"/>
                <w:kern w:val="0"/>
                <w:sz w:val="20"/>
                <w:szCs w:val="20"/>
                <w:highlight w:val="none"/>
                <w:u w:val="none"/>
                <w:lang w:val="en-US" w:eastAsia="zh-CN" w:bidi="ar"/>
              </w:rPr>
              <w:t>1</w:t>
            </w:r>
            <w:r>
              <w:rPr>
                <w:rFonts w:hint="eastAsia" w:ascii="宋体" w:hAnsi="宋体" w:eastAsia="宋体" w:cs="宋体"/>
                <w:i w:val="0"/>
                <w:iCs w:val="0"/>
                <w:color w:val="auto"/>
                <w:kern w:val="0"/>
                <w:sz w:val="20"/>
                <w:szCs w:val="20"/>
                <w:highlight w:val="none"/>
                <w:u w:val="none"/>
                <w:lang w:val="en-US" w:eastAsia="zh-CN" w:bidi="ar"/>
              </w:rPr>
              <w:t>个</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84F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8</w:t>
            </w:r>
          </w:p>
        </w:tc>
      </w:tr>
      <w:tr w14:paraId="182B0CD4">
        <w:tblPrEx>
          <w:shd w:val="clear" w:color="auto" w:fill="auto"/>
          <w:tblCellMar>
            <w:top w:w="0" w:type="dxa"/>
            <w:left w:w="0" w:type="dxa"/>
            <w:bottom w:w="0" w:type="dxa"/>
            <w:right w:w="0" w:type="dxa"/>
          </w:tblCellMar>
        </w:tblPrEx>
        <w:trPr>
          <w:trHeight w:val="39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2447C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2C60E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87B79">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资金使用合规率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84A45">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79E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7AC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4EE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3</w:t>
            </w:r>
          </w:p>
        </w:tc>
      </w:tr>
      <w:tr w14:paraId="6C56DEFF">
        <w:tblPrEx>
          <w:shd w:val="clear" w:color="auto" w:fill="auto"/>
          <w:tblCellMar>
            <w:top w:w="0" w:type="dxa"/>
            <w:left w:w="0" w:type="dxa"/>
            <w:bottom w:w="0" w:type="dxa"/>
            <w:right w:w="0" w:type="dxa"/>
          </w:tblCellMar>
        </w:tblPrEx>
        <w:trPr>
          <w:trHeight w:val="39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5F033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5DA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01A2B">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项目验收合格率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69344">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6ED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B7C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C33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3</w:t>
            </w:r>
          </w:p>
        </w:tc>
      </w:tr>
      <w:tr w14:paraId="34577D7D">
        <w:tblPrEx>
          <w:shd w:val="clear" w:color="auto" w:fill="auto"/>
          <w:tblCellMar>
            <w:top w:w="0" w:type="dxa"/>
            <w:left w:w="0" w:type="dxa"/>
            <w:bottom w:w="0" w:type="dxa"/>
            <w:right w:w="0" w:type="dxa"/>
          </w:tblCellMar>
        </w:tblPrEx>
        <w:trPr>
          <w:trHeight w:val="41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FD51A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6D144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E6D61">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资金支付及时率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A34A8">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bookmarkStart w:id="126" w:name="OLE_LINK4"/>
            <w:r>
              <w:rPr>
                <w:rFonts w:hint="eastAsia" w:ascii="宋体" w:hAnsi="宋体" w:eastAsia="宋体" w:cs="宋体"/>
                <w:i w:val="0"/>
                <w:iCs w:val="0"/>
                <w:color w:val="auto"/>
                <w:kern w:val="0"/>
                <w:sz w:val="20"/>
                <w:szCs w:val="20"/>
                <w:highlight w:val="none"/>
                <w:u w:val="none"/>
                <w:lang w:val="en-US" w:eastAsia="zh-CN" w:bidi="ar"/>
              </w:rPr>
              <w:t>100%</w:t>
            </w:r>
            <w:bookmarkEnd w:id="126"/>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ACF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1C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100%</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B6A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6</w:t>
            </w:r>
          </w:p>
        </w:tc>
      </w:tr>
      <w:tr w14:paraId="419A0BE5">
        <w:tblPrEx>
          <w:shd w:val="clear" w:color="auto" w:fill="auto"/>
          <w:tblCellMar>
            <w:top w:w="0" w:type="dxa"/>
            <w:left w:w="0" w:type="dxa"/>
            <w:bottom w:w="0" w:type="dxa"/>
            <w:right w:w="0" w:type="dxa"/>
          </w:tblCellMar>
        </w:tblPrEx>
        <w:trPr>
          <w:trHeight w:val="41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69FFC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1FE82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B9523">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资金支付完成时间</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47102">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bookmarkStart w:id="127" w:name="OLE_LINK3"/>
            <w:r>
              <w:rPr>
                <w:rFonts w:hint="eastAsia" w:ascii="宋体" w:hAnsi="宋体" w:eastAsia="宋体" w:cs="宋体"/>
                <w:i w:val="0"/>
                <w:iCs w:val="0"/>
                <w:color w:val="auto"/>
                <w:kern w:val="0"/>
                <w:sz w:val="20"/>
                <w:szCs w:val="20"/>
                <w:highlight w:val="none"/>
                <w:u w:val="none"/>
                <w:lang w:val="en-US" w:eastAsia="zh-CN" w:bidi="ar"/>
              </w:rPr>
              <w:t>202</w:t>
            </w:r>
            <w:r>
              <w:rPr>
                <w:rFonts w:hint="eastAsia" w:cs="宋体"/>
                <w:i w:val="0"/>
                <w:iCs w:val="0"/>
                <w:color w:val="auto"/>
                <w:kern w:val="0"/>
                <w:sz w:val="20"/>
                <w:szCs w:val="20"/>
                <w:highlight w:val="none"/>
                <w:u w:val="none"/>
                <w:lang w:val="en-US" w:eastAsia="zh-CN" w:bidi="ar"/>
              </w:rPr>
              <w:t>4</w:t>
            </w:r>
            <w:r>
              <w:rPr>
                <w:rFonts w:hint="eastAsia" w:ascii="宋体" w:hAnsi="宋体" w:eastAsia="宋体" w:cs="宋体"/>
                <w:i w:val="0"/>
                <w:iCs w:val="0"/>
                <w:color w:val="auto"/>
                <w:kern w:val="0"/>
                <w:sz w:val="20"/>
                <w:szCs w:val="20"/>
                <w:highlight w:val="none"/>
                <w:u w:val="none"/>
                <w:lang w:val="en-US" w:eastAsia="zh-CN" w:bidi="ar"/>
              </w:rPr>
              <w:t>年</w:t>
            </w:r>
            <w:r>
              <w:rPr>
                <w:rFonts w:hint="eastAsia" w:cs="宋体"/>
                <w:i w:val="0"/>
                <w:iCs w:val="0"/>
                <w:color w:val="auto"/>
                <w:kern w:val="0"/>
                <w:sz w:val="20"/>
                <w:szCs w:val="20"/>
                <w:highlight w:val="none"/>
                <w:u w:val="none"/>
                <w:lang w:val="en-US" w:eastAsia="zh-CN" w:bidi="ar"/>
              </w:rPr>
              <w:t>10</w:t>
            </w:r>
            <w:r>
              <w:rPr>
                <w:rFonts w:hint="eastAsia" w:ascii="宋体" w:hAnsi="宋体" w:eastAsia="宋体" w:cs="宋体"/>
                <w:i w:val="0"/>
                <w:iCs w:val="0"/>
                <w:color w:val="auto"/>
                <w:kern w:val="0"/>
                <w:sz w:val="20"/>
                <w:szCs w:val="20"/>
                <w:highlight w:val="none"/>
                <w:u w:val="none"/>
                <w:lang w:val="en-US" w:eastAsia="zh-CN" w:bidi="ar"/>
              </w:rPr>
              <w:t>月</w:t>
            </w:r>
            <w:r>
              <w:rPr>
                <w:rFonts w:hint="eastAsia" w:cs="宋体"/>
                <w:i w:val="0"/>
                <w:iCs w:val="0"/>
                <w:color w:val="auto"/>
                <w:kern w:val="0"/>
                <w:sz w:val="20"/>
                <w:szCs w:val="20"/>
                <w:highlight w:val="none"/>
                <w:u w:val="none"/>
                <w:lang w:val="en-US" w:eastAsia="zh-CN" w:bidi="ar"/>
              </w:rPr>
              <w:t>30</w:t>
            </w:r>
            <w:r>
              <w:rPr>
                <w:rFonts w:hint="eastAsia" w:ascii="宋体" w:hAnsi="宋体" w:eastAsia="宋体" w:cs="宋体"/>
                <w:i w:val="0"/>
                <w:iCs w:val="0"/>
                <w:color w:val="auto"/>
                <w:kern w:val="0"/>
                <w:sz w:val="20"/>
                <w:szCs w:val="20"/>
                <w:highlight w:val="none"/>
                <w:u w:val="none"/>
                <w:lang w:val="en-US" w:eastAsia="zh-CN" w:bidi="ar"/>
              </w:rPr>
              <w:t>日</w:t>
            </w:r>
            <w:bookmarkEnd w:id="127"/>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273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0A609">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202</w:t>
            </w:r>
            <w:r>
              <w:rPr>
                <w:rFonts w:hint="eastAsia" w:cs="宋体"/>
                <w:i w:val="0"/>
                <w:iCs w:val="0"/>
                <w:color w:val="auto"/>
                <w:kern w:val="0"/>
                <w:sz w:val="20"/>
                <w:szCs w:val="20"/>
                <w:highlight w:val="none"/>
                <w:u w:val="none"/>
                <w:lang w:val="en-US" w:eastAsia="zh-CN" w:bidi="ar"/>
              </w:rPr>
              <w:t>4</w:t>
            </w:r>
            <w:r>
              <w:rPr>
                <w:rFonts w:hint="eastAsia" w:ascii="宋体" w:hAnsi="宋体" w:eastAsia="宋体" w:cs="宋体"/>
                <w:i w:val="0"/>
                <w:iCs w:val="0"/>
                <w:color w:val="auto"/>
                <w:kern w:val="0"/>
                <w:sz w:val="20"/>
                <w:szCs w:val="20"/>
                <w:highlight w:val="none"/>
                <w:u w:val="none"/>
                <w:lang w:val="en-US" w:eastAsia="zh-CN" w:bidi="ar"/>
              </w:rPr>
              <w:t>年</w:t>
            </w:r>
            <w:r>
              <w:rPr>
                <w:rFonts w:hint="eastAsia" w:cs="宋体"/>
                <w:i w:val="0"/>
                <w:iCs w:val="0"/>
                <w:color w:val="auto"/>
                <w:kern w:val="0"/>
                <w:sz w:val="20"/>
                <w:szCs w:val="20"/>
                <w:highlight w:val="none"/>
                <w:u w:val="none"/>
                <w:lang w:val="en-US" w:eastAsia="zh-CN" w:bidi="ar"/>
              </w:rPr>
              <w:t>10</w:t>
            </w:r>
            <w:r>
              <w:rPr>
                <w:rFonts w:hint="eastAsia" w:ascii="宋体" w:hAnsi="宋体" w:eastAsia="宋体" w:cs="宋体"/>
                <w:i w:val="0"/>
                <w:iCs w:val="0"/>
                <w:color w:val="auto"/>
                <w:kern w:val="0"/>
                <w:sz w:val="20"/>
                <w:szCs w:val="20"/>
                <w:highlight w:val="none"/>
                <w:u w:val="none"/>
                <w:lang w:val="en-US" w:eastAsia="zh-CN" w:bidi="ar"/>
              </w:rPr>
              <w:t>月</w:t>
            </w:r>
            <w:r>
              <w:rPr>
                <w:rFonts w:hint="eastAsia" w:cs="宋体"/>
                <w:i w:val="0"/>
                <w:iCs w:val="0"/>
                <w:color w:val="auto"/>
                <w:kern w:val="0"/>
                <w:sz w:val="20"/>
                <w:szCs w:val="20"/>
                <w:highlight w:val="none"/>
                <w:u w:val="none"/>
                <w:lang w:val="en-US" w:eastAsia="zh-CN" w:bidi="ar"/>
              </w:rPr>
              <w:t>30</w:t>
            </w:r>
            <w:r>
              <w:rPr>
                <w:rFonts w:hint="eastAsia" w:ascii="宋体" w:hAnsi="宋体" w:eastAsia="宋体" w:cs="宋体"/>
                <w:i w:val="0"/>
                <w:iCs w:val="0"/>
                <w:color w:val="auto"/>
                <w:kern w:val="0"/>
                <w:sz w:val="20"/>
                <w:szCs w:val="20"/>
                <w:highlight w:val="none"/>
                <w:u w:val="none"/>
                <w:lang w:val="en-US" w:eastAsia="zh-CN" w:bidi="ar"/>
              </w:rPr>
              <w:t>日</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922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6</w:t>
            </w:r>
          </w:p>
        </w:tc>
      </w:tr>
      <w:tr w14:paraId="6597517E">
        <w:tblPrEx>
          <w:shd w:val="clear" w:color="auto" w:fill="auto"/>
          <w:tblCellMar>
            <w:top w:w="0" w:type="dxa"/>
            <w:left w:w="0" w:type="dxa"/>
            <w:bottom w:w="0" w:type="dxa"/>
            <w:right w:w="0" w:type="dxa"/>
          </w:tblCellMar>
        </w:tblPrEx>
        <w:trPr>
          <w:trHeight w:val="428"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7904C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A1EAF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3F275">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校舍粉刷</w:t>
            </w:r>
            <w:r>
              <w:rPr>
                <w:rFonts w:hint="eastAsia" w:cs="宋体"/>
                <w:i w:val="0"/>
                <w:iCs w:val="0"/>
                <w:color w:val="auto"/>
                <w:kern w:val="0"/>
                <w:sz w:val="20"/>
                <w:szCs w:val="20"/>
                <w:highlight w:val="none"/>
                <w:u w:val="none"/>
                <w:lang w:val="en-US" w:eastAsia="zh-CN" w:bidi="ar"/>
              </w:rPr>
              <w:t>工程</w:t>
            </w:r>
            <w:r>
              <w:rPr>
                <w:rFonts w:hint="eastAsia" w:ascii="宋体" w:hAnsi="宋体" w:eastAsia="宋体" w:cs="宋体"/>
                <w:i w:val="0"/>
                <w:iCs w:val="0"/>
                <w:color w:val="auto"/>
                <w:kern w:val="0"/>
                <w:sz w:val="20"/>
                <w:szCs w:val="20"/>
                <w:highlight w:val="none"/>
                <w:u w:val="none"/>
                <w:lang w:val="en-US" w:eastAsia="zh-CN" w:bidi="ar"/>
              </w:rPr>
              <w:t>项目</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57BE2">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&lt;=</w:t>
            </w:r>
            <w:r>
              <w:rPr>
                <w:rFonts w:hint="eastAsia" w:cs="宋体"/>
                <w:i w:val="0"/>
                <w:iCs w:val="0"/>
                <w:color w:val="auto"/>
                <w:kern w:val="0"/>
                <w:sz w:val="20"/>
                <w:szCs w:val="20"/>
                <w:highlight w:val="none"/>
                <w:u w:val="none"/>
                <w:lang w:val="en-US" w:eastAsia="zh-CN" w:bidi="ar"/>
              </w:rPr>
              <w:t>14.74</w:t>
            </w:r>
            <w:r>
              <w:rPr>
                <w:rFonts w:hint="eastAsia" w:ascii="宋体" w:hAnsi="宋体" w:eastAsia="宋体" w:cs="宋体"/>
                <w:i w:val="0"/>
                <w:iCs w:val="0"/>
                <w:color w:val="auto"/>
                <w:kern w:val="0"/>
                <w:sz w:val="20"/>
                <w:szCs w:val="20"/>
                <w:highlight w:val="none"/>
                <w:u w:val="none"/>
                <w:lang w:val="en-US" w:eastAsia="zh-CN" w:bidi="ar"/>
              </w:rPr>
              <w:t>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976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61EE7">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cs="宋体"/>
                <w:i w:val="0"/>
                <w:iCs w:val="0"/>
                <w:color w:val="auto"/>
                <w:kern w:val="0"/>
                <w:sz w:val="20"/>
                <w:szCs w:val="20"/>
                <w:highlight w:val="none"/>
                <w:u w:val="none"/>
                <w:lang w:val="en-US" w:eastAsia="zh-CN" w:bidi="ar"/>
              </w:rPr>
              <w:t>14.74</w:t>
            </w:r>
            <w:r>
              <w:rPr>
                <w:rFonts w:hint="eastAsia" w:ascii="宋体" w:hAnsi="宋体" w:eastAsia="宋体" w:cs="宋体"/>
                <w:i w:val="0"/>
                <w:iCs w:val="0"/>
                <w:color w:val="auto"/>
                <w:kern w:val="0"/>
                <w:sz w:val="20"/>
                <w:szCs w:val="20"/>
                <w:highlight w:val="none"/>
                <w:u w:val="none"/>
                <w:lang w:val="en-US" w:eastAsia="zh-CN" w:bidi="ar"/>
              </w:rPr>
              <w:t>万元</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210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2</w:t>
            </w:r>
          </w:p>
        </w:tc>
      </w:tr>
      <w:tr w14:paraId="55EF8C15">
        <w:tblPrEx>
          <w:shd w:val="clear" w:color="auto" w:fill="auto"/>
          <w:tblCellMar>
            <w:top w:w="0" w:type="dxa"/>
            <w:left w:w="0" w:type="dxa"/>
            <w:bottom w:w="0" w:type="dxa"/>
            <w:right w:w="0" w:type="dxa"/>
          </w:tblCellMar>
        </w:tblPrEx>
        <w:trPr>
          <w:trHeight w:val="955"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93394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474BB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C320A">
            <w:pPr>
              <w:keepNext w:val="0"/>
              <w:keepLines w:val="0"/>
              <w:pageBreakBefore w:val="0"/>
              <w:widowControl/>
              <w:suppressLineNumbers w:val="0"/>
              <w:kinsoku/>
              <w:wordWrap/>
              <w:overflowPunct/>
              <w:topLinePunct w:val="0"/>
              <w:autoSpaceDE/>
              <w:autoSpaceDN/>
              <w:bidi w:val="0"/>
              <w:adjustRightInd/>
              <w:spacing w:line="56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校园文化提升项目</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F739F">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&lt;=127万元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707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5A6F5">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default" w:ascii="宋体" w:hAnsi="宋体" w:eastAsia="宋体" w:cs="宋体"/>
                <w:color w:val="auto"/>
                <w:kern w:val="0"/>
                <w:sz w:val="20"/>
                <w:szCs w:val="20"/>
                <w:highlight w:val="none"/>
                <w:shd w:val="clear" w:color="auto" w:fill="auto"/>
                <w:lang w:val="en-US" w:eastAsia="zh-CN" w:bidi="ar-SA"/>
              </w:rPr>
            </w:pPr>
            <w:r>
              <w:rPr>
                <w:rFonts w:hint="eastAsia" w:cs="宋体"/>
                <w:i w:val="0"/>
                <w:iCs w:val="0"/>
                <w:color w:val="auto"/>
                <w:kern w:val="0"/>
                <w:sz w:val="20"/>
                <w:szCs w:val="20"/>
                <w:highlight w:val="none"/>
                <w:u w:val="none"/>
                <w:lang w:val="en-US" w:eastAsia="zh-CN" w:bidi="ar"/>
              </w:rPr>
              <w:t>127万元</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EA4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2</w:t>
            </w:r>
          </w:p>
        </w:tc>
      </w:tr>
      <w:tr w14:paraId="660823E9">
        <w:tblPrEx>
          <w:shd w:val="clear" w:color="auto" w:fill="auto"/>
          <w:tblCellMar>
            <w:top w:w="0" w:type="dxa"/>
            <w:left w:w="0" w:type="dxa"/>
            <w:bottom w:w="0" w:type="dxa"/>
            <w:right w:w="0" w:type="dxa"/>
          </w:tblCellMar>
        </w:tblPrEx>
        <w:trPr>
          <w:trHeight w:val="428"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61B6C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01B42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18114">
            <w:pPr>
              <w:keepNext w:val="0"/>
              <w:keepLines w:val="0"/>
              <w:pageBreakBefore w:val="0"/>
              <w:widowControl/>
              <w:suppressLineNumbers w:val="0"/>
              <w:kinsoku/>
              <w:wordWrap/>
              <w:overflowPunct/>
              <w:topLinePunct w:val="0"/>
              <w:autoSpaceDE/>
              <w:autoSpaceDN/>
              <w:bidi w:val="0"/>
              <w:adjustRightInd/>
              <w:spacing w:line="56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校舍改造提升项目</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EF4BE">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&lt;=</w:t>
            </w:r>
            <w:r>
              <w:rPr>
                <w:rFonts w:hint="eastAsia" w:cs="宋体"/>
                <w:i w:val="0"/>
                <w:iCs w:val="0"/>
                <w:color w:val="auto"/>
                <w:kern w:val="0"/>
                <w:sz w:val="20"/>
                <w:szCs w:val="20"/>
                <w:highlight w:val="none"/>
                <w:u w:val="none"/>
                <w:lang w:val="en-US" w:eastAsia="zh-CN" w:bidi="ar"/>
              </w:rPr>
              <w:t>13.1</w:t>
            </w:r>
            <w:r>
              <w:rPr>
                <w:rFonts w:hint="eastAsia" w:ascii="宋体" w:hAnsi="宋体" w:eastAsia="宋体" w:cs="宋体"/>
                <w:i w:val="0"/>
                <w:iCs w:val="0"/>
                <w:color w:val="auto"/>
                <w:kern w:val="0"/>
                <w:sz w:val="20"/>
                <w:szCs w:val="20"/>
                <w:highlight w:val="none"/>
                <w:u w:val="none"/>
                <w:lang w:val="en-US" w:eastAsia="zh-CN" w:bidi="ar"/>
              </w:rPr>
              <w:t>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195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6C99D">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cs="宋体"/>
                <w:i w:val="0"/>
                <w:iCs w:val="0"/>
                <w:color w:val="auto"/>
                <w:kern w:val="0"/>
                <w:sz w:val="20"/>
                <w:szCs w:val="20"/>
                <w:highlight w:val="none"/>
                <w:u w:val="none"/>
                <w:lang w:val="en-US" w:eastAsia="zh-CN" w:bidi="ar"/>
              </w:rPr>
              <w:t>13.1</w:t>
            </w:r>
            <w:r>
              <w:rPr>
                <w:rFonts w:hint="eastAsia" w:ascii="宋体" w:hAnsi="宋体" w:eastAsia="宋体" w:cs="宋体"/>
                <w:i w:val="0"/>
                <w:iCs w:val="0"/>
                <w:color w:val="auto"/>
                <w:kern w:val="0"/>
                <w:sz w:val="20"/>
                <w:szCs w:val="20"/>
                <w:highlight w:val="none"/>
                <w:u w:val="none"/>
                <w:lang w:val="en-US" w:eastAsia="zh-CN" w:bidi="ar"/>
              </w:rPr>
              <w:t>万元</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B35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2</w:t>
            </w:r>
          </w:p>
        </w:tc>
      </w:tr>
      <w:tr w14:paraId="4090A9A0">
        <w:tblPrEx>
          <w:shd w:val="clear" w:color="auto" w:fill="auto"/>
          <w:tblCellMar>
            <w:top w:w="0" w:type="dxa"/>
            <w:left w:w="0" w:type="dxa"/>
            <w:bottom w:w="0" w:type="dxa"/>
            <w:right w:w="0" w:type="dxa"/>
          </w:tblCellMar>
        </w:tblPrEx>
        <w:trPr>
          <w:trHeight w:val="403" w:hRule="atLeast"/>
        </w:trPr>
        <w:tc>
          <w:tcPr>
            <w:tcW w:w="586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F1C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433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95E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5BC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16DC80A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28" w:name="_Toc26689"/>
      <w:bookmarkStart w:id="129" w:name="_Toc11067"/>
      <w:r>
        <w:rPr>
          <w:rFonts w:hint="eastAsia" w:ascii="仿宋_GB2312" w:hAnsi="仿宋_GB2312" w:eastAsia="仿宋_GB2312" w:cs="仿宋_GB2312"/>
          <w:b/>
          <w:bCs/>
          <w:color w:val="auto"/>
          <w:sz w:val="32"/>
          <w:szCs w:val="32"/>
          <w:highlight w:val="none"/>
          <w:lang w:val="en-US" w:eastAsia="zh-CN"/>
        </w:rPr>
        <w:t>1.数量指标完成情况</w:t>
      </w:r>
      <w:bookmarkEnd w:id="128"/>
      <w:bookmarkEnd w:id="129"/>
    </w:p>
    <w:p w14:paraId="2D208AD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“提升工程项目数量”指标，预期目标值为≥3个个，实际完成为3个。实际完成率=（3个/3个）×100%=100%。</w:t>
      </w:r>
    </w:p>
    <w:p w14:paraId="463CED12">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“项目涉及企业数量”指标，预期目标值为≥1个，实际完成为1个。实际完成率100%。</w:t>
      </w:r>
    </w:p>
    <w:p w14:paraId="0C71F8A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综上，该项指标满分16分，得分16分。</w:t>
      </w:r>
    </w:p>
    <w:p w14:paraId="25C2A177">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0" w:name="_Toc31739"/>
      <w:bookmarkStart w:id="131" w:name="_Toc14255"/>
      <w:r>
        <w:rPr>
          <w:rFonts w:hint="eastAsia" w:ascii="仿宋_GB2312" w:hAnsi="仿宋_GB2312" w:eastAsia="仿宋_GB2312" w:cs="仿宋_GB2312"/>
          <w:b/>
          <w:bCs/>
          <w:color w:val="auto"/>
          <w:sz w:val="32"/>
          <w:szCs w:val="32"/>
          <w:highlight w:val="none"/>
          <w:lang w:val="en-US" w:eastAsia="zh-CN"/>
        </w:rPr>
        <w:t>2.</w:t>
      </w:r>
      <w:bookmarkEnd w:id="130"/>
      <w:r>
        <w:rPr>
          <w:rFonts w:hint="eastAsia" w:ascii="仿宋_GB2312" w:hAnsi="仿宋_GB2312" w:eastAsia="仿宋_GB2312" w:cs="仿宋_GB2312"/>
          <w:b/>
          <w:bCs/>
          <w:color w:val="auto"/>
          <w:sz w:val="32"/>
          <w:szCs w:val="32"/>
          <w:highlight w:val="none"/>
          <w:lang w:val="en-US" w:eastAsia="zh-CN"/>
        </w:rPr>
        <w:t>质量指标完成情况</w:t>
      </w:r>
      <w:bookmarkEnd w:id="131"/>
    </w:p>
    <w:p w14:paraId="73262873">
      <w:pPr>
        <w:pageBreakBefore w:val="0"/>
        <w:kinsoku/>
        <w:wordWrap/>
        <w:overflowPunct/>
        <w:topLinePunct w:val="0"/>
        <w:autoSpaceDE/>
        <w:autoSpaceDN/>
        <w:bidi w:val="0"/>
        <w:adjustRightInd/>
        <w:spacing w:line="560" w:lineRule="exact"/>
        <w:ind w:left="0" w:leftChars="0" w:firstLine="640" w:firstLineChars="200"/>
        <w:rPr>
          <w:rFonts w:hint="eastAsia"/>
          <w:color w:val="auto"/>
          <w:highlight w:val="none"/>
          <w:lang w:val="en-US" w:eastAsia="zh-CN"/>
        </w:rPr>
      </w:pPr>
      <w:bookmarkStart w:id="132" w:name="_Toc18307"/>
      <w:bookmarkStart w:id="133" w:name="_Toc28885"/>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“资金使用合规率”指标，预期目标值为=100%，实际完成为100%，</w:t>
      </w:r>
      <w:r>
        <w:rPr>
          <w:rFonts w:hint="eastAsia"/>
          <w:color w:val="auto"/>
          <w:highlight w:val="none"/>
          <w:lang w:val="en-US" w:eastAsia="zh-CN"/>
        </w:rPr>
        <w:t>实际完成率100%。</w:t>
      </w:r>
    </w:p>
    <w:p w14:paraId="6EEB8724">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“项目验收合格率”指标，预期目标值为=100%，实际完成为100%，实际完成率100%。</w:t>
      </w:r>
    </w:p>
    <w:p w14:paraId="375DC070">
      <w:pPr>
        <w:pageBreakBefore w:val="0"/>
        <w:kinsoku/>
        <w:wordWrap/>
        <w:overflowPunct/>
        <w:topLinePunct w:val="0"/>
        <w:autoSpaceDE/>
        <w:autoSpaceDN/>
        <w:bidi w:val="0"/>
        <w:adjustRightInd/>
        <w:spacing w:line="560" w:lineRule="exact"/>
        <w:rPr>
          <w:rFonts w:hint="eastAsia"/>
          <w:b/>
          <w:bCs/>
          <w:color w:val="auto"/>
          <w:highlight w:val="none"/>
          <w:lang w:val="en-US" w:eastAsia="zh-CN"/>
        </w:rPr>
      </w:pPr>
      <w:r>
        <w:rPr>
          <w:rFonts w:hint="eastAsia"/>
          <w:b/>
          <w:bCs/>
          <w:color w:val="auto"/>
          <w:highlight w:val="none"/>
          <w:lang w:val="en-US" w:eastAsia="zh-CN"/>
        </w:rPr>
        <w:t>综上，该项指标满分6分，得分6分。</w:t>
      </w:r>
    </w:p>
    <w:p w14:paraId="10883C3D">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w:t>
      </w:r>
      <w:bookmarkEnd w:id="132"/>
      <w:r>
        <w:rPr>
          <w:rFonts w:hint="eastAsia" w:ascii="仿宋_GB2312" w:hAnsi="仿宋_GB2312" w:eastAsia="仿宋_GB2312" w:cs="仿宋_GB2312"/>
          <w:b/>
          <w:bCs/>
          <w:color w:val="auto"/>
          <w:sz w:val="32"/>
          <w:szCs w:val="32"/>
          <w:highlight w:val="none"/>
          <w:lang w:val="en-US" w:eastAsia="zh-CN"/>
        </w:rPr>
        <w:t>时效指标完成情况</w:t>
      </w:r>
      <w:bookmarkEnd w:id="133"/>
    </w:p>
    <w:p w14:paraId="695200D3">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bookmarkStart w:id="134" w:name="_Toc32765"/>
      <w:bookmarkStart w:id="135" w:name="_Toc20607"/>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“资金支付及时率”指标，预期目标值为=100%，实际完成为100%，实际完成率100%。</w:t>
      </w:r>
    </w:p>
    <w:p w14:paraId="10E4DE6C">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“资金支付完成时间”指标，预期目标值为2024年10月30日，实际完成为2024年10月30日，实际完成率100%。</w:t>
      </w:r>
    </w:p>
    <w:p w14:paraId="2E2236E9">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综上，该项指标满分12分，得分12分。</w:t>
      </w:r>
    </w:p>
    <w:p w14:paraId="18DB1DE7">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4.项目</w:t>
      </w:r>
      <w:bookmarkEnd w:id="134"/>
      <w:r>
        <w:rPr>
          <w:rFonts w:hint="eastAsia" w:ascii="仿宋_GB2312" w:hAnsi="仿宋_GB2312" w:eastAsia="仿宋_GB2312" w:cs="仿宋_GB2312"/>
          <w:b/>
          <w:bCs/>
          <w:color w:val="auto"/>
          <w:sz w:val="32"/>
          <w:szCs w:val="32"/>
          <w:highlight w:val="none"/>
          <w:lang w:val="en-US" w:eastAsia="zh-CN"/>
        </w:rPr>
        <w:t>成本情况</w:t>
      </w:r>
      <w:bookmarkEnd w:id="135"/>
    </w:p>
    <w:p w14:paraId="51AD1D4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6E36B7E6">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“校舍粉刷工程项目”指标，预期目标值为≤14.74万元，实际完成为14.74万元。实际完成率=（14.74万元/14.74万元）×100%=100%。</w:t>
      </w:r>
    </w:p>
    <w:p w14:paraId="2BADB503">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“校园文化提升项目”指标，预期目标值为≤127万元，实际完成为127元。实际完成率=（127万元/127万元）×100%=100%。</w:t>
      </w:r>
    </w:p>
    <w:p w14:paraId="2CF089E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“校舍改造提升项目”指标，预期目标值为≤13.1万元，实际完成为13.1万元。实际完成率=（13.1万元/13.1万元）×100</w:t>
      </w:r>
    </w:p>
    <w:p w14:paraId="35489015">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eastAsia="zh-CN"/>
        </w:rPr>
      </w:pPr>
      <w:r>
        <w:rPr>
          <w:rFonts w:hint="eastAsia"/>
          <w:b/>
          <w:bCs/>
          <w:color w:val="auto"/>
          <w:highlight w:val="none"/>
          <w:lang w:val="en-US" w:eastAsia="zh-CN"/>
        </w:rPr>
        <w:t>综上，该项指标满分6分，得分6分。</w:t>
      </w:r>
    </w:p>
    <w:p w14:paraId="624071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6" w:name="_Toc19424"/>
      <w:r>
        <w:rPr>
          <w:rFonts w:hint="eastAsia" w:ascii="Times New Roman" w:hAnsi="Times New Roman" w:eastAsia="楷体_GB2312" w:cs="Times New Roman"/>
          <w:color w:val="auto"/>
          <w:kern w:val="28"/>
          <w:sz w:val="32"/>
          <w:highlight w:val="none"/>
          <w:lang w:val="en-US" w:eastAsia="zh-CN"/>
        </w:rPr>
        <w:t>（四）项目效益情况</w:t>
      </w:r>
      <w:bookmarkEnd w:id="136"/>
    </w:p>
    <w:p w14:paraId="72650ED8">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C7522A5">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pPr w:leftFromText="180" w:rightFromText="180" w:vertAnchor="text" w:horzAnchor="page" w:tblpX="1783" w:tblpY="526"/>
        <w:tblOverlap w:val="never"/>
        <w:tblW w:w="8372" w:type="dxa"/>
        <w:tblInd w:w="0" w:type="dxa"/>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455C625D">
        <w:tblPrEx>
          <w:shd w:val="clear" w:color="auto" w:fill="auto"/>
          <w:tblCellMar>
            <w:top w:w="0" w:type="dxa"/>
            <w:left w:w="0" w:type="dxa"/>
            <w:bottom w:w="0" w:type="dxa"/>
            <w:right w:w="0" w:type="dxa"/>
          </w:tblCellMar>
        </w:tblPrEx>
        <w:trPr>
          <w:trHeight w:val="816" w:hRule="atLeast"/>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E3A84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0895C2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53908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44D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21A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208534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33D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021DB1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0CE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2431F5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F7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70A35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C26BBA4">
        <w:tblPrEx>
          <w:shd w:val="clear" w:color="auto" w:fill="auto"/>
          <w:tblCellMar>
            <w:top w:w="0" w:type="dxa"/>
            <w:left w:w="0" w:type="dxa"/>
            <w:bottom w:w="0" w:type="dxa"/>
            <w:right w:w="0" w:type="dxa"/>
          </w:tblCellMar>
        </w:tblPrEx>
        <w:trPr>
          <w:trHeight w:val="436" w:hRule="atLeast"/>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588CB5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9A61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5CC92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改善全校师生员工的生活条件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971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BCB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C666E">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left"/>
              <w:textAlignment w:val="center"/>
              <w:rPr>
                <w:rFonts w:hint="default" w:ascii="宋体" w:hAnsi="宋体" w:eastAsia="宋体" w:cs="宋体"/>
                <w:i w:val="0"/>
                <w:iCs w:val="0"/>
                <w:color w:val="auto"/>
                <w:kern w:val="2"/>
                <w:sz w:val="36"/>
                <w:szCs w:val="36"/>
                <w:highlight w:val="none"/>
                <w:u w:val="none"/>
                <w:lang w:val="en-US" w:eastAsia="zh-CN" w:bidi="ar-SA"/>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41D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2ACA0905">
        <w:tblPrEx>
          <w:shd w:val="clear" w:color="auto" w:fill="auto"/>
          <w:tblCellMar>
            <w:top w:w="0" w:type="dxa"/>
            <w:left w:w="0" w:type="dxa"/>
            <w:bottom w:w="0" w:type="dxa"/>
            <w:right w:w="0" w:type="dxa"/>
          </w:tblCellMar>
        </w:tblPrEx>
        <w:trPr>
          <w:trHeight w:val="436" w:hRule="atLeast"/>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22F32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2A46D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满意度</w:t>
            </w:r>
            <w:r>
              <w:rPr>
                <w:rFonts w:hint="eastAsia" w:ascii="宋体" w:hAnsi="宋体" w:eastAsia="宋体" w:cs="宋体"/>
                <w:color w:val="auto"/>
                <w:kern w:val="0"/>
                <w:sz w:val="20"/>
                <w:szCs w:val="20"/>
                <w:highlight w:val="none"/>
                <w:shd w:val="clear" w:color="auto" w:fill="auto"/>
                <w:lang w:val="en-US" w:eastAsia="zh-CN"/>
              </w:rPr>
              <w:t>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EE8E5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9C4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2B5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101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4A1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ABF8639">
        <w:tblPrEx>
          <w:shd w:val="clear" w:color="auto" w:fill="auto"/>
          <w:tblCellMar>
            <w:top w:w="0" w:type="dxa"/>
            <w:left w:w="0" w:type="dxa"/>
            <w:bottom w:w="0" w:type="dxa"/>
            <w:right w:w="0" w:type="dxa"/>
          </w:tblCellMar>
        </w:tblPrEx>
        <w:trPr>
          <w:trHeight w:val="469" w:hRule="atLeast"/>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51D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297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E47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B9E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9694AB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7" w:name="_Toc5170"/>
      <w:bookmarkStart w:id="138" w:name="_Toc8010"/>
      <w:r>
        <w:rPr>
          <w:rFonts w:hint="eastAsia" w:ascii="仿宋_GB2312" w:hAnsi="仿宋_GB2312" w:eastAsia="仿宋_GB2312" w:cs="仿宋_GB2312"/>
          <w:b/>
          <w:bCs/>
          <w:color w:val="auto"/>
          <w:sz w:val="32"/>
          <w:szCs w:val="32"/>
          <w:highlight w:val="none"/>
          <w:lang w:val="en-US" w:eastAsia="zh-CN"/>
        </w:rPr>
        <w:t>1</w:t>
      </w:r>
      <w:bookmarkEnd w:id="137"/>
      <w:bookmarkEnd w:id="138"/>
      <w:bookmarkStart w:id="139" w:name="_Toc27006"/>
      <w:bookmarkStart w:id="140" w:name="_Toc29606"/>
      <w:r>
        <w:rPr>
          <w:rFonts w:hint="eastAsia" w:ascii="仿宋_GB2312" w:hAnsi="仿宋_GB2312" w:eastAsia="仿宋_GB2312" w:cs="仿宋_GB2312"/>
          <w:b/>
          <w:bCs/>
          <w:color w:val="auto"/>
          <w:sz w:val="32"/>
          <w:szCs w:val="32"/>
          <w:highlight w:val="none"/>
          <w:lang w:val="en-US" w:eastAsia="zh-CN"/>
        </w:rPr>
        <w:t>.社会效益指标</w:t>
      </w:r>
      <w:bookmarkEnd w:id="139"/>
      <w:r>
        <w:rPr>
          <w:rFonts w:hint="eastAsia" w:ascii="仿宋_GB2312" w:hAnsi="仿宋_GB2312" w:eastAsia="仿宋_GB2312" w:cs="仿宋_GB2312"/>
          <w:b/>
          <w:bCs/>
          <w:color w:val="auto"/>
          <w:sz w:val="32"/>
          <w:szCs w:val="32"/>
          <w:highlight w:val="none"/>
          <w:lang w:val="en-US" w:eastAsia="zh-CN"/>
        </w:rPr>
        <w:t>完成情况</w:t>
      </w:r>
      <w:bookmarkEnd w:id="140"/>
    </w:p>
    <w:p w14:paraId="18CC61B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改善全校师生员工的生活条件”指标，预期目标值为改善，实际完成为达到预期指标。通过项目的实施，改善全校师生员工的生活条件</w:t>
      </w:r>
      <w:r>
        <w:rPr>
          <w:rFonts w:hint="eastAsia" w:ascii="仿宋_GB2312" w:hAnsi="仿宋_GB2312" w:eastAsia="仿宋_GB2312" w:cs="仿宋_GB2312"/>
          <w:color w:val="auto"/>
          <w:kern w:val="2"/>
          <w:sz w:val="32"/>
          <w:szCs w:val="32"/>
          <w:highlight w:val="none"/>
          <w:u w:color="000000"/>
          <w:shd w:val="clear" w:color="auto" w:fill="auto"/>
          <w:lang w:val="en-US" w:eastAsia="zh-CN"/>
        </w:rPr>
        <w:t>。</w:t>
      </w:r>
    </w:p>
    <w:p w14:paraId="515E2E9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E5EF81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1"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1"/>
    </w:p>
    <w:p w14:paraId="402341A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“师生满意度”指标，预期目标值为≥95%，实际完成为95%。</w:t>
      </w:r>
    </w:p>
    <w:p w14:paraId="06136B5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CDD164C">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2"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2"/>
    </w:p>
    <w:p w14:paraId="6897775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3" w:name="_Toc15449"/>
      <w:bookmarkStart w:id="144" w:name="_Toc1921"/>
      <w:bookmarkStart w:id="145"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3"/>
    </w:p>
    <w:p w14:paraId="5DB5109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昌州财教【2023】20号2023年昌吉州中小学校园环境改造提升工程专项资金项目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154.84</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154.84</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9CE939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阜康市第五小学</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阜康市第五小学单位</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4"/>
    <w:bookmarkEnd w:id="145"/>
    <w:p w14:paraId="3A75591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6"/>
    </w:p>
    <w:p w14:paraId="17A1CAD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bookmarkStart w:id="147" w:name="_Toc3333"/>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在项目实施期间</w:t>
      </w:r>
      <w:r>
        <w:rPr>
          <w:rFonts w:hint="eastAsia" w:ascii="仿宋_GB2312" w:hAnsi="仿宋_GB2312" w:eastAsia="仿宋_GB2312" w:cs="仿宋_GB2312"/>
          <w:color w:val="auto"/>
          <w:sz w:val="32"/>
          <w:szCs w:val="32"/>
          <w:highlight w:val="none"/>
          <w:lang w:eastAsia="zh-CN"/>
        </w:rPr>
        <w:t>部分业务人员未能全面深入认识理解</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管理工作的意义。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管理经验不足，</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管理工作有待进一步落实。</w:t>
      </w:r>
    </w:p>
    <w:p w14:paraId="04DF7F26">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2.因年初预算数据不够清晰明确到明细科目，使得整个年度财务核算及审核流程不准确清晰。</w:t>
      </w:r>
    </w:p>
    <w:p w14:paraId="66AB677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7"/>
    </w:p>
    <w:p w14:paraId="62C95584">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48" w:name="_Toc3948"/>
      <w:bookmarkStart w:id="149" w:name="_Toc20454"/>
      <w:bookmarkStart w:id="150" w:name="_Toc14256"/>
      <w:r>
        <w:rPr>
          <w:rFonts w:hint="eastAsia" w:ascii="仿宋_GB2312" w:hAnsi="仿宋_GB2312" w:eastAsia="仿宋_GB2312" w:cs="仿宋_GB2312"/>
          <w:color w:val="auto"/>
          <w:sz w:val="32"/>
          <w:szCs w:val="32"/>
          <w:highlight w:val="none"/>
          <w:lang w:val="en-US" w:eastAsia="zh-CN"/>
        </w:rPr>
        <w:t>（一）加强项目管理，健全单位项目管理制度体系。 加大项目管理人员的业务培训，确保项目能够顺利实施。</w:t>
      </w:r>
    </w:p>
    <w:p w14:paraId="52534E89">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（二）加强财务人员业务培训，在年初预算时及时与各科室联系，将年初预算数据填写清晰，确保财务支付审核程序顺利进。</w:t>
      </w:r>
    </w:p>
    <w:bookmarkEnd w:id="148"/>
    <w:bookmarkEnd w:id="149"/>
    <w:p w14:paraId="2D2A91E1">
      <w:pPr>
        <w:pageBreakBefore w:val="0"/>
        <w:kinsoku/>
        <w:wordWrap/>
        <w:overflowPunct/>
        <w:topLinePunct w:val="0"/>
        <w:autoSpaceDE/>
        <w:autoSpaceDN/>
        <w:bidi w:val="0"/>
        <w:adjustRightInd/>
        <w:spacing w:line="560" w:lineRule="exact"/>
        <w:ind w:left="0" w:leftChars="0" w:firstLine="0" w:firstLineChars="0"/>
        <w:textAlignment w:val="auto"/>
        <w:rPr>
          <w:rFonts w:hint="eastAsia" w:cs="宋体"/>
          <w:color w:val="auto"/>
          <w:highlight w:val="none"/>
          <w:shd w:val="clear" w:color="auto" w:fill="auto"/>
          <w:lang w:val="en-US" w:eastAsia="zh-CN"/>
        </w:rPr>
      </w:pPr>
    </w:p>
    <w:p w14:paraId="69E572C5">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p>
    <w:p w14:paraId="56C7DD7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70B7F701">
      <w:pPr>
        <w:pStyle w:val="2"/>
        <w:rPr>
          <w:rFonts w:hint="eastAsia" w:ascii="仿宋_GB2312" w:hAnsi="仿宋_GB2312" w:eastAsia="仿宋_GB2312" w:cs="仿宋_GB2312"/>
          <w:color w:val="auto"/>
          <w:sz w:val="32"/>
          <w:szCs w:val="32"/>
          <w:highlight w:val="none"/>
          <w:lang w:val="en-US" w:eastAsia="zh-CN"/>
        </w:rPr>
      </w:pPr>
    </w:p>
    <w:p w14:paraId="0A6ABFFF">
      <w:pPr>
        <w:pStyle w:val="2"/>
        <w:rPr>
          <w:rFonts w:hint="default" w:ascii="仿宋_GB2312" w:hAnsi="仿宋_GB2312" w:eastAsia="仿宋_GB2312" w:cs="仿宋_GB2312"/>
          <w:color w:val="auto"/>
          <w:sz w:val="32"/>
          <w:szCs w:val="32"/>
          <w:highlight w:val="none"/>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bookmarkStart w:id="155" w:name="_GoBack"/>
      <w:bookmarkEnd w:id="155"/>
    </w:p>
    <w:bookmarkEnd w:id="150"/>
    <w:p w14:paraId="6FE3ED57">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1" w:name="_Toc28971"/>
      <w:bookmarkStart w:id="152" w:name="_Toc11349"/>
      <w:r>
        <w:rPr>
          <w:rFonts w:hint="eastAsia" w:ascii="宋体" w:hAnsi="宋体" w:eastAsia="宋体" w:cs="宋体"/>
          <w:b/>
          <w:bCs/>
          <w:color w:val="auto"/>
          <w:highlight w:val="none"/>
          <w:shd w:val="clear" w:color="auto" w:fill="auto"/>
          <w:lang w:val="en-US" w:eastAsia="zh-CN"/>
        </w:rPr>
        <w:t>附件一、项目支出绩效自评表</w:t>
      </w:r>
      <w:bookmarkEnd w:id="151"/>
      <w:bookmarkEnd w:id="152"/>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885"/>
        <w:gridCol w:w="885"/>
        <w:gridCol w:w="885"/>
        <w:gridCol w:w="1209"/>
        <w:gridCol w:w="1291"/>
        <w:gridCol w:w="1209"/>
        <w:gridCol w:w="1047"/>
        <w:gridCol w:w="1209"/>
        <w:gridCol w:w="885"/>
        <w:gridCol w:w="885"/>
        <w:gridCol w:w="885"/>
        <w:gridCol w:w="885"/>
        <w:gridCol w:w="1129"/>
      </w:tblGrid>
      <w:tr w14:paraId="4AF9E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384644B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8814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E9AC5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103DB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E6E14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9A78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昌州财教【2023】20号2023年昌吉州中小学校园环境改造提升工程专项资金</w:t>
            </w:r>
          </w:p>
        </w:tc>
      </w:tr>
      <w:tr w14:paraId="1D0BB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6FD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94B7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CE2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54E8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阜康市第五小学</w:t>
            </w:r>
          </w:p>
        </w:tc>
      </w:tr>
      <w:tr w14:paraId="439DF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55AB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38B33">
            <w:pPr>
              <w:jc w:val="cente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918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CE22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155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50E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4C8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288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709A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BF045">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B111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43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154.84</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B9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154.84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AB89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154.84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28F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61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06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B23D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B293F">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90A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666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154.84</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2AE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154.84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C9A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154.84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2EB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B60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68B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AAA8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89204">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A2DE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13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FC6A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5535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9F8F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B1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9E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B33B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F6F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09F8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10C3F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5E82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EFA2D">
            <w:pPr>
              <w:jc w:val="center"/>
              <w:rPr>
                <w:rFonts w:hint="eastAsia" w:ascii="宋体" w:hAnsi="宋体" w:eastAsia="宋体" w:cs="宋体"/>
                <w:b/>
                <w:bCs/>
                <w:i w:val="0"/>
                <w:iCs w:val="0"/>
                <w:color w:val="000000"/>
                <w:sz w:val="18"/>
                <w:szCs w:val="18"/>
                <w:u w:val="none"/>
              </w:rPr>
            </w:pPr>
          </w:p>
        </w:tc>
        <w:tc>
          <w:tcPr>
            <w:tcW w:w="19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B7A5A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我单位为义务教育阶段小学教育，实施九年义务教育，促进基础教育发展。为改善校园环境，2024年计划完成3个提升工程项目实施，涉及企业数量1个，项目的实施有效提升改善全校师生员工的生活条件。</w:t>
            </w:r>
          </w:p>
        </w:tc>
        <w:tc>
          <w:tcPr>
            <w:tcW w:w="28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BA336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截至2024年12月31日，我校已完成3个提升工程项目，涉及1个企业，资金使用合规率、及时率均达到100%，项目支付比例达到100%，项目的实施均按时实施，达到了改善全校师生员工的学习生活条件的目标。</w:t>
            </w:r>
          </w:p>
        </w:tc>
      </w:tr>
      <w:tr w14:paraId="04E0C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D1E5F">
            <w:pPr>
              <w:jc w:val="center"/>
              <w:rPr>
                <w:rFonts w:hint="eastAsia" w:ascii="宋体" w:hAnsi="宋体" w:eastAsia="宋体" w:cs="宋体"/>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8325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2EA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6DD5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344D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B6AD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2402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346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4FE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D69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4C3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77C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F58A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F6C2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EDA2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50B7A">
            <w:pPr>
              <w:jc w:val="center"/>
              <w:rPr>
                <w:rFonts w:hint="eastAsia" w:ascii="宋体" w:hAnsi="宋体" w:eastAsia="宋体" w:cs="宋体"/>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850C2">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AA2A6">
            <w:pPr>
              <w:jc w:val="center"/>
              <w:rPr>
                <w:rFonts w:hint="eastAsia" w:ascii="宋体" w:hAnsi="宋体" w:eastAsia="宋体" w:cs="宋体"/>
                <w:b/>
                <w:bCs/>
                <w:i w:val="0"/>
                <w:iCs w:val="0"/>
                <w:color w:val="000000"/>
                <w:sz w:val="18"/>
                <w:szCs w:val="18"/>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49BCB">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D567F">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2CFE7">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FCF4F">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6EA70">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93216">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DB9B2">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B5E30">
            <w:pPr>
              <w:jc w:val="center"/>
              <w:rPr>
                <w:rFonts w:hint="eastAsia" w:ascii="宋体" w:hAnsi="宋体" w:eastAsia="宋体" w:cs="宋体"/>
                <w:b/>
                <w:bCs/>
                <w:i w:val="0"/>
                <w:iCs w:val="0"/>
                <w:color w:val="000000"/>
                <w:sz w:val="18"/>
                <w:szCs w:val="18"/>
                <w:u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6A380">
            <w:pPr>
              <w:jc w:val="center"/>
              <w:rPr>
                <w:rFonts w:hint="eastAsia" w:ascii="宋体" w:hAnsi="宋体" w:eastAsia="宋体" w:cs="宋体"/>
                <w:b/>
                <w:bCs/>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67AA7">
            <w:pPr>
              <w:jc w:val="center"/>
              <w:rPr>
                <w:rFonts w:hint="eastAsia" w:ascii="宋体" w:hAnsi="宋体" w:eastAsia="宋体" w:cs="宋体"/>
                <w:b/>
                <w:bCs/>
                <w:i w:val="0"/>
                <w:iCs w:val="0"/>
                <w:color w:val="000000"/>
                <w:sz w:val="18"/>
                <w:szCs w:val="18"/>
                <w:u w:val="none"/>
              </w:rPr>
            </w:pP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D0927">
            <w:pPr>
              <w:jc w:val="center"/>
              <w:rPr>
                <w:rFonts w:hint="eastAsia" w:ascii="宋体" w:hAnsi="宋体" w:eastAsia="宋体" w:cs="宋体"/>
                <w:b/>
                <w:bCs/>
                <w:i w:val="0"/>
                <w:iCs w:val="0"/>
                <w:color w:val="000000"/>
                <w:sz w:val="18"/>
                <w:szCs w:val="18"/>
                <w:u w:val="none"/>
              </w:rPr>
            </w:pPr>
          </w:p>
        </w:tc>
      </w:tr>
      <w:tr w14:paraId="110CF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B528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2490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FAB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E79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项目数量</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B5C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5BC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&gt;=3个</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B7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81C9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B0B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B7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215A3">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EB4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AB9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7DC98">
            <w:pPr>
              <w:jc w:val="center"/>
              <w:rPr>
                <w:rFonts w:hint="eastAsia" w:ascii="宋体" w:hAnsi="宋体" w:eastAsia="宋体" w:cs="宋体"/>
                <w:i w:val="0"/>
                <w:iCs w:val="0"/>
                <w:color w:val="000000"/>
                <w:sz w:val="18"/>
                <w:szCs w:val="18"/>
                <w:u w:val="none"/>
              </w:rPr>
            </w:pPr>
          </w:p>
        </w:tc>
      </w:tr>
      <w:tr w14:paraId="1942A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D4438">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E70E6">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2CB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70B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项目涉及企业数量</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3B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F9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&gt;=1个</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B6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605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364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6BC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BE921">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76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467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6B464">
            <w:pPr>
              <w:jc w:val="center"/>
              <w:rPr>
                <w:rFonts w:hint="eastAsia" w:ascii="宋体" w:hAnsi="宋体" w:eastAsia="宋体" w:cs="宋体"/>
                <w:i w:val="0"/>
                <w:iCs w:val="0"/>
                <w:color w:val="000000"/>
                <w:sz w:val="18"/>
                <w:szCs w:val="18"/>
                <w:u w:val="none"/>
              </w:rPr>
            </w:pPr>
          </w:p>
        </w:tc>
      </w:tr>
      <w:tr w14:paraId="15994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61D7B">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1AE80">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85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A09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2B8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1D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1F6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385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DF5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AB5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7282F">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546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ECA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54933">
            <w:pPr>
              <w:jc w:val="center"/>
              <w:rPr>
                <w:rFonts w:hint="eastAsia" w:ascii="宋体" w:hAnsi="宋体" w:eastAsia="宋体" w:cs="宋体"/>
                <w:i w:val="0"/>
                <w:iCs w:val="0"/>
                <w:color w:val="000000"/>
                <w:sz w:val="18"/>
                <w:szCs w:val="18"/>
                <w:u w:val="none"/>
              </w:rPr>
            </w:pPr>
          </w:p>
        </w:tc>
      </w:tr>
      <w:tr w14:paraId="46F67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648C2">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EEEB6">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D7D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CB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915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2A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016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B6B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5F7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54D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5A50B">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79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69F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CBAD6">
            <w:pPr>
              <w:jc w:val="center"/>
              <w:rPr>
                <w:rFonts w:hint="eastAsia" w:ascii="宋体" w:hAnsi="宋体" w:eastAsia="宋体" w:cs="宋体"/>
                <w:i w:val="0"/>
                <w:iCs w:val="0"/>
                <w:color w:val="000000"/>
                <w:sz w:val="18"/>
                <w:szCs w:val="18"/>
                <w:u w:val="none"/>
              </w:rPr>
            </w:pPr>
          </w:p>
        </w:tc>
      </w:tr>
      <w:tr w14:paraId="0684B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16D77">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DE675">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B4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FB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AF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48E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D03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78E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29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AE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A84E6">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6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11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8C809">
            <w:pPr>
              <w:jc w:val="center"/>
              <w:rPr>
                <w:rFonts w:hint="eastAsia" w:ascii="宋体" w:hAnsi="宋体" w:eastAsia="宋体" w:cs="宋体"/>
                <w:i w:val="0"/>
                <w:iCs w:val="0"/>
                <w:color w:val="000000"/>
                <w:sz w:val="18"/>
                <w:szCs w:val="18"/>
                <w:u w:val="none"/>
              </w:rPr>
            </w:pPr>
          </w:p>
        </w:tc>
      </w:tr>
      <w:tr w14:paraId="28059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99977">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3DE1F">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769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50C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资金支付完成时间</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0E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8C7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2024年10月30日</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CED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=2024年10月30日</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02DE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663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1B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410B5">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76F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572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8672F">
            <w:pPr>
              <w:jc w:val="center"/>
              <w:rPr>
                <w:rFonts w:hint="eastAsia" w:ascii="宋体" w:hAnsi="宋体" w:eastAsia="宋体" w:cs="宋体"/>
                <w:i w:val="0"/>
                <w:iCs w:val="0"/>
                <w:color w:val="000000"/>
                <w:sz w:val="18"/>
                <w:szCs w:val="18"/>
                <w:u w:val="none"/>
              </w:rPr>
            </w:pPr>
          </w:p>
        </w:tc>
      </w:tr>
      <w:tr w14:paraId="1DBCF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F8173">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761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331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333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校舍粉刷工程项目</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77E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61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&lt;=14.74万元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1FC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=14.74万元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B427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31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F52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9F5E8">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94F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F00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49CB5">
            <w:pPr>
              <w:jc w:val="center"/>
              <w:rPr>
                <w:rFonts w:hint="eastAsia" w:ascii="宋体" w:hAnsi="宋体" w:eastAsia="宋体" w:cs="宋体"/>
                <w:i w:val="0"/>
                <w:iCs w:val="0"/>
                <w:color w:val="000000"/>
                <w:sz w:val="18"/>
                <w:szCs w:val="18"/>
                <w:u w:val="none"/>
              </w:rPr>
            </w:pPr>
          </w:p>
        </w:tc>
      </w:tr>
      <w:tr w14:paraId="5EB8A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D47A6">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2BB44">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80D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93F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校园文化提升项目</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9C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8D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&lt;=127万元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46C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754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8C6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2EB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82DDA">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7C9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47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22DCB">
            <w:pPr>
              <w:jc w:val="center"/>
              <w:rPr>
                <w:rFonts w:hint="eastAsia" w:ascii="宋体" w:hAnsi="宋体" w:eastAsia="宋体" w:cs="宋体"/>
                <w:i w:val="0"/>
                <w:iCs w:val="0"/>
                <w:color w:val="000000"/>
                <w:sz w:val="18"/>
                <w:szCs w:val="18"/>
                <w:u w:val="none"/>
              </w:rPr>
            </w:pPr>
          </w:p>
        </w:tc>
      </w:tr>
      <w:tr w14:paraId="59DD6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DBF7D">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BC801">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76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0A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校舍改造提升项目</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CA6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25D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&lt;=16.74万元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4E6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=16.74万元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DD65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3DD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1F5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B0D6E">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003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11B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FDADB">
            <w:pPr>
              <w:jc w:val="center"/>
              <w:rPr>
                <w:rFonts w:hint="eastAsia" w:ascii="宋体" w:hAnsi="宋体" w:eastAsia="宋体" w:cs="宋体"/>
                <w:i w:val="0"/>
                <w:iCs w:val="0"/>
                <w:color w:val="000000"/>
                <w:sz w:val="18"/>
                <w:szCs w:val="18"/>
                <w:u w:val="none"/>
              </w:rPr>
            </w:pPr>
          </w:p>
        </w:tc>
      </w:tr>
      <w:tr w14:paraId="69FFC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5706D">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D4071">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D5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7AB90">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52330">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121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857E5">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7FB1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18A0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2883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8C345">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34E54">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4C921">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24E22">
            <w:pPr>
              <w:jc w:val="center"/>
              <w:rPr>
                <w:rFonts w:hint="eastAsia" w:ascii="宋体" w:hAnsi="宋体" w:eastAsia="宋体" w:cs="宋体"/>
                <w:i w:val="0"/>
                <w:iCs w:val="0"/>
                <w:color w:val="000000"/>
                <w:sz w:val="18"/>
                <w:szCs w:val="18"/>
                <w:u w:val="none"/>
              </w:rPr>
            </w:pPr>
          </w:p>
        </w:tc>
      </w:tr>
      <w:tr w14:paraId="362F5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DFDD5">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5B2A6">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A39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AF95B">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DFC6B">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7FC8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1367B">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ACA8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056D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70D6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AA586">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8E7D3">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64288">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F0585">
            <w:pPr>
              <w:jc w:val="center"/>
              <w:rPr>
                <w:rFonts w:hint="eastAsia" w:ascii="宋体" w:hAnsi="宋体" w:eastAsia="宋体" w:cs="宋体"/>
                <w:i w:val="0"/>
                <w:iCs w:val="0"/>
                <w:color w:val="000000"/>
                <w:sz w:val="18"/>
                <w:szCs w:val="18"/>
                <w:u w:val="none"/>
              </w:rPr>
            </w:pPr>
          </w:p>
        </w:tc>
      </w:tr>
      <w:tr w14:paraId="34BC1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CE5A7">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62D3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A9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DE6F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0E757">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544C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73231">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DD32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77943">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05FC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8155F">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4211B">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9387E">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DD86F">
            <w:pPr>
              <w:jc w:val="center"/>
              <w:rPr>
                <w:rFonts w:hint="eastAsia" w:ascii="宋体" w:hAnsi="宋体" w:eastAsia="宋体" w:cs="宋体"/>
                <w:i w:val="0"/>
                <w:iCs w:val="0"/>
                <w:color w:val="000000"/>
                <w:sz w:val="18"/>
                <w:szCs w:val="18"/>
                <w:u w:val="none"/>
              </w:rPr>
            </w:pPr>
          </w:p>
        </w:tc>
      </w:tr>
      <w:tr w14:paraId="603ED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22349">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A88D1">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E36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89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改善全校师生员工的生活条件</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6CA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75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FBE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AB72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AC0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26D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383E1">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DD4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2D7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D4BA5">
            <w:pPr>
              <w:jc w:val="center"/>
              <w:rPr>
                <w:rFonts w:hint="eastAsia" w:ascii="宋体" w:hAnsi="宋体" w:eastAsia="宋体" w:cs="宋体"/>
                <w:i w:val="0"/>
                <w:iCs w:val="0"/>
                <w:color w:val="000000"/>
                <w:sz w:val="18"/>
                <w:szCs w:val="18"/>
                <w:u w:val="none"/>
              </w:rPr>
            </w:pPr>
          </w:p>
        </w:tc>
      </w:tr>
      <w:tr w14:paraId="48957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EE76E">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0077E">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DA4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75A82">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932B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0CA3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8BAB">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745B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81C81">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8327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A05AA">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4B6D1">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D1B1F">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67239">
            <w:pPr>
              <w:jc w:val="center"/>
              <w:rPr>
                <w:rFonts w:hint="eastAsia" w:ascii="宋体" w:hAnsi="宋体" w:eastAsia="宋体" w:cs="宋体"/>
                <w:i w:val="0"/>
                <w:iCs w:val="0"/>
                <w:color w:val="000000"/>
                <w:sz w:val="18"/>
                <w:szCs w:val="18"/>
                <w:u w:val="none"/>
              </w:rPr>
            </w:pPr>
          </w:p>
        </w:tc>
      </w:tr>
      <w:tr w14:paraId="31B69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2B9E3">
            <w:pPr>
              <w:jc w:val="center"/>
              <w:rPr>
                <w:rFonts w:hint="eastAsia" w:ascii="宋体" w:hAnsi="宋体" w:eastAsia="宋体" w:cs="宋体"/>
                <w:b/>
                <w:bCs/>
                <w:i w:val="0"/>
                <w:iCs w:val="0"/>
                <w:color w:val="000000"/>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B5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D74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58FE6">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92C4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DE66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A4E39">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FA87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C151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5555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34682">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2AC7A">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FAADB">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2C5B">
            <w:pPr>
              <w:jc w:val="center"/>
              <w:rPr>
                <w:rFonts w:hint="eastAsia" w:ascii="宋体" w:hAnsi="宋体" w:eastAsia="宋体" w:cs="宋体"/>
                <w:i w:val="0"/>
                <w:iCs w:val="0"/>
                <w:color w:val="000000"/>
                <w:sz w:val="18"/>
                <w:szCs w:val="18"/>
                <w:u w:val="none"/>
              </w:rPr>
            </w:pPr>
          </w:p>
        </w:tc>
      </w:tr>
      <w:tr w14:paraId="7333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204" w:type="pct"/>
            <w:gridSpan w:val="4"/>
            <w:tcBorders>
              <w:top w:val="single" w:color="000000" w:sz="4" w:space="0"/>
              <w:left w:val="single" w:color="000000" w:sz="4" w:space="0"/>
              <w:bottom w:val="single" w:color="000000" w:sz="4" w:space="0"/>
              <w:right w:val="nil"/>
            </w:tcBorders>
            <w:shd w:val="clear" w:color="auto" w:fill="auto"/>
            <w:vAlign w:val="center"/>
          </w:tcPr>
          <w:p w14:paraId="0B9D5A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CC3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nil"/>
              <w:bottom w:val="single" w:color="000000" w:sz="4" w:space="0"/>
              <w:right w:val="single" w:color="000000" w:sz="4" w:space="0"/>
            </w:tcBorders>
            <w:shd w:val="clear" w:color="auto" w:fill="auto"/>
            <w:vAlign w:val="center"/>
          </w:tcPr>
          <w:p w14:paraId="65B94C7F">
            <w:pP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5884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4E90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36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F70EB">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2FA08">
            <w:pP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104D">
            <w:pP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A76C5">
            <w:pP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D51C8">
            <w:pPr>
              <w:rPr>
                <w:rFonts w:hint="eastAsia" w:ascii="宋体" w:hAnsi="宋体" w:eastAsia="宋体" w:cs="宋体"/>
                <w:i w:val="0"/>
                <w:iCs w:val="0"/>
                <w:color w:val="000000"/>
                <w:sz w:val="18"/>
                <w:szCs w:val="18"/>
                <w:u w:val="none"/>
              </w:rPr>
            </w:pPr>
          </w:p>
        </w:tc>
      </w:tr>
    </w:tbl>
    <w:p w14:paraId="79E3D494">
      <w:pPr>
        <w:ind w:left="0" w:leftChars="0" w:firstLine="0" w:firstLineChars="0"/>
        <w:rPr>
          <w:color w:val="auto"/>
          <w:highlight w:val="none"/>
        </w:rPr>
      </w:pPr>
      <w:r>
        <w:rPr>
          <w:color w:val="auto"/>
          <w:highlight w:val="none"/>
        </w:rPr>
        <w:br w:type="page"/>
      </w:r>
    </w:p>
    <w:p w14:paraId="0D70CFD2">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3" w:name="_Toc15067"/>
      <w:bookmarkStart w:id="154" w:name="_Toc11223"/>
      <w:r>
        <w:rPr>
          <w:rFonts w:hint="eastAsia" w:ascii="宋体" w:hAnsi="宋体" w:eastAsia="宋体" w:cs="宋体"/>
          <w:b/>
          <w:bCs/>
          <w:color w:val="auto"/>
          <w:highlight w:val="none"/>
          <w:shd w:val="clear" w:color="auto" w:fill="auto"/>
          <w:lang w:val="en-US" w:eastAsia="zh-CN"/>
        </w:rPr>
        <w:t>附件二、项目支出绩效评价指标体系打分表</w:t>
      </w:r>
      <w:bookmarkEnd w:id="153"/>
      <w:bookmarkEnd w:id="154"/>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673"/>
        <w:gridCol w:w="2288"/>
        <w:gridCol w:w="7821"/>
        <w:gridCol w:w="785"/>
        <w:gridCol w:w="769"/>
      </w:tblGrid>
      <w:tr w14:paraId="3B5D43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0B78648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13B328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673" w:type="dxa"/>
            <w:shd w:val="clear" w:color="auto" w:fill="auto"/>
            <w:noWrap w:val="0"/>
            <w:vAlign w:val="center"/>
          </w:tcPr>
          <w:p w14:paraId="21664CF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288" w:type="dxa"/>
            <w:shd w:val="clear" w:color="auto" w:fill="auto"/>
            <w:noWrap w:val="0"/>
            <w:vAlign w:val="center"/>
          </w:tcPr>
          <w:p w14:paraId="18F8A8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1DD3AE5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2B62DE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77FD047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6471D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3D03B4A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2E5976B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56D6761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3011C0D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673" w:type="dxa"/>
            <w:shd w:val="clear" w:color="auto" w:fill="auto"/>
            <w:noWrap w:val="0"/>
            <w:vAlign w:val="center"/>
          </w:tcPr>
          <w:p w14:paraId="132230B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7D9D33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288" w:type="dxa"/>
            <w:shd w:val="clear" w:color="auto" w:fill="auto"/>
            <w:noWrap w:val="0"/>
            <w:vAlign w:val="center"/>
          </w:tcPr>
          <w:p w14:paraId="141908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0454083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BB80D2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7C87FF4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B8AB21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54BD55B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16D91E9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573CD7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D05252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43BB8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08B595D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040CD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3" w:type="dxa"/>
            <w:shd w:val="clear" w:color="auto" w:fill="auto"/>
            <w:noWrap w:val="0"/>
            <w:vAlign w:val="center"/>
          </w:tcPr>
          <w:p w14:paraId="38DD7F0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626C28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288" w:type="dxa"/>
            <w:shd w:val="clear" w:color="auto" w:fill="auto"/>
            <w:noWrap w:val="0"/>
            <w:vAlign w:val="center"/>
          </w:tcPr>
          <w:p w14:paraId="09D6CA5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04143E3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D124AF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4411B6B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358BC6B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6750CA4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FF5CB5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3C176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0B6F103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06A804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673" w:type="dxa"/>
            <w:shd w:val="clear" w:color="auto" w:fill="auto"/>
            <w:noWrap w:val="0"/>
            <w:vAlign w:val="center"/>
          </w:tcPr>
          <w:p w14:paraId="44E453A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3C356B5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288" w:type="dxa"/>
            <w:shd w:val="clear" w:color="auto" w:fill="auto"/>
            <w:noWrap w:val="0"/>
            <w:vAlign w:val="center"/>
          </w:tcPr>
          <w:p w14:paraId="3FC188E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692EFB4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F9BD02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421D388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67742B7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63AD5F9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799B2A7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59FFA9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3C1F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C474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0BDE8D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601B0B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673" w:type="dxa"/>
            <w:shd w:val="clear" w:color="auto" w:fill="auto"/>
            <w:noWrap w:val="0"/>
            <w:vAlign w:val="center"/>
          </w:tcPr>
          <w:p w14:paraId="00F5AA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3D7671F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288" w:type="dxa"/>
            <w:shd w:val="clear" w:color="auto" w:fill="auto"/>
            <w:noWrap w:val="0"/>
            <w:vAlign w:val="center"/>
          </w:tcPr>
          <w:p w14:paraId="0422910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4A5A9E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9523E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6CC485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358B4A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54A06F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748705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655AAD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1110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1309A9A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4EC5D5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46E4FB0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673" w:type="dxa"/>
            <w:shd w:val="clear" w:color="auto" w:fill="auto"/>
            <w:noWrap w:val="0"/>
            <w:vAlign w:val="center"/>
          </w:tcPr>
          <w:p w14:paraId="23A5A8D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643812C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288" w:type="dxa"/>
            <w:shd w:val="clear" w:color="auto" w:fill="auto"/>
            <w:noWrap w:val="0"/>
            <w:vAlign w:val="center"/>
          </w:tcPr>
          <w:p w14:paraId="0948B75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3BAB27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46559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DDCAC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1CEB66A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7C5691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59B345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B4EBF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3669A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2EAB9E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CA86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3" w:type="dxa"/>
            <w:shd w:val="clear" w:color="auto" w:fill="auto"/>
            <w:noWrap w:val="0"/>
            <w:vAlign w:val="center"/>
          </w:tcPr>
          <w:p w14:paraId="43EA4BF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473D19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288" w:type="dxa"/>
            <w:shd w:val="clear" w:color="auto" w:fill="auto"/>
            <w:noWrap w:val="0"/>
            <w:vAlign w:val="center"/>
          </w:tcPr>
          <w:p w14:paraId="1DA53F5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E16FC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3D054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6EBB5CA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4ED020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6F2CC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066D97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50BFDB20">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777B722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673" w:type="dxa"/>
            <w:shd w:val="clear" w:color="auto" w:fill="auto"/>
            <w:noWrap w:val="0"/>
            <w:vAlign w:val="center"/>
          </w:tcPr>
          <w:p w14:paraId="1A37E2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288" w:type="dxa"/>
            <w:shd w:val="clear" w:color="auto" w:fill="auto"/>
            <w:noWrap w:val="0"/>
            <w:vAlign w:val="center"/>
          </w:tcPr>
          <w:p w14:paraId="099B53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6BF120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3191D1E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29011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1C338BE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69E98C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032AD9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0C1D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28AAE24D">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2CD0144">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73" w:type="dxa"/>
            <w:shd w:val="clear" w:color="auto" w:fill="auto"/>
            <w:noWrap w:val="0"/>
            <w:vAlign w:val="center"/>
          </w:tcPr>
          <w:p w14:paraId="214D32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288" w:type="dxa"/>
            <w:shd w:val="clear" w:color="auto" w:fill="auto"/>
            <w:noWrap w:val="0"/>
            <w:vAlign w:val="center"/>
          </w:tcPr>
          <w:p w14:paraId="03F5D29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0AA033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36A4B18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44AAA8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3086A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AE8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7F84081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4EB20D2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04A7280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673" w:type="dxa"/>
            <w:shd w:val="clear" w:color="auto" w:fill="auto"/>
            <w:noWrap w:val="0"/>
            <w:vAlign w:val="center"/>
          </w:tcPr>
          <w:p w14:paraId="5CCB903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0151C41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288" w:type="dxa"/>
            <w:shd w:val="clear" w:color="auto" w:fill="auto"/>
            <w:noWrap w:val="0"/>
            <w:vAlign w:val="center"/>
          </w:tcPr>
          <w:p w14:paraId="5B540BB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5E8A663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3D409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E8DA6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3E353A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5A6E315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5E1656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E60BE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424C8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5E5FB9D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82B52B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12F8A37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673" w:type="dxa"/>
            <w:shd w:val="clear" w:color="auto" w:fill="auto"/>
            <w:noWrap w:val="0"/>
            <w:vAlign w:val="center"/>
          </w:tcPr>
          <w:p w14:paraId="6BB64CE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6ADCD66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288" w:type="dxa"/>
            <w:shd w:val="clear" w:color="auto" w:fill="auto"/>
            <w:noWrap w:val="0"/>
            <w:vAlign w:val="center"/>
          </w:tcPr>
          <w:p w14:paraId="409F9A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F61CA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90F9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5EE8AD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6238922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CE8B3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2447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28D8B53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09A7BD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673" w:type="dxa"/>
            <w:shd w:val="clear" w:color="auto" w:fill="auto"/>
            <w:noWrap w:val="0"/>
            <w:vAlign w:val="center"/>
          </w:tcPr>
          <w:p w14:paraId="289C8A4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提升工程项目数量</w:t>
            </w:r>
          </w:p>
        </w:tc>
        <w:tc>
          <w:tcPr>
            <w:tcW w:w="2288" w:type="dxa"/>
            <w:shd w:val="clear" w:color="auto" w:fill="auto"/>
            <w:noWrap w:val="0"/>
            <w:vAlign w:val="center"/>
          </w:tcPr>
          <w:p w14:paraId="1671F94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B3886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4CC77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F2E7E8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20522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7E2735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6B2D3F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5CA2311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72D6E0D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673" w:type="dxa"/>
            <w:shd w:val="clear" w:color="auto" w:fill="auto"/>
            <w:noWrap w:val="0"/>
            <w:vAlign w:val="center"/>
          </w:tcPr>
          <w:p w14:paraId="5C6EB7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项目涉及企业数量</w:t>
            </w:r>
          </w:p>
        </w:tc>
        <w:tc>
          <w:tcPr>
            <w:tcW w:w="2288" w:type="dxa"/>
            <w:shd w:val="clear" w:color="auto" w:fill="auto"/>
            <w:noWrap w:val="0"/>
            <w:vAlign w:val="center"/>
          </w:tcPr>
          <w:p w14:paraId="46AC89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C468FE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E6EE7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E7F61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484DDC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48F9215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713FE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5D68D02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36DC43B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673" w:type="dxa"/>
            <w:shd w:val="clear" w:color="auto" w:fill="auto"/>
            <w:noWrap w:val="0"/>
            <w:vAlign w:val="center"/>
          </w:tcPr>
          <w:p w14:paraId="63E5888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资金使用合规率</w:t>
            </w:r>
          </w:p>
        </w:tc>
        <w:tc>
          <w:tcPr>
            <w:tcW w:w="2288" w:type="dxa"/>
            <w:shd w:val="clear" w:color="auto" w:fill="auto"/>
            <w:noWrap w:val="0"/>
            <w:vAlign w:val="center"/>
          </w:tcPr>
          <w:p w14:paraId="70C9763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0A2BB18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2E7303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6AA108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14:paraId="15F785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19A60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18" w:hRule="atLeast"/>
          <w:jc w:val="center"/>
        </w:trPr>
        <w:tc>
          <w:tcPr>
            <w:tcW w:w="861" w:type="dxa"/>
            <w:vMerge w:val="continue"/>
            <w:shd w:val="clear" w:color="auto" w:fill="auto"/>
            <w:noWrap w:val="0"/>
            <w:vAlign w:val="center"/>
          </w:tcPr>
          <w:p w14:paraId="7AE0352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2700C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73" w:type="dxa"/>
            <w:shd w:val="clear" w:color="auto" w:fill="auto"/>
            <w:noWrap w:val="0"/>
            <w:vAlign w:val="center"/>
          </w:tcPr>
          <w:p w14:paraId="5D8FE41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项目验收合格率</w:t>
            </w:r>
          </w:p>
        </w:tc>
        <w:tc>
          <w:tcPr>
            <w:tcW w:w="2288" w:type="dxa"/>
            <w:shd w:val="clear" w:color="auto" w:fill="auto"/>
            <w:noWrap w:val="0"/>
            <w:vAlign w:val="center"/>
          </w:tcPr>
          <w:p w14:paraId="7E7556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56E9B1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04DD13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37A53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14:paraId="0F3B13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6A70F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018821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57AE08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673" w:type="dxa"/>
            <w:shd w:val="clear" w:color="auto" w:fill="auto"/>
            <w:noWrap w:val="0"/>
            <w:vAlign w:val="center"/>
          </w:tcPr>
          <w:p w14:paraId="3113C13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资金支付及时率</w:t>
            </w:r>
          </w:p>
        </w:tc>
        <w:tc>
          <w:tcPr>
            <w:tcW w:w="2288" w:type="dxa"/>
            <w:shd w:val="clear" w:color="auto" w:fill="auto"/>
            <w:noWrap w:val="0"/>
            <w:vAlign w:val="center"/>
          </w:tcPr>
          <w:p w14:paraId="76B71B9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3DBA68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3D6139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E31A9B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6D3C4B7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5BFBD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1BCC0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C065BE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673" w:type="dxa"/>
            <w:shd w:val="clear" w:color="auto" w:fill="auto"/>
            <w:noWrap w:val="0"/>
            <w:vAlign w:val="center"/>
          </w:tcPr>
          <w:p w14:paraId="2CA88DC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资金支付完成时间</w:t>
            </w:r>
          </w:p>
        </w:tc>
        <w:tc>
          <w:tcPr>
            <w:tcW w:w="2288" w:type="dxa"/>
            <w:shd w:val="clear" w:color="auto" w:fill="auto"/>
            <w:noWrap w:val="0"/>
            <w:vAlign w:val="center"/>
          </w:tcPr>
          <w:p w14:paraId="41B34C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521111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50D568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46EC754F">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509F9E93">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7D23A7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3C4022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D48A9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673" w:type="dxa"/>
            <w:shd w:val="clear" w:color="auto" w:fill="auto"/>
            <w:noWrap w:val="0"/>
            <w:vAlign w:val="center"/>
          </w:tcPr>
          <w:p w14:paraId="7823398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校舍粉刷工程项目</w:t>
            </w:r>
          </w:p>
        </w:tc>
        <w:tc>
          <w:tcPr>
            <w:tcW w:w="2288" w:type="dxa"/>
            <w:shd w:val="clear" w:color="auto" w:fill="auto"/>
            <w:noWrap w:val="0"/>
            <w:vAlign w:val="center"/>
          </w:tcPr>
          <w:p w14:paraId="4174AB3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26D5AE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62A41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635CA9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C4F2B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D2FC5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35ACFC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AB9D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714B235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AB218B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73" w:type="dxa"/>
            <w:shd w:val="clear" w:color="auto" w:fill="auto"/>
            <w:noWrap w:val="0"/>
            <w:vAlign w:val="center"/>
          </w:tcPr>
          <w:p w14:paraId="7E1D6D0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校园文化提升项目</w:t>
            </w:r>
          </w:p>
        </w:tc>
        <w:tc>
          <w:tcPr>
            <w:tcW w:w="2288" w:type="dxa"/>
            <w:shd w:val="clear" w:color="auto" w:fill="auto"/>
            <w:noWrap w:val="0"/>
            <w:vAlign w:val="center"/>
          </w:tcPr>
          <w:p w14:paraId="39869C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3DE4A2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D98B61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451CBD9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10008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FF2888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21F11B5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0C5FD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4FBF0FD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FFF614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3" w:type="dxa"/>
            <w:shd w:val="clear" w:color="auto" w:fill="auto"/>
            <w:noWrap w:val="0"/>
            <w:vAlign w:val="center"/>
          </w:tcPr>
          <w:p w14:paraId="1499CB6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校舍改造提升项目</w:t>
            </w:r>
          </w:p>
        </w:tc>
        <w:tc>
          <w:tcPr>
            <w:tcW w:w="2288" w:type="dxa"/>
            <w:shd w:val="clear" w:color="auto" w:fill="auto"/>
            <w:noWrap w:val="0"/>
            <w:vAlign w:val="center"/>
          </w:tcPr>
          <w:p w14:paraId="1C70EFC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2519D8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622E3C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4AF62E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2189140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6902A0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0F71E22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64DB9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FFEFDF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940608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673" w:type="dxa"/>
            <w:shd w:val="clear" w:color="auto" w:fill="auto"/>
            <w:noWrap w:val="0"/>
            <w:vAlign w:val="center"/>
          </w:tcPr>
          <w:p w14:paraId="43624EC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改善全校师生员工的生活条件</w:t>
            </w:r>
          </w:p>
        </w:tc>
        <w:tc>
          <w:tcPr>
            <w:tcW w:w="2288" w:type="dxa"/>
            <w:shd w:val="clear" w:color="auto" w:fill="auto"/>
            <w:noWrap w:val="0"/>
            <w:vAlign w:val="center"/>
          </w:tcPr>
          <w:p w14:paraId="41303F9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1D7B82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1BD142B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78F6DFC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23EFE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3DDE8F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2649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3" w:type="dxa"/>
            <w:shd w:val="clear" w:color="auto" w:fill="auto"/>
            <w:noWrap w:val="0"/>
            <w:vAlign w:val="center"/>
          </w:tcPr>
          <w:p w14:paraId="6219E85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师生的满意度</w:t>
            </w:r>
          </w:p>
        </w:tc>
        <w:tc>
          <w:tcPr>
            <w:tcW w:w="2288" w:type="dxa"/>
            <w:shd w:val="clear" w:color="auto" w:fill="auto"/>
            <w:noWrap w:val="0"/>
            <w:vAlign w:val="center"/>
          </w:tcPr>
          <w:p w14:paraId="1D6C813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4051E3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2599310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D0F9CB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2FE02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2B7CB9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6DA458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0EE0BC5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1469D39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2322C5D6">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360F75C7">
      <w:pPr>
        <w:pageBreakBefore w:val="0"/>
        <w:kinsoku/>
        <w:wordWrap/>
        <w:overflowPunct/>
        <w:topLinePunct w:val="0"/>
        <w:autoSpaceDE/>
        <w:autoSpaceDN/>
        <w:bidi w:val="0"/>
        <w:spacing w:line="560" w:lineRule="exact"/>
        <w:textAlignment w:val="auto"/>
        <w:rPr>
          <w:rFonts w:hint="default"/>
          <w:lang w:val="en-US" w:eastAsia="zh-CN"/>
        </w:rPr>
      </w:pPr>
    </w:p>
    <w:sectPr>
      <w:footerReference r:id="rId6" w:type="default"/>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D695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726291">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726291">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2837C">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17AB5F">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17AB5F">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78D0DE69"/>
    <w:multiLevelType w:val="singleLevel"/>
    <w:tmpl w:val="78D0DE6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3ZjY5MTYwYmVkZGEzM2IzN2YyNmRlOWY3NjZjYzEifQ=="/>
    <w:docVar w:name="KSO_WPS_MARK_KEY" w:val="234cf04b-df38-4713-9200-f37643b8a14c"/>
  </w:docVars>
  <w:rsids>
    <w:rsidRoot w:val="68291A1A"/>
    <w:rsid w:val="007D6A04"/>
    <w:rsid w:val="00E23C81"/>
    <w:rsid w:val="01253350"/>
    <w:rsid w:val="01282E62"/>
    <w:rsid w:val="014029CF"/>
    <w:rsid w:val="01470C4C"/>
    <w:rsid w:val="018A3AE5"/>
    <w:rsid w:val="02200440"/>
    <w:rsid w:val="02284B43"/>
    <w:rsid w:val="02B015E2"/>
    <w:rsid w:val="02DC08FA"/>
    <w:rsid w:val="033B569D"/>
    <w:rsid w:val="036A1510"/>
    <w:rsid w:val="039C3BA0"/>
    <w:rsid w:val="03A845BB"/>
    <w:rsid w:val="03B45AD1"/>
    <w:rsid w:val="04D12EE4"/>
    <w:rsid w:val="04D63993"/>
    <w:rsid w:val="07890F4F"/>
    <w:rsid w:val="07920DF8"/>
    <w:rsid w:val="08892439"/>
    <w:rsid w:val="08EB30F3"/>
    <w:rsid w:val="09237408"/>
    <w:rsid w:val="09781BD6"/>
    <w:rsid w:val="09F359DF"/>
    <w:rsid w:val="0A575E65"/>
    <w:rsid w:val="0ACA0AB6"/>
    <w:rsid w:val="0B5331D2"/>
    <w:rsid w:val="0C032502"/>
    <w:rsid w:val="0C27698C"/>
    <w:rsid w:val="0D4452F3"/>
    <w:rsid w:val="0F5E5042"/>
    <w:rsid w:val="0FE95707"/>
    <w:rsid w:val="10510571"/>
    <w:rsid w:val="10787A20"/>
    <w:rsid w:val="108672DE"/>
    <w:rsid w:val="10EC685A"/>
    <w:rsid w:val="11210E9B"/>
    <w:rsid w:val="11FA6155"/>
    <w:rsid w:val="12CF0947"/>
    <w:rsid w:val="12F1313F"/>
    <w:rsid w:val="136C678E"/>
    <w:rsid w:val="13EB2FF5"/>
    <w:rsid w:val="14ED4CAC"/>
    <w:rsid w:val="15A46B04"/>
    <w:rsid w:val="165825BC"/>
    <w:rsid w:val="16BC5D73"/>
    <w:rsid w:val="176F36D7"/>
    <w:rsid w:val="1795226D"/>
    <w:rsid w:val="18456B1E"/>
    <w:rsid w:val="194A3DBD"/>
    <w:rsid w:val="1C1171C5"/>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3E91A4C"/>
    <w:rsid w:val="244D65B8"/>
    <w:rsid w:val="245E1E24"/>
    <w:rsid w:val="24F75153"/>
    <w:rsid w:val="25A96C95"/>
    <w:rsid w:val="25AD5E5D"/>
    <w:rsid w:val="27103A72"/>
    <w:rsid w:val="2732478D"/>
    <w:rsid w:val="273D1E2C"/>
    <w:rsid w:val="27661469"/>
    <w:rsid w:val="27900EAD"/>
    <w:rsid w:val="279B538A"/>
    <w:rsid w:val="286F545C"/>
    <w:rsid w:val="29314FBC"/>
    <w:rsid w:val="297A07CE"/>
    <w:rsid w:val="2AA2081A"/>
    <w:rsid w:val="2AD437A4"/>
    <w:rsid w:val="2C024B86"/>
    <w:rsid w:val="2C664DBD"/>
    <w:rsid w:val="2C927671"/>
    <w:rsid w:val="2CC6306F"/>
    <w:rsid w:val="2D6F009D"/>
    <w:rsid w:val="2D7C5CD6"/>
    <w:rsid w:val="2E483E7E"/>
    <w:rsid w:val="2E690493"/>
    <w:rsid w:val="2E9854BD"/>
    <w:rsid w:val="2ED962F9"/>
    <w:rsid w:val="2F0D407F"/>
    <w:rsid w:val="2F454B19"/>
    <w:rsid w:val="310224D9"/>
    <w:rsid w:val="31B4621C"/>
    <w:rsid w:val="31E3230A"/>
    <w:rsid w:val="330957E0"/>
    <w:rsid w:val="33356F64"/>
    <w:rsid w:val="33944516"/>
    <w:rsid w:val="34B62907"/>
    <w:rsid w:val="35B53FBD"/>
    <w:rsid w:val="36BD137C"/>
    <w:rsid w:val="38053EDF"/>
    <w:rsid w:val="380812A4"/>
    <w:rsid w:val="383C2774"/>
    <w:rsid w:val="385D37E7"/>
    <w:rsid w:val="38782EDD"/>
    <w:rsid w:val="38D72C07"/>
    <w:rsid w:val="3AF829D5"/>
    <w:rsid w:val="3B42664A"/>
    <w:rsid w:val="3CAD1E92"/>
    <w:rsid w:val="3D836A4E"/>
    <w:rsid w:val="3EA37E97"/>
    <w:rsid w:val="3FBE0BC5"/>
    <w:rsid w:val="4048103A"/>
    <w:rsid w:val="40736643"/>
    <w:rsid w:val="40D24A7A"/>
    <w:rsid w:val="42621029"/>
    <w:rsid w:val="435241E2"/>
    <w:rsid w:val="43975C51"/>
    <w:rsid w:val="439E3FA7"/>
    <w:rsid w:val="44615B35"/>
    <w:rsid w:val="44B32266"/>
    <w:rsid w:val="44FC64F4"/>
    <w:rsid w:val="467F4585"/>
    <w:rsid w:val="46FF3324"/>
    <w:rsid w:val="470628CB"/>
    <w:rsid w:val="4729480B"/>
    <w:rsid w:val="47555BD4"/>
    <w:rsid w:val="47BC2DB1"/>
    <w:rsid w:val="47E96399"/>
    <w:rsid w:val="47F76025"/>
    <w:rsid w:val="486E33F5"/>
    <w:rsid w:val="48E12B50"/>
    <w:rsid w:val="495A0D4D"/>
    <w:rsid w:val="499441BE"/>
    <w:rsid w:val="499A6C1C"/>
    <w:rsid w:val="4A195607"/>
    <w:rsid w:val="4A2138F0"/>
    <w:rsid w:val="4A5139F8"/>
    <w:rsid w:val="4A583887"/>
    <w:rsid w:val="4B591B3F"/>
    <w:rsid w:val="4B6573C5"/>
    <w:rsid w:val="4B9F6E02"/>
    <w:rsid w:val="4C89637B"/>
    <w:rsid w:val="4DA7365D"/>
    <w:rsid w:val="4E3F78BF"/>
    <w:rsid w:val="4E6E48A8"/>
    <w:rsid w:val="4EEC036B"/>
    <w:rsid w:val="4F714FA1"/>
    <w:rsid w:val="501D2673"/>
    <w:rsid w:val="50C80BF1"/>
    <w:rsid w:val="51852833"/>
    <w:rsid w:val="529E25C1"/>
    <w:rsid w:val="52F11AC8"/>
    <w:rsid w:val="534F49D9"/>
    <w:rsid w:val="53555F0F"/>
    <w:rsid w:val="535D23D5"/>
    <w:rsid w:val="56F4341A"/>
    <w:rsid w:val="575A7321"/>
    <w:rsid w:val="580C3AB9"/>
    <w:rsid w:val="583C7AE0"/>
    <w:rsid w:val="586C1E9A"/>
    <w:rsid w:val="586E0800"/>
    <w:rsid w:val="59216F96"/>
    <w:rsid w:val="598C4145"/>
    <w:rsid w:val="59957D1B"/>
    <w:rsid w:val="59D4294E"/>
    <w:rsid w:val="5A956868"/>
    <w:rsid w:val="5B634312"/>
    <w:rsid w:val="5B9D2CCD"/>
    <w:rsid w:val="5B9E71EA"/>
    <w:rsid w:val="5C8E7AAF"/>
    <w:rsid w:val="5E226FBC"/>
    <w:rsid w:val="5F48187B"/>
    <w:rsid w:val="5FE72BD2"/>
    <w:rsid w:val="60120613"/>
    <w:rsid w:val="6151078F"/>
    <w:rsid w:val="616C7BC9"/>
    <w:rsid w:val="618D5292"/>
    <w:rsid w:val="622E78FA"/>
    <w:rsid w:val="63343F70"/>
    <w:rsid w:val="64296E1C"/>
    <w:rsid w:val="64386FCC"/>
    <w:rsid w:val="649E64A2"/>
    <w:rsid w:val="64DF6B47"/>
    <w:rsid w:val="65D025CA"/>
    <w:rsid w:val="65E5270A"/>
    <w:rsid w:val="663D3C54"/>
    <w:rsid w:val="667A6962"/>
    <w:rsid w:val="66862C89"/>
    <w:rsid w:val="66BB486D"/>
    <w:rsid w:val="67394C7D"/>
    <w:rsid w:val="67A23AF2"/>
    <w:rsid w:val="68126B38"/>
    <w:rsid w:val="68291A1A"/>
    <w:rsid w:val="68352BB8"/>
    <w:rsid w:val="691327EB"/>
    <w:rsid w:val="691B1594"/>
    <w:rsid w:val="693A016B"/>
    <w:rsid w:val="697F686E"/>
    <w:rsid w:val="6A17429C"/>
    <w:rsid w:val="6A567EA3"/>
    <w:rsid w:val="6B4B4368"/>
    <w:rsid w:val="6B79100E"/>
    <w:rsid w:val="6C844C00"/>
    <w:rsid w:val="6E10212C"/>
    <w:rsid w:val="6E43561A"/>
    <w:rsid w:val="6E557973"/>
    <w:rsid w:val="6E62222D"/>
    <w:rsid w:val="6E9568DB"/>
    <w:rsid w:val="6F0D6C22"/>
    <w:rsid w:val="6F47657F"/>
    <w:rsid w:val="6FAF23D9"/>
    <w:rsid w:val="70635CF6"/>
    <w:rsid w:val="70670707"/>
    <w:rsid w:val="70CE7AE2"/>
    <w:rsid w:val="720E3691"/>
    <w:rsid w:val="7249173A"/>
    <w:rsid w:val="724E244C"/>
    <w:rsid w:val="72DA6946"/>
    <w:rsid w:val="732764B3"/>
    <w:rsid w:val="74026044"/>
    <w:rsid w:val="74325A77"/>
    <w:rsid w:val="7473539A"/>
    <w:rsid w:val="74746410"/>
    <w:rsid w:val="74B475C6"/>
    <w:rsid w:val="75C8506C"/>
    <w:rsid w:val="75E5007C"/>
    <w:rsid w:val="77636B63"/>
    <w:rsid w:val="77813724"/>
    <w:rsid w:val="77861774"/>
    <w:rsid w:val="78F31435"/>
    <w:rsid w:val="79300B45"/>
    <w:rsid w:val="794D3E18"/>
    <w:rsid w:val="79B821B5"/>
    <w:rsid w:val="79F3729A"/>
    <w:rsid w:val="7A880722"/>
    <w:rsid w:val="7AB96207"/>
    <w:rsid w:val="7ABE6120"/>
    <w:rsid w:val="7ACB0498"/>
    <w:rsid w:val="7AED0B4D"/>
    <w:rsid w:val="7C1E4487"/>
    <w:rsid w:val="7C215E02"/>
    <w:rsid w:val="7C4B4B71"/>
    <w:rsid w:val="7CF23764"/>
    <w:rsid w:val="7D851A94"/>
    <w:rsid w:val="7E797F74"/>
    <w:rsid w:val="7EB75C7D"/>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10665</Words>
  <Characters>11327</Characters>
  <Lines>0</Lines>
  <Paragraphs>0</Paragraphs>
  <TotalTime>3</TotalTime>
  <ScaleCrop>false</ScaleCrop>
  <LinksUpToDate>false</LinksUpToDate>
  <CharactersWithSpaces>11399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2025-10-23T04:30:21Z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