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AF95C">
      <w:pPr>
        <w:pageBreakBefore w:val="0"/>
        <w:kinsoku/>
        <w:wordWrap/>
        <w:overflowPunct/>
        <w:topLinePunct w:val="0"/>
        <w:autoSpaceDE/>
        <w:autoSpaceDN/>
        <w:bidi w:val="0"/>
        <w:adjustRightInd/>
        <w:spacing w:line="560" w:lineRule="exact"/>
        <w:ind w:firstLine="1142" w:firstLineChars="316"/>
        <w:jc w:val="right"/>
        <w:textAlignment w:val="auto"/>
        <w:rPr>
          <w:rFonts w:hint="eastAsia" w:ascii="宋体" w:hAnsi="宋体" w:eastAsia="宋体" w:cs="宋体"/>
          <w:b/>
          <w:bCs/>
          <w:color w:val="auto"/>
          <w:sz w:val="36"/>
          <w:szCs w:val="36"/>
          <w:highlight w:val="none"/>
          <w:shd w:val="clear" w:color="auto" w:fill="auto"/>
        </w:rPr>
      </w:pPr>
    </w:p>
    <w:p w14:paraId="1351758B">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2DF9B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949"/>
      <w:bookmarkStart w:id="2" w:name="_Toc25575"/>
      <w:bookmarkStart w:id="3" w:name="_Toc15679"/>
      <w:r>
        <w:rPr>
          <w:rFonts w:hint="eastAsia" w:cs="宋体"/>
          <w:b/>
          <w:bCs/>
          <w:color w:val="auto"/>
          <w:sz w:val="40"/>
          <w:szCs w:val="40"/>
          <w:highlight w:val="none"/>
          <w:shd w:val="clear" w:color="auto" w:fill="auto"/>
          <w:lang w:val="en-US" w:eastAsia="zh-CN"/>
        </w:rPr>
        <w:t>准东中小学优质均衡达标提升改造项目资金</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D9DA17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22F2C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069C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06C48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1AB2AD3">
      <w:pPr>
        <w:keepNext w:val="0"/>
        <w:keepLines w:val="0"/>
        <w:pageBreakBefore w:val="0"/>
        <w:widowControl w:val="0"/>
        <w:tabs>
          <w:tab w:val="left" w:pos="8052"/>
        </w:tabs>
        <w:kinsoku/>
        <w:wordWrap/>
        <w:overflowPunct/>
        <w:topLinePunct w:val="0"/>
        <w:autoSpaceDE/>
        <w:autoSpaceDN/>
        <w:bidi w:val="0"/>
        <w:adjustRightInd/>
        <w:snapToGrid/>
        <w:spacing w:line="560" w:lineRule="exact"/>
        <w:jc w:val="left"/>
        <w:textAlignment w:val="auto"/>
        <w:rPr>
          <w:rFonts w:hint="eastAsia" w:ascii="宋体" w:hAnsi="宋体" w:eastAsia="宋体" w:cs="宋体"/>
          <w:b/>
          <w:bCs/>
          <w:color w:val="auto"/>
          <w:sz w:val="36"/>
          <w:szCs w:val="36"/>
          <w:highlight w:val="none"/>
          <w:shd w:val="clear" w:color="auto" w:fill="auto"/>
          <w:lang w:eastAsia="zh-CN"/>
        </w:rPr>
      </w:pPr>
      <w:r>
        <w:rPr>
          <w:rFonts w:hint="eastAsia" w:cs="宋体"/>
          <w:b/>
          <w:bCs/>
          <w:color w:val="auto"/>
          <w:sz w:val="36"/>
          <w:szCs w:val="36"/>
          <w:highlight w:val="none"/>
          <w:shd w:val="clear" w:color="auto" w:fill="auto"/>
          <w:lang w:eastAsia="zh-CN"/>
        </w:rPr>
        <w:tab/>
      </w:r>
    </w:p>
    <w:p w14:paraId="3C062A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E092DB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DE3BAF4">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准东中小学优质均衡达标提升改造项目资金</w:t>
      </w:r>
    </w:p>
    <w:p w14:paraId="010FAD84">
      <w:pPr>
        <w:spacing w:line="360" w:lineRule="auto"/>
        <w:ind w:firstLine="0" w:firstLineChars="0"/>
        <w:jc w:val="left"/>
        <w:rPr>
          <w:rFonts w:hint="default" w:ascii="黑体" w:hAnsi="Times New Roman" w:eastAsia="黑体"/>
          <w:b w:val="0"/>
          <w:bCs/>
          <w:color w:val="auto"/>
          <w:sz w:val="30"/>
          <w:szCs w:val="30"/>
          <w:highlight w:val="none"/>
          <w:lang w:val="en-US"/>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w:t>
      </w:r>
      <w:r>
        <w:rPr>
          <w:rFonts w:hint="eastAsia" w:ascii="黑体" w:hAnsi="Times New Roman" w:eastAsia="黑体"/>
          <w:b w:val="0"/>
          <w:bCs/>
          <w:color w:val="auto"/>
          <w:sz w:val="30"/>
          <w:szCs w:val="30"/>
          <w:highlight w:val="none"/>
          <w:lang w:val="en-US" w:eastAsia="zh-CN"/>
        </w:rPr>
        <w:t>准东中学</w:t>
      </w:r>
    </w:p>
    <w:p w14:paraId="5750FCC5">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w:t>
      </w:r>
      <w:r>
        <w:rPr>
          <w:rFonts w:hint="eastAsia" w:ascii="黑体" w:hAnsi="Times New Roman" w:eastAsia="黑体"/>
          <w:b w:val="0"/>
          <w:bCs/>
          <w:color w:val="auto"/>
          <w:sz w:val="30"/>
          <w:szCs w:val="30"/>
          <w:highlight w:val="none"/>
          <w:lang w:val="en-US" w:eastAsia="zh-CN"/>
        </w:rPr>
        <w:t>准东中学</w:t>
      </w:r>
    </w:p>
    <w:p w14:paraId="5E2095FE">
      <w:pPr>
        <w:spacing w:line="360" w:lineRule="auto"/>
        <w:ind w:firstLine="0" w:firstLineChars="0"/>
        <w:jc w:val="left"/>
        <w:rPr>
          <w:rFonts w:hint="default" w:ascii="黑体" w:hAnsi="Times New Roman" w:eastAsia="宋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姬健伟</w:t>
      </w:r>
    </w:p>
    <w:p w14:paraId="43602031">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2EB61F92">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6012362A">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190E7665">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65033E83">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0B3F7B01">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3EC7E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2973ADD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099BD1C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szCs w:val="28"/>
              <w:highlight w:val="none"/>
              <w:lang w:val="en-US" w:eastAsia="zh-CN"/>
            </w:rPr>
            <w:fldChar w:fldCharType="end"/>
          </w:r>
        </w:p>
        <w:p w14:paraId="3326D64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2C29D7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0D20D81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59C2BDE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158D756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13A36D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1EA811E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650B914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51A3A7D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1AC128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1AD3CCA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7296EF3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742050C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2A82376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5052B1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647475E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1F10FDA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08F68B8">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037CF7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CFEEC24">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30</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8D079F8">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8485"/>
      <w:r>
        <w:rPr>
          <w:rFonts w:hint="eastAsia" w:cs="宋体"/>
          <w:b/>
          <w:bCs/>
          <w:color w:val="auto"/>
          <w:sz w:val="40"/>
          <w:szCs w:val="40"/>
          <w:highlight w:val="none"/>
          <w:shd w:val="clear" w:color="auto" w:fill="auto"/>
          <w:lang w:val="en-US" w:eastAsia="zh-CN"/>
        </w:rPr>
        <w:t>准东中小学优质均衡达标提升改造项目资金</w:t>
      </w:r>
      <w:r>
        <w:rPr>
          <w:rFonts w:hint="eastAsia" w:ascii="宋体" w:hAnsi="宋体" w:eastAsia="宋体" w:cs="宋体"/>
          <w:b/>
          <w:bCs/>
          <w:color w:val="auto"/>
          <w:sz w:val="36"/>
          <w:szCs w:val="36"/>
          <w:highlight w:val="none"/>
          <w:shd w:val="clear" w:color="auto" w:fill="auto"/>
        </w:rPr>
        <w:t>支出绩效评价报告</w:t>
      </w:r>
    </w:p>
    <w:p w14:paraId="3DDA1F20">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r>
        <w:rPr>
          <w:rFonts w:hint="eastAsia" w:ascii="黑体" w:hAnsi="黑体" w:eastAsia="黑体" w:cs="黑体"/>
          <w:b w:val="0"/>
          <w:bCs w:val="0"/>
          <w:color w:val="auto"/>
          <w:highlight w:val="none"/>
          <w:shd w:val="clear" w:color="auto" w:fill="auto"/>
        </w:rPr>
        <w:t>一、基本情况</w:t>
      </w:r>
      <w:bookmarkEnd w:id="4"/>
    </w:p>
    <w:p w14:paraId="13E4F3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 w:name="_Toc23184"/>
      <w:r>
        <w:rPr>
          <w:rFonts w:hint="eastAsia" w:ascii="Times New Roman" w:hAnsi="Times New Roman" w:eastAsia="楷体_GB2312" w:cs="Times New Roman"/>
          <w:color w:val="auto"/>
          <w:kern w:val="28"/>
          <w:sz w:val="32"/>
          <w:highlight w:val="none"/>
          <w:lang w:val="en-US" w:eastAsia="zh-CN"/>
        </w:rPr>
        <w:t>（一）项目概况</w:t>
      </w:r>
      <w:bookmarkEnd w:id="5"/>
    </w:p>
    <w:p w14:paraId="4A1D2723">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6" w:name="_Toc10645"/>
      <w:bookmarkStart w:id="7" w:name="_Toc22346"/>
      <w:bookmarkStart w:id="8" w:name="_Toc29812"/>
      <w:bookmarkStart w:id="9"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6"/>
      <w:bookmarkEnd w:id="7"/>
      <w:bookmarkEnd w:id="8"/>
      <w:bookmarkEnd w:id="9"/>
    </w:p>
    <w:p w14:paraId="446220F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进一步促进准东地区教育快速、全面、健康发展，按照准东中学与准东一小合并组建“九年一贯制学校”的办学方向，根据克拉玛依市移交准东中小学教育资源实际及对比“优质均衡”建设标准要求，阜康市准东中学为改善办学条件，达到优质均衡化配备标准，根据《关于阜康市准东中小学实施阜康市准东中小学优质均衡达标提升改造项目的请示》决定实施3个项目即：专用教室建设及设备补充项目；劳动实践教室、基地等建设项目；体育馆、办公室、教室及楼道灯光改造项目。项目实施预计能够保障学校各项工作平稳进行，校园环境和条件进一步改善，进一步提高教育教学水平，促进城乡教育均衡发展。</w:t>
      </w:r>
      <w:bookmarkStart w:id="10" w:name="_Toc17880"/>
      <w:bookmarkStart w:id="11" w:name="_Toc1630"/>
      <w:bookmarkStart w:id="12" w:name="_Toc27343"/>
      <w:bookmarkStart w:id="13" w:name="_Toc10730"/>
    </w:p>
    <w:p w14:paraId="2EAE2D50">
      <w:pPr>
        <w:keepNext w:val="0"/>
        <w:keepLines w:val="0"/>
        <w:pageBreakBefore w:val="0"/>
        <w:widowControl w:val="0"/>
        <w:numPr>
          <w:ilvl w:val="0"/>
          <w:numId w:val="1"/>
        </w:numPr>
        <w:shd w:val="clea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bCs/>
          <w:color w:val="auto"/>
          <w:sz w:val="32"/>
          <w:szCs w:val="32"/>
          <w:highlight w:val="none"/>
          <w:shd w:val="clear" w:color="auto" w:fill="auto"/>
        </w:rPr>
      </w:pPr>
      <w:r>
        <w:rPr>
          <w:rFonts w:hint="eastAsia" w:ascii="仿宋_GB2312" w:hAnsi="仿宋_GB2312" w:eastAsia="仿宋_GB2312" w:cs="仿宋_GB2312"/>
          <w:b/>
          <w:bCs/>
          <w:color w:val="auto"/>
          <w:sz w:val="32"/>
          <w:szCs w:val="32"/>
          <w:highlight w:val="none"/>
          <w:shd w:val="clear" w:color="auto" w:fill="auto"/>
        </w:rPr>
        <w:t>主要内容及实施情况</w:t>
      </w:r>
      <w:bookmarkEnd w:id="10"/>
      <w:bookmarkEnd w:id="11"/>
      <w:bookmarkEnd w:id="12"/>
      <w:bookmarkEnd w:id="13"/>
      <w:bookmarkStart w:id="14" w:name="_Toc16592"/>
      <w:bookmarkStart w:id="15" w:name="_Toc21898"/>
      <w:bookmarkStart w:id="16" w:name="_Toc27409"/>
      <w:bookmarkStart w:id="17" w:name="_Toc27245"/>
    </w:p>
    <w:p w14:paraId="293CC415">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3" w:firstLineChars="200"/>
        <w:textAlignment w:val="auto"/>
        <w:outlineLvl w:val="0"/>
        <w:rPr>
          <w:rFonts w:hint="eastAsia"/>
          <w:color w:val="auto"/>
          <w:highlight w:val="none"/>
          <w:lang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4"/>
      <w:bookmarkEnd w:id="15"/>
      <w:bookmarkEnd w:id="16"/>
      <w:bookmarkEnd w:id="17"/>
      <w:r>
        <w:rPr>
          <w:rFonts w:hint="eastAsia" w:ascii="仿宋_GB2312" w:hAnsi="仿宋_GB2312" w:eastAsia="仿宋_GB2312" w:cs="仿宋_GB2312"/>
          <w:color w:val="auto"/>
          <w:sz w:val="32"/>
          <w:szCs w:val="32"/>
          <w:highlight w:val="none"/>
          <w:lang w:val="en-US" w:eastAsia="zh-CN"/>
        </w:rPr>
        <w:t>阜康市准东中小学实施阜康市准东中小学优质均衡达标提升改造项目资金</w:t>
      </w:r>
      <w:r>
        <w:rPr>
          <w:rFonts w:hint="eastAsia" w:ascii="仿宋_GB2312" w:hAnsi="仿宋_GB2312" w:eastAsia="仿宋_GB2312" w:cs="仿宋_GB2312"/>
          <w:b w:val="0"/>
          <w:bCs w:val="0"/>
          <w:color w:val="auto"/>
          <w:kern w:val="2"/>
          <w:sz w:val="32"/>
          <w:szCs w:val="32"/>
          <w:highlight w:val="none"/>
          <w:lang w:val="en-US" w:eastAsia="zh-CN" w:bidi="ar-SA"/>
        </w:rPr>
        <w:t>主要对专用教室建设及设备补充；</w:t>
      </w:r>
      <w:r>
        <w:rPr>
          <w:rFonts w:hint="eastAsia" w:ascii="仿宋_GB2312" w:hAnsi="仿宋_GB2312" w:eastAsia="仿宋_GB2312" w:cs="仿宋_GB2312"/>
          <w:color w:val="auto"/>
          <w:sz w:val="32"/>
          <w:szCs w:val="32"/>
          <w:highlight w:val="none"/>
          <w:lang w:val="en-US" w:eastAsia="zh-CN"/>
        </w:rPr>
        <w:t>劳动实践基地建设；体育馆、办公室、教室及楼道灯光等</w:t>
      </w:r>
      <w:r>
        <w:rPr>
          <w:rFonts w:hint="eastAsia" w:ascii="仿宋_GB2312" w:hAnsi="仿宋_GB2312" w:eastAsia="仿宋_GB2312" w:cs="仿宋_GB2312"/>
          <w:b w:val="0"/>
          <w:bCs w:val="0"/>
          <w:color w:val="auto"/>
          <w:kern w:val="2"/>
          <w:sz w:val="32"/>
          <w:szCs w:val="32"/>
          <w:highlight w:val="none"/>
          <w:lang w:val="en-US" w:eastAsia="zh-CN" w:bidi="ar-SA"/>
        </w:rPr>
        <w:t>维修改造。</w:t>
      </w:r>
    </w:p>
    <w:p w14:paraId="3ECAEB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10月18日《阜康市教育局2023年第十七次党组会会议纪要》批复，经阜康市准东中学党总支会议，确定了项目领导小组，明确了责任分工：组长为姬健伟，副组长为张世奎，项目负责人为黄炜,组员为李兆磊、苏锐腾、王府贵，其中：李兆磊负责监管工作，王府贵负责项目档案资料，苏锐腾负责资金拨付工作。</w:t>
      </w:r>
    </w:p>
    <w:p w14:paraId="16713263">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569"/>
      <w:bookmarkStart w:id="19" w:name="_Toc1858"/>
      <w:bookmarkStart w:id="20" w:name="_Toc12348"/>
      <w:bookmarkStart w:id="21"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18"/>
      <w:bookmarkEnd w:id="19"/>
      <w:bookmarkEnd w:id="20"/>
      <w:bookmarkEnd w:id="21"/>
    </w:p>
    <w:p w14:paraId="02A86FC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2" w:name="_Toc694"/>
      <w:bookmarkStart w:id="23" w:name="_Toc26369"/>
      <w:bookmarkStart w:id="24" w:name="_Toc23509"/>
      <w:r>
        <w:rPr>
          <w:rFonts w:hint="eastAsia" w:ascii="仿宋_GB2312" w:hAnsi="仿宋_GB2312" w:eastAsia="仿宋_GB2312" w:cs="仿宋_GB2312"/>
          <w:color w:val="auto"/>
          <w:sz w:val="32"/>
          <w:szCs w:val="32"/>
          <w:highlight w:val="none"/>
          <w:lang w:val="en-US" w:eastAsia="zh-CN"/>
        </w:rPr>
        <w:t>（1）资金投入情况</w:t>
      </w:r>
      <w:bookmarkEnd w:id="22"/>
      <w:bookmarkEnd w:id="23"/>
      <w:bookmarkEnd w:id="24"/>
    </w:p>
    <w:p w14:paraId="62FB8C0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5" w:name="_Toc29190"/>
      <w:bookmarkStart w:id="26" w:name="_Toc9464"/>
      <w:bookmarkStart w:id="27" w:name="_Toc5573"/>
      <w:bookmarkStart w:id="28" w:name="_Toc1166"/>
      <w:bookmarkStart w:id="29" w:name="_Toc28187"/>
      <w:bookmarkStart w:id="30" w:name="_Toc3409"/>
      <w:r>
        <w:rPr>
          <w:rFonts w:hint="eastAsia" w:ascii="仿宋_GB2312" w:hAnsi="仿宋_GB2312" w:eastAsia="仿宋_GB2312" w:cs="仿宋_GB2312"/>
          <w:color w:val="auto"/>
          <w:sz w:val="32"/>
          <w:szCs w:val="32"/>
          <w:highlight w:val="none"/>
          <w:lang w:val="en-US" w:eastAsia="zh-CN"/>
        </w:rPr>
        <w:t>该项目年初预算数127.56万元，全年预算数64.87万元,该项目资金已全部落实到位，资金来源为财政拨款。</w:t>
      </w:r>
      <w:bookmarkEnd w:id="25"/>
      <w:bookmarkEnd w:id="26"/>
      <w:bookmarkEnd w:id="27"/>
    </w:p>
    <w:p w14:paraId="506A2DF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28"/>
      <w:bookmarkEnd w:id="29"/>
      <w:bookmarkEnd w:id="30"/>
    </w:p>
    <w:p w14:paraId="26E8B2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1" w:name="_Toc11647"/>
      <w:bookmarkStart w:id="32" w:name="_Toc29121"/>
      <w:bookmarkStart w:id="33" w:name="_Toc1430"/>
      <w:r>
        <w:rPr>
          <w:rFonts w:hint="eastAsia" w:ascii="仿宋_GB2312" w:hAnsi="仿宋_GB2312" w:eastAsia="仿宋_GB2312" w:cs="仿宋_GB2312"/>
          <w:color w:val="auto"/>
          <w:sz w:val="32"/>
          <w:szCs w:val="32"/>
          <w:highlight w:val="none"/>
          <w:lang w:val="en-US" w:eastAsia="zh-CN"/>
        </w:rPr>
        <w:t>该项目年初预算数127.56万元，全年预算数64.87万元，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全年执行数64.87万元，预算执行率为100%，主要用于：灯光改造项目、劳动实践基地建设项目、教学专用仪器购置等3</w:t>
      </w:r>
      <w:r>
        <w:rPr>
          <w:rFonts w:hint="eastAsia" w:ascii="仿宋_GB2312" w:hAnsi="仿宋_GB2312" w:eastAsia="仿宋_GB2312" w:cs="仿宋_GB2312"/>
          <w:b w:val="0"/>
          <w:bCs w:val="0"/>
          <w:color w:val="auto"/>
          <w:kern w:val="2"/>
          <w:sz w:val="32"/>
          <w:szCs w:val="32"/>
          <w:highlight w:val="none"/>
          <w:lang w:val="en-US" w:eastAsia="zh-CN" w:bidi="ar-SA"/>
        </w:rPr>
        <w:t>个方面。</w:t>
      </w:r>
      <w:bookmarkEnd w:id="31"/>
      <w:bookmarkEnd w:id="32"/>
      <w:bookmarkEnd w:id="33"/>
    </w:p>
    <w:p w14:paraId="65978B0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4" w:name="_Toc9109"/>
      <w:r>
        <w:rPr>
          <w:rFonts w:hint="eastAsia" w:ascii="Times New Roman" w:hAnsi="Times New Roman" w:eastAsia="楷体_GB2312" w:cs="Times New Roman"/>
          <w:color w:val="auto"/>
          <w:kern w:val="28"/>
          <w:sz w:val="32"/>
          <w:highlight w:val="none"/>
          <w:lang w:val="en-US" w:eastAsia="zh-CN"/>
        </w:rPr>
        <w:t>（二）项目绩效目标</w:t>
      </w:r>
      <w:bookmarkEnd w:id="34"/>
    </w:p>
    <w:p w14:paraId="6585160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5" w:name="_Toc14758"/>
      <w:bookmarkStart w:id="36" w:name="_Toc10047"/>
      <w:bookmarkStart w:id="37" w:name="_Toc8528"/>
      <w:bookmarkStart w:id="38"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5"/>
      <w:bookmarkEnd w:id="36"/>
      <w:bookmarkEnd w:id="37"/>
      <w:bookmarkEnd w:id="38"/>
    </w:p>
    <w:p w14:paraId="702DBF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39" w:name="_Toc4487"/>
      <w:bookmarkStart w:id="40" w:name="_Toc3255"/>
      <w:bookmarkStart w:id="41" w:name="_Toc8990"/>
      <w:bookmarkStart w:id="42" w:name="_Toc4007"/>
      <w:r>
        <w:rPr>
          <w:rFonts w:hint="eastAsia" w:ascii="仿宋_GB2312" w:hAnsi="仿宋_GB2312" w:eastAsia="仿宋_GB2312" w:cs="仿宋_GB2312"/>
          <w:color w:val="auto"/>
          <w:sz w:val="32"/>
          <w:szCs w:val="32"/>
          <w:highlight w:val="none"/>
          <w:shd w:val="clear" w:color="auto" w:fill="auto"/>
          <w:lang w:val="en-US" w:eastAsia="zh-CN"/>
        </w:rPr>
        <w:t>准东中小学优质均衡达标提升改造项目资金绩效总体目标为：阜康市准东中学为改善办学条件，达到优质均衡化配备标准，根据《关于阜康市准东中小学实施阜康市准东中小学优质均衡达标提升改造-专用教室建设及设备补充项目的请示》拨付项目资金24万元。根据《关于阜康市准东中小学实施阜康市准东中小学优质均衡达标提升改造-劳动实践教室、基地等建设项目的请示》拨付项目资金27.71万元。根据《关于阜康市准东中小学实施阜康市准东中小学优质均衡达标提升改造-体育馆、办公室、教室及楼道灯光改造项目的请示》拨付项目资金13.16万元。项目实施预计能够保障学校各项工作平稳进行，校园环境和条件进一步改善，进一步提高教育教学水平，促进城乡教育均衡发展.</w:t>
      </w:r>
    </w:p>
    <w:p w14:paraId="47CD186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39"/>
      <w:bookmarkEnd w:id="40"/>
      <w:bookmarkEnd w:id="41"/>
      <w:bookmarkEnd w:id="42"/>
    </w:p>
    <w:p w14:paraId="75176F7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346643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（1）项目产出目标</w:t>
      </w:r>
    </w:p>
    <w:p w14:paraId="62D6A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①数量指标</w:t>
      </w:r>
    </w:p>
    <w:p w14:paraId="067B7D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“购置设备数量”指标，预期目标值为≥3批；</w:t>
      </w:r>
    </w:p>
    <w:p w14:paraId="395C28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“购置设备种类”指标，预期目标值为≥3类；</w:t>
      </w:r>
    </w:p>
    <w:p w14:paraId="1F1CB3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②质量指标</w:t>
      </w:r>
    </w:p>
    <w:p w14:paraId="5021160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“政府采购完成率”指标，预期目标值为=100%；</w:t>
      </w:r>
    </w:p>
    <w:p w14:paraId="0F0630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“设备验收合格率”指标，预期目标值为=100%；</w:t>
      </w:r>
    </w:p>
    <w:p w14:paraId="0B13E0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③时效指标</w:t>
      </w:r>
    </w:p>
    <w:p w14:paraId="4E4709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“设备采购按期完成率”指标，预期目标值为=100%；</w:t>
      </w:r>
    </w:p>
    <w:p w14:paraId="2D3C48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b w:val="0"/>
          <w:bCs w:val="0"/>
          <w:color w:val="auto"/>
          <w:kern w:val="2"/>
          <w:sz w:val="32"/>
          <w:szCs w:val="32"/>
          <w:highlight w:val="none"/>
          <w:lang w:val="en-US" w:eastAsia="zh-CN" w:bidi="ar-SA"/>
        </w:rPr>
        <w:t>成本指标</w:t>
      </w:r>
    </w:p>
    <w:p w14:paraId="1AAF14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①经济成本指标</w:t>
      </w:r>
    </w:p>
    <w:p w14:paraId="2C320D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“采购室内照明灯具”指标，预期目标值为≤13.16万元；</w:t>
      </w:r>
    </w:p>
    <w:p w14:paraId="6821C1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“采购其他教学仪器”指标，预期目标值为≤24万元；</w:t>
      </w:r>
    </w:p>
    <w:p w14:paraId="55676E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“采购劳动实践基地”指标，预期目标值为≤27.71万元；</w:t>
      </w:r>
    </w:p>
    <w:p w14:paraId="652CAD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（3）项目效益目标</w:t>
      </w:r>
    </w:p>
    <w:p w14:paraId="045BE4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①经济效益指标</w:t>
      </w:r>
    </w:p>
    <w:p w14:paraId="70D518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本项目不涉及经济效益指标。</w:t>
      </w:r>
    </w:p>
    <w:p w14:paraId="4EF527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②社会效益指标</w:t>
      </w:r>
    </w:p>
    <w:p w14:paraId="2D918A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“教学质量”指标，预期目标值为全面提高；</w:t>
      </w:r>
    </w:p>
    <w:p w14:paraId="5FE57A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③生态效益指标</w:t>
      </w:r>
    </w:p>
    <w:p w14:paraId="7BA50A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本项目不涉及生态效益指标。</w:t>
      </w:r>
    </w:p>
    <w:p w14:paraId="276697A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④可持续影响</w:t>
      </w:r>
    </w:p>
    <w:p w14:paraId="358E46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本项目不涉及可持续影响。</w:t>
      </w:r>
    </w:p>
    <w:p w14:paraId="363AFA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⑤满意度指标</w:t>
      </w:r>
    </w:p>
    <w:p w14:paraId="3D5E99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本项目不涉及满意度指标。</w:t>
      </w:r>
    </w:p>
    <w:p w14:paraId="5374A390">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3" w:name="_Toc26567"/>
      <w:r>
        <w:rPr>
          <w:rFonts w:hint="eastAsia" w:ascii="宋体" w:hAnsi="宋体" w:eastAsia="宋体" w:cs="宋体"/>
          <w:b/>
          <w:bCs/>
          <w:color w:val="auto"/>
          <w:highlight w:val="none"/>
          <w:shd w:val="clear" w:color="auto" w:fill="auto"/>
        </w:rPr>
        <w:t>二、绩效评价工作开展情况</w:t>
      </w:r>
      <w:bookmarkEnd w:id="43"/>
    </w:p>
    <w:p w14:paraId="4C4042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4" w:name="_Toc26632"/>
      <w:bookmarkStart w:id="45" w:name="_Toc480473081"/>
      <w:bookmarkStart w:id="46" w:name="_Toc12868"/>
      <w:bookmarkStart w:id="47" w:name="_Toc22169_WPSOffice_Level2"/>
      <w:bookmarkStart w:id="48" w:name="_Toc5258"/>
      <w:bookmarkStart w:id="49" w:name="_Toc22922"/>
      <w:bookmarkStart w:id="50" w:name="_Toc21664"/>
      <w:bookmarkStart w:id="51" w:name="_Toc5462343"/>
      <w:bookmarkStart w:id="52" w:name="_Toc22839"/>
      <w:r>
        <w:rPr>
          <w:rFonts w:hint="eastAsia" w:ascii="Times New Roman" w:hAnsi="Times New Roman" w:eastAsia="楷体_GB2312" w:cs="Times New Roman"/>
          <w:color w:val="auto"/>
          <w:kern w:val="28"/>
          <w:sz w:val="32"/>
          <w:highlight w:val="none"/>
          <w:lang w:val="en-US" w:eastAsia="zh-CN"/>
        </w:rPr>
        <w:t>（一）绩效评价的目的</w:t>
      </w:r>
      <w:bookmarkEnd w:id="44"/>
      <w:bookmarkEnd w:id="45"/>
      <w:bookmarkEnd w:id="46"/>
      <w:bookmarkEnd w:id="47"/>
      <w:bookmarkEnd w:id="48"/>
      <w:bookmarkEnd w:id="49"/>
      <w:bookmarkEnd w:id="50"/>
      <w:bookmarkEnd w:id="51"/>
      <w:r>
        <w:rPr>
          <w:rFonts w:hint="eastAsia" w:ascii="Times New Roman" w:hAnsi="Times New Roman" w:eastAsia="楷体_GB2312" w:cs="Times New Roman"/>
          <w:color w:val="auto"/>
          <w:kern w:val="28"/>
          <w:sz w:val="32"/>
          <w:highlight w:val="none"/>
          <w:lang w:val="en-US" w:eastAsia="zh-CN"/>
        </w:rPr>
        <w:t>、对象和范围</w:t>
      </w:r>
      <w:bookmarkEnd w:id="52"/>
    </w:p>
    <w:p w14:paraId="58B8FDA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3"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68E00D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21A647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7B59CE3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2BF8FF6">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B084B1F">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840703A">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4" w:name="_Toc21770"/>
      <w:bookmarkStart w:id="55"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3"/>
      <w:bookmarkEnd w:id="54"/>
      <w:bookmarkEnd w:id="55"/>
    </w:p>
    <w:p w14:paraId="14DBF65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bookmarkStart w:id="56" w:name="_Toc30609"/>
      <w:bookmarkStart w:id="57" w:name="_Toc16346"/>
      <w:bookmarkStart w:id="58" w:name="_Toc31970"/>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13713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041A9D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69F983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ECE5D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009C8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5C154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BFB2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086C99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9CE4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3914F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3EA5B98">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s="仿宋_GB2312"/>
          <w:color w:val="auto"/>
          <w:sz w:val="32"/>
          <w:szCs w:val="32"/>
          <w:highlight w:val="none"/>
          <w:shd w:val="clear" w:color="auto" w:fill="auto"/>
          <w:lang w:val="en-US" w:eastAsia="zh-CN"/>
        </w:rPr>
      </w:pPr>
      <w:r>
        <w:rPr>
          <w:rFonts w:hint="default" w:ascii="Times New Roman" w:hAnsi="Times New Roman" w:eastAsia="仿宋_GB2312" w:cs="Times New Roman"/>
          <w:b w:val="0"/>
          <w:bCs w:val="0"/>
          <w:color w:val="auto"/>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F94F45A">
      <w:pPr>
        <w:pStyle w:val="4"/>
        <w:keepNext/>
        <w:keepLines/>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56"/>
      <w:bookmarkEnd w:id="57"/>
      <w:bookmarkEnd w:id="58"/>
    </w:p>
    <w:p w14:paraId="257FEC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文件要求对2024年度我单位实施的准东中小学优质均衡达标提升改造项目资金</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1B8DBE8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阜康市准东中学</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正常运转率，改善教学环境，提供良好的学生成长条件，保障</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64.87</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0DB14CED">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59" w:name="_Toc21311"/>
      <w:bookmarkStart w:id="60" w:name="_Toc11666"/>
      <w:r>
        <w:rPr>
          <w:rFonts w:hint="default" w:cs="仿宋_GB2312"/>
          <w:color w:val="auto"/>
          <w:sz w:val="32"/>
          <w:szCs w:val="32"/>
          <w:highlight w:val="none"/>
          <w:shd w:val="clear" w:color="auto" w:fill="auto"/>
          <w:lang w:val="en-US" w:eastAsia="zh-CN"/>
        </w:rPr>
        <w:t>4.绩效评价的范围</w:t>
      </w:r>
      <w:bookmarkEnd w:id="59"/>
      <w:bookmarkEnd w:id="60"/>
    </w:p>
    <w:p w14:paraId="755211FB">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60393688">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7001A5AF">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32C6CE57">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5AE4648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52E665F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1" w:name="_Toc1286"/>
      <w:bookmarkStart w:id="62"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1"/>
      <w:bookmarkEnd w:id="62"/>
    </w:p>
    <w:p w14:paraId="5F13053C">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3" w:name="_Toc13694"/>
      <w:bookmarkStart w:id="64" w:name="_Toc24506"/>
      <w:bookmarkStart w:id="65"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3"/>
      <w:bookmarkEnd w:id="64"/>
      <w:bookmarkEnd w:id="65"/>
    </w:p>
    <w:p w14:paraId="279DAE66">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en-US" w:eastAsia="zh-CN"/>
        </w:rPr>
        <w:t>准东中小学优质均衡达标提升改造项目资金</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88FC2C0">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151D6308">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6FE5172">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02140DAA">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8B4C1F1">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669E646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6" w:name="_Toc1913"/>
      <w:bookmarkStart w:id="67" w:name="_Toc428278230"/>
      <w:bookmarkStart w:id="68" w:name="_Toc419984722"/>
      <w:bookmarkStart w:id="69" w:name="_Toc26131"/>
      <w:bookmarkStart w:id="70"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6"/>
      <w:bookmarkEnd w:id="67"/>
      <w:bookmarkEnd w:id="68"/>
      <w:bookmarkEnd w:id="69"/>
      <w:bookmarkEnd w:id="70"/>
    </w:p>
    <w:p w14:paraId="7EE4E3E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1"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5B93EE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4CB9D90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F583C7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67AB092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F57767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EF2DCF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EDEA5B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3A0522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91BDF00">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2" w:name="_Toc5690"/>
      <w:bookmarkStart w:id="73"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1"/>
      <w:bookmarkEnd w:id="72"/>
      <w:bookmarkEnd w:id="73"/>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4"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60584C02">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61D569E7">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5" w:name="_Toc25651"/>
      <w:bookmarkStart w:id="76"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4"/>
      <w:bookmarkEnd w:id="75"/>
      <w:bookmarkEnd w:id="76"/>
    </w:p>
    <w:p w14:paraId="6938268E">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77"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40F1F5FC">
      <w:pPr>
        <w:pageBreakBefore w:val="0"/>
        <w:numPr>
          <w:ilvl w:val="0"/>
          <w:numId w:val="3"/>
        </w:numPr>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1E4F1838">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787A1C9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77"/>
    </w:p>
    <w:p w14:paraId="2D8455BD">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78"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78"/>
    </w:p>
    <w:p w14:paraId="62F404B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166DB8D4">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FB21B1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79"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79"/>
    </w:p>
    <w:p w14:paraId="394A1A5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0"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准东中小学优质均衡达标提升改造项目实施内容、目标信息、预算信息以及其他的一些项目基本信息，有了初步了解，为制定绩效评价工作方案做好准备。</w:t>
      </w:r>
      <w:bookmarkEnd w:id="80"/>
    </w:p>
    <w:p w14:paraId="7C89B04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1"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1"/>
    </w:p>
    <w:p w14:paraId="66483CA7">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2"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2"/>
    </w:p>
    <w:p w14:paraId="0449696C">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3"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3"/>
    </w:p>
    <w:p w14:paraId="28BBADFF">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4"/>
    </w:p>
    <w:p w14:paraId="312E4362">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5"/>
    </w:p>
    <w:p w14:paraId="396422D8">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86"/>
    </w:p>
    <w:p w14:paraId="37E56AA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87"/>
    </w:p>
    <w:p w14:paraId="5D985B73">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88"/>
    </w:p>
    <w:p w14:paraId="05CC1EC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89"/>
    </w:p>
    <w:p w14:paraId="205AD51C">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0"/>
    </w:p>
    <w:p w14:paraId="27FC69FE">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1"/>
    </w:p>
    <w:p w14:paraId="7EB8DC8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2"/>
    </w:p>
    <w:p w14:paraId="0857C5D4">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3"/>
    </w:p>
    <w:p w14:paraId="7CFDF1EF">
      <w:pPr>
        <w:pageBreakBefore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4"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4"/>
    </w:p>
    <w:p w14:paraId="071D2854">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5"/>
    </w:p>
    <w:p w14:paraId="45094BF5">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96"/>
    </w:p>
    <w:p w14:paraId="2428E75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7"/>
    </w:p>
    <w:p w14:paraId="011C2D13">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27759"/>
      <w:r>
        <w:rPr>
          <w:rFonts w:hint="eastAsia" w:ascii="Times New Roman" w:hAnsi="Times New Roman" w:eastAsia="仿宋_GB2312" w:cs="Times New Roman"/>
          <w:color w:val="auto"/>
          <w:spacing w:val="17"/>
          <w:sz w:val="32"/>
          <w:szCs w:val="32"/>
          <w:highlight w:val="none"/>
          <w:lang w:val="en-US" w:eastAsia="zh-CN"/>
        </w:rPr>
        <w:t>（2）撰写报告</w:t>
      </w:r>
      <w:bookmarkEnd w:id="98"/>
    </w:p>
    <w:p w14:paraId="17AFAEB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99"/>
    </w:p>
    <w:p w14:paraId="13820A2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0"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0"/>
    </w:p>
    <w:p w14:paraId="4040BBF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1"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1"/>
    </w:p>
    <w:p w14:paraId="2951ACA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en-US" w:eastAsia="zh-CN"/>
        </w:rPr>
        <w:t>准东中小学优质均衡达标提升改造项目资金</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23B522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阜康市准东中学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B88434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02" w:name="_Toc11863"/>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中小学正常运转率、改善教学环境，提供良好的学生成长条件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44BB419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w:t>
      </w:r>
      <w:r>
        <w:rPr>
          <w:rFonts w:hint="eastAsia" w:ascii="Times New Roman" w:hAnsi="Times New Roman" w:eastAsia="仿宋_GB2312" w:cs="Times New Roman"/>
          <w:color w:val="auto"/>
          <w:spacing w:val="17"/>
          <w:sz w:val="32"/>
          <w:szCs w:val="32"/>
          <w:highlight w:val="none"/>
          <w:lang w:val="en-US" w:eastAsia="zh-CN"/>
        </w:rPr>
        <w:t>准东中小学优质均衡达标提升改造项目资金</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7FF4D27A">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b/>
          <w:bCs/>
          <w:color w:val="auto"/>
          <w:kern w:val="28"/>
          <w:sz w:val="32"/>
          <w:szCs w:val="32"/>
          <w:highlight w:val="none"/>
          <w:lang w:val="en-US" w:eastAsia="zh-CN" w:bidi="ar-SA"/>
        </w:rPr>
        <w:t>（二）</w:t>
      </w:r>
      <w:r>
        <w:rPr>
          <w:rFonts w:hint="eastAsia" w:ascii="Times New Roman" w:hAnsi="Times New Roman" w:eastAsia="楷体_GB2312" w:cs="Times New Roman"/>
          <w:color w:val="auto"/>
          <w:kern w:val="28"/>
          <w:sz w:val="32"/>
          <w:highlight w:val="none"/>
          <w:lang w:val="en-US" w:eastAsia="zh-CN"/>
        </w:rPr>
        <w:t>相关评分表</w:t>
      </w:r>
      <w:bookmarkEnd w:id="102"/>
    </w:p>
    <w:p w14:paraId="088486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olor w:val="auto"/>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 xml:space="preserve">   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w:t>
      </w:r>
      <w:r>
        <w:rPr>
          <w:rFonts w:hint="eastAsia" w:ascii="Times New Roman" w:hAnsi="Times New Roman" w:eastAsia="仿宋_GB2312" w:cs="Times New Roman"/>
          <w:color w:val="auto"/>
          <w:spacing w:val="17"/>
          <w:sz w:val="32"/>
          <w:szCs w:val="32"/>
          <w:highlight w:val="none"/>
          <w:lang w:val="en-US" w:eastAsia="zh-CN"/>
        </w:rPr>
        <w:t>准东中小学优质均衡达标提升改造项目资金</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1B581126">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A7AE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：准东中小学优质均衡达标提升改造项目资金</w:t>
            </w:r>
          </w:p>
        </w:tc>
      </w:tr>
      <w:tr w14:paraId="5E80949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350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E2C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67F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C00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082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380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6600291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52A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BCA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B8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9FF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407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DF1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788C0B6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A80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F3B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4E2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37D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18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C19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071CB51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5ED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AE8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86F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CD0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061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60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570426EA">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3" w:name="_Toc14941"/>
      <w:r>
        <w:rPr>
          <w:rFonts w:hint="eastAsia" w:ascii="黑体" w:hAnsi="黑体" w:eastAsia="黑体" w:cs="黑体"/>
          <w:b w:val="0"/>
          <w:bCs w:val="0"/>
          <w:color w:val="auto"/>
          <w:highlight w:val="none"/>
          <w:shd w:val="clear" w:color="auto" w:fill="auto"/>
          <w:lang w:val="en-US" w:eastAsia="zh-CN"/>
        </w:rPr>
        <w:t>四、绩效评价指标分析</w:t>
      </w:r>
      <w:bookmarkEnd w:id="103"/>
    </w:p>
    <w:p w14:paraId="0434A9E1">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4" w:name="_Toc6759"/>
      <w:r>
        <w:rPr>
          <w:rFonts w:hint="eastAsia" w:ascii="Times New Roman" w:hAnsi="Times New Roman" w:eastAsia="楷体_GB2312" w:cs="Times New Roman"/>
          <w:color w:val="auto"/>
          <w:kern w:val="28"/>
          <w:sz w:val="32"/>
          <w:highlight w:val="none"/>
        </w:rPr>
        <w:t>（一）项目决策情况</w:t>
      </w:r>
      <w:bookmarkEnd w:id="104"/>
    </w:p>
    <w:p w14:paraId="031D944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2F7CDF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TW"/>
        </w:rPr>
      </w:pPr>
    </w:p>
    <w:p w14:paraId="65D62D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TW"/>
        </w:rPr>
      </w:pPr>
    </w:p>
    <w:p w14:paraId="6C436E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6BA03CC">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20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2B5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B38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A660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26E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975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8C3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BD7C1DC">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A2EEF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4041E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6FED8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6947F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09A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69D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85E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FA04C2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D6BB3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5A89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F80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563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78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EA6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DFA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65FB6CE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E91BC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9BAA8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BCD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8FC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00C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288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023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361403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F8AD3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C224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F4E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C00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957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1A0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6E0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1E80B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17F82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93E1C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F3E3B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62999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F63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7C4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FB2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1CE7F5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ED8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BD3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972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4A5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ED9D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45E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307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6355EF9">
        <w:tblPrEx>
          <w:tblCellMar>
            <w:top w:w="0" w:type="dxa"/>
            <w:left w:w="0" w:type="dxa"/>
            <w:bottom w:w="0" w:type="dxa"/>
            <w:right w:w="0" w:type="dxa"/>
          </w:tblCellMar>
        </w:tblPrEx>
        <w:trPr>
          <w:trHeight w:val="457"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1D7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8A00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35C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7A4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6C3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080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color w:val="auto"/>
                <w:highlight w:val="none"/>
              </w:rPr>
            </w:pPr>
            <w:r>
              <w:rPr>
                <w:rFonts w:hint="eastAsia" w:cs="宋体"/>
                <w:color w:val="auto"/>
                <w:kern w:val="0"/>
                <w:sz w:val="20"/>
                <w:szCs w:val="20"/>
                <w:highlight w:val="none"/>
                <w:shd w:val="clear" w:color="auto" w:fill="auto"/>
                <w:lang w:val="en-US" w:eastAsia="zh-CN"/>
              </w:rPr>
              <w:t>19</w:t>
            </w:r>
          </w:p>
        </w:tc>
      </w:tr>
    </w:tbl>
    <w:p w14:paraId="529FFDCB">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5" w:name="_Toc28069"/>
      <w:bookmarkStart w:id="106" w:name="_Toc13522"/>
      <w:r>
        <w:rPr>
          <w:rFonts w:hint="eastAsia" w:ascii="仿宋_GB2312" w:hAnsi="仿宋_GB2312" w:eastAsia="仿宋_GB2312" w:cs="仿宋_GB2312"/>
          <w:b/>
          <w:bCs/>
          <w:color w:val="auto"/>
          <w:sz w:val="32"/>
          <w:szCs w:val="32"/>
          <w:highlight w:val="none"/>
          <w:lang w:val="en-US" w:eastAsia="zh-CN"/>
        </w:rPr>
        <w:t>1.立项依据充分性</w:t>
      </w:r>
      <w:bookmarkEnd w:id="105"/>
      <w:bookmarkEnd w:id="106"/>
    </w:p>
    <w:p w14:paraId="765796D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①项目立项符合新疆维吾尔自治区关于《</w:t>
      </w:r>
      <w:r>
        <w:rPr>
          <w:rFonts w:hint="eastAsia" w:ascii="仿宋_GB2312" w:hAnsi="仿宋_GB2312" w:eastAsia="仿宋_GB2312" w:cs="仿宋_GB2312"/>
          <w:b w:val="0"/>
          <w:bCs w:val="0"/>
          <w:color w:val="auto"/>
          <w:kern w:val="2"/>
          <w:sz w:val="32"/>
          <w:szCs w:val="32"/>
          <w:highlight w:val="none"/>
          <w:lang w:val="en-US" w:eastAsia="zh-CN" w:bidi="ar-SA"/>
        </w:rPr>
        <w:t>《昌吉州实施中小学校园环境改造提升工程的工作方案</w:t>
      </w:r>
      <w:r>
        <w:rPr>
          <w:rFonts w:hint="eastAsia" w:ascii="仿宋_GB2312" w:hAnsi="仿宋_GB2312" w:eastAsia="仿宋_GB2312" w:cs="仿宋_GB2312"/>
          <w:color w:val="auto"/>
          <w:sz w:val="32"/>
          <w:szCs w:val="32"/>
          <w:highlight w:val="none"/>
          <w:lang w:eastAsia="zh-CN"/>
        </w:rPr>
        <w:t>》的通知（新财教</w:t>
      </w:r>
      <w:r>
        <w:rPr>
          <w:rFonts w:hint="eastAsia" w:ascii="仿宋_GB2312" w:hAnsi="仿宋_GB2312" w:eastAsia="仿宋_GB2312" w:cs="仿宋_GB2312"/>
          <w:color w:val="auto"/>
          <w:sz w:val="32"/>
          <w:szCs w:val="32"/>
          <w:highlight w:val="none"/>
          <w:shd w:val="clear" w:color="auto" w:fill="auto"/>
          <w:lang w:eastAsia="zh-CN"/>
        </w:rPr>
        <w:t>〔2020〕</w:t>
      </w:r>
      <w:r>
        <w:rPr>
          <w:rFonts w:hint="eastAsia" w:ascii="仿宋_GB2312" w:hAnsi="仿宋_GB2312" w:eastAsia="仿宋_GB2312" w:cs="仿宋_GB2312"/>
          <w:color w:val="auto"/>
          <w:sz w:val="32"/>
          <w:szCs w:val="32"/>
          <w:highlight w:val="none"/>
          <w:lang w:eastAsia="zh-CN"/>
        </w:rPr>
        <w:t>19号）文件；</w:t>
      </w:r>
    </w:p>
    <w:p w14:paraId="5050201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b w:val="0"/>
          <w:bCs w:val="0"/>
          <w:color w:val="auto"/>
          <w:kern w:val="2"/>
          <w:sz w:val="32"/>
          <w:szCs w:val="32"/>
          <w:highlight w:val="none"/>
          <w:lang w:val="en-US" w:eastAsia="zh-CN" w:bidi="ar-SA"/>
        </w:rPr>
        <w:t>《昌吉州实施中小学校园环境改造提升工程的工作方案</w:t>
      </w:r>
      <w:r>
        <w:rPr>
          <w:rFonts w:hint="eastAsia" w:ascii="仿宋_GB2312" w:hAnsi="仿宋_GB2312" w:eastAsia="仿宋_GB2312" w:cs="仿宋_GB2312"/>
          <w:color w:val="auto"/>
          <w:sz w:val="32"/>
          <w:szCs w:val="32"/>
          <w:highlight w:val="none"/>
          <w:lang w:eastAsia="zh-CN"/>
        </w:rPr>
        <w:t>》行业发展规划和政策要求；</w:t>
      </w:r>
    </w:p>
    <w:p w14:paraId="5142032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30C6643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313D67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C263B7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F166799">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7" w:name="_Toc21976"/>
      <w:bookmarkStart w:id="108" w:name="_Toc23240"/>
      <w:r>
        <w:rPr>
          <w:rFonts w:hint="eastAsia" w:ascii="仿宋_GB2312" w:hAnsi="仿宋_GB2312" w:eastAsia="仿宋_GB2312" w:cs="仿宋_GB2312"/>
          <w:b/>
          <w:bCs/>
          <w:color w:val="auto"/>
          <w:sz w:val="32"/>
          <w:szCs w:val="32"/>
          <w:highlight w:val="none"/>
          <w:lang w:val="en-US" w:eastAsia="zh-CN"/>
        </w:rPr>
        <w:t>2.立项程序规范性</w:t>
      </w:r>
      <w:bookmarkEnd w:id="107"/>
      <w:bookmarkEnd w:id="108"/>
    </w:p>
    <w:p w14:paraId="774421E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6B9A0C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834728B">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w:t>
      </w:r>
      <w:r>
        <w:rPr>
          <w:rFonts w:hint="eastAsia" w:ascii="仿宋_GB2312" w:hAnsi="仿宋_GB2312" w:eastAsia="仿宋_GB2312" w:cs="仿宋_GB2312"/>
          <w:color w:val="auto"/>
          <w:sz w:val="32"/>
          <w:szCs w:val="32"/>
          <w:highlight w:val="none"/>
          <w:lang w:eastAsia="zh-CN"/>
        </w:rPr>
        <w:t>可行性研究、专家论证、风险评估、</w:t>
      </w:r>
      <w:r>
        <w:rPr>
          <w:rFonts w:hint="eastAsia" w:ascii="仿宋_GB2312" w:hAnsi="仿宋_GB2312" w:eastAsia="仿宋_GB2312" w:cs="仿宋_GB2312"/>
          <w:color w:val="auto"/>
          <w:sz w:val="32"/>
          <w:szCs w:val="32"/>
          <w:highlight w:val="none"/>
          <w:lang w:val="en-US" w:eastAsia="zh-CN"/>
        </w:rPr>
        <w:t>绩效评估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扣0.8分。</w:t>
      </w:r>
    </w:p>
    <w:p w14:paraId="10BCCB6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237B75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3542"/>
      <w:bookmarkStart w:id="110" w:name="_Toc15382"/>
      <w:r>
        <w:rPr>
          <w:rFonts w:hint="eastAsia" w:ascii="仿宋_GB2312" w:hAnsi="仿宋_GB2312" w:eastAsia="仿宋_GB2312" w:cs="仿宋_GB2312"/>
          <w:b/>
          <w:bCs/>
          <w:color w:val="auto"/>
          <w:sz w:val="32"/>
          <w:szCs w:val="32"/>
          <w:highlight w:val="none"/>
          <w:lang w:val="en-US" w:eastAsia="zh-CN"/>
        </w:rPr>
        <w:t>3.绩效目标合理性</w:t>
      </w:r>
      <w:bookmarkEnd w:id="109"/>
      <w:bookmarkEnd w:id="110"/>
    </w:p>
    <w:p w14:paraId="2E9BDB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DA00E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b w:val="0"/>
          <w:bCs w:val="0"/>
          <w:color w:val="auto"/>
          <w:kern w:val="2"/>
          <w:sz w:val="32"/>
          <w:szCs w:val="32"/>
          <w:highlight w:val="none"/>
          <w:lang w:val="en-US" w:eastAsia="zh-CN" w:bidi="ar-SA"/>
        </w:rPr>
        <w:t>为改善校园环境，给师生提供良好的教学设备，对学校专项资金加强管理，专款专用。2024年计划完成3个项目实施，项目的实施有效提升改善全校师生员工的工作条件，</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134AC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3个提升工程项目，资金使用合规率、及时率均达到100%，项目支付比例达到100%，项目的实施均按时实施，达到了改善全校师生员工的学习生活条件的目标，预期产出效益和效果符合正常的业绩水平。</w:t>
      </w:r>
    </w:p>
    <w:p w14:paraId="055B12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64.87</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210D42D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A386EA4">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18198"/>
      <w:bookmarkStart w:id="112" w:name="_Toc10650"/>
      <w:r>
        <w:rPr>
          <w:rFonts w:hint="eastAsia" w:ascii="仿宋_GB2312" w:hAnsi="仿宋_GB2312" w:eastAsia="仿宋_GB2312" w:cs="仿宋_GB2312"/>
          <w:b/>
          <w:bCs/>
          <w:color w:val="auto"/>
          <w:sz w:val="32"/>
          <w:szCs w:val="32"/>
          <w:highlight w:val="none"/>
          <w:lang w:val="en-US" w:eastAsia="zh-CN"/>
        </w:rPr>
        <w:t>4.绩效指标明确性</w:t>
      </w:r>
      <w:bookmarkEnd w:id="111"/>
      <w:bookmarkEnd w:id="112"/>
    </w:p>
    <w:p w14:paraId="75960C0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12F7D96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0CA1174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F21F10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1220E38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86024A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8296"/>
      <w:bookmarkStart w:id="114" w:name="_Toc19401"/>
      <w:r>
        <w:rPr>
          <w:rFonts w:hint="eastAsia" w:ascii="仿宋_GB2312" w:hAnsi="仿宋_GB2312" w:eastAsia="仿宋_GB2312" w:cs="仿宋_GB2312"/>
          <w:b/>
          <w:bCs/>
          <w:color w:val="auto"/>
          <w:sz w:val="32"/>
          <w:szCs w:val="32"/>
          <w:highlight w:val="none"/>
          <w:lang w:val="en-US" w:eastAsia="zh-CN"/>
        </w:rPr>
        <w:t>5.预算编制科学性</w:t>
      </w:r>
      <w:bookmarkEnd w:id="113"/>
      <w:bookmarkEnd w:id="114"/>
    </w:p>
    <w:p w14:paraId="7A6E35A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E83E28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为改善校园环境，有效提升改善全校师生员工的生活条件。</w:t>
      </w:r>
      <w:r>
        <w:rPr>
          <w:rFonts w:hint="eastAsia" w:ascii="仿宋_GB2312" w:hAnsi="仿宋_GB2312" w:eastAsia="仿宋_GB2312" w:cs="仿宋_GB2312"/>
          <w:color w:val="auto"/>
          <w:sz w:val="32"/>
          <w:szCs w:val="32"/>
          <w:highlight w:val="none"/>
          <w:lang w:eastAsia="zh-CN"/>
        </w:rPr>
        <w:t>项目实际内容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为改善校园环境，对学校专项资金加强管理，专款专用。提升改善全校师生员工的工作条件，与实际工作内容具有相关性</w:t>
      </w:r>
      <w:r>
        <w:rPr>
          <w:rFonts w:hint="eastAsia" w:ascii="仿宋_GB2312" w:hAnsi="仿宋_GB2312" w:eastAsia="仿宋_GB2312" w:cs="仿宋_GB2312"/>
          <w:color w:val="auto"/>
          <w:sz w:val="32"/>
          <w:szCs w:val="32"/>
          <w:highlight w:val="none"/>
          <w:lang w:eastAsia="zh-CN"/>
        </w:rPr>
        <w:t>，预算申请与项目内容匹配；</w:t>
      </w:r>
    </w:p>
    <w:p w14:paraId="774C6BA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64.87万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元，我单位在预算申请中严格按照项目实施内容及测算标准进行核算，其中：专用教室建设及设备补充项目</w:t>
      </w:r>
      <w:r>
        <w:rPr>
          <w:rFonts w:hint="eastAsia" w:ascii="仿宋_GB2312" w:hAnsi="仿宋_GB2312" w:eastAsia="仿宋_GB2312" w:cs="仿宋_GB2312"/>
          <w:color w:val="auto"/>
          <w:sz w:val="32"/>
          <w:szCs w:val="32"/>
          <w:highlight w:val="none"/>
          <w:lang w:val="en-US" w:eastAsia="zh-CN"/>
        </w:rPr>
        <w:t>费用</w:t>
      </w:r>
      <w:r>
        <w:rPr>
          <w:rFonts w:hint="eastAsia" w:ascii="仿宋_GB2312" w:hAnsi="仿宋_GB2312" w:eastAsia="仿宋_GB2312" w:cs="仿宋_GB2312"/>
          <w:color w:val="auto"/>
          <w:sz w:val="32"/>
          <w:szCs w:val="32"/>
          <w:highlight w:val="none"/>
          <w:lang w:eastAsia="zh-CN"/>
        </w:rPr>
        <w:t>24万元；劳动实践教室、基地等建设项目</w:t>
      </w:r>
      <w:r>
        <w:rPr>
          <w:rFonts w:hint="eastAsia" w:ascii="仿宋_GB2312" w:hAnsi="仿宋_GB2312" w:eastAsia="仿宋_GB2312" w:cs="仿宋_GB2312"/>
          <w:color w:val="auto"/>
          <w:sz w:val="32"/>
          <w:szCs w:val="32"/>
          <w:highlight w:val="none"/>
          <w:lang w:val="en-US" w:eastAsia="zh-CN"/>
        </w:rPr>
        <w:t>费用</w:t>
      </w:r>
      <w:r>
        <w:rPr>
          <w:rFonts w:hint="eastAsia" w:ascii="仿宋_GB2312" w:hAnsi="仿宋_GB2312" w:eastAsia="仿宋_GB2312" w:cs="仿宋_GB2312"/>
          <w:color w:val="auto"/>
          <w:sz w:val="32"/>
          <w:szCs w:val="32"/>
          <w:highlight w:val="none"/>
          <w:lang w:eastAsia="zh-CN"/>
        </w:rPr>
        <w:t>27.71万元；体育馆、办公室、教室及楼道灯光改造项目</w:t>
      </w:r>
      <w:r>
        <w:rPr>
          <w:rFonts w:hint="eastAsia" w:ascii="仿宋_GB2312" w:hAnsi="仿宋_GB2312" w:eastAsia="仿宋_GB2312" w:cs="仿宋_GB2312"/>
          <w:color w:val="auto"/>
          <w:sz w:val="32"/>
          <w:szCs w:val="32"/>
          <w:highlight w:val="none"/>
          <w:lang w:val="en-US" w:eastAsia="zh-CN"/>
        </w:rPr>
        <w:t>费用</w:t>
      </w:r>
      <w:r>
        <w:rPr>
          <w:rFonts w:hint="eastAsia" w:ascii="仿宋_GB2312" w:hAnsi="仿宋_GB2312" w:eastAsia="仿宋_GB2312" w:cs="仿宋_GB2312"/>
          <w:color w:val="auto"/>
          <w:sz w:val="32"/>
          <w:szCs w:val="32"/>
          <w:highlight w:val="none"/>
          <w:lang w:eastAsia="zh-CN"/>
        </w:rPr>
        <w:t>13.16</w:t>
      </w:r>
      <w:r>
        <w:rPr>
          <w:rFonts w:hint="eastAsia" w:ascii="仿宋_GB2312" w:hAnsi="仿宋_GB2312" w:eastAsia="仿宋_GB2312" w:cs="仿宋_GB2312"/>
          <w:color w:val="auto"/>
          <w:sz w:val="32"/>
          <w:szCs w:val="32"/>
          <w:highlight w:val="none"/>
          <w:lang w:val="en-US" w:eastAsia="zh-CN"/>
        </w:rPr>
        <w:t>万元。</w:t>
      </w:r>
    </w:p>
    <w:p w14:paraId="72D406A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0905F17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4D3D2940">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697"/>
      <w:bookmarkStart w:id="116" w:name="_Toc20556"/>
      <w:r>
        <w:rPr>
          <w:rFonts w:hint="eastAsia" w:ascii="仿宋_GB2312" w:hAnsi="仿宋_GB2312" w:eastAsia="仿宋_GB2312" w:cs="仿宋_GB2312"/>
          <w:b/>
          <w:bCs/>
          <w:color w:val="auto"/>
          <w:sz w:val="32"/>
          <w:szCs w:val="32"/>
          <w:highlight w:val="none"/>
          <w:lang w:val="en-US" w:eastAsia="zh-CN"/>
        </w:rPr>
        <w:t>6.资金分配合理性</w:t>
      </w:r>
      <w:bookmarkEnd w:id="115"/>
      <w:bookmarkEnd w:id="116"/>
    </w:p>
    <w:p w14:paraId="05F373C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根据《关于阜康市准东中小学实施阜康市准东中小学优质均衡达标提升改造-专用教室建设及设备补充项目的请示》、根据《关于阜康市准东中小学实施阜康市准东中小学优质均衡达标提升改造-劳动实践教室、基地等建设项目的请示》、根据《关于阜康市准东中小学实施阜康市准东中小学优质均衡达标提升改造-体育馆、办公室、教室及楼道灯光改造项目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5FE3D6F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64.87</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2B862A7A">
      <w:pPr>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8C9F51B">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17"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17"/>
    </w:p>
    <w:p w14:paraId="066E2F4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20507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127954B">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F07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63B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99D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3B01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F48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F23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12F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175A6CB">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AB7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7AE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7CC7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ED3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08BA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0B4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5A9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9978FC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B98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9EA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3A19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DEC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20C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819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7C6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1172A66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07A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777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4D38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2C39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98A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ED35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DAE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0317C6E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DEEC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F33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7B0B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BFA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C75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8D2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49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1B6AD94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24F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48E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BFD0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E34C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10F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33BA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7FB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03171A9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B82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455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C12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BC4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549D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C21E8FA">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18" w:name="_Toc3886"/>
      <w:bookmarkStart w:id="119" w:name="_Toc18691"/>
      <w:bookmarkStart w:id="120" w:name="_Toc28875"/>
      <w:r>
        <w:rPr>
          <w:rFonts w:hint="eastAsia"/>
          <w:b/>
          <w:bCs/>
          <w:color w:val="auto"/>
          <w:highlight w:val="none"/>
          <w:lang w:val="en-US" w:eastAsia="zh-CN"/>
        </w:rPr>
        <w:t>1.资金到位率</w:t>
      </w:r>
      <w:bookmarkEnd w:id="118"/>
    </w:p>
    <w:p w14:paraId="47012A5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资金到位率=（64.87万元/64.87万元）×100%=100%</w:t>
      </w:r>
    </w:p>
    <w:p w14:paraId="33026F3E">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5BA1280F">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21" w:name="_Toc9705"/>
      <w:r>
        <w:rPr>
          <w:rFonts w:hint="eastAsia"/>
          <w:b/>
          <w:bCs/>
          <w:color w:val="auto"/>
          <w:highlight w:val="none"/>
          <w:lang w:val="en-US" w:eastAsia="zh-CN"/>
        </w:rPr>
        <w:t>2.预算执行率</w:t>
      </w:r>
      <w:bookmarkEnd w:id="121"/>
    </w:p>
    <w:p w14:paraId="2B86ED4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预算执行率=（64.87万元/64.87万元）×100%=100%</w:t>
      </w:r>
    </w:p>
    <w:p w14:paraId="79FCCEDD">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21A5A25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3.资金使用合规性</w:t>
      </w:r>
      <w:bookmarkEnd w:id="119"/>
      <w:bookmarkEnd w:id="120"/>
    </w:p>
    <w:p w14:paraId="493563BE">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专项资金管理办法》；</w:t>
      </w:r>
    </w:p>
    <w:p w14:paraId="7662BE8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138D005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511B072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6B9F0FF9">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F2D7A2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EFDD8BF">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162B2F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40C992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56A3703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D2CAB33">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1684"/>
      <w:bookmarkStart w:id="123" w:name="_Toc13984"/>
      <w:r>
        <w:rPr>
          <w:rFonts w:hint="eastAsia" w:ascii="仿宋_GB2312" w:hAnsi="仿宋_GB2312" w:eastAsia="仿宋_GB2312" w:cs="仿宋_GB2312"/>
          <w:b/>
          <w:bCs/>
          <w:color w:val="auto"/>
          <w:sz w:val="32"/>
          <w:szCs w:val="32"/>
          <w:highlight w:val="none"/>
          <w:lang w:val="en-US" w:eastAsia="zh-CN"/>
        </w:rPr>
        <w:t>5.制度执行有效性</w:t>
      </w:r>
      <w:bookmarkEnd w:id="122"/>
      <w:bookmarkEnd w:id="123"/>
    </w:p>
    <w:p w14:paraId="1E3FA94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b w:val="0"/>
          <w:bCs w:val="0"/>
          <w:color w:val="auto"/>
          <w:kern w:val="2"/>
          <w:sz w:val="32"/>
          <w:szCs w:val="32"/>
          <w:highlight w:val="none"/>
          <w:lang w:val="en-US" w:eastAsia="zh-CN" w:bidi="ar-SA"/>
        </w:rPr>
        <w:t>阜康市准东中学建设项目管理办法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kern w:val="2"/>
          <w:sz w:val="32"/>
          <w:szCs w:val="32"/>
          <w:highlight w:val="none"/>
          <w:lang w:val="en-US" w:eastAsia="zh-CN" w:bidi="ar-SA"/>
        </w:rPr>
        <w:t>阜康市准东中学收支业务管理办法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7B275617">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该项目实施过程中存在调整事项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调整手续齐全。</w:t>
      </w:r>
    </w:p>
    <w:p w14:paraId="3090ACB1">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3C27489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准东中小学优质均衡达标提升改造项目资金工作领导小组，由</w:t>
      </w:r>
      <w:r>
        <w:rPr>
          <w:rFonts w:hint="eastAsia" w:ascii="仿宋_GB2312" w:hAnsi="仿宋_GB2312" w:eastAsia="仿宋_GB2312" w:cs="仿宋_GB2312"/>
          <w:color w:val="auto"/>
          <w:sz w:val="32"/>
          <w:szCs w:val="32"/>
          <w:highlight w:val="none"/>
          <w:lang w:val="en-US" w:eastAsia="zh-CN"/>
        </w:rPr>
        <w:t>姬健伟</w:t>
      </w:r>
      <w:r>
        <w:rPr>
          <w:rFonts w:hint="eastAsia" w:ascii="仿宋_GB2312" w:hAnsi="仿宋_GB2312" w:eastAsia="仿宋_GB2312" w:cs="仿宋_GB2312"/>
          <w:color w:val="auto"/>
          <w:sz w:val="32"/>
          <w:szCs w:val="32"/>
          <w:highlight w:val="none"/>
          <w:lang w:eastAsia="zh-CN"/>
        </w:rPr>
        <w:t>组长，负责项目的组织工作；</w:t>
      </w:r>
      <w:r>
        <w:rPr>
          <w:rFonts w:hint="eastAsia" w:ascii="仿宋_GB2312" w:hAnsi="仿宋_GB2312" w:eastAsia="仿宋_GB2312" w:cs="仿宋_GB2312"/>
          <w:color w:val="auto"/>
          <w:sz w:val="32"/>
          <w:szCs w:val="32"/>
          <w:highlight w:val="none"/>
          <w:lang w:val="en-US" w:eastAsia="zh-CN"/>
        </w:rPr>
        <w:t>张世奎</w:t>
      </w:r>
      <w:r>
        <w:rPr>
          <w:rFonts w:hint="eastAsia" w:ascii="仿宋_GB2312" w:hAnsi="仿宋_GB2312" w:eastAsia="仿宋_GB2312" w:cs="仿宋_GB2312"/>
          <w:color w:val="auto"/>
          <w:sz w:val="32"/>
          <w:szCs w:val="32"/>
          <w:highlight w:val="none"/>
          <w:lang w:eastAsia="zh-CN"/>
        </w:rPr>
        <w:t>副组长负责项目的实施工作；组员包括：</w:t>
      </w:r>
      <w:r>
        <w:rPr>
          <w:rFonts w:hint="eastAsia" w:ascii="仿宋_GB2312" w:hAnsi="仿宋_GB2312" w:eastAsia="仿宋_GB2312" w:cs="仿宋_GB2312"/>
          <w:color w:val="auto"/>
          <w:sz w:val="32"/>
          <w:szCs w:val="32"/>
          <w:highlight w:val="none"/>
          <w:lang w:val="en-US" w:eastAsia="zh-CN"/>
        </w:rPr>
        <w:t>黄炜、李兆磊、苏锐腾</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195CAEA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739B58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4" w:name="_Toc2441"/>
      <w:r>
        <w:rPr>
          <w:rFonts w:hint="eastAsia" w:ascii="Times New Roman" w:hAnsi="Times New Roman" w:eastAsia="楷体_GB2312" w:cs="Times New Roman"/>
          <w:color w:val="auto"/>
          <w:kern w:val="28"/>
          <w:sz w:val="32"/>
          <w:highlight w:val="none"/>
          <w:lang w:val="en-US" w:eastAsia="zh-CN"/>
        </w:rPr>
        <w:t>（三）项目产出情况</w:t>
      </w:r>
      <w:bookmarkEnd w:id="124"/>
    </w:p>
    <w:p w14:paraId="13F68AA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w:t>
      </w:r>
      <w:r>
        <w:rPr>
          <w:rFonts w:hint="eastAsia" w:ascii="Times New Roman" w:hAnsi="Times New Roman" w:eastAsia="仿宋_GB2312" w:cs="Times New Roman"/>
          <w:color w:val="auto"/>
          <w:sz w:val="32"/>
          <w:szCs w:val="32"/>
          <w:highlight w:val="none"/>
          <w:lang w:val="en-US" w:eastAsia="zh-CN"/>
        </w:rPr>
        <w:t>三</w:t>
      </w:r>
      <w:r>
        <w:rPr>
          <w:rFonts w:hint="default" w:ascii="Times New Roman" w:hAnsi="Times New Roman" w:eastAsia="仿宋_GB2312" w:cs="Times New Roman"/>
          <w:color w:val="auto"/>
          <w:sz w:val="32"/>
          <w:szCs w:val="32"/>
          <w:highlight w:val="none"/>
          <w:lang w:val="en-US" w:eastAsia="zh-CN"/>
        </w:rPr>
        <w:t>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C8FB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631" w:type="dxa"/>
        <w:tblInd w:w="-434" w:type="dxa"/>
        <w:shd w:val="clear" w:color="auto" w:fill="auto"/>
        <w:tblLayout w:type="fixed"/>
        <w:tblCellMar>
          <w:top w:w="0" w:type="dxa"/>
          <w:left w:w="0" w:type="dxa"/>
          <w:bottom w:w="0" w:type="dxa"/>
          <w:right w:w="0" w:type="dxa"/>
        </w:tblCellMar>
      </w:tblPr>
      <w:tblGrid>
        <w:gridCol w:w="693"/>
        <w:gridCol w:w="920"/>
        <w:gridCol w:w="2307"/>
        <w:gridCol w:w="1997"/>
        <w:gridCol w:w="549"/>
        <w:gridCol w:w="1680"/>
        <w:gridCol w:w="485"/>
      </w:tblGrid>
      <w:tr w14:paraId="1A08678C">
        <w:tblPrEx>
          <w:tblCellMar>
            <w:top w:w="0" w:type="dxa"/>
            <w:left w:w="0" w:type="dxa"/>
            <w:bottom w:w="0" w:type="dxa"/>
            <w:right w:w="0" w:type="dxa"/>
          </w:tblCellMar>
        </w:tblPrEx>
        <w:trPr>
          <w:trHeight w:val="75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E74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51C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D87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E30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85E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000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AD2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669374DF">
        <w:tblPrEx>
          <w:tblCellMar>
            <w:top w:w="0" w:type="dxa"/>
            <w:left w:w="0" w:type="dxa"/>
            <w:bottom w:w="0" w:type="dxa"/>
            <w:right w:w="0" w:type="dxa"/>
          </w:tblCellMar>
        </w:tblPrEx>
        <w:trPr>
          <w:trHeight w:val="415" w:hRule="atLeast"/>
        </w:trPr>
        <w:tc>
          <w:tcPr>
            <w:tcW w:w="69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7C1FB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74CE0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2C1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购置设备</w:t>
            </w:r>
            <w:r>
              <w:rPr>
                <w:rFonts w:hint="eastAsia" w:ascii="宋体" w:hAnsi="宋体" w:eastAsia="宋体" w:cs="宋体"/>
                <w:color w:val="auto"/>
                <w:kern w:val="0"/>
                <w:sz w:val="20"/>
                <w:szCs w:val="20"/>
                <w:highlight w:val="none"/>
                <w:shd w:val="clear" w:color="auto" w:fill="auto"/>
                <w:lang w:val="en-US" w:eastAsia="zh-CN"/>
              </w:rPr>
              <w:t>数量</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FD208">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r>
              <w:rPr>
                <w:rFonts w:hint="eastAsia" w:cs="宋体"/>
                <w:i w:val="0"/>
                <w:iCs w:val="0"/>
                <w:color w:val="auto"/>
                <w:kern w:val="0"/>
                <w:sz w:val="20"/>
                <w:szCs w:val="20"/>
                <w:highlight w:val="none"/>
                <w:u w:val="none"/>
                <w:lang w:val="en-US" w:eastAsia="zh-CN" w:bidi="ar"/>
              </w:rPr>
              <w:t>批</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4F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5FFE">
            <w:pPr>
              <w:keepNext w:val="0"/>
              <w:keepLines w:val="0"/>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3批</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7F9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4895A554">
        <w:tblPrEx>
          <w:shd w:val="clear" w:color="auto" w:fill="auto"/>
          <w:tblCellMar>
            <w:top w:w="0" w:type="dxa"/>
            <w:left w:w="0" w:type="dxa"/>
            <w:bottom w:w="0" w:type="dxa"/>
            <w:right w:w="0" w:type="dxa"/>
          </w:tblCellMar>
        </w:tblPrEx>
        <w:trPr>
          <w:trHeight w:val="415"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AED7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DFD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1D946">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iCs w:val="0"/>
                <w:color w:val="auto"/>
                <w:kern w:val="0"/>
                <w:sz w:val="20"/>
                <w:szCs w:val="20"/>
                <w:highlight w:val="none"/>
                <w:u w:val="none"/>
                <w:lang w:val="en-US" w:eastAsia="zh-CN" w:bidi="ar"/>
              </w:rPr>
              <w:t>购置设备种类</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C3917">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r>
              <w:rPr>
                <w:rFonts w:hint="eastAsia" w:cs="宋体"/>
                <w:i w:val="0"/>
                <w:iCs w:val="0"/>
                <w:color w:val="auto"/>
                <w:kern w:val="0"/>
                <w:sz w:val="20"/>
                <w:szCs w:val="20"/>
                <w:highlight w:val="none"/>
                <w:u w:val="none"/>
                <w:lang w:val="en-US" w:eastAsia="zh-CN" w:bidi="ar"/>
              </w:rPr>
              <w:t>3类</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7B2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7FA4C">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iCs w:val="0"/>
                <w:color w:val="auto"/>
                <w:kern w:val="0"/>
                <w:sz w:val="20"/>
                <w:szCs w:val="20"/>
                <w:highlight w:val="none"/>
                <w:u w:val="none"/>
                <w:lang w:val="en-US" w:eastAsia="zh-CN" w:bidi="ar"/>
              </w:rPr>
              <w:t>3类</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179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r>
      <w:tr w14:paraId="5A714C6F">
        <w:tblPrEx>
          <w:tblCellMar>
            <w:top w:w="0" w:type="dxa"/>
            <w:left w:w="0" w:type="dxa"/>
            <w:bottom w:w="0" w:type="dxa"/>
            <w:right w:w="0" w:type="dxa"/>
          </w:tblCellMar>
        </w:tblPrEx>
        <w:trPr>
          <w:trHeight w:val="39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1BF0C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B107750">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质量指标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E2124">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政府采购完成率</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4CCA">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EBBFD">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1D0E1">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F820F">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4</w:t>
            </w:r>
          </w:p>
        </w:tc>
      </w:tr>
      <w:tr w14:paraId="61D68911">
        <w:tblPrEx>
          <w:shd w:val="clear" w:color="auto" w:fill="auto"/>
          <w:tblCellMar>
            <w:top w:w="0" w:type="dxa"/>
            <w:left w:w="0" w:type="dxa"/>
            <w:bottom w:w="0" w:type="dxa"/>
            <w:right w:w="0" w:type="dxa"/>
          </w:tblCellMar>
        </w:tblPrEx>
        <w:trPr>
          <w:trHeight w:val="39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8B21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337BA">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EAE9F">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设备验收合格率</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B2BBF">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9C03D">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FBCC1">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BB992">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r>
      <w:tr w14:paraId="352C6F7E">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0752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3A2364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时效指标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D34C2">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设备采购按期完成率</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D7B1C">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79E7A">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D582B">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DDF92">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6</w:t>
            </w:r>
          </w:p>
        </w:tc>
      </w:tr>
      <w:tr w14:paraId="08140AE9">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9627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B498ABC">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经济成本指标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6E01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采购室内照明灯具</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8DC34">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≤13.16万元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7152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5CAF2">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13.16万元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9349D">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r>
      <w:tr w14:paraId="2EFF30DD">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69FC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4ED8BA">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CE8E6">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采购其他教学仪器</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38BA">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≤24万元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DE298">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D45A5">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24万元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279FE">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r>
      <w:tr w14:paraId="05A7DA33">
        <w:tblPrEx>
          <w:shd w:val="clear" w:color="auto" w:fill="auto"/>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0972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3EED3D">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cs="宋体"/>
                <w:i w:val="0"/>
                <w:iCs w:val="0"/>
                <w:color w:val="auto"/>
                <w:kern w:val="0"/>
                <w:sz w:val="20"/>
                <w:szCs w:val="20"/>
                <w:highlight w:val="none"/>
                <w:u w:val="none"/>
                <w:lang w:val="en-US" w:eastAsia="zh-CN" w:bidi="ar"/>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80D3">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采购劳动实践基地项目</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95804">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≤27.71万元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4AE0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A24CD">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27.71万元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3E7E3">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5</w:t>
            </w:r>
          </w:p>
        </w:tc>
      </w:tr>
      <w:tr w14:paraId="1666953A">
        <w:tblPrEx>
          <w:tblCellMar>
            <w:top w:w="0" w:type="dxa"/>
            <w:left w:w="0" w:type="dxa"/>
            <w:bottom w:w="0" w:type="dxa"/>
            <w:right w:w="0" w:type="dxa"/>
          </w:tblCellMar>
        </w:tblPrEx>
        <w:trPr>
          <w:trHeight w:val="403" w:hRule="atLeast"/>
        </w:trPr>
        <w:tc>
          <w:tcPr>
            <w:tcW w:w="59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4CD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FEA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287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771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5952A7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25" w:name="_Toc11067"/>
      <w:bookmarkStart w:id="126" w:name="_Toc26689"/>
      <w:r>
        <w:rPr>
          <w:rFonts w:hint="eastAsia" w:ascii="仿宋_GB2312" w:hAnsi="仿宋_GB2312" w:eastAsia="仿宋_GB2312" w:cs="仿宋_GB2312"/>
          <w:b/>
          <w:bCs/>
          <w:color w:val="auto"/>
          <w:sz w:val="32"/>
          <w:szCs w:val="32"/>
          <w:highlight w:val="none"/>
          <w:lang w:val="en-US" w:eastAsia="zh-CN"/>
        </w:rPr>
        <w:t>1.数量指标完成情况</w:t>
      </w:r>
      <w:bookmarkEnd w:id="125"/>
      <w:bookmarkEnd w:id="126"/>
    </w:p>
    <w:p w14:paraId="283010A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“购置设备数量”指标，预期目标值为≥3批，实际完成为3批。实际完成率=（3批/3批）×100%=100%。</w:t>
      </w:r>
    </w:p>
    <w:p w14:paraId="56C6190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“购置设备种类”指标，预期目标值为≥3类，实际完成为3类。实际完成率=（3类/3类）×100%=100%。</w:t>
      </w:r>
    </w:p>
    <w:p w14:paraId="103D2E4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6CF66584">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27" w:name="_Toc31739"/>
      <w:bookmarkStart w:id="128" w:name="_Toc14255"/>
      <w:r>
        <w:rPr>
          <w:rFonts w:hint="eastAsia" w:ascii="仿宋_GB2312" w:hAnsi="仿宋_GB2312" w:eastAsia="仿宋_GB2312" w:cs="仿宋_GB2312"/>
          <w:b/>
          <w:bCs/>
          <w:color w:val="auto"/>
          <w:sz w:val="32"/>
          <w:szCs w:val="32"/>
          <w:highlight w:val="none"/>
          <w:lang w:val="en-US" w:eastAsia="zh-CN"/>
        </w:rPr>
        <w:t>2.</w:t>
      </w:r>
      <w:bookmarkEnd w:id="127"/>
      <w:r>
        <w:rPr>
          <w:rFonts w:hint="eastAsia" w:ascii="仿宋_GB2312" w:hAnsi="仿宋_GB2312" w:eastAsia="仿宋_GB2312" w:cs="仿宋_GB2312"/>
          <w:b/>
          <w:bCs/>
          <w:color w:val="auto"/>
          <w:sz w:val="32"/>
          <w:szCs w:val="32"/>
          <w:highlight w:val="none"/>
          <w:lang w:val="en-US" w:eastAsia="zh-CN"/>
        </w:rPr>
        <w:t>质量指标完成情况</w:t>
      </w:r>
      <w:bookmarkEnd w:id="128"/>
    </w:p>
    <w:p w14:paraId="1FB3B983">
      <w:pPr>
        <w:pageBreakBefore w:val="0"/>
        <w:kinsoku/>
        <w:wordWrap/>
        <w:overflowPunct/>
        <w:topLinePunct w:val="0"/>
        <w:autoSpaceDE/>
        <w:autoSpaceDN/>
        <w:bidi w:val="0"/>
        <w:adjustRightInd/>
        <w:spacing w:line="560" w:lineRule="exact"/>
        <w:ind w:left="0" w:leftChars="0" w:firstLine="640" w:firstLineChars="200"/>
        <w:rPr>
          <w:rFonts w:hint="eastAsia"/>
          <w:color w:val="auto"/>
          <w:highlight w:val="none"/>
          <w:lang w:val="en-US" w:eastAsia="zh-CN"/>
        </w:rPr>
      </w:pPr>
      <w:bookmarkStart w:id="129" w:name="_Toc18307"/>
      <w:bookmarkStart w:id="130" w:name="_Toc2888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“政府采购完成率”指标，预期目标值为=100%，实际完成为100%，</w:t>
      </w:r>
      <w:r>
        <w:rPr>
          <w:rFonts w:hint="eastAsia"/>
          <w:color w:val="auto"/>
          <w:highlight w:val="none"/>
          <w:lang w:val="en-US" w:eastAsia="zh-CN"/>
        </w:rPr>
        <w:t>实际完成率100%。</w:t>
      </w:r>
    </w:p>
    <w:p w14:paraId="7C4CB358">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“设备验收合格率”指标，预期目标值为=100%，实际完成为100%，实际完成率100%。</w:t>
      </w:r>
    </w:p>
    <w:p w14:paraId="54D5A1C5">
      <w:pPr>
        <w:pageBreakBefore w:val="0"/>
        <w:kinsoku/>
        <w:wordWrap/>
        <w:overflowPunct/>
        <w:topLinePunct w:val="0"/>
        <w:autoSpaceDE/>
        <w:autoSpaceDN/>
        <w:bidi w:val="0"/>
        <w:adjustRightInd/>
        <w:spacing w:line="560" w:lineRule="exact"/>
        <w:rPr>
          <w:rFonts w:hint="eastAsia"/>
          <w:b/>
          <w:bCs/>
          <w:color w:val="auto"/>
          <w:highlight w:val="none"/>
          <w:lang w:val="en-US" w:eastAsia="zh-CN"/>
        </w:rPr>
      </w:pPr>
      <w:r>
        <w:rPr>
          <w:rFonts w:hint="eastAsia"/>
          <w:b/>
          <w:bCs/>
          <w:color w:val="auto"/>
          <w:highlight w:val="none"/>
          <w:lang w:val="en-US" w:eastAsia="zh-CN"/>
        </w:rPr>
        <w:t>综上，该项指标满分9分，得分9分。</w:t>
      </w:r>
    </w:p>
    <w:p w14:paraId="3CEE025A">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bookmarkEnd w:id="129"/>
      <w:r>
        <w:rPr>
          <w:rFonts w:hint="eastAsia" w:ascii="仿宋_GB2312" w:hAnsi="仿宋_GB2312" w:eastAsia="仿宋_GB2312" w:cs="仿宋_GB2312"/>
          <w:b/>
          <w:bCs/>
          <w:color w:val="auto"/>
          <w:sz w:val="32"/>
          <w:szCs w:val="32"/>
          <w:highlight w:val="none"/>
          <w:lang w:val="en-US" w:eastAsia="zh-CN"/>
        </w:rPr>
        <w:t>时效指标完成情况</w:t>
      </w:r>
      <w:bookmarkEnd w:id="130"/>
    </w:p>
    <w:p w14:paraId="33ED54BE">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131" w:name="_Toc32765"/>
      <w:bookmarkStart w:id="132" w:name="_Toc20607"/>
      <w:r>
        <w:rPr>
          <w:rFonts w:hint="eastAsia" w:ascii="仿宋_GB2312" w:hAnsi="仿宋_GB2312" w:eastAsia="仿宋_GB2312" w:cs="仿宋_GB2312"/>
          <w:b w:val="0"/>
          <w:bCs w:val="0"/>
          <w:color w:val="auto"/>
          <w:kern w:val="2"/>
          <w:sz w:val="32"/>
          <w:szCs w:val="32"/>
          <w:highlight w:val="none"/>
          <w:lang w:val="en-US" w:eastAsia="zh-CN" w:bidi="ar-SA"/>
        </w:rPr>
        <w:t>“设备采购按期完成率”指标，预期目标值为=100%，实际完成为100%，实际完成率100%。</w:t>
      </w:r>
    </w:p>
    <w:p w14:paraId="173807F5">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综上，该项指标满分6分，得分6分。</w:t>
      </w:r>
    </w:p>
    <w:p w14:paraId="03BB8FF8">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4.项目</w:t>
      </w:r>
      <w:bookmarkEnd w:id="131"/>
      <w:r>
        <w:rPr>
          <w:rFonts w:hint="eastAsia" w:ascii="仿宋_GB2312" w:hAnsi="仿宋_GB2312" w:eastAsia="仿宋_GB2312" w:cs="仿宋_GB2312"/>
          <w:b/>
          <w:bCs/>
          <w:color w:val="auto"/>
          <w:sz w:val="32"/>
          <w:szCs w:val="32"/>
          <w:highlight w:val="none"/>
          <w:lang w:val="en-US" w:eastAsia="zh-CN"/>
        </w:rPr>
        <w:t>成本情况</w:t>
      </w:r>
      <w:bookmarkEnd w:id="132"/>
    </w:p>
    <w:p w14:paraId="4064287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803B995">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“采购室内照明灯具”指标，预期目标值为≤13.16万元，实际完成为13.16万元。实际完成率=（13.16万元/13.16万元）×100%=100%。</w:t>
      </w:r>
    </w:p>
    <w:p w14:paraId="1772D2C4">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（2）“采购其他教学仪器”指标，预期目标值为≤24万元，实际完成为24元。实际完成率=（24万元/24万元）×100%=100%。</w:t>
      </w:r>
    </w:p>
    <w:p w14:paraId="085C32B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（3）“采购劳动实践基地”指标，预期目标值为≤27.71万元，实际完成为27.71万元。实际完成率=（27.71万元/27.71万元）×100%=100%。</w:t>
      </w:r>
    </w:p>
    <w:p w14:paraId="4BACB35C">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eastAsia="zh-CN"/>
        </w:rPr>
      </w:pPr>
      <w:r>
        <w:rPr>
          <w:rFonts w:hint="eastAsia"/>
          <w:b/>
          <w:bCs/>
          <w:color w:val="auto"/>
          <w:highlight w:val="none"/>
          <w:lang w:val="en-US" w:eastAsia="zh-CN"/>
        </w:rPr>
        <w:t>综上，该项指标满分15分，得分15分。</w:t>
      </w:r>
    </w:p>
    <w:p w14:paraId="1A13357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3" w:name="_Toc19424"/>
      <w:r>
        <w:rPr>
          <w:rFonts w:hint="eastAsia" w:ascii="Times New Roman" w:hAnsi="Times New Roman" w:eastAsia="楷体_GB2312" w:cs="Times New Roman"/>
          <w:color w:val="auto"/>
          <w:kern w:val="28"/>
          <w:sz w:val="32"/>
          <w:highlight w:val="none"/>
          <w:lang w:val="en-US" w:eastAsia="zh-CN"/>
        </w:rPr>
        <w:t>（四）项目效益情况</w:t>
      </w:r>
      <w:bookmarkEnd w:id="133"/>
    </w:p>
    <w:p w14:paraId="28F4C127">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2668400">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pPr w:leftFromText="180" w:rightFromText="180" w:vertAnchor="text" w:horzAnchor="page" w:tblpX="1783" w:tblpY="526"/>
        <w:tblOverlap w:val="never"/>
        <w:tblW w:w="8372" w:type="dxa"/>
        <w:tblInd w:w="0" w:type="dxa"/>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5D6943BA">
        <w:tblPrEx>
          <w:shd w:val="clear" w:color="auto" w:fill="auto"/>
          <w:tblCellMar>
            <w:top w:w="0" w:type="dxa"/>
            <w:left w:w="0" w:type="dxa"/>
            <w:bottom w:w="0" w:type="dxa"/>
            <w:right w:w="0" w:type="dxa"/>
          </w:tblCellMar>
        </w:tblPrEx>
        <w:trPr>
          <w:trHeight w:val="816" w:hRule="atLeast"/>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04C3F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667A61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BFE5F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9B8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14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5F9607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DF0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4E6B1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8A9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59EB07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DB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35E915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E626ED0">
        <w:tblPrEx>
          <w:tblCellMar>
            <w:top w:w="0" w:type="dxa"/>
            <w:left w:w="0" w:type="dxa"/>
            <w:bottom w:w="0" w:type="dxa"/>
            <w:right w:w="0" w:type="dxa"/>
          </w:tblCellMar>
        </w:tblPrEx>
        <w:trPr>
          <w:trHeight w:val="436" w:hRule="atLeast"/>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9DB5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33CE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0BC1B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教学质量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B71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全面提高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2FA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0692C">
            <w:pPr>
              <w:keepNext w:val="0"/>
              <w:keepLines w:val="0"/>
              <w:pageBreakBefore w:val="0"/>
              <w:widowControl/>
              <w:suppressLineNumbers w:val="0"/>
              <w:kinsoku/>
              <w:wordWrap/>
              <w:overflowPunct/>
              <w:topLinePunct w:val="0"/>
              <w:autoSpaceDE/>
              <w:autoSpaceDN/>
              <w:bidi w:val="0"/>
              <w:adjustRightInd/>
              <w:spacing w:line="240" w:lineRule="auto"/>
              <w:ind w:left="0" w:leftChars="0" w:firstLine="0" w:firstLineChars="0"/>
              <w:jc w:val="left"/>
              <w:textAlignment w:val="center"/>
              <w:rPr>
                <w:rFonts w:hint="default" w:ascii="宋体" w:hAnsi="宋体" w:eastAsia="宋体" w:cs="宋体"/>
                <w:i w:val="0"/>
                <w:iCs w:val="0"/>
                <w:color w:val="auto"/>
                <w:kern w:val="2"/>
                <w:sz w:val="36"/>
                <w:szCs w:val="36"/>
                <w:highlight w:val="none"/>
                <w:u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B4E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271DB9C">
        <w:tblPrEx>
          <w:shd w:val="clear" w:color="auto" w:fill="auto"/>
          <w:tblCellMar>
            <w:top w:w="0" w:type="dxa"/>
            <w:left w:w="0" w:type="dxa"/>
            <w:bottom w:w="0" w:type="dxa"/>
            <w:right w:w="0" w:type="dxa"/>
          </w:tblCellMar>
        </w:tblPrEx>
        <w:trPr>
          <w:trHeight w:val="436" w:hRule="atLeast"/>
        </w:trPr>
        <w:tc>
          <w:tcPr>
            <w:tcW w:w="685"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32F0FD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6A7BB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满意度</w:t>
            </w:r>
            <w:r>
              <w:rPr>
                <w:rFonts w:hint="eastAsia" w:ascii="宋体" w:hAnsi="宋体" w:eastAsia="宋体" w:cs="宋体"/>
                <w:color w:val="auto"/>
                <w:kern w:val="0"/>
                <w:sz w:val="20"/>
                <w:szCs w:val="20"/>
                <w:highlight w:val="none"/>
                <w:shd w:val="clear" w:color="auto" w:fill="auto"/>
                <w:lang w:val="en-US" w:eastAsia="zh-CN"/>
              </w:rPr>
              <w:t>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7ACAA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706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45E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C58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E75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317EE7F3">
        <w:tblPrEx>
          <w:tblCellMar>
            <w:top w:w="0" w:type="dxa"/>
            <w:left w:w="0" w:type="dxa"/>
            <w:bottom w:w="0" w:type="dxa"/>
            <w:right w:w="0" w:type="dxa"/>
          </w:tblCellMar>
        </w:tblPrEx>
        <w:trPr>
          <w:trHeight w:val="469" w:hRule="atLeast"/>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079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834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D26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DA7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088E8B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4" w:name="_Toc8010"/>
      <w:bookmarkStart w:id="135" w:name="_Toc5170"/>
      <w:r>
        <w:rPr>
          <w:rFonts w:hint="eastAsia" w:ascii="仿宋_GB2312" w:hAnsi="仿宋_GB2312" w:eastAsia="仿宋_GB2312" w:cs="仿宋_GB2312"/>
          <w:b/>
          <w:bCs/>
          <w:color w:val="auto"/>
          <w:sz w:val="32"/>
          <w:szCs w:val="32"/>
          <w:highlight w:val="none"/>
          <w:lang w:val="en-US" w:eastAsia="zh-CN"/>
        </w:rPr>
        <w:t>1</w:t>
      </w:r>
      <w:bookmarkEnd w:id="134"/>
      <w:bookmarkEnd w:id="135"/>
      <w:bookmarkStart w:id="136" w:name="_Toc27006"/>
      <w:bookmarkStart w:id="137" w:name="_Toc29606"/>
      <w:r>
        <w:rPr>
          <w:rFonts w:hint="eastAsia" w:ascii="仿宋_GB2312" w:hAnsi="仿宋_GB2312" w:eastAsia="仿宋_GB2312" w:cs="仿宋_GB2312"/>
          <w:b/>
          <w:bCs/>
          <w:color w:val="auto"/>
          <w:sz w:val="32"/>
          <w:szCs w:val="32"/>
          <w:highlight w:val="none"/>
          <w:lang w:val="en-US" w:eastAsia="zh-CN"/>
        </w:rPr>
        <w:t>.社会效益指标</w:t>
      </w:r>
      <w:bookmarkEnd w:id="136"/>
      <w:r>
        <w:rPr>
          <w:rFonts w:hint="eastAsia" w:ascii="仿宋_GB2312" w:hAnsi="仿宋_GB2312" w:eastAsia="仿宋_GB2312" w:cs="仿宋_GB2312"/>
          <w:b/>
          <w:bCs/>
          <w:color w:val="auto"/>
          <w:sz w:val="32"/>
          <w:szCs w:val="32"/>
          <w:highlight w:val="none"/>
          <w:lang w:val="en-US" w:eastAsia="zh-CN"/>
        </w:rPr>
        <w:t>完成情况</w:t>
      </w:r>
      <w:bookmarkEnd w:id="137"/>
    </w:p>
    <w:p w14:paraId="358A246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教学质量”指标，预期目标值为全面提高，实际完成为达到预期指标。</w:t>
      </w:r>
    </w:p>
    <w:p w14:paraId="515A22B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通过项目的实施，全面提高教学质量。</w:t>
      </w:r>
    </w:p>
    <w:p w14:paraId="1324DC5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18566E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3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38"/>
    </w:p>
    <w:p w14:paraId="6D350E4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“师生满意度”指标，预期目标值为≥95%，实际完成为95%。</w:t>
      </w:r>
    </w:p>
    <w:p w14:paraId="1281F51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95CCEF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39"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39"/>
    </w:p>
    <w:p w14:paraId="40EA26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0" w:name="_Toc15449"/>
      <w:bookmarkStart w:id="141" w:name="_Toc1921"/>
      <w:bookmarkStart w:id="142"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0"/>
    </w:p>
    <w:p w14:paraId="31F491C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准东中小学优质均衡达标提升改造项目资金</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64.87</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64.87</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3DBA107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阜康市准东中学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阜康市准东中学单位</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1"/>
    <w:bookmarkEnd w:id="142"/>
    <w:p w14:paraId="5C05AC2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3"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3"/>
    </w:p>
    <w:p w14:paraId="356D8EA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bookmarkStart w:id="144" w:name="_Toc333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34A58749">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3981720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4"/>
    </w:p>
    <w:p w14:paraId="0C455761">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5" w:name="_Toc3948"/>
      <w:bookmarkStart w:id="146" w:name="_Toc20454"/>
      <w:bookmarkStart w:id="147" w:name="_Toc14256"/>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1BDB59A0">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w:t>
      </w:r>
      <w:bookmarkEnd w:id="145"/>
      <w:bookmarkEnd w:id="146"/>
    </w:p>
    <w:p w14:paraId="08335A5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p>
    <w:p w14:paraId="30154B86">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仿宋_GB2312" w:hAnsi="仿宋_GB2312" w:eastAsia="仿宋_GB2312" w:cs="仿宋_GB2312"/>
          <w:color w:val="auto"/>
          <w:sz w:val="32"/>
          <w:szCs w:val="32"/>
          <w:highlight w:val="none"/>
          <w:lang w:val="en-US" w:eastAsia="zh-CN"/>
        </w:rPr>
        <w:t>无其他需要说明的问</w:t>
      </w:r>
    </w:p>
    <w:bookmarkEnd w:id="147"/>
    <w:p w14:paraId="0DC54C52">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48" w:name="_Toc11349"/>
      <w:bookmarkStart w:id="149" w:name="_Toc28971"/>
      <w:r>
        <w:rPr>
          <w:rFonts w:hint="eastAsia" w:ascii="宋体" w:hAnsi="宋体" w:eastAsia="宋体" w:cs="宋体"/>
          <w:b/>
          <w:bCs/>
          <w:color w:val="auto"/>
          <w:highlight w:val="none"/>
          <w:shd w:val="clear" w:color="auto" w:fill="auto"/>
          <w:lang w:val="en-US" w:eastAsia="zh-CN"/>
        </w:rPr>
        <w:t>附件一、项目支出绩效自评表</w:t>
      </w:r>
      <w:bookmarkEnd w:id="148"/>
      <w:bookmarkEnd w:id="149"/>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209"/>
        <w:gridCol w:w="1291"/>
        <w:gridCol w:w="1209"/>
        <w:gridCol w:w="1047"/>
        <w:gridCol w:w="1209"/>
        <w:gridCol w:w="885"/>
        <w:gridCol w:w="885"/>
        <w:gridCol w:w="885"/>
        <w:gridCol w:w="885"/>
        <w:gridCol w:w="1129"/>
      </w:tblGrid>
      <w:tr w14:paraId="57040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9993D3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4D37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5D62F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8398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8D505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2ACD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准东中小学优质均衡达标提升改造项目资金</w:t>
            </w:r>
          </w:p>
        </w:tc>
      </w:tr>
      <w:tr w14:paraId="73745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BB9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ACC4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阜康市准东中学</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D8D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043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阜康市准东中学</w:t>
            </w:r>
          </w:p>
        </w:tc>
      </w:tr>
      <w:tr w14:paraId="75510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DF3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FC8F3">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8A5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D19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AFC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DDC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3E5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54F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1E87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79BC6">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0E7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1B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127.56</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7E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64.87</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A48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64.87</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34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6B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60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1E13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0E39A">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298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D9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127.56</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A0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64.87</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79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64.87</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644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44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9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3F9A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2837F">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3270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65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506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51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CA3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32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876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B58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2C2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71F8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D4F7A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55F7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0982C">
            <w:pPr>
              <w:jc w:val="center"/>
              <w:rPr>
                <w:rFonts w:hint="eastAsia" w:ascii="宋体" w:hAnsi="宋体" w:eastAsia="宋体" w:cs="宋体"/>
                <w:b/>
                <w:bCs/>
                <w:i w:val="0"/>
                <w:iCs w:val="0"/>
                <w:color w:val="000000"/>
                <w:sz w:val="18"/>
                <w:szCs w:val="18"/>
                <w:u w:val="none"/>
              </w:rPr>
            </w:pP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98D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准东中学为改善办学条件，达到优质均衡化配备标准，根据《关于阜康市准东中小学实施阜康市准东中小学优质均衡达标提升改造-专用教室建设及设备补充项目的请示》拨付项目资金24万元。根据《关于阜康市准东中小学实施阜康市准东中小学优质均衡达标提升改造-劳动实践教室、场地等建设项目的请示》拨付项目资金27.71万元。根据《关于阜康市准东中小学实施阜康市准东中小学优质均衡达标提升改造-体育馆、办公室、教室及楼道灯光改造项目的请示》拨付项目资金13.16万元。项目实施预计能够保障学校各项工作平稳进行，校园环境和条件进一步改善，进一步提高教育教学水平，促进城乡教育均衡发展。</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1D8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购置设备数量3批，购置设备种类3类，政府采购完成率达到100%，设备验收合格率达到100%，设备采购按期完成率达到100%，采购室内照明灯具13.16万元，采购其他教学仪器24.00万元，采购劳动实践场地项目27.71万元.项目的实施，全面提高教学质量。</w:t>
            </w:r>
          </w:p>
        </w:tc>
      </w:tr>
      <w:tr w14:paraId="591C0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7F49B">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0EF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7B29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B79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58F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FCFC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11B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64C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6173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6C4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33C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37F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6FE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706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5A94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9F660">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2B9FF">
            <w:pPr>
              <w:jc w:val="center"/>
              <w:rPr>
                <w:rFonts w:hint="eastAsia" w:ascii="宋体" w:hAnsi="宋体" w:eastAsia="宋体" w:cs="宋体"/>
                <w:b/>
                <w:bCs/>
                <w:i w:val="0"/>
                <w:iCs w:val="0"/>
                <w:color w:val="000000"/>
                <w:sz w:val="18"/>
                <w:szCs w:val="18"/>
                <w:u w:val="none"/>
              </w:rPr>
            </w:pPr>
          </w:p>
        </w:tc>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641AC">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2BE0E">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EBE57">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6FD3F">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5F671">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D7842">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5EA6D">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3C67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9C445">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F6BCA">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9CE8C">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179A1">
            <w:pPr>
              <w:jc w:val="center"/>
              <w:rPr>
                <w:rFonts w:hint="eastAsia" w:ascii="宋体" w:hAnsi="宋体" w:eastAsia="宋体" w:cs="宋体"/>
                <w:b/>
                <w:bCs/>
                <w:i w:val="0"/>
                <w:iCs w:val="0"/>
                <w:color w:val="000000"/>
                <w:sz w:val="18"/>
                <w:szCs w:val="18"/>
                <w:u w:val="none"/>
              </w:rPr>
            </w:pPr>
          </w:p>
        </w:tc>
      </w:tr>
      <w:tr w14:paraId="607F0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24AE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2"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E6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76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7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购置设备数量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E4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13D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C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=3批</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57CE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47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96B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4C79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F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61F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3906F">
            <w:pPr>
              <w:jc w:val="center"/>
              <w:rPr>
                <w:rFonts w:hint="eastAsia" w:ascii="宋体" w:hAnsi="宋体" w:eastAsia="宋体" w:cs="宋体"/>
                <w:i w:val="0"/>
                <w:iCs w:val="0"/>
                <w:color w:val="000000"/>
                <w:sz w:val="18"/>
                <w:szCs w:val="18"/>
                <w:u w:val="none"/>
              </w:rPr>
            </w:pPr>
          </w:p>
        </w:tc>
      </w:tr>
      <w:tr w14:paraId="0F06E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625D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A55F4">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4D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7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购置设备种类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459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B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&gt;=3类</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B3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=3类</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D5BB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87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C8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81A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1F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C6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D73B">
            <w:pPr>
              <w:jc w:val="center"/>
              <w:rPr>
                <w:rFonts w:hint="eastAsia" w:ascii="宋体" w:hAnsi="宋体" w:eastAsia="宋体" w:cs="宋体"/>
                <w:i w:val="0"/>
                <w:iCs w:val="0"/>
                <w:color w:val="000000"/>
                <w:sz w:val="18"/>
                <w:szCs w:val="18"/>
                <w:u w:val="none"/>
              </w:rPr>
            </w:pPr>
          </w:p>
        </w:tc>
      </w:tr>
      <w:tr w14:paraId="767CF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4B0A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FD750">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2EE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E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政府采购完成率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098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F0B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767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8A8C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7B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65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0CD9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2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C9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ED41">
            <w:pPr>
              <w:jc w:val="center"/>
              <w:rPr>
                <w:rFonts w:hint="eastAsia" w:ascii="宋体" w:hAnsi="宋体" w:eastAsia="宋体" w:cs="宋体"/>
                <w:i w:val="0"/>
                <w:iCs w:val="0"/>
                <w:color w:val="000000"/>
                <w:sz w:val="18"/>
                <w:szCs w:val="18"/>
                <w:u w:val="none"/>
              </w:rPr>
            </w:pPr>
          </w:p>
        </w:tc>
      </w:tr>
      <w:tr w14:paraId="13DA6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7F44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5750B">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FB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A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34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41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A5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2F0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E3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2A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048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4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5F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067E8">
            <w:pPr>
              <w:jc w:val="center"/>
              <w:rPr>
                <w:rFonts w:hint="eastAsia" w:ascii="宋体" w:hAnsi="宋体" w:eastAsia="宋体" w:cs="宋体"/>
                <w:i w:val="0"/>
                <w:iCs w:val="0"/>
                <w:color w:val="000000"/>
                <w:sz w:val="18"/>
                <w:szCs w:val="18"/>
                <w:u w:val="none"/>
              </w:rPr>
            </w:pPr>
          </w:p>
        </w:tc>
      </w:tr>
      <w:tr w14:paraId="18F2E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3491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9C3C0">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D3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4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设备采购按期完成率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1C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8C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B8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4FE9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3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D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4D69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B5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9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E4E5">
            <w:pPr>
              <w:jc w:val="center"/>
              <w:rPr>
                <w:rFonts w:hint="eastAsia" w:ascii="宋体" w:hAnsi="宋体" w:eastAsia="宋体" w:cs="宋体"/>
                <w:i w:val="0"/>
                <w:iCs w:val="0"/>
                <w:color w:val="000000"/>
                <w:sz w:val="18"/>
                <w:szCs w:val="18"/>
                <w:u w:val="none"/>
              </w:rPr>
            </w:pPr>
          </w:p>
        </w:tc>
      </w:tr>
      <w:tr w14:paraId="2E9DD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66437">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C2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F7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A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采购室内照明灯具</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C3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AB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&lt;=13.16万元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FD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=13.16万元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839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7F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7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7C06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34E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B8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914CC">
            <w:pPr>
              <w:jc w:val="center"/>
              <w:rPr>
                <w:rFonts w:hint="eastAsia" w:ascii="宋体" w:hAnsi="宋体" w:eastAsia="宋体" w:cs="宋体"/>
                <w:i w:val="0"/>
                <w:iCs w:val="0"/>
                <w:color w:val="000000"/>
                <w:sz w:val="18"/>
                <w:szCs w:val="18"/>
                <w:u w:val="none"/>
              </w:rPr>
            </w:pPr>
          </w:p>
        </w:tc>
      </w:tr>
      <w:tr w14:paraId="5D89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8656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FBD9D">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BC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1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采购其他教学仪器</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2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1C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D42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0D0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A2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DE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575A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C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69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E7A63">
            <w:pPr>
              <w:jc w:val="center"/>
              <w:rPr>
                <w:rFonts w:hint="eastAsia" w:ascii="宋体" w:hAnsi="宋体" w:eastAsia="宋体" w:cs="宋体"/>
                <w:i w:val="0"/>
                <w:iCs w:val="0"/>
                <w:color w:val="000000"/>
                <w:sz w:val="18"/>
                <w:szCs w:val="18"/>
                <w:u w:val="none"/>
              </w:rPr>
            </w:pPr>
          </w:p>
        </w:tc>
      </w:tr>
      <w:tr w14:paraId="6A88E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9F60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121C6">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535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5A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采购劳动实践场地项目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C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E42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&lt;=27.71万元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92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=27.71万元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EE3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0B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903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2AC8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7C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35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FC460">
            <w:pPr>
              <w:jc w:val="center"/>
              <w:rPr>
                <w:rFonts w:hint="eastAsia" w:ascii="宋体" w:hAnsi="宋体" w:eastAsia="宋体" w:cs="宋体"/>
                <w:i w:val="0"/>
                <w:iCs w:val="0"/>
                <w:color w:val="000000"/>
                <w:sz w:val="18"/>
                <w:szCs w:val="18"/>
                <w:u w:val="none"/>
              </w:rPr>
            </w:pPr>
          </w:p>
        </w:tc>
      </w:tr>
      <w:tr w14:paraId="67868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1470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19679">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66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00D9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2E45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F06B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17B0">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E3F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F8A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392A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FA8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47E3A">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5CD49">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D45CF">
            <w:pPr>
              <w:jc w:val="center"/>
              <w:rPr>
                <w:rFonts w:hint="eastAsia" w:ascii="宋体" w:hAnsi="宋体" w:eastAsia="宋体" w:cs="宋体"/>
                <w:i w:val="0"/>
                <w:iCs w:val="0"/>
                <w:color w:val="000000"/>
                <w:sz w:val="18"/>
                <w:szCs w:val="18"/>
                <w:u w:val="none"/>
              </w:rPr>
            </w:pPr>
          </w:p>
        </w:tc>
      </w:tr>
      <w:tr w14:paraId="459B0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BC3F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3CFE7">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C8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C27B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1A23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C06B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9E171">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97F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92F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52AF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F00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A0C2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813E">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095FC">
            <w:pPr>
              <w:jc w:val="center"/>
              <w:rPr>
                <w:rFonts w:hint="eastAsia" w:ascii="宋体" w:hAnsi="宋体" w:eastAsia="宋体" w:cs="宋体"/>
                <w:i w:val="0"/>
                <w:iCs w:val="0"/>
                <w:color w:val="000000"/>
                <w:sz w:val="18"/>
                <w:szCs w:val="18"/>
                <w:u w:val="none"/>
              </w:rPr>
            </w:pPr>
          </w:p>
        </w:tc>
      </w:tr>
      <w:tr w14:paraId="7A362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DF5D9">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78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30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24F9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EF19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8703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E05E">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956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914C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07C7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240C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FE9FD">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C8D7">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50FA6">
            <w:pPr>
              <w:jc w:val="center"/>
              <w:rPr>
                <w:rFonts w:hint="eastAsia" w:ascii="宋体" w:hAnsi="宋体" w:eastAsia="宋体" w:cs="宋体"/>
                <w:i w:val="0"/>
                <w:iCs w:val="0"/>
                <w:color w:val="000000"/>
                <w:sz w:val="18"/>
                <w:szCs w:val="18"/>
                <w:u w:val="none"/>
              </w:rPr>
            </w:pPr>
          </w:p>
        </w:tc>
      </w:tr>
      <w:tr w14:paraId="480F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A9A5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57E3F">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41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64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教学质量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6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C8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全面提高</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30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321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5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A0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D043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39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EF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DE12C">
            <w:pPr>
              <w:jc w:val="center"/>
              <w:rPr>
                <w:rFonts w:hint="eastAsia" w:ascii="宋体" w:hAnsi="宋体" w:eastAsia="宋体" w:cs="宋体"/>
                <w:i w:val="0"/>
                <w:iCs w:val="0"/>
                <w:color w:val="000000"/>
                <w:sz w:val="18"/>
                <w:szCs w:val="18"/>
                <w:u w:val="none"/>
              </w:rPr>
            </w:pPr>
          </w:p>
        </w:tc>
      </w:tr>
      <w:tr w14:paraId="3E985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EB60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1D851">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AF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A9E7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46ED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A36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26DC6">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896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6D63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BD27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3649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EEDA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38D69">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255B">
            <w:pPr>
              <w:jc w:val="center"/>
              <w:rPr>
                <w:rFonts w:hint="eastAsia" w:ascii="宋体" w:hAnsi="宋体" w:eastAsia="宋体" w:cs="宋体"/>
                <w:i w:val="0"/>
                <w:iCs w:val="0"/>
                <w:color w:val="000000"/>
                <w:sz w:val="18"/>
                <w:szCs w:val="18"/>
                <w:u w:val="none"/>
              </w:rPr>
            </w:pPr>
          </w:p>
        </w:tc>
      </w:tr>
      <w:tr w14:paraId="64FCE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7BC49">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B8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72E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13BA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E664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3D52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3177">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A49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A866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5B61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6DE9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28B3E">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824C2">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141B3">
            <w:pPr>
              <w:jc w:val="center"/>
              <w:rPr>
                <w:rFonts w:hint="eastAsia" w:ascii="宋体" w:hAnsi="宋体" w:eastAsia="宋体" w:cs="宋体"/>
                <w:i w:val="0"/>
                <w:iCs w:val="0"/>
                <w:color w:val="000000"/>
                <w:sz w:val="18"/>
                <w:szCs w:val="18"/>
                <w:u w:val="none"/>
              </w:rPr>
            </w:pPr>
          </w:p>
        </w:tc>
      </w:tr>
      <w:bookmarkEnd w:id="152"/>
      <w:tr w14:paraId="7624A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4" w:type="pct"/>
            <w:gridSpan w:val="4"/>
            <w:tcBorders>
              <w:top w:val="single" w:color="000000" w:sz="4" w:space="0"/>
              <w:left w:val="single" w:color="000000" w:sz="4" w:space="0"/>
              <w:bottom w:val="single" w:color="000000" w:sz="4" w:space="0"/>
              <w:right w:val="nil"/>
            </w:tcBorders>
            <w:shd w:val="clear" w:color="auto" w:fill="auto"/>
            <w:vAlign w:val="center"/>
          </w:tcPr>
          <w:p w14:paraId="00AB79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B6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0E8E7B4C">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F815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465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D86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8DBC0">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2BB8">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30EF8">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38271">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D433A">
            <w:pPr>
              <w:rPr>
                <w:rFonts w:hint="eastAsia" w:ascii="宋体" w:hAnsi="宋体" w:eastAsia="宋体" w:cs="宋体"/>
                <w:i w:val="0"/>
                <w:iCs w:val="0"/>
                <w:color w:val="000000"/>
                <w:sz w:val="18"/>
                <w:szCs w:val="18"/>
                <w:u w:val="none"/>
              </w:rPr>
            </w:pPr>
          </w:p>
        </w:tc>
      </w:tr>
    </w:tbl>
    <w:p w14:paraId="0F7902BE">
      <w:pPr>
        <w:shd w:val="clear"/>
        <w:ind w:left="0" w:leftChars="0" w:firstLine="0" w:firstLineChars="0"/>
        <w:rPr>
          <w:rFonts w:hint="eastAsia" w:ascii="宋体" w:hAnsi="宋体" w:eastAsia="宋体" w:cs="宋体"/>
          <w:b/>
          <w:bCs/>
          <w:color w:val="auto"/>
          <w:highlight w:val="none"/>
          <w:shd w:val="clear" w:color="auto" w:fill="auto"/>
          <w:lang w:val="en-US" w:eastAsia="zh-CN"/>
        </w:rPr>
      </w:pPr>
      <w:r>
        <w:rPr>
          <w:color w:val="auto"/>
          <w:highlight w:val="none"/>
        </w:rPr>
        <w:br w:type="page"/>
      </w:r>
      <w:bookmarkStart w:id="150" w:name="_Toc11223"/>
      <w:bookmarkStart w:id="151" w:name="_Toc15067"/>
    </w:p>
    <w:p w14:paraId="79F13BF9">
      <w:pPr>
        <w:pStyle w:val="2"/>
        <w:pageBreakBefore w:val="0"/>
        <w:numPr>
          <w:ilvl w:val="0"/>
          <w:numId w:val="0"/>
        </w:numPr>
        <w:shd w:val="clea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0"/>
      <w:bookmarkEnd w:id="151"/>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673"/>
        <w:gridCol w:w="2288"/>
        <w:gridCol w:w="7821"/>
        <w:gridCol w:w="785"/>
        <w:gridCol w:w="769"/>
      </w:tblGrid>
      <w:tr w14:paraId="72EF1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0D460CE">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6459C8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673" w:type="dxa"/>
            <w:shd w:val="clear" w:color="auto" w:fill="auto"/>
            <w:noWrap w:val="0"/>
            <w:vAlign w:val="center"/>
          </w:tcPr>
          <w:p w14:paraId="295C831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288" w:type="dxa"/>
            <w:shd w:val="clear" w:color="auto" w:fill="auto"/>
            <w:noWrap w:val="0"/>
            <w:vAlign w:val="center"/>
          </w:tcPr>
          <w:p w14:paraId="28DC8809">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A55B1E5">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231802F1">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F19E27">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03C8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2A4841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5B1E2BDD">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A8DBCD4">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5B94B86B">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673" w:type="dxa"/>
            <w:shd w:val="clear" w:color="auto" w:fill="auto"/>
            <w:noWrap w:val="0"/>
            <w:vAlign w:val="center"/>
          </w:tcPr>
          <w:p w14:paraId="67731C5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C5A57B0">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288" w:type="dxa"/>
            <w:shd w:val="clear" w:color="auto" w:fill="auto"/>
            <w:noWrap w:val="0"/>
            <w:vAlign w:val="center"/>
          </w:tcPr>
          <w:p w14:paraId="10DA4BF6">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108FE5F5">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A153678">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3CFBB2E3">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0F55BE82">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0132C2ED">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76DA83EA">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A52E4D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CD5BEF8">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2EE2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0F78E4F">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C0413AC">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4B62A67E">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81260C8">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288" w:type="dxa"/>
            <w:shd w:val="clear" w:color="auto" w:fill="auto"/>
            <w:noWrap w:val="0"/>
            <w:vAlign w:val="center"/>
          </w:tcPr>
          <w:p w14:paraId="20470D3C">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7A28E065">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3CE1750">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123B2274">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168F6A9E">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1B163B30">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9864692">
            <w:pPr>
              <w:pageBreakBefore w:val="0"/>
              <w:widowControl/>
              <w:shd w:val="clear"/>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78D87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67CD0F5">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61415D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673" w:type="dxa"/>
            <w:shd w:val="clear" w:color="auto" w:fill="auto"/>
            <w:noWrap w:val="0"/>
            <w:vAlign w:val="center"/>
          </w:tcPr>
          <w:p w14:paraId="4717D94D">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1DBF797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88" w:type="dxa"/>
            <w:shd w:val="clear" w:color="auto" w:fill="auto"/>
            <w:noWrap w:val="0"/>
            <w:vAlign w:val="center"/>
          </w:tcPr>
          <w:p w14:paraId="311E2500">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3D553EC6">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AF4C54">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B0A7DFA">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1D7B81CE">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5749AF59">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B0F32E6">
            <w:pPr>
              <w:pageBreakBefore w:val="0"/>
              <w:widowControl/>
              <w:shd w:val="clear"/>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0E685865">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95F1DDE">
            <w:pPr>
              <w:pageBreakBefore w:val="0"/>
              <w:widowControl/>
              <w:shd w:val="clear"/>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EE84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134F11F1">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70495705">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673" w:type="dxa"/>
            <w:shd w:val="clear" w:color="auto" w:fill="auto"/>
            <w:noWrap w:val="0"/>
            <w:vAlign w:val="center"/>
          </w:tcPr>
          <w:p w14:paraId="4400DB7C">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125511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288" w:type="dxa"/>
            <w:shd w:val="clear" w:color="auto" w:fill="auto"/>
            <w:noWrap w:val="0"/>
            <w:vAlign w:val="center"/>
          </w:tcPr>
          <w:p w14:paraId="6E6BB107">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3AA6F0CA">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38163DD">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55B30175">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76DB612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52D12A4F">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394C1ACC">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29BB05E">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355D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E859CCB">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4999C77">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1BD3416">
            <w:pPr>
              <w:pageBreakBefore w:val="0"/>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3" w:type="dxa"/>
            <w:shd w:val="clear" w:color="auto" w:fill="auto"/>
            <w:noWrap w:val="0"/>
            <w:vAlign w:val="center"/>
          </w:tcPr>
          <w:p w14:paraId="324FBC68">
            <w:pPr>
              <w:pageBreakBefore w:val="0"/>
              <w:widowControl/>
              <w:shd w:val="clear"/>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5316ED96">
            <w:pPr>
              <w:pageBreakBefore w:val="0"/>
              <w:widowControl/>
              <w:shd w:val="clear"/>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288" w:type="dxa"/>
            <w:shd w:val="clear" w:color="auto" w:fill="auto"/>
            <w:noWrap w:val="0"/>
            <w:vAlign w:val="center"/>
          </w:tcPr>
          <w:p w14:paraId="7BE6147F">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44A8577B">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34826A6">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21D02D69">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615A16A">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66FDA215">
            <w:pPr>
              <w:pageBreakBefore w:val="0"/>
              <w:widowControl/>
              <w:shd w:val="clear"/>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2350B51F">
            <w:pPr>
              <w:keepNext w:val="0"/>
              <w:keepLines w:val="0"/>
              <w:pageBreakBefore w:val="0"/>
              <w:widowControl/>
              <w:shd w:val="clear"/>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DBCD96A">
            <w:pPr>
              <w:pageBreakBefore w:val="0"/>
              <w:widowControl/>
              <w:shd w:val="clear"/>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2407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02987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90F3E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18A15CB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526C5B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288" w:type="dxa"/>
            <w:shd w:val="clear" w:color="auto" w:fill="auto"/>
            <w:noWrap w:val="0"/>
            <w:vAlign w:val="center"/>
          </w:tcPr>
          <w:p w14:paraId="2536D9A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1F72E4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01422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113061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39FD40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02038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75B9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093AA0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054CF36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3" w:type="dxa"/>
            <w:shd w:val="clear" w:color="auto" w:fill="auto"/>
            <w:noWrap w:val="0"/>
            <w:vAlign w:val="center"/>
          </w:tcPr>
          <w:p w14:paraId="518E9C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288" w:type="dxa"/>
            <w:shd w:val="clear" w:color="auto" w:fill="auto"/>
            <w:noWrap w:val="0"/>
            <w:vAlign w:val="center"/>
          </w:tcPr>
          <w:p w14:paraId="438112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162AE0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21D784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1F7BFF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7C72544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3299B6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C1E21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DE6D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7142C0D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45FAA5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159C0D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288" w:type="dxa"/>
            <w:shd w:val="clear" w:color="auto" w:fill="auto"/>
            <w:noWrap w:val="0"/>
            <w:vAlign w:val="center"/>
          </w:tcPr>
          <w:p w14:paraId="04202C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AE9EA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083853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8EB27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38A4C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D2E5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DCE27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204007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2D0E2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3" w:type="dxa"/>
            <w:shd w:val="clear" w:color="auto" w:fill="auto"/>
            <w:noWrap w:val="0"/>
            <w:vAlign w:val="center"/>
          </w:tcPr>
          <w:p w14:paraId="4FC41B5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1A9F4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288" w:type="dxa"/>
            <w:shd w:val="clear" w:color="auto" w:fill="auto"/>
            <w:noWrap w:val="0"/>
            <w:vAlign w:val="center"/>
          </w:tcPr>
          <w:p w14:paraId="7F6280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25D6364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30A6F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9592D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418CA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6624D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486C2D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5935C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0E2F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3290C9C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49C91F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3ED3E71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3" w:type="dxa"/>
            <w:shd w:val="clear" w:color="auto" w:fill="auto"/>
            <w:noWrap w:val="0"/>
            <w:vAlign w:val="center"/>
          </w:tcPr>
          <w:p w14:paraId="6A3927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9F9B8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288" w:type="dxa"/>
            <w:shd w:val="clear" w:color="auto" w:fill="auto"/>
            <w:noWrap w:val="0"/>
            <w:vAlign w:val="center"/>
          </w:tcPr>
          <w:p w14:paraId="1FB24A7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B9ECB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88750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512A36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6E8B55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38996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FE14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6F1C55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0772F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3" w:type="dxa"/>
            <w:shd w:val="clear" w:color="auto" w:fill="auto"/>
            <w:noWrap w:val="0"/>
            <w:vAlign w:val="center"/>
          </w:tcPr>
          <w:p w14:paraId="4316E4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购置设备数量</w:t>
            </w:r>
          </w:p>
        </w:tc>
        <w:tc>
          <w:tcPr>
            <w:tcW w:w="2288" w:type="dxa"/>
            <w:shd w:val="clear" w:color="auto" w:fill="auto"/>
            <w:noWrap w:val="0"/>
            <w:vAlign w:val="center"/>
          </w:tcPr>
          <w:p w14:paraId="732A6D9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3E5D2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CE98C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DF4332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DA35A0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8A682A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382E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049C378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836597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3" w:type="dxa"/>
            <w:shd w:val="clear" w:color="auto" w:fill="auto"/>
            <w:noWrap w:val="0"/>
            <w:vAlign w:val="center"/>
          </w:tcPr>
          <w:p w14:paraId="0DD35FF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购置设备种类</w:t>
            </w:r>
          </w:p>
        </w:tc>
        <w:tc>
          <w:tcPr>
            <w:tcW w:w="2288" w:type="dxa"/>
            <w:shd w:val="clear" w:color="auto" w:fill="auto"/>
            <w:noWrap w:val="0"/>
            <w:vAlign w:val="center"/>
          </w:tcPr>
          <w:p w14:paraId="331528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A23D8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EC232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31132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65D7D2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C8F0ED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789E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3EFDE47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61AAA4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673" w:type="dxa"/>
            <w:shd w:val="clear" w:color="auto" w:fill="auto"/>
            <w:noWrap w:val="0"/>
            <w:vAlign w:val="center"/>
          </w:tcPr>
          <w:p w14:paraId="729C8F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政府采购完成率</w:t>
            </w:r>
          </w:p>
        </w:tc>
        <w:tc>
          <w:tcPr>
            <w:tcW w:w="2288" w:type="dxa"/>
            <w:shd w:val="clear" w:color="auto" w:fill="auto"/>
            <w:noWrap w:val="0"/>
            <w:vAlign w:val="center"/>
          </w:tcPr>
          <w:p w14:paraId="4C6423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0ACDC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C2151B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CE5B5F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A3D948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C19E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8" w:hRule="atLeast"/>
          <w:jc w:val="center"/>
        </w:trPr>
        <w:tc>
          <w:tcPr>
            <w:tcW w:w="861" w:type="dxa"/>
            <w:vMerge w:val="continue"/>
            <w:shd w:val="clear" w:color="auto" w:fill="auto"/>
            <w:noWrap w:val="0"/>
            <w:vAlign w:val="center"/>
          </w:tcPr>
          <w:p w14:paraId="396EC9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7AC914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14212E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设备验收合格率</w:t>
            </w:r>
          </w:p>
        </w:tc>
        <w:tc>
          <w:tcPr>
            <w:tcW w:w="2288" w:type="dxa"/>
            <w:shd w:val="clear" w:color="auto" w:fill="auto"/>
            <w:noWrap w:val="0"/>
            <w:vAlign w:val="center"/>
          </w:tcPr>
          <w:p w14:paraId="57DDF6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492EA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3D190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32CB82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F38FA2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69A1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AE3695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B7338A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673" w:type="dxa"/>
            <w:shd w:val="clear" w:color="auto" w:fill="auto"/>
            <w:noWrap w:val="0"/>
            <w:vAlign w:val="center"/>
          </w:tcPr>
          <w:p w14:paraId="1E222E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设备采购按期完成率</w:t>
            </w:r>
          </w:p>
        </w:tc>
        <w:tc>
          <w:tcPr>
            <w:tcW w:w="2288" w:type="dxa"/>
            <w:shd w:val="clear" w:color="auto" w:fill="auto"/>
            <w:noWrap w:val="0"/>
            <w:vAlign w:val="center"/>
          </w:tcPr>
          <w:p w14:paraId="09469D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ED9EDD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93CA95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8389B3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E45B9B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E119C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68BE83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6793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cs="宋体"/>
                <w:color w:val="auto"/>
                <w:kern w:val="0"/>
                <w:sz w:val="22"/>
                <w:szCs w:val="22"/>
                <w:highlight w:val="none"/>
                <w:lang w:val="en-US" w:eastAsia="zh-CN"/>
              </w:rPr>
              <w:t>产出成本</w:t>
            </w:r>
          </w:p>
        </w:tc>
        <w:tc>
          <w:tcPr>
            <w:tcW w:w="673" w:type="dxa"/>
            <w:shd w:val="clear" w:color="auto" w:fill="auto"/>
            <w:noWrap w:val="0"/>
            <w:vAlign w:val="center"/>
          </w:tcPr>
          <w:p w14:paraId="5C637A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采购室内照明灯具</w:t>
            </w:r>
          </w:p>
        </w:tc>
        <w:tc>
          <w:tcPr>
            <w:tcW w:w="2288" w:type="dxa"/>
            <w:shd w:val="clear" w:color="auto" w:fill="auto"/>
            <w:noWrap w:val="0"/>
            <w:vAlign w:val="center"/>
          </w:tcPr>
          <w:p w14:paraId="23F03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50360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743FA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2C306A45">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570A64F">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E0B6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5051A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75EB26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5F5764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采购其他教学仪器</w:t>
            </w:r>
          </w:p>
        </w:tc>
        <w:tc>
          <w:tcPr>
            <w:tcW w:w="2288" w:type="dxa"/>
            <w:shd w:val="clear" w:color="auto" w:fill="auto"/>
            <w:noWrap w:val="0"/>
            <w:vAlign w:val="center"/>
          </w:tcPr>
          <w:p w14:paraId="787ECE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287C0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C87A5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2BB096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C781D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7947C6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25DB91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EE60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17DA1A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1C04D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3" w:type="dxa"/>
            <w:shd w:val="clear" w:color="auto" w:fill="auto"/>
            <w:noWrap w:val="0"/>
            <w:vAlign w:val="center"/>
          </w:tcPr>
          <w:p w14:paraId="167F9F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i w:val="0"/>
                <w:iCs w:val="0"/>
                <w:color w:val="auto"/>
                <w:sz w:val="22"/>
                <w:szCs w:val="22"/>
                <w:highlight w:val="none"/>
                <w:u w:val="none"/>
                <w:lang w:val="en-US" w:eastAsia="zh-CN"/>
              </w:rPr>
              <w:t>采购劳动实践基地项目</w:t>
            </w:r>
          </w:p>
        </w:tc>
        <w:tc>
          <w:tcPr>
            <w:tcW w:w="2288" w:type="dxa"/>
            <w:shd w:val="clear" w:color="auto" w:fill="auto"/>
            <w:noWrap w:val="0"/>
            <w:vAlign w:val="center"/>
          </w:tcPr>
          <w:p w14:paraId="201572D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CD306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508DA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39438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F0FCE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416A77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ADE36A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22A3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39" w:hRule="atLeast"/>
          <w:jc w:val="center"/>
        </w:trPr>
        <w:tc>
          <w:tcPr>
            <w:tcW w:w="861" w:type="dxa"/>
            <w:vMerge w:val="restart"/>
            <w:shd w:val="clear" w:color="auto" w:fill="auto"/>
            <w:noWrap w:val="0"/>
            <w:vAlign w:val="center"/>
          </w:tcPr>
          <w:p w14:paraId="5CCC1B9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4E43D9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673" w:type="dxa"/>
            <w:shd w:val="clear" w:color="auto" w:fill="auto"/>
            <w:noWrap w:val="0"/>
            <w:vAlign w:val="center"/>
          </w:tcPr>
          <w:p w14:paraId="1505A53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教学质量</w:t>
            </w:r>
          </w:p>
        </w:tc>
        <w:tc>
          <w:tcPr>
            <w:tcW w:w="2288" w:type="dxa"/>
            <w:shd w:val="clear" w:color="auto" w:fill="auto"/>
            <w:noWrap w:val="0"/>
            <w:vAlign w:val="center"/>
          </w:tcPr>
          <w:p w14:paraId="77D9A67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42958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F0CB91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E652B2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10</w:t>
            </w:r>
          </w:p>
        </w:tc>
      </w:tr>
      <w:tr w14:paraId="05188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FF84A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8F2B4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3" w:type="dxa"/>
            <w:shd w:val="clear" w:color="auto" w:fill="auto"/>
            <w:noWrap w:val="0"/>
            <w:vAlign w:val="center"/>
          </w:tcPr>
          <w:p w14:paraId="65AF43C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师生的满意度</w:t>
            </w:r>
          </w:p>
        </w:tc>
        <w:tc>
          <w:tcPr>
            <w:tcW w:w="2288" w:type="dxa"/>
            <w:shd w:val="clear" w:color="auto" w:fill="auto"/>
            <w:noWrap w:val="0"/>
            <w:vAlign w:val="center"/>
          </w:tcPr>
          <w:p w14:paraId="5623AC4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5DBD2F7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341A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7C9B9B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10</w:t>
            </w:r>
          </w:p>
        </w:tc>
      </w:tr>
      <w:tr w14:paraId="727A5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6B0F47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7AD33B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0BEEF0E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66CE9B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65C77B1A">
      <w:pPr>
        <w:pageBreakBefore w:val="0"/>
        <w:kinsoku/>
        <w:wordWrap/>
        <w:overflowPunct/>
        <w:topLinePunct w:val="0"/>
        <w:autoSpaceDE/>
        <w:autoSpaceDN/>
        <w:bidi w:val="0"/>
        <w:spacing w:line="560" w:lineRule="exact"/>
        <w:ind w:left="0" w:leftChars="0" w:firstLine="0" w:firstLineChars="0"/>
        <w:textAlignment w:val="auto"/>
        <w:rPr>
          <w:rFonts w:hint="default"/>
          <w:color w:val="auto"/>
          <w:highlight w:val="none"/>
          <w:lang w:val="en-US" w:eastAsia="zh-CN"/>
        </w:rPr>
      </w:pPr>
    </w:p>
    <w:sectPr>
      <w:footerReference r:id="rId6" w:type="default"/>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812F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770D9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B770D9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B5CC">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FA421">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DFA421">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51D1531D"/>
    <w:multiLevelType w:val="singleLevel"/>
    <w:tmpl w:val="51D1531D"/>
    <w:lvl w:ilvl="0" w:tentative="0">
      <w:start w:val="2"/>
      <w:numFmt w:val="decimal"/>
      <w:lvlText w:val="%1."/>
      <w:lvlJc w:val="left"/>
      <w:pPr>
        <w:tabs>
          <w:tab w:val="left" w:pos="312"/>
        </w:tabs>
      </w:pPr>
    </w:lvl>
  </w:abstractNum>
  <w:abstractNum w:abstractNumId="2">
    <w:nsid w:val="78D0DE69"/>
    <w:multiLevelType w:val="singleLevel"/>
    <w:tmpl w:val="78D0DE6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ZjY5MTYwYmVkZGEzM2IzN2YyNmRlOWY3NjZjYzEifQ=="/>
    <w:docVar w:name="KSO_WPS_MARK_KEY" w:val="234cf04b-df38-4713-9200-f37643b8a14c"/>
  </w:docVars>
  <w:rsids>
    <w:rsidRoot w:val="68291A1A"/>
    <w:rsid w:val="007D6A04"/>
    <w:rsid w:val="00E23C81"/>
    <w:rsid w:val="01253350"/>
    <w:rsid w:val="01282E62"/>
    <w:rsid w:val="014029CF"/>
    <w:rsid w:val="01470C4C"/>
    <w:rsid w:val="018A3AE5"/>
    <w:rsid w:val="02200440"/>
    <w:rsid w:val="02284B43"/>
    <w:rsid w:val="02B015E2"/>
    <w:rsid w:val="02DC08FA"/>
    <w:rsid w:val="033B569D"/>
    <w:rsid w:val="036A1510"/>
    <w:rsid w:val="037203C5"/>
    <w:rsid w:val="039C3BA0"/>
    <w:rsid w:val="03A845BB"/>
    <w:rsid w:val="03B45AD1"/>
    <w:rsid w:val="04D12EE4"/>
    <w:rsid w:val="04D63993"/>
    <w:rsid w:val="067D1D3E"/>
    <w:rsid w:val="07890F4F"/>
    <w:rsid w:val="08892439"/>
    <w:rsid w:val="08EB30F3"/>
    <w:rsid w:val="090E0B90"/>
    <w:rsid w:val="09237408"/>
    <w:rsid w:val="09781BD6"/>
    <w:rsid w:val="09F359DF"/>
    <w:rsid w:val="0A575E65"/>
    <w:rsid w:val="0AB319EF"/>
    <w:rsid w:val="0ACA0AB6"/>
    <w:rsid w:val="0B495EAF"/>
    <w:rsid w:val="0B5331D2"/>
    <w:rsid w:val="0C032502"/>
    <w:rsid w:val="0C27698C"/>
    <w:rsid w:val="0D4452F3"/>
    <w:rsid w:val="0F0E18EA"/>
    <w:rsid w:val="0F5E5042"/>
    <w:rsid w:val="0FE95707"/>
    <w:rsid w:val="10250FF5"/>
    <w:rsid w:val="10510571"/>
    <w:rsid w:val="10787A20"/>
    <w:rsid w:val="108005C5"/>
    <w:rsid w:val="108672DE"/>
    <w:rsid w:val="108A31F2"/>
    <w:rsid w:val="10CC345D"/>
    <w:rsid w:val="10EC685A"/>
    <w:rsid w:val="11210E9B"/>
    <w:rsid w:val="11FA6155"/>
    <w:rsid w:val="126C57AE"/>
    <w:rsid w:val="12CF0947"/>
    <w:rsid w:val="12F1313F"/>
    <w:rsid w:val="136C678E"/>
    <w:rsid w:val="13906D71"/>
    <w:rsid w:val="13EB2FF5"/>
    <w:rsid w:val="144E769C"/>
    <w:rsid w:val="14ED4CAC"/>
    <w:rsid w:val="155D0ED5"/>
    <w:rsid w:val="15806971"/>
    <w:rsid w:val="15A46B04"/>
    <w:rsid w:val="165825BC"/>
    <w:rsid w:val="16BC5D73"/>
    <w:rsid w:val="16DF3B6C"/>
    <w:rsid w:val="16DF591A"/>
    <w:rsid w:val="173C5776"/>
    <w:rsid w:val="176F36D7"/>
    <w:rsid w:val="1795226D"/>
    <w:rsid w:val="17F90C5D"/>
    <w:rsid w:val="18456B1E"/>
    <w:rsid w:val="194A3DBD"/>
    <w:rsid w:val="19744A3F"/>
    <w:rsid w:val="1C1171C5"/>
    <w:rsid w:val="1D265138"/>
    <w:rsid w:val="1D7B6BCA"/>
    <w:rsid w:val="1DA41A79"/>
    <w:rsid w:val="1DF53469"/>
    <w:rsid w:val="1E2F24F2"/>
    <w:rsid w:val="1E58492F"/>
    <w:rsid w:val="1E5B6757"/>
    <w:rsid w:val="1ED10AC6"/>
    <w:rsid w:val="1F89225F"/>
    <w:rsid w:val="1F900A1F"/>
    <w:rsid w:val="1FC0575D"/>
    <w:rsid w:val="20177E00"/>
    <w:rsid w:val="206132C7"/>
    <w:rsid w:val="21B00C1D"/>
    <w:rsid w:val="22D372B6"/>
    <w:rsid w:val="23031BEB"/>
    <w:rsid w:val="23917691"/>
    <w:rsid w:val="23E91A4C"/>
    <w:rsid w:val="244D65B8"/>
    <w:rsid w:val="2452597D"/>
    <w:rsid w:val="245E1E24"/>
    <w:rsid w:val="24E231A5"/>
    <w:rsid w:val="24F75153"/>
    <w:rsid w:val="25A96C95"/>
    <w:rsid w:val="25AD5E5D"/>
    <w:rsid w:val="261C4494"/>
    <w:rsid w:val="262E41C8"/>
    <w:rsid w:val="27103A72"/>
    <w:rsid w:val="2732478D"/>
    <w:rsid w:val="273D1E2C"/>
    <w:rsid w:val="274C0DA9"/>
    <w:rsid w:val="27661469"/>
    <w:rsid w:val="27900EAD"/>
    <w:rsid w:val="279B538A"/>
    <w:rsid w:val="27FF7BCA"/>
    <w:rsid w:val="281E2746"/>
    <w:rsid w:val="286F545C"/>
    <w:rsid w:val="29314FBC"/>
    <w:rsid w:val="299611DE"/>
    <w:rsid w:val="2AA2081A"/>
    <w:rsid w:val="2AD437A4"/>
    <w:rsid w:val="2B0B2D29"/>
    <w:rsid w:val="2BA56CDA"/>
    <w:rsid w:val="2BD650E5"/>
    <w:rsid w:val="2C024B86"/>
    <w:rsid w:val="2C664DBD"/>
    <w:rsid w:val="2C927671"/>
    <w:rsid w:val="2CC6306F"/>
    <w:rsid w:val="2D6F009D"/>
    <w:rsid w:val="2D7C5CD6"/>
    <w:rsid w:val="2D8A2688"/>
    <w:rsid w:val="2DBC72B0"/>
    <w:rsid w:val="2E483E7E"/>
    <w:rsid w:val="2E690493"/>
    <w:rsid w:val="2E9854BD"/>
    <w:rsid w:val="2ED962F9"/>
    <w:rsid w:val="2EE94ECB"/>
    <w:rsid w:val="2F0D407F"/>
    <w:rsid w:val="2F454B19"/>
    <w:rsid w:val="2F4C3FA3"/>
    <w:rsid w:val="2F691418"/>
    <w:rsid w:val="2FB35E69"/>
    <w:rsid w:val="30850E88"/>
    <w:rsid w:val="310224D9"/>
    <w:rsid w:val="311C359A"/>
    <w:rsid w:val="31B4621C"/>
    <w:rsid w:val="31E3230A"/>
    <w:rsid w:val="330957E0"/>
    <w:rsid w:val="33356F64"/>
    <w:rsid w:val="33944516"/>
    <w:rsid w:val="34213D1D"/>
    <w:rsid w:val="34B03D69"/>
    <w:rsid w:val="34B62907"/>
    <w:rsid w:val="34DB59D5"/>
    <w:rsid w:val="353A66E5"/>
    <w:rsid w:val="35B44F13"/>
    <w:rsid w:val="35B53FBD"/>
    <w:rsid w:val="36BD137C"/>
    <w:rsid w:val="38053EDF"/>
    <w:rsid w:val="380812A4"/>
    <w:rsid w:val="383C2774"/>
    <w:rsid w:val="384A4E91"/>
    <w:rsid w:val="385D37E7"/>
    <w:rsid w:val="38782EDD"/>
    <w:rsid w:val="38D72C07"/>
    <w:rsid w:val="39A14F85"/>
    <w:rsid w:val="3A032B07"/>
    <w:rsid w:val="3AA236EE"/>
    <w:rsid w:val="3ACB07E4"/>
    <w:rsid w:val="3B42664A"/>
    <w:rsid w:val="3CAD1E92"/>
    <w:rsid w:val="3D836A4E"/>
    <w:rsid w:val="3E691DE9"/>
    <w:rsid w:val="3EA37E97"/>
    <w:rsid w:val="3FBE0BC5"/>
    <w:rsid w:val="4048103A"/>
    <w:rsid w:val="40736643"/>
    <w:rsid w:val="40D24A7A"/>
    <w:rsid w:val="4131474F"/>
    <w:rsid w:val="41C04416"/>
    <w:rsid w:val="42621029"/>
    <w:rsid w:val="435241E2"/>
    <w:rsid w:val="43975C51"/>
    <w:rsid w:val="439E3FA7"/>
    <w:rsid w:val="44615B35"/>
    <w:rsid w:val="44B32266"/>
    <w:rsid w:val="44FC64F4"/>
    <w:rsid w:val="455235D7"/>
    <w:rsid w:val="467F4585"/>
    <w:rsid w:val="46FF3324"/>
    <w:rsid w:val="470628CB"/>
    <w:rsid w:val="4729480B"/>
    <w:rsid w:val="47555BD4"/>
    <w:rsid w:val="47BC2DB1"/>
    <w:rsid w:val="47E96399"/>
    <w:rsid w:val="47F76025"/>
    <w:rsid w:val="486E33F5"/>
    <w:rsid w:val="48E12B50"/>
    <w:rsid w:val="499441BE"/>
    <w:rsid w:val="499A6C1C"/>
    <w:rsid w:val="4A195607"/>
    <w:rsid w:val="4A2138F0"/>
    <w:rsid w:val="4A5139F8"/>
    <w:rsid w:val="4A583887"/>
    <w:rsid w:val="4B4B4D50"/>
    <w:rsid w:val="4B591B3F"/>
    <w:rsid w:val="4B5E2B81"/>
    <w:rsid w:val="4B6573C5"/>
    <w:rsid w:val="4B6B563B"/>
    <w:rsid w:val="4B9F6E02"/>
    <w:rsid w:val="4BCF5981"/>
    <w:rsid w:val="4C89637B"/>
    <w:rsid w:val="4DA7365D"/>
    <w:rsid w:val="4E3F78BF"/>
    <w:rsid w:val="4E6E48A8"/>
    <w:rsid w:val="4EB438B5"/>
    <w:rsid w:val="4EEC036B"/>
    <w:rsid w:val="4F0E4A13"/>
    <w:rsid w:val="4F714FA1"/>
    <w:rsid w:val="4F7C7BCE"/>
    <w:rsid w:val="501D2673"/>
    <w:rsid w:val="502618E8"/>
    <w:rsid w:val="50C80BF1"/>
    <w:rsid w:val="51025EB1"/>
    <w:rsid w:val="512C2E53"/>
    <w:rsid w:val="51852833"/>
    <w:rsid w:val="51E92534"/>
    <w:rsid w:val="529E25C1"/>
    <w:rsid w:val="52F11AC8"/>
    <w:rsid w:val="534F49D9"/>
    <w:rsid w:val="53555F0F"/>
    <w:rsid w:val="535D23D5"/>
    <w:rsid w:val="54BF230B"/>
    <w:rsid w:val="54E57FC4"/>
    <w:rsid w:val="56F4341A"/>
    <w:rsid w:val="575A7321"/>
    <w:rsid w:val="580C3AB9"/>
    <w:rsid w:val="583C7AE0"/>
    <w:rsid w:val="586C1E9A"/>
    <w:rsid w:val="586E0800"/>
    <w:rsid w:val="58B62113"/>
    <w:rsid w:val="58B8779D"/>
    <w:rsid w:val="59216F96"/>
    <w:rsid w:val="598C4145"/>
    <w:rsid w:val="59957D1B"/>
    <w:rsid w:val="59D4294E"/>
    <w:rsid w:val="59D85794"/>
    <w:rsid w:val="5A956868"/>
    <w:rsid w:val="5B634312"/>
    <w:rsid w:val="5B9D2CCD"/>
    <w:rsid w:val="5B9E71EA"/>
    <w:rsid w:val="5C8E7AAF"/>
    <w:rsid w:val="5D5E576F"/>
    <w:rsid w:val="5E226FBC"/>
    <w:rsid w:val="5F48187B"/>
    <w:rsid w:val="5FA36AB1"/>
    <w:rsid w:val="5FE72BD2"/>
    <w:rsid w:val="60120613"/>
    <w:rsid w:val="6151078F"/>
    <w:rsid w:val="616C7BC9"/>
    <w:rsid w:val="618D5292"/>
    <w:rsid w:val="61F5736C"/>
    <w:rsid w:val="622E78FA"/>
    <w:rsid w:val="62705FEB"/>
    <w:rsid w:val="632245B0"/>
    <w:rsid w:val="63343F70"/>
    <w:rsid w:val="64296E1C"/>
    <w:rsid w:val="64386FCC"/>
    <w:rsid w:val="643B19AE"/>
    <w:rsid w:val="649E64A2"/>
    <w:rsid w:val="64DF6B47"/>
    <w:rsid w:val="651E4FC0"/>
    <w:rsid w:val="65D025CA"/>
    <w:rsid w:val="65E5270A"/>
    <w:rsid w:val="66246472"/>
    <w:rsid w:val="663D3C54"/>
    <w:rsid w:val="667A6962"/>
    <w:rsid w:val="66862C89"/>
    <w:rsid w:val="66BB486D"/>
    <w:rsid w:val="67394C7D"/>
    <w:rsid w:val="67A23AF2"/>
    <w:rsid w:val="68126B38"/>
    <w:rsid w:val="68291A1A"/>
    <w:rsid w:val="68306862"/>
    <w:rsid w:val="68352BB8"/>
    <w:rsid w:val="683F57E5"/>
    <w:rsid w:val="691327EB"/>
    <w:rsid w:val="691B1594"/>
    <w:rsid w:val="693A016B"/>
    <w:rsid w:val="697F686E"/>
    <w:rsid w:val="69B875FD"/>
    <w:rsid w:val="6A17429C"/>
    <w:rsid w:val="6A567EA3"/>
    <w:rsid w:val="6AA162E3"/>
    <w:rsid w:val="6B4B4368"/>
    <w:rsid w:val="6B79100E"/>
    <w:rsid w:val="6C844C00"/>
    <w:rsid w:val="6D0F6874"/>
    <w:rsid w:val="6E10212C"/>
    <w:rsid w:val="6E235ED2"/>
    <w:rsid w:val="6E43561A"/>
    <w:rsid w:val="6E557973"/>
    <w:rsid w:val="6E62222D"/>
    <w:rsid w:val="6E9568DB"/>
    <w:rsid w:val="6F0D6C22"/>
    <w:rsid w:val="6F47657F"/>
    <w:rsid w:val="6FAF23D9"/>
    <w:rsid w:val="704A2F79"/>
    <w:rsid w:val="70635CF6"/>
    <w:rsid w:val="70670707"/>
    <w:rsid w:val="70CE7AE2"/>
    <w:rsid w:val="717B2FDE"/>
    <w:rsid w:val="720553A9"/>
    <w:rsid w:val="720E3691"/>
    <w:rsid w:val="723E5DC7"/>
    <w:rsid w:val="7249173A"/>
    <w:rsid w:val="724E244C"/>
    <w:rsid w:val="72DA6946"/>
    <w:rsid w:val="732764B3"/>
    <w:rsid w:val="733A72D5"/>
    <w:rsid w:val="73C53042"/>
    <w:rsid w:val="74026044"/>
    <w:rsid w:val="74325A77"/>
    <w:rsid w:val="745B7503"/>
    <w:rsid w:val="7473539A"/>
    <w:rsid w:val="74746410"/>
    <w:rsid w:val="753F5DAC"/>
    <w:rsid w:val="75C8506C"/>
    <w:rsid w:val="75E5007C"/>
    <w:rsid w:val="760836BA"/>
    <w:rsid w:val="760A11E0"/>
    <w:rsid w:val="76BB7D44"/>
    <w:rsid w:val="76BF6A00"/>
    <w:rsid w:val="77636B63"/>
    <w:rsid w:val="77813724"/>
    <w:rsid w:val="77861774"/>
    <w:rsid w:val="786565A0"/>
    <w:rsid w:val="78F31435"/>
    <w:rsid w:val="792F4907"/>
    <w:rsid w:val="79300B45"/>
    <w:rsid w:val="794D3E18"/>
    <w:rsid w:val="79703A50"/>
    <w:rsid w:val="79B821B5"/>
    <w:rsid w:val="79D0629D"/>
    <w:rsid w:val="79F3729A"/>
    <w:rsid w:val="7A880722"/>
    <w:rsid w:val="7AB22E80"/>
    <w:rsid w:val="7AB96207"/>
    <w:rsid w:val="7ABE6120"/>
    <w:rsid w:val="7ACB0498"/>
    <w:rsid w:val="7AED0B4D"/>
    <w:rsid w:val="7AF56F05"/>
    <w:rsid w:val="7C1E4487"/>
    <w:rsid w:val="7C215E02"/>
    <w:rsid w:val="7C4B4B71"/>
    <w:rsid w:val="7C605FFE"/>
    <w:rsid w:val="7C7334A5"/>
    <w:rsid w:val="7C7970C0"/>
    <w:rsid w:val="7C7C095E"/>
    <w:rsid w:val="7CF23764"/>
    <w:rsid w:val="7D2D2128"/>
    <w:rsid w:val="7D6733BC"/>
    <w:rsid w:val="7D851A94"/>
    <w:rsid w:val="7DC3169C"/>
    <w:rsid w:val="7DCF4ABD"/>
    <w:rsid w:val="7E046E5D"/>
    <w:rsid w:val="7E797F74"/>
    <w:rsid w:val="7EB75C7D"/>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10761</Words>
  <Characters>11307</Characters>
  <Lines>0</Lines>
  <Paragraphs>0</Paragraphs>
  <TotalTime>0</TotalTime>
  <ScaleCrop>false</ScaleCrop>
  <LinksUpToDate>false</LinksUpToDate>
  <CharactersWithSpaces>11382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23D95515C21346D9A8DC111858048D06_13</vt:lpwstr>
  </property>
  <property fmtid="{D5CDD505-2E9C-101B-9397-08002B2CF9AE}" pid="4" name="KSOTemplateDocerSaveRecord">
    <vt:lpwstr>eyJoZGlkIjoiNTY3MmI4ODZmMjljZWZhNGFkN2U2N2Y4ODgwYjM5ZGIiLCJ1c2VySWQiOiIzNjI1MzY3NzcifQ==</vt:lpwstr>
  </property>
</Properties>
</file>