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40"/>
          <w:szCs w:val="40"/>
          <w:highlight w:val="none"/>
          <w:shd w:val="clear" w:color="auto" w:fill="auto"/>
        </w:rPr>
      </w:pPr>
      <w:r>
        <w:rPr>
          <w:rFonts w:hint="eastAsia" w:cs="宋体"/>
          <w:b/>
          <w:bCs/>
          <w:color w:val="auto"/>
          <w:sz w:val="40"/>
          <w:szCs w:val="40"/>
          <w:highlight w:val="none"/>
          <w:shd w:val="clear" w:color="auto" w:fill="auto"/>
          <w:lang w:val="en-US" w:eastAsia="zh-CN"/>
        </w:rPr>
        <w:t>城关镇幼儿园建设项目化解债务</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项目名称：城关镇幼儿园建设项目化解债务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实施单位：</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阜康市幼儿园</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t>主管部门：</w:t>
      </w:r>
      <w:r>
        <w:rPr>
          <w:rFonts w:hint="eastAsia" w:cs="宋体"/>
          <w:b/>
          <w:color w:val="000000" w:themeColor="text1"/>
          <w:kern w:val="2"/>
          <w:sz w:val="28"/>
          <w:szCs w:val="28"/>
          <w:highlight w:val="none"/>
          <w:shd w:val="clear" w:color="auto" w:fill="auto"/>
          <w:lang w:val="en-US" w:eastAsia="zh-CN"/>
          <w14:textFill>
            <w14:solidFill>
              <w14:schemeClr w14:val="tx1"/>
            </w14:solidFill>
          </w14:textFill>
        </w:rPr>
        <w:t>阜康市幼儿园</w:t>
      </w:r>
      <w:bookmarkStart w:id="14" w:name="_GoBack"/>
      <w:bookmarkEnd w:id="14"/>
    </w:p>
    <w:p>
      <w:pPr>
        <w:pStyle w:val="2"/>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pPr>
        <w:rPr>
          <w:rFonts w:hint="eastAsia"/>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sz w:val="36"/>
          <w:szCs w:val="36"/>
          <w:highlight w:val="none"/>
          <w:shd w:val="clear" w:color="auto" w:fill="auto"/>
          <w:lang w:val="en-US" w:eastAsia="zh-CN"/>
        </w:rPr>
        <w:t>城关镇幼儿园建设项目化解债务项目</w:t>
      </w:r>
      <w:r>
        <w:rPr>
          <w:rFonts w:hint="eastAsia" w:ascii="宋体" w:hAnsi="宋体" w:eastAsia="宋体" w:cs="宋体"/>
          <w:b/>
          <w:bCs/>
          <w:color w:val="auto"/>
          <w:sz w:val="36"/>
          <w:szCs w:val="36"/>
          <w:highlight w:val="none"/>
          <w:shd w:val="clear" w:color="auto" w:fill="auto"/>
        </w:rPr>
        <w:t>支出绩效评价报告</w:t>
      </w:r>
    </w:p>
    <w:p>
      <w:pPr>
        <w:pStyle w:val="3"/>
        <w:pageBreakBefore w:val="0"/>
        <w:kinsoku/>
        <w:wordWrap/>
        <w:overflowPunct/>
        <w:topLinePunct w:val="0"/>
        <w:autoSpaceDE/>
        <w:autoSpaceDN/>
        <w:bidi w:val="0"/>
        <w:adjustRightInd/>
        <w:spacing w:beforeLines="0" w:afterLines="0" w:line="500" w:lineRule="exact"/>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一、基本情况</w:t>
      </w:r>
    </w:p>
    <w:p>
      <w:pPr>
        <w:pStyle w:val="4"/>
        <w:keepNext/>
        <w:keepLines/>
        <w:pageBreakBefore w:val="0"/>
        <w:widowControl w:val="0"/>
        <w:kinsoku/>
        <w:wordWrap/>
        <w:overflowPunct/>
        <w:topLinePunct w:val="0"/>
        <w:autoSpaceDE/>
        <w:autoSpaceDN/>
        <w:bidi w:val="0"/>
        <w:adjustRightInd/>
        <w:snapToGrid/>
        <w:spacing w:beforeLines="0" w:afterLines="0" w:line="500" w:lineRule="exact"/>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（一）项目概况</w:t>
      </w:r>
    </w:p>
    <w:p>
      <w:pPr>
        <w:pStyle w:val="5"/>
        <w:pageBreakBefore w:val="0"/>
        <w:kinsoku/>
        <w:wordWrap/>
        <w:overflowPunct/>
        <w:topLinePunct w:val="0"/>
        <w:autoSpaceDE/>
        <w:autoSpaceDN/>
        <w:bidi w:val="0"/>
        <w:adjustRightInd/>
        <w:spacing w:line="500" w:lineRule="exact"/>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项目背景</w:t>
      </w:r>
    </w:p>
    <w:p>
      <w:pPr>
        <w:pageBreakBefore w:val="0"/>
        <w:kinsoku/>
        <w:wordWrap/>
        <w:overflowPunct/>
        <w:topLinePunct w:val="0"/>
        <w:autoSpaceDE/>
        <w:autoSpaceDN/>
        <w:bidi w:val="0"/>
        <w:adjustRightInd/>
        <w:spacing w:line="500" w:lineRule="exact"/>
        <w:ind w:firstLine="560" w:firstLineChars="200"/>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t>为了深入贯彻落实区、州、市化解政府债务系列会议精神，有效化解地方政府债务风险，做好防范化解政府债务各项工作，按照化解政府债务整改要求,阜康市城关镇幼儿园建设项目，被列为化解政府债务工程项目，按时完成了还款协议的签订，并按要求逐年完成政府债务化解工作。2022年计划支付化解债务工程款（包括综合活动室、警卫室、大门、围墙、绿化景观等）项目款138.36万元。</w:t>
      </w:r>
    </w:p>
    <w:p>
      <w:pPr>
        <w:pStyle w:val="5"/>
        <w:pageBreakBefore w:val="0"/>
        <w:kinsoku/>
        <w:wordWrap/>
        <w:overflowPunct/>
        <w:topLinePunct w:val="0"/>
        <w:autoSpaceDE/>
        <w:autoSpaceDN/>
        <w:bidi w:val="0"/>
        <w:adjustRightInd/>
        <w:spacing w:line="500" w:lineRule="exact"/>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主要内容及实施情况</w:t>
      </w:r>
    </w:p>
    <w:p>
      <w:pPr>
        <w:pageBreakBefore w:val="0"/>
        <w:kinsoku/>
        <w:wordWrap/>
        <w:overflowPunct/>
        <w:topLinePunct w:val="0"/>
        <w:autoSpaceDE/>
        <w:autoSpaceDN/>
        <w:bidi w:val="0"/>
        <w:adjustRightInd/>
        <w:spacing w:line="500" w:lineRule="exact"/>
        <w:ind w:firstLine="560" w:firstLineChars="200"/>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阜康市幼儿园建设项目于2016年4月20日立项，建设单位为阜康市蓝天热力有限责任公司（实际使用方为阜康市幼儿园），项目规模及内容：总投资为513.82万元，全部为农发行贷款、建筑面积1469平方米，建设内容包括活动室、警卫室、大门、围墙、绿化景观等。</w:t>
      </w:r>
    </w:p>
    <w:p>
      <w:pPr>
        <w:pageBreakBefore w:val="0"/>
        <w:kinsoku/>
        <w:wordWrap/>
        <w:overflowPunct/>
        <w:topLinePunct w:val="0"/>
        <w:autoSpaceDE/>
        <w:autoSpaceDN/>
        <w:bidi w:val="0"/>
        <w:adjustRightInd/>
        <w:spacing w:line="500" w:lineRule="exact"/>
        <w:ind w:firstLine="560" w:firstLineChars="200"/>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w:t>
      </w:r>
      <w:r>
        <w:rPr>
          <w:rFonts w:hint="eastAsia" w:cs="宋体"/>
          <w:color w:val="auto"/>
          <w:highlight w:val="none"/>
          <w:shd w:val="clear" w:color="auto" w:fill="auto"/>
          <w:lang w:val="en-US" w:eastAsia="zh-CN"/>
        </w:rPr>
        <w:t>为确保该项目的顺利实施，我单位成立项目实施小组，组长为钱俊莉，副组长为马雪梅，项目负责人为钱俊莉，成员为袁文阳、赵丽丽、张文娟等3人，其中：袁文阳负责年初项目绩效目标的制定工作及后期项目目标执行的工作；赵丽丽负责设备采购项目工作；张文娟负责绩效目标的执行情况的监督工作。</w:t>
      </w:r>
    </w:p>
    <w:p>
      <w:pPr>
        <w:pStyle w:val="5"/>
        <w:pageBreakBefore w:val="0"/>
        <w:kinsoku/>
        <w:wordWrap/>
        <w:overflowPunct/>
        <w:topLinePunct w:val="0"/>
        <w:autoSpaceDE/>
        <w:autoSpaceDN/>
        <w:bidi w:val="0"/>
        <w:adjustRightInd/>
        <w:spacing w:line="500" w:lineRule="exact"/>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3.资金投入和使用情况</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城关镇幼儿园建设项目化解债务项目预算安排总额为</w:t>
      </w:r>
      <w:r>
        <w:rPr>
          <w:rFonts w:hint="eastAsia" w:cs="宋体"/>
          <w:color w:val="auto"/>
          <w:highlight w:val="none"/>
          <w:shd w:val="clear" w:color="auto" w:fill="auto"/>
          <w:lang w:val="en-US" w:eastAsia="zh-CN"/>
        </w:rPr>
        <w:t>138.36</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金138.36</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138.36</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w:t>
      </w:r>
      <w:r>
        <w:rPr>
          <w:rFonts w:hint="eastAsia" w:ascii="宋体" w:hAnsi="宋体" w:eastAsia="宋体" w:cs="宋体"/>
          <w:color w:val="auto"/>
          <w:highlight w:val="none"/>
          <w:shd w:val="clear" w:color="auto" w:fill="auto"/>
          <w:lang w:val="en-US" w:eastAsia="zh-CN"/>
        </w:rPr>
        <w:t>城关镇幼儿园建设项目化解债务项目</w:t>
      </w:r>
      <w:r>
        <w:rPr>
          <w:rFonts w:hint="eastAsia" w:ascii="宋体" w:hAnsi="宋体" w:eastAsia="宋体" w:cs="宋体"/>
          <w:color w:val="auto"/>
          <w:highlight w:val="none"/>
          <w:shd w:val="clear" w:color="auto" w:fill="auto"/>
        </w:rPr>
        <w:t>实际支付资金</w:t>
      </w:r>
      <w:r>
        <w:rPr>
          <w:rFonts w:hint="eastAsia" w:cs="宋体"/>
          <w:color w:val="auto"/>
          <w:highlight w:val="none"/>
          <w:shd w:val="clear" w:color="auto" w:fill="auto"/>
          <w:lang w:val="en-US" w:eastAsia="zh-CN"/>
        </w:rPr>
        <w:t>138.36</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万元，已上缴国库。</w:t>
      </w:r>
      <w:r>
        <w:rPr>
          <w:rFonts w:hint="eastAsia" w:ascii="宋体" w:hAnsi="宋体" w:eastAsia="宋体" w:cs="宋体"/>
          <w:color w:val="auto"/>
          <w:highlight w:val="none"/>
          <w:shd w:val="clear" w:color="auto" w:fill="auto"/>
        </w:rPr>
        <w:t>项目资金主要用于</w:t>
      </w:r>
      <w:r>
        <w:rPr>
          <w:rFonts w:hint="eastAsia" w:ascii="宋体" w:hAnsi="宋体" w:eastAsia="宋体" w:cs="宋体"/>
          <w:color w:val="auto"/>
          <w:highlight w:val="none"/>
          <w:shd w:val="clear" w:color="auto" w:fill="auto"/>
          <w:lang w:val="en-US" w:eastAsia="zh-CN"/>
        </w:rPr>
        <w:t>支付化解债务工程款（包括综合活动室、警卫室、大门、围墙、绿化景观）</w:t>
      </w:r>
      <w:r>
        <w:rPr>
          <w:rFonts w:hint="eastAsia" w:cs="宋体"/>
          <w:color w:val="auto"/>
          <w:highlight w:val="none"/>
          <w:shd w:val="clear" w:color="auto" w:fill="auto"/>
          <w:lang w:val="en-US" w:eastAsia="zh-CN"/>
        </w:rPr>
        <w:t>等方面。</w:t>
      </w:r>
    </w:p>
    <w:p>
      <w:pPr>
        <w:pStyle w:val="4"/>
        <w:pageBreakBefore w:val="0"/>
        <w:numPr>
          <w:ilvl w:val="0"/>
          <w:numId w:val="1"/>
        </w:numPr>
        <w:kinsoku/>
        <w:wordWrap/>
        <w:overflowPunct/>
        <w:topLinePunct w:val="0"/>
        <w:autoSpaceDE/>
        <w:autoSpaceDN/>
        <w:bidi w:val="0"/>
        <w:adjustRightInd/>
        <w:spacing w:beforeLines="0" w:afterLines="0" w:line="500" w:lineRule="exact"/>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项目绩效目标</w:t>
      </w:r>
    </w:p>
    <w:p>
      <w:pPr>
        <w:pStyle w:val="5"/>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1.总体目标</w:t>
      </w:r>
    </w:p>
    <w:p>
      <w:pPr>
        <w:pageBreakBefore w:val="0"/>
        <w:widowControl w:val="0"/>
        <w:kinsoku/>
        <w:wordWrap/>
        <w:overflowPunct/>
        <w:topLinePunct w:val="0"/>
        <w:autoSpaceDE/>
        <w:autoSpaceDN/>
        <w:bidi w:val="0"/>
        <w:adjustRightInd/>
        <w:snapToGrid/>
        <w:spacing w:line="500" w:lineRule="exact"/>
        <w:textAlignment w:val="auto"/>
        <w:rPr>
          <w:rFonts w:hint="eastAsia"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城关镇幼儿园建设项目化解债务项目</w:t>
      </w:r>
      <w:r>
        <w:rPr>
          <w:rFonts w:hint="eastAsia" w:cs="宋体"/>
          <w:color w:val="auto"/>
          <w:highlight w:val="none"/>
          <w:shd w:val="clear" w:color="auto" w:fill="auto"/>
          <w:lang w:val="en-US" w:eastAsia="zh-CN"/>
        </w:rPr>
        <w:t>绩效总体目标为：为进一步加强债务管理，完善政府债务化解机制，切实落实债务化解有关规定，实行科学化、精细化管理，加强对化解债务资金分配使用，全面准确掌握债务化解情况，确保偿债资金的安全、规范和有效。2022年计划完成1个项目债务化解工作。</w:t>
      </w:r>
    </w:p>
    <w:p>
      <w:pPr>
        <w:pStyle w:val="5"/>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2.阶段性目标</w:t>
      </w:r>
    </w:p>
    <w:p>
      <w:pPr>
        <w:pageBreakBefore w:val="0"/>
        <w:widowControl w:val="0"/>
        <w:kinsoku/>
        <w:wordWrap/>
        <w:overflowPunct/>
        <w:topLinePunct w:val="0"/>
        <w:autoSpaceDE/>
        <w:autoSpaceDN/>
        <w:bidi w:val="0"/>
        <w:adjustRightInd/>
        <w:snapToGrid/>
        <w:spacing w:line="500" w:lineRule="exact"/>
        <w:textAlignment w:val="auto"/>
        <w:rPr>
          <w:rFonts w:hint="default" w:ascii="宋体" w:hAnsi="宋体" w:eastAsia="宋体" w:cs="宋体"/>
          <w:b/>
          <w:bCs/>
          <w:color w:val="auto"/>
          <w:kern w:val="0"/>
          <w:sz w:val="28"/>
          <w:szCs w:val="32"/>
          <w:highlight w:val="none"/>
          <w:shd w:val="clear" w:color="auto" w:fill="auto"/>
          <w:lang w:val="en-US" w:eastAsia="zh-CN" w:bidi="ar-SA"/>
        </w:rPr>
      </w:pPr>
      <w:r>
        <w:rPr>
          <w:rFonts w:hint="eastAsia" w:ascii="宋体" w:hAnsi="宋体" w:eastAsia="宋体" w:cs="宋体"/>
          <w:bCs/>
          <w:color w:val="auto"/>
          <w:highlight w:val="none"/>
          <w:shd w:val="clear" w:color="auto" w:fill="auto"/>
          <w:lang w:eastAsia="zh-CN"/>
        </w:rPr>
        <w:t>根据《预算法》、《财政支出绩效评价管理暂行办法》（财预〔20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“化解债务项目数量”指标，预期指标值为1个</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“化债项目涉及企业数量”指标，预期指标值为1个</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“资金使用合规率”指标，预期指标值为100%</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③时效指标</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“资金支付及时率”指标，预期指标值为100%</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“任务完成时间”指标，预期指标值为2022年7-12月</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④成本指标</w:t>
      </w:r>
    </w:p>
    <w:p>
      <w:pPr>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“化解城关镇幼儿园建设项目债务成本”指标，预期指标值为≤138.36万元</w:t>
      </w:r>
    </w:p>
    <w:p>
      <w:pPr>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14:textFill>
            <w14:solidFill>
              <w14:schemeClr w14:val="tx1"/>
            </w14:solidFill>
          </w14:textFill>
        </w:rPr>
        <w:t>）项目效益</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目标</w:t>
      </w:r>
    </w:p>
    <w:p>
      <w:pPr>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①经济效益指标</w:t>
      </w:r>
    </w:p>
    <w:p>
      <w:pPr>
        <w:pageBreakBefore w:val="0"/>
        <w:widowControl w:val="0"/>
        <w:kinsoku/>
        <w:wordWrap/>
        <w:overflowPunct/>
        <w:topLinePunct w:val="0"/>
        <w:autoSpaceDE/>
        <w:autoSpaceDN/>
        <w:bidi w:val="0"/>
        <w:adjustRightInd/>
        <w:snapToGrid/>
        <w:spacing w:line="500" w:lineRule="exact"/>
        <w:textAlignment w:val="auto"/>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500" w:lineRule="exact"/>
        <w:textAlignment w:val="auto"/>
        <w:rPr>
          <w:rFonts w:hint="eastAsia"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幼儿园教育教学活动和其他日常工作任务正常开展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保障</w:t>
      </w:r>
    </w:p>
    <w:p>
      <w:pPr>
        <w:pageBreakBefore w:val="0"/>
        <w:widowControl w:val="0"/>
        <w:kinsoku/>
        <w:wordWrap/>
        <w:overflowPunct/>
        <w:topLinePunct w:val="0"/>
        <w:autoSpaceDE/>
        <w:autoSpaceDN/>
        <w:bidi w:val="0"/>
        <w:adjustRightInd/>
        <w:snapToGrid/>
        <w:spacing w:line="500" w:lineRule="exact"/>
        <w:textAlignment w:val="auto"/>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t>“化解单位债务，提升单位和政府形象”指标，</w:t>
      </w:r>
      <w:r>
        <w:rPr>
          <w:rFonts w:hint="eastAsia" w:ascii="宋体" w:hAnsi="宋体" w:eastAsia="宋体" w:cs="宋体"/>
          <w:color w:val="auto"/>
          <w:highlight w:val="none"/>
          <w:shd w:val="clear" w:color="auto" w:fill="auto"/>
          <w:lang w:val="en-US" w:eastAsia="zh-CN"/>
        </w:rPr>
        <w:t>预期指标值为</w:t>
      </w:r>
      <w:r>
        <w:rPr>
          <w:rFonts w:hint="eastAsia" w:cs="宋体"/>
          <w:color w:val="auto"/>
          <w:highlight w:val="none"/>
          <w:shd w:val="clear" w:color="auto" w:fill="auto"/>
          <w:lang w:val="en-US" w:eastAsia="zh-CN"/>
        </w:rPr>
        <w:t>有效提升</w:t>
      </w:r>
    </w:p>
    <w:p>
      <w:pPr>
        <w:pageBreakBefore w:val="0"/>
        <w:widowControl w:val="0"/>
        <w:kinsoku/>
        <w:wordWrap/>
        <w:overflowPunct/>
        <w:topLinePunct w:val="0"/>
        <w:autoSpaceDE/>
        <w:autoSpaceDN/>
        <w:bidi w:val="0"/>
        <w:adjustRightInd/>
        <w:snapToGrid/>
        <w:spacing w:line="500" w:lineRule="exact"/>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生态效益指标</w:t>
      </w:r>
    </w:p>
    <w:p>
      <w:pPr>
        <w:pageBreakBefore w:val="0"/>
        <w:widowControl w:val="0"/>
        <w:kinsoku/>
        <w:wordWrap/>
        <w:overflowPunct/>
        <w:topLinePunct w:val="0"/>
        <w:autoSpaceDE/>
        <w:autoSpaceDN/>
        <w:bidi w:val="0"/>
        <w:adjustRightInd/>
        <w:snapToGrid/>
        <w:spacing w:line="500" w:lineRule="exact"/>
        <w:textAlignment w:val="auto"/>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t>本项目不存在经济效益。</w:t>
      </w:r>
    </w:p>
    <w:p>
      <w:pPr>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④可持续影响</w:t>
      </w:r>
    </w:p>
    <w:p>
      <w:pPr>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完善政府债务化解机制</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指标，预期指标值为长期改善</w:t>
      </w:r>
      <w:r>
        <w:rPr>
          <w:rFonts w:hint="eastAsia"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⑤</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受偿企业满意度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指标，预期指标值为≥95%</w:t>
      </w:r>
      <w:r>
        <w:rPr>
          <w:rFonts w:hint="eastAsia" w:cs="宋体"/>
          <w:color w:val="auto"/>
          <w:highlight w:val="none"/>
          <w:shd w:val="clear" w:color="auto" w:fill="auto"/>
          <w:lang w:val="en-US" w:eastAsia="zh-CN"/>
        </w:rPr>
        <w:t>。</w:t>
      </w:r>
    </w:p>
    <w:p>
      <w:pPr>
        <w:pStyle w:val="3"/>
        <w:pageBreakBefore w:val="0"/>
        <w:kinsoku/>
        <w:wordWrap/>
        <w:overflowPunct/>
        <w:topLinePunct w:val="0"/>
        <w:autoSpaceDE/>
        <w:autoSpaceDN/>
        <w:bidi w:val="0"/>
        <w:adjustRightInd/>
        <w:spacing w:line="500" w:lineRule="exact"/>
        <w:rPr>
          <w:rFonts w:hint="eastAsia" w:ascii="宋体" w:hAnsi="宋体" w:eastAsia="宋体" w:cs="宋体"/>
          <w:b/>
          <w:bCs/>
          <w:lang w:val="en-US" w:eastAsia="zh-CN"/>
        </w:rPr>
      </w:pPr>
      <w:r>
        <w:rPr>
          <w:rFonts w:hint="eastAsia" w:ascii="宋体" w:hAnsi="宋体" w:eastAsia="宋体" w:cs="宋体"/>
          <w:b/>
          <w:bCs/>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500" w:lineRule="exact"/>
        <w:ind w:left="-83" w:leftChars="0" w:firstLine="643" w:firstLineChars="0"/>
        <w:jc w:val="both"/>
        <w:textAlignment w:val="auto"/>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pPr>
      <w:bookmarkStart w:id="0" w:name="_Toc5462343"/>
      <w:bookmarkStart w:id="1" w:name="_Toc12868"/>
      <w:bookmarkStart w:id="2" w:name="_Toc480473081"/>
      <w:bookmarkStart w:id="3" w:name="_Toc22169_WPSOffice_Level2"/>
      <w:bookmarkStart w:id="4" w:name="_Toc5258"/>
      <w:bookmarkStart w:id="5" w:name="_Toc21664"/>
      <w:bookmarkStart w:id="6" w:name="_Toc22922"/>
      <w:bookmarkStart w:id="7" w:name="_Toc26632"/>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bookmarkEnd w:id="0"/>
      <w:bookmarkEnd w:id="1"/>
      <w:bookmarkEnd w:id="2"/>
      <w:bookmarkEnd w:id="3"/>
      <w:bookmarkEnd w:id="4"/>
      <w:bookmarkEnd w:id="5"/>
      <w:bookmarkEnd w:id="6"/>
      <w:bookmarkEnd w:id="7"/>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、对象和范围</w:t>
      </w:r>
    </w:p>
    <w:p>
      <w:pPr>
        <w:pStyle w:val="5"/>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sz w:val="32"/>
          <w:szCs w:val="32"/>
          <w:highlight w:val="none"/>
          <w:shd w:val="clear" w:color="auto" w:fill="auto"/>
          <w:lang w:eastAsia="zh-CN"/>
          <w14:textFill>
            <w14:solidFill>
              <w14:schemeClr w14:val="tx1"/>
            </w14:solidFill>
          </w14:textFill>
        </w:rPr>
        <w:t>绩效评价的目的</w:t>
      </w:r>
    </w:p>
    <w:p>
      <w:pPr>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为全面了解</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该</w:t>
      </w:r>
      <w:r>
        <w:rPr>
          <w:rFonts w:hint="eastAsia" w:ascii="宋体" w:hAnsi="宋体" w:eastAsia="宋体" w:cs="宋体"/>
          <w:color w:val="000000" w:themeColor="text1"/>
          <w:highlight w:val="none"/>
          <w:shd w:val="clear" w:color="auto" w:fill="auto"/>
          <w:lang w:eastAsia="zh-CN"/>
          <w14:textFill>
            <w14:solidFill>
              <w14:schemeClr w14:val="tx1"/>
            </w14:solidFill>
          </w14:textFill>
        </w:rPr>
        <w:t>项目预算编制合理性、资金使用合规性、项目管理的规范性、</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绩效</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目标的实现情况、服务对象的满意度等，通过本次</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部门</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500" w:lineRule="exact"/>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2.绩效评价的对象和范围</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w:t>
      </w:r>
      <w:r>
        <w:rPr>
          <w:rFonts w:hint="eastAsia" w:ascii="宋体" w:hAnsi="宋体" w:eastAsia="宋体" w:cs="宋体"/>
          <w:color w:val="auto"/>
          <w:highlight w:val="none"/>
          <w:shd w:val="clear" w:color="auto" w:fill="auto"/>
          <w:lang w:val="en-US" w:eastAsia="zh-CN"/>
        </w:rPr>
        <w:t>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财预〔2020〕10号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年度我单位实施的城关镇幼儿园建设项目化解债务项目开展部门绩效评价。</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500" w:lineRule="exact"/>
        <w:ind w:left="-83" w:leftChars="0" w:firstLine="643" w:firstLineChars="0"/>
        <w:jc w:val="both"/>
        <w:textAlignment w:val="auto"/>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sz w:val="32"/>
          <w:szCs w:val="32"/>
          <w:highlight w:val="none"/>
          <w:shd w:val="clear" w:color="auto" w:fill="auto"/>
          <w:lang w:val="en-US" w:eastAsia="zh-CN"/>
          <w14:textFill>
            <w14:solidFill>
              <w14:schemeClr w14:val="tx1"/>
            </w14:solidFill>
          </w14:textFill>
        </w:rPr>
        <w:t>绩效评价原则、评价指标体系（附表说明）、评价方法、评价标准</w:t>
      </w:r>
    </w:p>
    <w:p>
      <w:pPr>
        <w:pStyle w:val="5"/>
        <w:pageBreakBefore w:val="0"/>
        <w:kinsoku/>
        <w:wordWrap/>
        <w:overflowPunct/>
        <w:topLinePunct w:val="0"/>
        <w:autoSpaceDE/>
        <w:autoSpaceDN/>
        <w:bidi w:val="0"/>
        <w:adjustRightInd/>
        <w:spacing w:line="500" w:lineRule="exact"/>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w:t>
      </w:r>
      <w:r>
        <w:rPr>
          <w:rFonts w:hint="eastAsia" w:ascii="宋体" w:hAnsi="宋体" w:eastAsia="宋体" w:cs="宋体"/>
          <w:color w:val="000000" w:themeColor="text1"/>
          <w:highlight w:val="none"/>
          <w:shd w:val="clear" w:color="auto" w:fill="auto"/>
          <w14:textFill>
            <w14:solidFill>
              <w14:schemeClr w14:val="tx1"/>
            </w14:solidFill>
          </w14:textFill>
        </w:rPr>
        <w:t>绩效评价原则</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依据</w:t>
      </w:r>
      <w:r>
        <w:rPr>
          <w:rFonts w:hint="eastAsia" w:ascii="宋体" w:hAnsi="宋体" w:eastAsia="宋体" w:cs="宋体"/>
          <w:bCs/>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本次绩效评价秉承科学规范、公正公开、分级分类、绩效相关等原则，按照从投入、过程到产出效果和影响的绩效逻辑路径，结合</w:t>
      </w:r>
      <w:r>
        <w:rPr>
          <w:rFonts w:hint="eastAsia" w:cs="宋体"/>
          <w:color w:val="auto"/>
          <w:highlight w:val="none"/>
          <w:shd w:val="clear" w:color="auto" w:fill="auto"/>
          <w:lang w:val="en-US" w:eastAsia="zh-CN"/>
        </w:rPr>
        <w:t>城关镇幼儿园建设项目化解债务项目</w:t>
      </w:r>
      <w:r>
        <w:rPr>
          <w:rFonts w:hint="eastAsia" w:ascii="宋体" w:hAnsi="宋体" w:eastAsia="宋体" w:cs="宋体"/>
          <w:color w:val="auto"/>
          <w:highlight w:val="none"/>
          <w:shd w:val="clear" w:color="auto" w:fill="auto"/>
          <w:lang w:eastAsia="zh-CN"/>
        </w:rPr>
        <w:t>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w:t>
      </w:r>
      <w:r>
        <w:rPr>
          <w:rFonts w:hint="eastAsia" w:ascii="宋体" w:hAnsi="宋体" w:eastAsia="宋体" w:cs="宋体"/>
          <w:color w:val="000000" w:themeColor="text1"/>
          <w:highlight w:val="none"/>
          <w:shd w:val="clear" w:color="auto" w:fill="auto"/>
          <w:lang w:eastAsia="zh-CN"/>
          <w14:textFill>
            <w14:solidFill>
              <w14:schemeClr w14:val="tx1"/>
            </w14:solidFill>
          </w14:textFill>
        </w:rPr>
        <w:t>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lang w:eastAsia="zh-CN"/>
          <w14:textFill>
            <w14:solidFill>
              <w14:schemeClr w14:val="tx1"/>
            </w14:solidFill>
          </w14:textFill>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cs="宋体"/>
          <w:color w:val="000000" w:themeColor="text1"/>
          <w:highlight w:val="none"/>
          <w:shd w:val="clear" w:color="auto" w:fill="auto"/>
          <w:lang w:val="en-US" w:eastAsia="zh-CN"/>
          <w14:textFill>
            <w14:solidFill>
              <w14:schemeClr w14:val="tx1"/>
            </w14:solidFill>
          </w14:textFill>
        </w:rPr>
        <w:t>4</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）公开透明。绩效评价结果应依法依规公开，并自觉接受社会监督。</w:t>
      </w:r>
    </w:p>
    <w:p>
      <w:pPr>
        <w:pStyle w:val="5"/>
        <w:pageBreakBefore w:val="0"/>
        <w:kinsoku/>
        <w:wordWrap/>
        <w:overflowPunct/>
        <w:topLinePunct w:val="0"/>
        <w:autoSpaceDE/>
        <w:autoSpaceDN/>
        <w:bidi w:val="0"/>
        <w:adjustRightInd/>
        <w:spacing w:line="500" w:lineRule="exact"/>
        <w:textAlignment w:val="auto"/>
        <w:rPr>
          <w:rFonts w:hint="eastAsia" w:ascii="宋体" w:hAnsi="宋体" w:eastAsia="宋体" w:cs="宋体"/>
          <w:color w:val="000000" w:themeColor="text1"/>
          <w:highlight w:val="none"/>
          <w:shd w:val="clear" w:color="auto" w:fill="auto"/>
          <w:lang w:eastAsia="zh-CN"/>
          <w14:textFill>
            <w14:solidFill>
              <w14:schemeClr w14:val="tx1"/>
            </w14:solidFill>
          </w14:textFill>
        </w:rPr>
      </w:pPr>
      <w:bookmarkStart w:id="8" w:name="_Toc26131"/>
      <w:bookmarkStart w:id="9" w:name="_Toc428278230"/>
      <w:bookmarkStart w:id="10" w:name="_Toc1913"/>
      <w:bookmarkStart w:id="11" w:name="_Toc419984722"/>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2.</w:t>
      </w:r>
      <w:r>
        <w:rPr>
          <w:rFonts w:hint="eastAsia" w:ascii="宋体" w:hAnsi="宋体" w:eastAsia="宋体" w:cs="宋体"/>
          <w:color w:val="000000" w:themeColor="text1"/>
          <w:highlight w:val="none"/>
          <w:shd w:val="clear" w:color="auto" w:fill="auto"/>
          <w:lang w:eastAsia="zh-CN"/>
          <w14:textFill>
            <w14:solidFill>
              <w14:schemeClr w14:val="tx1"/>
            </w14:solidFill>
          </w14:textFill>
        </w:rPr>
        <w:t>绩效评价指标体系及绩效评价</w:t>
      </w:r>
      <w:bookmarkEnd w:id="8"/>
      <w:bookmarkEnd w:id="9"/>
      <w:bookmarkEnd w:id="10"/>
      <w:bookmarkEnd w:id="11"/>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标准</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我单位</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根据项目的</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实施</w:t>
      </w:r>
      <w:r>
        <w:rPr>
          <w:rFonts w:hint="eastAsia" w:ascii="宋体" w:hAnsi="宋体" w:eastAsia="宋体" w:cs="宋体"/>
          <w:color w:val="000000" w:themeColor="text1"/>
          <w:highlight w:val="none"/>
          <w:shd w:val="clear" w:color="auto" w:fill="auto"/>
          <w:lang w:val="zh-TW" w:eastAsia="zh-TW"/>
          <w14:textFill>
            <w14:solidFill>
              <w14:schemeClr w14:val="tx1"/>
            </w14:solidFill>
          </w14:textFill>
        </w:rPr>
        <w:t>资料研读及前期调研，结合项目的实际开展情况，最终形成了项目绩效评价指标体系</w:t>
      </w:r>
      <w:r>
        <w:rPr>
          <w:rFonts w:hint="eastAsia" w:ascii="宋体" w:hAnsi="宋体" w:eastAsia="宋体" w:cs="宋体"/>
          <w:color w:val="000000" w:themeColor="text1"/>
          <w:highlight w:val="none"/>
          <w:shd w:val="clear" w:color="auto" w:fill="auto"/>
          <w:lang w:val="zh-TW"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指标体系结构如下</w:t>
      </w:r>
      <w:r>
        <w:rPr>
          <w:rFonts w:hint="eastAsia" w:cs="宋体"/>
          <w:b/>
          <w:bCs/>
          <w:color w:val="000000" w:themeColor="text1"/>
          <w:highlight w:val="none"/>
          <w:shd w:val="clear" w:color="auto" w:fill="auto"/>
          <w:lang w:val="en-US" w:eastAsia="zh-CN"/>
          <w14:textFill>
            <w14:solidFill>
              <w14:schemeClr w14:val="tx1"/>
            </w14:solidFill>
          </w14:textFill>
        </w:rPr>
        <w:t>（详见上传的附件）</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w:t>
      </w:r>
    </w:p>
    <w:p>
      <w:pPr>
        <w:pageBreakBefore w:val="0"/>
        <w:kinsoku/>
        <w:wordWrap/>
        <w:overflowPunct/>
        <w:topLinePunct w:val="0"/>
        <w:autoSpaceDE/>
        <w:autoSpaceDN/>
        <w:bidi w:val="0"/>
        <w:adjustRightInd/>
        <w:spacing w:line="500" w:lineRule="exact"/>
        <w:jc w:val="center"/>
        <w:rPr>
          <w:rFonts w:hint="default"/>
          <w:b/>
          <w:bCs/>
          <w:sz w:val="28"/>
          <w:szCs w:val="28"/>
          <w:lang w:val="en-US" w:eastAsia="zh-CN"/>
        </w:rPr>
      </w:pPr>
      <w:r>
        <w:rPr>
          <w:rFonts w:hint="eastAsia"/>
          <w:b/>
          <w:bCs/>
          <w:sz w:val="28"/>
          <w:szCs w:val="28"/>
          <w:lang w:val="zh-TW" w:eastAsia="zh-TW"/>
        </w:rPr>
        <w:t>项目绩效评价指标体系</w:t>
      </w:r>
    </w:p>
    <w:tbl>
      <w:tblPr>
        <w:tblStyle w:val="10"/>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立项依据</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立项程序</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绩效目标</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①项目是否有绩效目标；</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绩效指标</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预算编制</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①预算编制是否经过科学论证；</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②预算内容与项目内容是否匹配；</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资金分配</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①预算资金分配依据是否充分；</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资金使用</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管理制度</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制度执行</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t>评价标准</w:t>
            </w: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left"/>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textAlignment w:val="auto"/>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14:textFill>
                  <w14:solidFill>
                    <w14:schemeClr w14:val="tx1"/>
                  </w14:solidFill>
                </w14:textFill>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500" w:lineRule="exact"/>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3.</w:t>
      </w:r>
      <w:r>
        <w:rPr>
          <w:rFonts w:hint="eastAsia" w:ascii="宋体" w:hAnsi="宋体" w:eastAsia="宋体" w:cs="宋体"/>
          <w:color w:val="000000" w:themeColor="text1"/>
          <w:highlight w:val="none"/>
          <w:shd w:val="clear" w:color="auto" w:fill="auto"/>
          <w14:textFill>
            <w14:solidFill>
              <w14:schemeClr w14:val="tx1"/>
            </w14:solidFill>
          </w14:textFill>
        </w:rPr>
        <w:t>评价</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方法</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000000" w:themeColor="text1"/>
          <w:highlight w:val="none"/>
          <w:shd w:val="clear" w:color="auto" w:fill="auto"/>
          <w14:textFill>
            <w14:solidFill>
              <w14:schemeClr w14:val="tx1"/>
            </w14:solidFill>
          </w14:textFill>
        </w:rPr>
        <w:t>本次绩效评价采用的方法比较法</w:t>
      </w:r>
      <w:r>
        <w:rPr>
          <w:rFonts w:hint="eastAsia" w:ascii="宋体" w:hAnsi="宋体" w:eastAsia="宋体" w:cs="宋体"/>
          <w:color w:val="000000" w:themeColor="text1"/>
          <w:highlight w:val="none"/>
          <w:shd w:val="clear" w:color="auto" w:fill="auto"/>
          <w:lang w:eastAsia="zh-CN"/>
          <w14:textFill>
            <w14:solidFill>
              <w14:schemeClr w14:val="tx1"/>
            </w14:solidFill>
          </w14:textFill>
        </w:rPr>
        <w:t>、因素分析法、公众评判法</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对项目绩效目标预期指标值</w:t>
      </w:r>
      <w:r>
        <w:rPr>
          <w:rFonts w:hint="eastAsia" w:ascii="宋体" w:hAnsi="宋体" w:eastAsia="宋体" w:cs="宋体"/>
          <w:color w:val="auto"/>
          <w:highlight w:val="none"/>
          <w:shd w:val="clear" w:color="auto" w:fill="auto"/>
          <w:lang w:val="en-US" w:eastAsia="zh-CN"/>
        </w:rPr>
        <w:t>与实施情况进行比较，以及采取公众问卷及抽样调查等方式进行评判的方法对</w:t>
      </w:r>
      <w:r>
        <w:rPr>
          <w:rFonts w:hint="eastAsia" w:cs="宋体"/>
          <w:color w:val="auto"/>
          <w:highlight w:val="none"/>
          <w:shd w:val="clear" w:color="auto" w:fill="auto"/>
          <w:lang w:val="en-US" w:eastAsia="zh-CN"/>
        </w:rPr>
        <w:t>城关镇幼儿园建设项目化解债务项目</w:t>
      </w:r>
      <w:r>
        <w:rPr>
          <w:rFonts w:hint="eastAsia" w:ascii="宋体" w:hAnsi="宋体" w:eastAsia="宋体" w:cs="宋体"/>
          <w:color w:val="auto"/>
          <w:highlight w:val="none"/>
          <w:shd w:val="clear" w:color="auto" w:fill="auto"/>
          <w:lang w:val="en-US" w:eastAsia="zh-CN"/>
        </w:rPr>
        <w:t>进行评价。</w:t>
      </w:r>
    </w:p>
    <w:p>
      <w:pPr>
        <w:pStyle w:val="5"/>
        <w:pageBreakBefore w:val="0"/>
        <w:kinsoku/>
        <w:wordWrap/>
        <w:overflowPunct/>
        <w:topLinePunct w:val="0"/>
        <w:autoSpaceDE/>
        <w:autoSpaceDN/>
        <w:bidi w:val="0"/>
        <w:adjustRightInd/>
        <w:spacing w:line="500" w:lineRule="exact"/>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4.评价标准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auto"/>
          <w:highlight w:val="none"/>
          <w:shd w:val="clear" w:color="auto" w:fill="auto"/>
          <w:lang w:val="en-US" w:eastAsia="zh-CN"/>
        </w:rPr>
        <w:t>（3）历史标准。指参照历</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史数据制定的评价标准，为体现绩效改进的原则，在可实现的条件下应当确定相对较高的评价标准。</w:t>
      </w:r>
    </w:p>
    <w:p>
      <w:pPr>
        <w:pageBreakBefore w:val="0"/>
        <w:kinsoku/>
        <w:wordWrap/>
        <w:overflowPunct/>
        <w:topLinePunct w:val="0"/>
        <w:autoSpaceDE/>
        <w:autoSpaceDN/>
        <w:bidi w:val="0"/>
        <w:adjustRightInd/>
        <w:spacing w:line="500" w:lineRule="exact"/>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（4）财政部门和预算部门确认或认可的其他标准。</w:t>
      </w:r>
    </w:p>
    <w:p>
      <w:pPr>
        <w:pStyle w:val="5"/>
        <w:pageBreakBefore w:val="0"/>
        <w:kinsoku/>
        <w:wordWrap/>
        <w:overflowPunct/>
        <w:topLinePunct w:val="0"/>
        <w:autoSpaceDE/>
        <w:autoSpaceDN/>
        <w:bidi w:val="0"/>
        <w:adjustRightInd/>
        <w:spacing w:line="500" w:lineRule="exact"/>
        <w:rPr>
          <w:rFonts w:hint="default"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（三）绩效评价工作过程</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1.前期准备</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（1）成立绩效评价项目小组</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9"/>
        <w:rPr>
          <w:rFonts w:hint="eastAsia" w:ascii="宋体" w:hAnsi="宋体" w:eastAsia="宋体" w:cs="宋体"/>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w:t>
      </w:r>
      <w:r>
        <w:rPr>
          <w:rFonts w:hint="eastAsia" w:ascii="宋体" w:hAnsi="宋体" w:eastAsia="宋体" w:cs="宋体"/>
          <w:b w:val="0"/>
          <w:bCs w:val="0"/>
          <w:color w:val="auto"/>
          <w:kern w:val="2"/>
          <w:sz w:val="28"/>
          <w:szCs w:val="24"/>
          <w:highlight w:val="none"/>
          <w:shd w:val="clear" w:color="auto" w:fill="auto"/>
          <w:lang w:val="en-US" w:eastAsia="zh-CN" w:bidi="ar-SA"/>
        </w:rPr>
        <w:t>目小组依据此次绩效评价受委托内容，对拟评价的项目实施前期调研。通过调研对</w:t>
      </w:r>
      <w:r>
        <w:rPr>
          <w:rFonts w:hint="eastAsia" w:ascii="宋体" w:hAnsi="宋体" w:cs="宋体"/>
          <w:b w:val="0"/>
          <w:bCs w:val="0"/>
          <w:color w:val="auto"/>
          <w:kern w:val="2"/>
          <w:sz w:val="28"/>
          <w:szCs w:val="24"/>
          <w:highlight w:val="none"/>
          <w:shd w:val="clear" w:color="auto" w:fill="auto"/>
          <w:lang w:val="en-US" w:eastAsia="zh-CN" w:bidi="ar-SA"/>
        </w:rPr>
        <w:t>城关镇幼儿园建设项目化解债务项目</w:t>
      </w:r>
      <w:r>
        <w:rPr>
          <w:rFonts w:hint="eastAsia" w:ascii="宋体" w:hAnsi="宋体" w:eastAsia="宋体" w:cs="宋体"/>
          <w:b w:val="0"/>
          <w:bCs w:val="0"/>
          <w:color w:val="auto"/>
          <w:kern w:val="2"/>
          <w:sz w:val="28"/>
          <w:szCs w:val="24"/>
          <w:highlight w:val="none"/>
          <w:shd w:val="clear" w:color="auto" w:fill="auto"/>
          <w:lang w:val="en-US" w:eastAsia="zh-CN" w:bidi="ar-SA"/>
        </w:rPr>
        <w:t>实施内容、目标信息、预算信息以及其他的一些项目基本信息，有了初步了解，为制定绩效评价工作方案做好准备。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绩效评价项目小组根据有关规定和评价对象的特点以及前期调研收集的一些信息，拟定详细的绩效评价工作方案</w:t>
      </w:r>
      <w:r>
        <w:rPr>
          <w:rFonts w:hint="eastAsia" w:ascii="宋体" w:hAnsi="宋体" w:cs="宋体"/>
          <w:b w:val="0"/>
          <w:bCs w:val="0"/>
          <w:color w:val="auto"/>
          <w:kern w:val="2"/>
          <w:sz w:val="28"/>
          <w:szCs w:val="24"/>
          <w:highlight w:val="none"/>
          <w:shd w:val="clear" w:color="auto" w:fill="auto"/>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⑥</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default"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3.</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b w:val="0"/>
          <w:bCs w:val="0"/>
          <w:sz w:val="28"/>
          <w:szCs w:val="28"/>
        </w:rPr>
        <w:t>（</w:t>
      </w:r>
      <w:r>
        <w:rPr>
          <w:rFonts w:hint="eastAsia" w:ascii="宋体" w:hAnsi="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1</w:t>
      </w: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bCs/>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8"/>
          <w:highlight w:val="none"/>
          <w:shd w:val="clear" w:color="auto" w:fill="auto"/>
          <w:lang w:val="en-US" w:eastAsia="zh-CN" w:bidi="ar-SA"/>
          <w14:textFill>
            <w14:solidFill>
              <w14:schemeClr w14:val="tx1"/>
            </w14:solidFill>
          </w14:textFill>
        </w:rPr>
        <w:t>②将初步评价结论、调整</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事项、专家咨询意见和有关说明等</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提交单位内部讨论</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500" w:lineRule="exact"/>
        <w:jc w:val="both"/>
        <w:textAlignment w:val="auto"/>
        <w:outlineLvl w:val="9"/>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最终</w:t>
      </w:r>
      <w:r>
        <w:rPr>
          <w:rFonts w:hint="eastAsia" w:ascii="宋体" w:hAnsi="宋体" w:eastAsia="宋体" w:cs="宋体"/>
          <w:b w:val="0"/>
          <w:bCs w:val="0"/>
          <w:color w:val="000000" w:themeColor="text1"/>
          <w:kern w:val="2"/>
          <w:sz w:val="28"/>
          <w:szCs w:val="24"/>
          <w:highlight w:val="none"/>
          <w:shd w:val="clear" w:color="auto" w:fill="auto"/>
          <w:lang w:val="en-US" w:eastAsia="zh-CN" w:bidi="ar-SA"/>
          <w14:textFill>
            <w14:solidFill>
              <w14:schemeClr w14:val="tx1"/>
            </w14:solidFill>
          </w14:textFill>
        </w:rPr>
        <w:t>形成评价结果。</w:t>
      </w:r>
    </w:p>
    <w:p>
      <w:pPr>
        <w:pStyle w:val="3"/>
        <w:pageBreakBefore w:val="0"/>
        <w:numPr>
          <w:ilvl w:val="0"/>
          <w:numId w:val="3"/>
        </w:numPr>
        <w:kinsoku/>
        <w:wordWrap/>
        <w:overflowPunct/>
        <w:topLinePunct w:val="0"/>
        <w:autoSpaceDE/>
        <w:autoSpaceDN/>
        <w:bidi w:val="0"/>
        <w:adjustRightInd/>
        <w:spacing w:beforeLines="0" w:afterLines="0" w:line="500" w:lineRule="exact"/>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综合评价情况及评价结论</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此次</w:t>
      </w:r>
      <w:r>
        <w:rPr>
          <w:rFonts w:hint="eastAsia" w:ascii="宋体" w:hAnsi="宋体" w:eastAsia="宋体" w:cs="宋体"/>
          <w:color w:val="auto"/>
          <w:highlight w:val="none"/>
          <w:shd w:val="clear" w:color="auto" w:fill="auto"/>
          <w:lang w:val="en-US" w:eastAsia="zh-CN"/>
        </w:rPr>
        <w:t>绩效评价</w:t>
      </w:r>
      <w:r>
        <w:rPr>
          <w:rFonts w:hint="eastAsia" w:ascii="宋体" w:hAnsi="宋体" w:eastAsia="宋体" w:cs="宋体"/>
          <w:color w:val="auto"/>
          <w:highlight w:val="none"/>
          <w:shd w:val="clear" w:color="auto" w:fill="auto"/>
          <w:lang w:val="zh-TW" w:eastAsia="zh-TW"/>
        </w:rPr>
        <w:t>通过组论证的评价指标体系及评分标准，</w:t>
      </w:r>
      <w:r>
        <w:rPr>
          <w:rFonts w:hint="eastAsia" w:ascii="宋体" w:hAnsi="宋体" w:eastAsia="宋体" w:cs="宋体"/>
          <w:color w:val="auto"/>
          <w:highlight w:val="none"/>
          <w:shd w:val="clear" w:color="auto" w:fill="auto"/>
        </w:rPr>
        <w:t>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zh-TW" w:eastAsia="zh-TW"/>
        </w:rPr>
        <w:t>对</w:t>
      </w:r>
      <w:r>
        <w:rPr>
          <w:rFonts w:hint="eastAsia" w:ascii="宋体" w:hAnsi="宋体" w:eastAsia="宋体" w:cs="宋体"/>
          <w:color w:val="auto"/>
          <w:highlight w:val="none"/>
          <w:shd w:val="clear" w:color="auto" w:fill="auto"/>
          <w:lang w:val="en-US" w:eastAsia="zh-CN"/>
        </w:rPr>
        <w:t>城关镇幼儿园建设项目化解债务项目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98</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10"/>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en-US" w:eastAsia="zh-CN"/>
              </w:rPr>
              <w:t>表3-1：城关镇幼儿园建设项目化解债务项目得分表</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18</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w:t>
            </w:r>
          </w:p>
        </w:tc>
      </w:tr>
    </w:tbl>
    <w:p>
      <w:pPr>
        <w:pStyle w:val="3"/>
        <w:keepNext/>
        <w:keepLines/>
        <w:pageBreakBefore w:val="0"/>
        <w:widowControl w:val="0"/>
        <w:kinsoku/>
        <w:wordWrap/>
        <w:overflowPunct/>
        <w:topLinePunct w:val="0"/>
        <w:autoSpaceDE/>
        <w:autoSpaceDN/>
        <w:bidi w:val="0"/>
        <w:adjustRightInd/>
        <w:snapToGrid/>
        <w:spacing w:beforeLines="0" w:afterLines="0" w:line="500" w:lineRule="exact"/>
        <w:ind w:left="0" w:leftChars="0" w:firstLine="643" w:firstLineChars="200"/>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auto"/>
          <w:highlight w:val="none"/>
          <w:shd w:val="clear" w:color="auto" w:fill="auto"/>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500" w:lineRule="exact"/>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14:textFill>
            <w14:solidFill>
              <w14:schemeClr w14:val="tx1"/>
            </w14:solidFill>
          </w14:textFill>
        </w:rPr>
        <w:t>（一）项目决策情况</w:t>
      </w:r>
    </w:p>
    <w:p>
      <w:pPr>
        <w:keepNext w:val="0"/>
        <w:keepLines w:val="0"/>
        <w:pageBreakBefore w:val="0"/>
        <w:widowControl w:val="0"/>
        <w:kinsoku/>
        <w:wordWrap/>
        <w:overflowPunct/>
        <w:topLinePunct w:val="0"/>
        <w:autoSpaceDE/>
        <w:autoSpaceDN/>
        <w:bidi w:val="0"/>
        <w:adjustRightInd/>
        <w:snapToGrid/>
        <w:spacing w:line="500" w:lineRule="exact"/>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18</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4-1</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项目决策指标及分值</w:t>
      </w:r>
    </w:p>
    <w:tbl>
      <w:tblPr>
        <w:tblStyle w:val="10"/>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18</w:t>
            </w:r>
          </w:p>
        </w:tc>
        <w:tc>
          <w:tcPr>
            <w:tcW w:w="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pPr>
            <w:r>
              <w:rPr>
                <w:rFonts w:hint="eastAsia" w:ascii="宋体" w:hAnsi="宋体" w:eastAsia="宋体" w:cs="宋体"/>
                <w:color w:val="auto"/>
                <w:kern w:val="0"/>
                <w:sz w:val="20"/>
                <w:szCs w:val="20"/>
                <w:highlight w:val="none"/>
                <w:shd w:val="clear" w:color="auto" w:fill="auto"/>
                <w:lang w:val="en-US" w:eastAsia="zh-CN"/>
              </w:rPr>
              <w:t>20</w:t>
            </w:r>
          </w:p>
        </w:tc>
      </w:tr>
    </w:tbl>
    <w:p>
      <w:pPr>
        <w:pageBreakBefore w:val="0"/>
        <w:kinsoku/>
        <w:wordWrap/>
        <w:overflowPunct/>
        <w:topLinePunct w:val="0"/>
        <w:autoSpaceDE/>
        <w:autoSpaceDN/>
        <w:bidi w:val="0"/>
        <w:adjustRightInd/>
        <w:spacing w:line="500" w:lineRule="exact"/>
        <w:rPr>
          <w:rFonts w:hint="default"/>
          <w:b/>
          <w:bCs/>
          <w:lang w:val="en-US" w:eastAsia="zh-CN"/>
        </w:rPr>
      </w:pPr>
      <w:r>
        <w:rPr>
          <w:rFonts w:hint="eastAsia"/>
          <w:b/>
          <w:bCs/>
          <w:lang w:val="en-US" w:eastAsia="zh-CN"/>
        </w:rPr>
        <w:t>1.立项依据充分性</w:t>
      </w:r>
    </w:p>
    <w:p>
      <w:pPr>
        <w:pageBreakBefore w:val="0"/>
        <w:kinsoku/>
        <w:wordWrap/>
        <w:overflowPunct/>
        <w:topLinePunct w:val="0"/>
        <w:autoSpaceDE/>
        <w:autoSpaceDN/>
        <w:bidi w:val="0"/>
        <w:adjustRightInd/>
        <w:spacing w:line="500" w:lineRule="exact"/>
        <w:rPr>
          <w:rFonts w:hint="default"/>
          <w:color w:val="auto"/>
          <w:lang w:val="en-US" w:eastAsia="zh-CN"/>
        </w:rPr>
      </w:pPr>
      <w:r>
        <w:rPr>
          <w:rFonts w:hint="eastAsia"/>
          <w:color w:val="auto"/>
          <w:lang w:eastAsia="zh-CN"/>
        </w:rPr>
        <w:t>①项目立项符合国家法律法规、国民经济发展规划和相关政策，依据阜规建国土管理【</w:t>
      </w:r>
      <w:r>
        <w:rPr>
          <w:rFonts w:hint="eastAsia"/>
          <w:color w:val="auto"/>
          <w:lang w:val="en-US" w:eastAsia="zh-CN"/>
        </w:rPr>
        <w:t>2016</w:t>
      </w:r>
      <w:r>
        <w:rPr>
          <w:rFonts w:hint="eastAsia"/>
          <w:color w:val="auto"/>
          <w:lang w:eastAsia="zh-CN"/>
        </w:rPr>
        <w:t>】</w:t>
      </w:r>
      <w:r>
        <w:rPr>
          <w:rFonts w:hint="eastAsia"/>
          <w:color w:val="auto"/>
          <w:lang w:val="en-US" w:eastAsia="zh-CN"/>
        </w:rPr>
        <w:t>3号文件，阜康市城乡规划建设和国土资源管理工作领导小组2016年第三次会议纪要，阜发改投资【2016】120文件关于阜康市城关镇幼儿园建设项目立项的批复执行，签订阜康市城关镇幼儿园建设项目欠款还款协议。该项得0.5分；</w:t>
      </w:r>
    </w:p>
    <w:p>
      <w:pPr>
        <w:pageBreakBefore w:val="0"/>
        <w:kinsoku/>
        <w:wordWrap/>
        <w:overflowPunct/>
        <w:topLinePunct w:val="0"/>
        <w:autoSpaceDE/>
        <w:autoSpaceDN/>
        <w:bidi w:val="0"/>
        <w:adjustRightInd/>
        <w:spacing w:line="500" w:lineRule="exact"/>
        <w:rPr>
          <w:rFonts w:hint="eastAsia"/>
          <w:color w:val="auto"/>
          <w:lang w:eastAsia="zh-CN"/>
        </w:rPr>
      </w:pPr>
      <w:r>
        <w:rPr>
          <w:rFonts w:hint="eastAsia"/>
          <w:color w:val="auto"/>
          <w:lang w:eastAsia="zh-CN"/>
        </w:rPr>
        <w:t>②项目立项符合行业发展规划和政策要求，依据阜教科【</w:t>
      </w:r>
      <w:r>
        <w:rPr>
          <w:rFonts w:hint="eastAsia"/>
          <w:color w:val="auto"/>
          <w:lang w:val="en-US" w:eastAsia="zh-CN"/>
        </w:rPr>
        <w:t>2016</w:t>
      </w:r>
      <w:r>
        <w:rPr>
          <w:rFonts w:hint="eastAsia"/>
          <w:color w:val="auto"/>
          <w:lang w:eastAsia="zh-CN"/>
        </w:rPr>
        <w:t>】</w:t>
      </w:r>
      <w:r>
        <w:rPr>
          <w:rFonts w:hint="eastAsia"/>
          <w:color w:val="auto"/>
          <w:lang w:val="en-US" w:eastAsia="zh-CN"/>
        </w:rPr>
        <w:t>126号，关于加快推进教科系统2016年新建跑办重点项目的工作通知。签订阜康市城关镇幼儿园建设项目欠款还款协议。该项得0.4分；</w:t>
      </w:r>
    </w:p>
    <w:p>
      <w:pPr>
        <w:pageBreakBefore w:val="0"/>
        <w:kinsoku/>
        <w:wordWrap/>
        <w:overflowPunct/>
        <w:topLinePunct w:val="0"/>
        <w:autoSpaceDE/>
        <w:autoSpaceDN/>
        <w:bidi w:val="0"/>
        <w:adjustRightInd/>
        <w:spacing w:line="500" w:lineRule="exact"/>
        <w:rPr>
          <w:rFonts w:hint="default"/>
          <w:color w:val="auto"/>
          <w:lang w:val="en-US" w:eastAsia="zh-CN"/>
        </w:rPr>
      </w:pPr>
      <w:r>
        <w:rPr>
          <w:rFonts w:hint="eastAsia"/>
          <w:color w:val="auto"/>
          <w:lang w:eastAsia="zh-CN"/>
        </w:rPr>
        <w:t>③项目立项与部门职责范围相符，属于部门履职所需，依据阜教科【</w:t>
      </w:r>
      <w:r>
        <w:rPr>
          <w:rFonts w:hint="eastAsia"/>
          <w:color w:val="auto"/>
          <w:lang w:val="en-US" w:eastAsia="zh-CN"/>
        </w:rPr>
        <w:t>2016</w:t>
      </w:r>
      <w:r>
        <w:rPr>
          <w:rFonts w:hint="eastAsia"/>
          <w:color w:val="auto"/>
          <w:lang w:eastAsia="zh-CN"/>
        </w:rPr>
        <w:t>】</w:t>
      </w:r>
      <w:r>
        <w:rPr>
          <w:rFonts w:hint="eastAsia"/>
          <w:color w:val="auto"/>
          <w:lang w:val="en-US" w:eastAsia="zh-CN"/>
        </w:rPr>
        <w:t>126号，关于加快推进教科系统2016年新建跑办重点项目的工作通知。该项得0.4分；</w:t>
      </w:r>
    </w:p>
    <w:p>
      <w:pPr>
        <w:pageBreakBefore w:val="0"/>
        <w:kinsoku/>
        <w:wordWrap/>
        <w:overflowPunct/>
        <w:topLinePunct w:val="0"/>
        <w:autoSpaceDE/>
        <w:autoSpaceDN/>
        <w:bidi w:val="0"/>
        <w:adjustRightInd/>
        <w:spacing w:line="500" w:lineRule="exact"/>
        <w:rPr>
          <w:rFonts w:hint="eastAsia"/>
          <w:color w:val="auto"/>
          <w:lang w:eastAsia="zh-CN"/>
        </w:rPr>
      </w:pPr>
      <w:r>
        <w:rPr>
          <w:rFonts w:hint="eastAsia"/>
          <w:color w:val="auto"/>
          <w:lang w:eastAsia="zh-CN"/>
        </w:rPr>
        <w:t>④项目属于公共财政支持范围，符合中央、地方事权支出责任划分原则，签订</w:t>
      </w:r>
      <w:r>
        <w:rPr>
          <w:rFonts w:hint="eastAsia"/>
          <w:color w:val="auto"/>
          <w:lang w:val="en-US" w:eastAsia="zh-CN"/>
        </w:rPr>
        <w:t>阜康市城关镇幼儿园建设项目欠款还款协议，项目款全部由公共财政支出。该项得0.4分</w:t>
      </w:r>
    </w:p>
    <w:p>
      <w:pPr>
        <w:pageBreakBefore w:val="0"/>
        <w:kinsoku/>
        <w:wordWrap/>
        <w:overflowPunct/>
        <w:topLinePunct w:val="0"/>
        <w:autoSpaceDE/>
        <w:autoSpaceDN/>
        <w:bidi w:val="0"/>
        <w:adjustRightInd/>
        <w:spacing w:line="500" w:lineRule="exact"/>
        <w:rPr>
          <w:rFonts w:hint="default"/>
          <w:color w:val="auto"/>
          <w:lang w:val="en-US" w:eastAsia="zh-CN"/>
        </w:rPr>
      </w:pPr>
      <w:r>
        <w:rPr>
          <w:rFonts w:hint="eastAsia"/>
          <w:color w:val="auto"/>
          <w:lang w:eastAsia="zh-CN"/>
        </w:rPr>
        <w:t>⑤项目与相关部门同类项目或部门内部相关项目</w:t>
      </w:r>
      <w:r>
        <w:rPr>
          <w:rFonts w:hint="eastAsia"/>
          <w:color w:val="auto"/>
          <w:lang w:val="en-US" w:eastAsia="zh-CN"/>
        </w:rPr>
        <w:t>不</w:t>
      </w:r>
      <w:r>
        <w:rPr>
          <w:rFonts w:hint="eastAsia"/>
          <w:color w:val="auto"/>
          <w:lang w:eastAsia="zh-CN"/>
        </w:rPr>
        <w:t>重复。</w:t>
      </w:r>
      <w:r>
        <w:rPr>
          <w:rFonts w:hint="eastAsia"/>
          <w:color w:val="auto"/>
          <w:lang w:val="en-US" w:eastAsia="zh-CN"/>
        </w:rPr>
        <w:t>该项得0.3分</w:t>
      </w:r>
      <w:r>
        <w:rPr>
          <w:rFonts w:hint="eastAsia"/>
          <w:color w:val="auto"/>
          <w:lang w:eastAsia="zh-CN"/>
        </w:rPr>
        <w:t>。</w:t>
      </w:r>
    </w:p>
    <w:p>
      <w:pPr>
        <w:pageBreakBefore w:val="0"/>
        <w:kinsoku/>
        <w:wordWrap/>
        <w:overflowPunct/>
        <w:topLinePunct w:val="0"/>
        <w:autoSpaceDE/>
        <w:autoSpaceDN/>
        <w:bidi w:val="0"/>
        <w:adjustRightInd/>
        <w:spacing w:line="500" w:lineRule="exact"/>
        <w:rPr>
          <w:rFonts w:hint="default"/>
          <w:color w:val="auto"/>
          <w:lang w:val="en-US" w:eastAsia="zh-CN"/>
        </w:rPr>
      </w:pPr>
      <w:r>
        <w:rPr>
          <w:rFonts w:hint="eastAsia"/>
          <w:b/>
          <w:bCs/>
          <w:color w:val="auto"/>
          <w:lang w:val="en-US" w:eastAsia="zh-CN"/>
        </w:rPr>
        <w:t>综上，该项指标满分2分，得分2分。</w:t>
      </w:r>
    </w:p>
    <w:p>
      <w:pPr>
        <w:pageBreakBefore w:val="0"/>
        <w:kinsoku/>
        <w:wordWrap/>
        <w:overflowPunct/>
        <w:topLinePunct w:val="0"/>
        <w:autoSpaceDE/>
        <w:autoSpaceDN/>
        <w:bidi w:val="0"/>
        <w:adjustRightInd/>
        <w:spacing w:line="500" w:lineRule="exact"/>
        <w:rPr>
          <w:rFonts w:hint="default"/>
          <w:b/>
          <w:bCs/>
          <w:color w:val="auto"/>
          <w:lang w:val="en-US" w:eastAsia="zh-CN"/>
        </w:rPr>
      </w:pPr>
      <w:r>
        <w:rPr>
          <w:rFonts w:hint="eastAsia"/>
          <w:b/>
          <w:bCs/>
          <w:color w:val="auto"/>
          <w:lang w:val="en-US" w:eastAsia="zh-CN"/>
        </w:rPr>
        <w:t>2.立项程序规范性</w:t>
      </w:r>
    </w:p>
    <w:p>
      <w:pPr>
        <w:pageBreakBefore w:val="0"/>
        <w:kinsoku/>
        <w:wordWrap/>
        <w:overflowPunct/>
        <w:topLinePunct w:val="0"/>
        <w:autoSpaceDE/>
        <w:autoSpaceDN/>
        <w:bidi w:val="0"/>
        <w:adjustRightInd/>
        <w:spacing w:line="500" w:lineRule="exact"/>
        <w:rPr>
          <w:rFonts w:hint="eastAsia"/>
          <w:lang w:val="en-US" w:eastAsia="zh-CN"/>
        </w:rPr>
      </w:pPr>
      <w:r>
        <w:rPr>
          <w:rFonts w:hint="eastAsia"/>
          <w:color w:val="auto"/>
          <w:lang w:val="en-US" w:eastAsia="zh-CN"/>
        </w:rPr>
        <w:t>①根据立项批复完成招</w:t>
      </w:r>
      <w:r>
        <w:rPr>
          <w:rFonts w:hint="eastAsia"/>
          <w:lang w:val="en-US" w:eastAsia="zh-CN"/>
        </w:rPr>
        <w:t>投标，并与施工方签订《城关镇幼儿园建设项目》施工合同，施工方办理施工许可证后按照合同约定进行施工建设。该项得1分。</w:t>
      </w:r>
    </w:p>
    <w:p>
      <w:pPr>
        <w:pageBreakBefore w:val="0"/>
        <w:kinsoku/>
        <w:wordWrap/>
        <w:overflowPunct/>
        <w:topLinePunct w:val="0"/>
        <w:autoSpaceDE/>
        <w:autoSpaceDN/>
        <w:bidi w:val="0"/>
        <w:adjustRightInd/>
        <w:spacing w:line="500" w:lineRule="exact"/>
        <w:rPr>
          <w:rFonts w:hint="eastAsia"/>
          <w:lang w:val="en-US" w:eastAsia="zh-CN"/>
        </w:rPr>
      </w:pPr>
      <w:r>
        <w:rPr>
          <w:rFonts w:hint="eastAsia"/>
          <w:lang w:val="en-US" w:eastAsia="zh-CN"/>
        </w:rPr>
        <w:t>②如期完成施工后，我单位于2017年8月14日验收合格并投入使用，完成项目审计决算，按照决算价计划还款。该项得1分。</w:t>
      </w:r>
    </w:p>
    <w:p>
      <w:pPr>
        <w:pageBreakBefore w:val="0"/>
        <w:kinsoku/>
        <w:wordWrap/>
        <w:overflowPunct/>
        <w:topLinePunct w:val="0"/>
        <w:autoSpaceDE/>
        <w:autoSpaceDN/>
        <w:bidi w:val="0"/>
        <w:adjustRightInd/>
        <w:spacing w:line="500" w:lineRule="exact"/>
        <w:rPr>
          <w:rFonts w:hint="eastAsia"/>
          <w:color w:val="auto"/>
          <w:lang w:val="en-US" w:eastAsia="zh-CN"/>
        </w:rPr>
      </w:pPr>
      <w:r>
        <w:rPr>
          <w:rFonts w:hint="eastAsia"/>
          <w:lang w:val="en-US" w:eastAsia="zh-CN"/>
        </w:rPr>
        <w:t>③事前经过邀请第三方进行可行性研究、专家论证、绩效评估、集体决策事宜</w:t>
      </w:r>
      <w:r>
        <w:rPr>
          <w:rFonts w:hint="eastAsia"/>
          <w:color w:val="auto"/>
          <w:lang w:val="en-US" w:eastAsia="zh-CN"/>
        </w:rPr>
        <w:t>，由阜康市环保局对项目进行环境风险评估报告。</w:t>
      </w:r>
    </w:p>
    <w:p>
      <w:pPr>
        <w:pageBreakBefore w:val="0"/>
        <w:kinsoku/>
        <w:wordWrap/>
        <w:overflowPunct/>
        <w:topLinePunct w:val="0"/>
        <w:autoSpaceDE/>
        <w:autoSpaceDN/>
        <w:bidi w:val="0"/>
        <w:adjustRightInd/>
        <w:spacing w:line="500" w:lineRule="exact"/>
        <w:rPr>
          <w:rFonts w:hint="eastAsia"/>
          <w:color w:val="auto"/>
          <w:highlight w:val="none"/>
          <w:lang w:eastAsia="zh-CN"/>
        </w:rPr>
      </w:pPr>
      <w:r>
        <w:rPr>
          <w:rFonts w:hint="eastAsia"/>
          <w:b/>
          <w:bCs/>
          <w:color w:val="auto"/>
          <w:highlight w:val="none"/>
          <w:lang w:val="en-US" w:eastAsia="zh-CN"/>
        </w:rPr>
        <w:t>综上，该项指标满分3分，得分3分。</w:t>
      </w:r>
    </w:p>
    <w:p>
      <w:pPr>
        <w:pageBreakBefore w:val="0"/>
        <w:kinsoku/>
        <w:wordWrap/>
        <w:overflowPunct/>
        <w:topLinePunct w:val="0"/>
        <w:autoSpaceDE/>
        <w:autoSpaceDN/>
        <w:bidi w:val="0"/>
        <w:adjustRightInd/>
        <w:spacing w:line="500" w:lineRule="exact"/>
        <w:rPr>
          <w:rFonts w:hint="default"/>
          <w:b/>
          <w:bCs/>
          <w:color w:val="auto"/>
          <w:highlight w:val="none"/>
          <w:lang w:val="en-US" w:eastAsia="zh-CN"/>
        </w:rPr>
      </w:pPr>
      <w:r>
        <w:rPr>
          <w:rFonts w:hint="eastAsia"/>
          <w:b/>
          <w:bCs/>
          <w:color w:val="auto"/>
          <w:highlight w:val="none"/>
          <w:lang w:val="en-US" w:eastAsia="zh-CN"/>
        </w:rPr>
        <w:t>3.绩效目标合理性</w:t>
      </w:r>
    </w:p>
    <w:p>
      <w:pPr>
        <w:pageBreakBefore w:val="0"/>
        <w:kinsoku/>
        <w:wordWrap/>
        <w:overflowPunct/>
        <w:topLinePunct w:val="0"/>
        <w:autoSpaceDE/>
        <w:autoSpaceDN/>
        <w:bidi w:val="0"/>
        <w:adjustRightInd/>
        <w:spacing w:line="500" w:lineRule="exact"/>
        <w:rPr>
          <w:rFonts w:hint="eastAsia"/>
          <w:color w:val="auto"/>
          <w:highlight w:val="none"/>
          <w:lang w:eastAsia="zh-CN"/>
        </w:rPr>
      </w:pPr>
      <w:r>
        <w:rPr>
          <w:rFonts w:hint="eastAsia"/>
          <w:color w:val="auto"/>
          <w:highlight w:val="none"/>
          <w:lang w:eastAsia="zh-CN"/>
        </w:rPr>
        <w:t>根据单位项目实际设立有项目绩效目标并及时编制目标表，绩效目标与预算确定的项目预算数或实施过程中的执行数相匹配，项目预期产出效益和效果符合正常的业绩水平。</w:t>
      </w:r>
    </w:p>
    <w:p>
      <w:pPr>
        <w:pageBreakBefore w:val="0"/>
        <w:kinsoku/>
        <w:wordWrap/>
        <w:overflowPunct/>
        <w:topLinePunct w:val="0"/>
        <w:autoSpaceDE/>
        <w:autoSpaceDN/>
        <w:bidi w:val="0"/>
        <w:adjustRightInd/>
        <w:spacing w:line="500" w:lineRule="exact"/>
        <w:rPr>
          <w:rFonts w:hint="eastAsia"/>
          <w:color w:val="auto"/>
          <w:highlight w:val="none"/>
          <w:lang w:eastAsia="zh-CN"/>
        </w:rPr>
      </w:pPr>
      <w:r>
        <w:rPr>
          <w:rFonts w:hint="eastAsia"/>
          <w:b/>
          <w:bCs/>
          <w:color w:val="auto"/>
          <w:highlight w:val="none"/>
          <w:lang w:val="en-US" w:eastAsia="zh-CN"/>
        </w:rPr>
        <w:t>综上，该项指标满分5分，得分5分。</w:t>
      </w:r>
    </w:p>
    <w:p>
      <w:pPr>
        <w:pageBreakBefore w:val="0"/>
        <w:kinsoku/>
        <w:wordWrap/>
        <w:overflowPunct/>
        <w:topLinePunct w:val="0"/>
        <w:autoSpaceDE/>
        <w:autoSpaceDN/>
        <w:bidi w:val="0"/>
        <w:adjustRightInd/>
        <w:spacing w:line="500" w:lineRule="exact"/>
        <w:rPr>
          <w:rFonts w:hint="default"/>
          <w:b/>
          <w:bCs/>
          <w:color w:val="auto"/>
          <w:highlight w:val="none"/>
          <w:lang w:val="en-US" w:eastAsia="zh-CN"/>
        </w:rPr>
      </w:pPr>
      <w:r>
        <w:rPr>
          <w:rFonts w:hint="eastAsia"/>
          <w:b/>
          <w:bCs/>
          <w:color w:val="auto"/>
          <w:highlight w:val="none"/>
          <w:lang w:val="en-US" w:eastAsia="zh-CN"/>
        </w:rPr>
        <w:t>4.绩效指标明确性</w:t>
      </w:r>
    </w:p>
    <w:p>
      <w:pPr>
        <w:pageBreakBefore w:val="0"/>
        <w:kinsoku/>
        <w:wordWrap/>
        <w:overflowPunct/>
        <w:topLinePunct w:val="0"/>
        <w:autoSpaceDE/>
        <w:autoSpaceDN/>
        <w:bidi w:val="0"/>
        <w:adjustRightInd/>
        <w:spacing w:line="500" w:lineRule="exact"/>
        <w:rPr>
          <w:rFonts w:hint="eastAsia"/>
          <w:color w:val="auto"/>
          <w:highlight w:val="none"/>
          <w:lang w:eastAsia="zh-CN"/>
        </w:rPr>
      </w:pPr>
      <w:r>
        <w:rPr>
          <w:rFonts w:hint="eastAsia"/>
          <w:color w:val="auto"/>
          <w:highlight w:val="none"/>
          <w:lang w:eastAsia="zh-CN"/>
        </w:rPr>
        <w:t>根据目标表可得该项目将绩效目标细化分解为具体的绩效指标，指标数共计</w:t>
      </w:r>
      <w:r>
        <w:rPr>
          <w:rFonts w:hint="eastAsia"/>
          <w:color w:val="auto"/>
          <w:highlight w:val="none"/>
          <w:lang w:val="en-US" w:eastAsia="zh-CN"/>
        </w:rPr>
        <w:t>10</w:t>
      </w:r>
      <w:r>
        <w:rPr>
          <w:rFonts w:hint="eastAsia"/>
          <w:color w:val="auto"/>
          <w:highlight w:val="none"/>
          <w:lang w:eastAsia="zh-CN"/>
        </w:rPr>
        <w:t>个，其中产出指标</w:t>
      </w:r>
      <w:r>
        <w:rPr>
          <w:rFonts w:hint="eastAsia"/>
          <w:color w:val="auto"/>
          <w:highlight w:val="none"/>
          <w:lang w:val="en-US" w:eastAsia="zh-CN"/>
        </w:rPr>
        <w:t>6</w:t>
      </w:r>
      <w:r>
        <w:rPr>
          <w:rFonts w:hint="eastAsia"/>
          <w:color w:val="auto"/>
          <w:highlight w:val="none"/>
          <w:lang w:eastAsia="zh-CN"/>
        </w:rPr>
        <w:t>个，效益指标</w:t>
      </w:r>
      <w:r>
        <w:rPr>
          <w:rFonts w:hint="eastAsia"/>
          <w:color w:val="auto"/>
          <w:highlight w:val="none"/>
          <w:lang w:val="en-US" w:eastAsia="zh-CN"/>
        </w:rPr>
        <w:t>3</w:t>
      </w:r>
      <w:r>
        <w:rPr>
          <w:rFonts w:hint="eastAsia"/>
          <w:color w:val="auto"/>
          <w:highlight w:val="none"/>
          <w:lang w:eastAsia="zh-CN"/>
        </w:rPr>
        <w:t>个，满意度指标</w:t>
      </w:r>
      <w:r>
        <w:rPr>
          <w:rFonts w:hint="eastAsia"/>
          <w:color w:val="auto"/>
          <w:highlight w:val="none"/>
          <w:lang w:val="en-US" w:eastAsia="zh-CN"/>
        </w:rPr>
        <w:t>1</w:t>
      </w:r>
      <w:r>
        <w:rPr>
          <w:rFonts w:hint="eastAsia"/>
          <w:color w:val="auto"/>
          <w:highlight w:val="none"/>
          <w:lang w:eastAsia="zh-CN"/>
        </w:rPr>
        <w:t>个；立指标与项目目标计划数相对应。</w:t>
      </w:r>
    </w:p>
    <w:p>
      <w:pPr>
        <w:pageBreakBefore w:val="0"/>
        <w:kinsoku/>
        <w:wordWrap/>
        <w:overflowPunct/>
        <w:topLinePunct w:val="0"/>
        <w:autoSpaceDE/>
        <w:autoSpaceDN/>
        <w:bidi w:val="0"/>
        <w:adjustRightInd/>
        <w:spacing w:line="500" w:lineRule="exact"/>
        <w:ind w:left="0" w:leftChars="0" w:firstLine="562" w:firstLineChars="200"/>
        <w:rPr>
          <w:rFonts w:hint="eastAsia"/>
          <w:color w:val="auto"/>
          <w:highlight w:val="none"/>
          <w:lang w:eastAsia="zh-CN"/>
        </w:rPr>
      </w:pPr>
      <w:r>
        <w:rPr>
          <w:rFonts w:hint="eastAsia"/>
          <w:b/>
          <w:bCs/>
          <w:color w:val="auto"/>
          <w:highlight w:val="none"/>
          <w:lang w:val="en-US" w:eastAsia="zh-CN"/>
        </w:rPr>
        <w:t>综上，该项指标满分5分，得分5分。</w:t>
      </w:r>
    </w:p>
    <w:p>
      <w:pPr>
        <w:pageBreakBefore w:val="0"/>
        <w:kinsoku/>
        <w:wordWrap/>
        <w:overflowPunct/>
        <w:topLinePunct w:val="0"/>
        <w:autoSpaceDE/>
        <w:autoSpaceDN/>
        <w:bidi w:val="0"/>
        <w:adjustRightInd/>
        <w:spacing w:line="500" w:lineRule="exact"/>
        <w:rPr>
          <w:rFonts w:hint="default"/>
          <w:b/>
          <w:bCs/>
          <w:color w:val="auto"/>
          <w:lang w:val="en-US" w:eastAsia="zh-CN"/>
        </w:rPr>
      </w:pPr>
      <w:r>
        <w:rPr>
          <w:rFonts w:hint="eastAsia"/>
          <w:b/>
          <w:bCs/>
          <w:lang w:val="en-US" w:eastAsia="zh-CN"/>
        </w:rPr>
        <w:t>5.</w:t>
      </w:r>
      <w:r>
        <w:rPr>
          <w:rFonts w:hint="eastAsia"/>
          <w:b/>
          <w:bCs/>
          <w:color w:val="auto"/>
          <w:lang w:val="en-US" w:eastAsia="zh-CN"/>
        </w:rPr>
        <w:t>预算编制科学性</w:t>
      </w:r>
    </w:p>
    <w:p>
      <w:pPr>
        <w:pageBreakBefore w:val="0"/>
        <w:kinsoku/>
        <w:wordWrap/>
        <w:overflowPunct/>
        <w:topLinePunct w:val="0"/>
        <w:autoSpaceDE/>
        <w:autoSpaceDN/>
        <w:bidi w:val="0"/>
        <w:adjustRightInd/>
        <w:spacing w:line="500" w:lineRule="exact"/>
        <w:rPr>
          <w:rFonts w:hint="eastAsia"/>
          <w:color w:val="auto"/>
          <w:lang w:eastAsia="zh-CN"/>
        </w:rPr>
      </w:pPr>
      <w:r>
        <w:rPr>
          <w:rFonts w:hint="eastAsia"/>
          <w:color w:val="auto"/>
          <w:highlight w:val="none"/>
          <w:lang w:val="en-US" w:eastAsia="zh-CN"/>
        </w:rPr>
        <w:t>①预算编制、预算内容与项目内容匹配，该项得1分；②预算额度测算依据充分，按照标准编制，绩效目标与预算确定的项目预算数或实施过程中的执行数相匹配</w:t>
      </w:r>
      <w:r>
        <w:rPr>
          <w:rFonts w:hint="eastAsia"/>
          <w:color w:val="auto"/>
          <w:lang w:val="en-US" w:eastAsia="zh-CN"/>
        </w:rPr>
        <w:t>，该项得1分。</w:t>
      </w:r>
    </w:p>
    <w:p>
      <w:pPr>
        <w:pageBreakBefore w:val="0"/>
        <w:kinsoku/>
        <w:wordWrap/>
        <w:overflowPunct/>
        <w:topLinePunct w:val="0"/>
        <w:autoSpaceDE/>
        <w:autoSpaceDN/>
        <w:bidi w:val="0"/>
        <w:adjustRightInd/>
        <w:spacing w:line="500" w:lineRule="exact"/>
        <w:rPr>
          <w:rFonts w:hint="eastAsia"/>
          <w:color w:val="auto"/>
          <w:lang w:eastAsia="zh-CN"/>
        </w:rPr>
      </w:pPr>
      <w:r>
        <w:rPr>
          <w:rFonts w:hint="eastAsia"/>
          <w:b/>
          <w:bCs/>
          <w:color w:val="auto"/>
          <w:lang w:val="en-US" w:eastAsia="zh-CN"/>
        </w:rPr>
        <w:t>综上，该项指标满分2分，得分2分。</w:t>
      </w:r>
    </w:p>
    <w:p>
      <w:pPr>
        <w:pageBreakBefore w:val="0"/>
        <w:kinsoku/>
        <w:wordWrap/>
        <w:overflowPunct/>
        <w:topLinePunct w:val="0"/>
        <w:autoSpaceDE/>
        <w:autoSpaceDN/>
        <w:bidi w:val="0"/>
        <w:adjustRightInd/>
        <w:spacing w:line="500" w:lineRule="exact"/>
        <w:rPr>
          <w:rFonts w:hint="default"/>
          <w:b/>
          <w:bCs/>
          <w:lang w:val="en-US" w:eastAsia="zh-CN"/>
        </w:rPr>
      </w:pPr>
      <w:r>
        <w:rPr>
          <w:rFonts w:hint="eastAsia"/>
          <w:b/>
          <w:bCs/>
          <w:lang w:val="en-US" w:eastAsia="zh-CN"/>
        </w:rPr>
        <w:t>6.资金分配合理性</w:t>
      </w:r>
    </w:p>
    <w:p>
      <w:pPr>
        <w:pageBreakBefore w:val="0"/>
        <w:kinsoku/>
        <w:wordWrap/>
        <w:overflowPunct/>
        <w:topLinePunct w:val="0"/>
        <w:autoSpaceDE/>
        <w:autoSpaceDN/>
        <w:bidi w:val="0"/>
        <w:adjustRightInd/>
        <w:spacing w:line="500" w:lineRule="exact"/>
        <w:rPr>
          <w:rFonts w:hint="eastAsia"/>
          <w:lang w:val="en-US" w:eastAsia="zh-CN"/>
        </w:rPr>
      </w:pPr>
      <w:r>
        <w:rPr>
          <w:rFonts w:hint="eastAsia"/>
          <w:lang w:val="en-US" w:eastAsia="zh-CN"/>
        </w:rPr>
        <w:t>①预算资金分配依据充分该项得1.5分；</w:t>
      </w:r>
    </w:p>
    <w:p>
      <w:pPr>
        <w:pageBreakBefore w:val="0"/>
        <w:kinsoku/>
        <w:wordWrap/>
        <w:overflowPunct/>
        <w:topLinePunct w:val="0"/>
        <w:autoSpaceDE/>
        <w:autoSpaceDN/>
        <w:bidi w:val="0"/>
        <w:adjustRightInd/>
        <w:spacing w:line="500" w:lineRule="exact"/>
        <w:rPr>
          <w:rFonts w:hint="eastAsia"/>
          <w:color w:val="auto"/>
          <w:lang w:val="en-US" w:eastAsia="zh-CN"/>
        </w:rPr>
      </w:pPr>
      <w:r>
        <w:rPr>
          <w:rFonts w:hint="eastAsia"/>
          <w:lang w:val="en-US" w:eastAsia="zh-CN"/>
        </w:rPr>
        <w:t>②资金</w:t>
      </w:r>
      <w:r>
        <w:rPr>
          <w:rFonts w:hint="eastAsia"/>
          <w:color w:val="auto"/>
          <w:lang w:val="en-US" w:eastAsia="zh-CN"/>
        </w:rPr>
        <w:t>分配额度合理，阜康市财政局分配资金结合市内学校实际情况，与之相适应，该项得1.5分。</w:t>
      </w:r>
    </w:p>
    <w:p>
      <w:pPr>
        <w:pageBreakBefore w:val="0"/>
        <w:kinsoku/>
        <w:wordWrap/>
        <w:overflowPunct/>
        <w:topLinePunct w:val="0"/>
        <w:autoSpaceDE/>
        <w:autoSpaceDN/>
        <w:bidi w:val="0"/>
        <w:adjustRightInd/>
        <w:spacing w:line="500" w:lineRule="exact"/>
        <w:rPr>
          <w:rFonts w:hint="eastAsia"/>
          <w:color w:val="auto"/>
          <w:lang w:eastAsia="zh-CN"/>
        </w:rPr>
      </w:pPr>
      <w:r>
        <w:rPr>
          <w:rFonts w:hint="eastAsia"/>
          <w:b/>
          <w:bCs/>
          <w:color w:val="auto"/>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500" w:lineRule="exact"/>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pageBreakBefore w:val="0"/>
        <w:widowControl w:val="0"/>
        <w:kinsoku/>
        <w:wordWrap/>
        <w:overflowPunct/>
        <w:topLinePunct w:val="0"/>
        <w:autoSpaceDE/>
        <w:autoSpaceDN/>
        <w:bidi w:val="0"/>
        <w:adjustRightInd/>
        <w:spacing w:line="500" w:lineRule="exact"/>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ascii="宋体" w:hAnsi="宋体" w:eastAsia="宋体" w:cs="宋体"/>
          <w:b/>
          <w:bCs/>
          <w:color w:val="000000" w:themeColor="text1"/>
          <w:kern w:val="0"/>
          <w:sz w:val="28"/>
          <w:szCs w:val="28"/>
          <w:highlight w:val="none"/>
          <w:shd w:val="clear" w:color="auto" w:fill="auto"/>
          <w:lang w:val="zh-TW" w:eastAsia="zh-CN"/>
          <w14:textFill>
            <w14:solidFill>
              <w14:schemeClr w14:val="tx1"/>
            </w14:solidFill>
          </w14:textFill>
        </w:rPr>
        <w:t>管理</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r>
    </w:tbl>
    <w:p>
      <w:pPr>
        <w:pageBreakBefore w:val="0"/>
        <w:kinsoku/>
        <w:wordWrap/>
        <w:overflowPunct/>
        <w:topLinePunct w:val="0"/>
        <w:autoSpaceDE/>
        <w:autoSpaceDN/>
        <w:bidi w:val="0"/>
        <w:adjustRightInd/>
        <w:spacing w:line="500" w:lineRule="exact"/>
        <w:rPr>
          <w:rFonts w:hint="eastAsia"/>
          <w:b/>
          <w:bCs/>
          <w:lang w:val="en-US" w:eastAsia="zh-CN"/>
        </w:rPr>
      </w:pPr>
      <w:r>
        <w:rPr>
          <w:rFonts w:hint="eastAsia"/>
          <w:b/>
          <w:bCs/>
          <w:lang w:val="en-US" w:eastAsia="zh-CN"/>
        </w:rPr>
        <w:t>1.资金到位率</w:t>
      </w:r>
    </w:p>
    <w:p>
      <w:pPr>
        <w:pageBreakBefore w:val="0"/>
        <w:kinsoku/>
        <w:wordWrap/>
        <w:overflowPunct/>
        <w:topLinePunct w:val="0"/>
        <w:autoSpaceDE/>
        <w:autoSpaceDN/>
        <w:bidi w:val="0"/>
        <w:adjustRightInd/>
        <w:spacing w:line="500" w:lineRule="exact"/>
        <w:rPr>
          <w:rFonts w:hint="eastAsia"/>
          <w:color w:val="auto"/>
          <w:highlight w:val="none"/>
          <w:lang w:eastAsia="zh-CN"/>
        </w:rPr>
      </w:pPr>
      <w:r>
        <w:rPr>
          <w:rFonts w:hint="eastAsia"/>
          <w:color w:val="auto"/>
          <w:highlight w:val="none"/>
          <w:lang w:eastAsia="zh-CN"/>
        </w:rPr>
        <w:t>资金到位率</w:t>
      </w:r>
      <w:r>
        <w:rPr>
          <w:rFonts w:hint="eastAsia"/>
          <w:color w:val="auto"/>
          <w:highlight w:val="none"/>
          <w:lang w:val="en-US" w:eastAsia="zh-CN"/>
        </w:rPr>
        <w:t>=138.36万元/138.36万元*100%=100%。</w:t>
      </w:r>
      <w:r>
        <w:rPr>
          <w:rFonts w:hint="eastAsia"/>
          <w:b/>
          <w:bCs/>
          <w:color w:val="auto"/>
          <w:highlight w:val="none"/>
          <w:lang w:val="en-US" w:eastAsia="zh-CN"/>
        </w:rPr>
        <w:t>综上，该项指标满分4分，得分4分。</w:t>
      </w:r>
    </w:p>
    <w:p>
      <w:pPr>
        <w:pageBreakBefore w:val="0"/>
        <w:kinsoku/>
        <w:wordWrap/>
        <w:overflowPunct/>
        <w:topLinePunct w:val="0"/>
        <w:autoSpaceDE/>
        <w:autoSpaceDN/>
        <w:bidi w:val="0"/>
        <w:adjustRightInd/>
        <w:spacing w:line="500" w:lineRule="exact"/>
        <w:rPr>
          <w:rFonts w:hint="default"/>
          <w:b/>
          <w:bCs/>
          <w:color w:val="auto"/>
          <w:highlight w:val="none"/>
          <w:lang w:val="en-US" w:eastAsia="zh-CN"/>
        </w:rPr>
      </w:pPr>
      <w:r>
        <w:rPr>
          <w:rFonts w:hint="eastAsia"/>
          <w:b/>
          <w:bCs/>
          <w:color w:val="auto"/>
          <w:highlight w:val="none"/>
          <w:lang w:val="en-US" w:eastAsia="zh-CN"/>
        </w:rPr>
        <w:t>2.预算执行率</w:t>
      </w:r>
    </w:p>
    <w:p>
      <w:pPr>
        <w:pageBreakBefore w:val="0"/>
        <w:kinsoku/>
        <w:wordWrap/>
        <w:overflowPunct/>
        <w:topLinePunct w:val="0"/>
        <w:autoSpaceDE/>
        <w:autoSpaceDN/>
        <w:bidi w:val="0"/>
        <w:adjustRightInd/>
        <w:spacing w:line="500" w:lineRule="exact"/>
        <w:rPr>
          <w:rFonts w:hint="eastAsia"/>
          <w:color w:val="auto"/>
          <w:highlight w:val="none"/>
          <w:lang w:eastAsia="zh-CN"/>
        </w:rPr>
      </w:pPr>
      <w:r>
        <w:rPr>
          <w:rFonts w:hint="eastAsia"/>
          <w:color w:val="auto"/>
          <w:highlight w:val="none"/>
          <w:lang w:eastAsia="zh-CN"/>
        </w:rPr>
        <w:t>预算执行率</w:t>
      </w:r>
      <w:r>
        <w:rPr>
          <w:rFonts w:hint="eastAsia"/>
          <w:color w:val="auto"/>
          <w:highlight w:val="none"/>
          <w:lang w:val="en-US" w:eastAsia="zh-CN"/>
        </w:rPr>
        <w:t>=138.36万元/138.36万元*100%=100%</w:t>
      </w:r>
      <w:r>
        <w:rPr>
          <w:rFonts w:hint="eastAsia"/>
          <w:color w:val="auto"/>
          <w:highlight w:val="none"/>
          <w:lang w:eastAsia="zh-CN"/>
        </w:rPr>
        <w:t>。</w:t>
      </w:r>
      <w:r>
        <w:rPr>
          <w:rFonts w:hint="eastAsia"/>
          <w:b/>
          <w:bCs/>
          <w:color w:val="auto"/>
          <w:highlight w:val="none"/>
          <w:lang w:val="en-US" w:eastAsia="zh-CN"/>
        </w:rPr>
        <w:t>综上，该项指标满分4分，得分4分。</w:t>
      </w:r>
    </w:p>
    <w:p>
      <w:pPr>
        <w:pageBreakBefore w:val="0"/>
        <w:kinsoku/>
        <w:wordWrap/>
        <w:overflowPunct/>
        <w:topLinePunct w:val="0"/>
        <w:autoSpaceDE/>
        <w:autoSpaceDN/>
        <w:bidi w:val="0"/>
        <w:adjustRightInd/>
        <w:spacing w:line="500" w:lineRule="exact"/>
        <w:rPr>
          <w:rFonts w:hint="default"/>
          <w:b/>
          <w:bCs/>
          <w:color w:val="auto"/>
          <w:highlight w:val="none"/>
          <w:lang w:val="en-US" w:eastAsia="zh-CN"/>
        </w:rPr>
      </w:pPr>
      <w:r>
        <w:rPr>
          <w:rFonts w:hint="eastAsia"/>
          <w:b/>
          <w:bCs/>
          <w:color w:val="auto"/>
          <w:highlight w:val="none"/>
          <w:lang w:val="en-US" w:eastAsia="zh-CN"/>
        </w:rPr>
        <w:t>3.资金使用合规性</w:t>
      </w:r>
    </w:p>
    <w:p>
      <w:pPr>
        <w:pageBreakBefore w:val="0"/>
        <w:kinsoku/>
        <w:wordWrap/>
        <w:overflowPunct/>
        <w:topLinePunct w:val="0"/>
        <w:autoSpaceDE/>
        <w:autoSpaceDN/>
        <w:bidi w:val="0"/>
        <w:adjustRightInd/>
        <w:spacing w:line="500" w:lineRule="exact"/>
        <w:rPr>
          <w:rFonts w:hint="eastAsia"/>
          <w:lang w:eastAsia="zh-CN"/>
        </w:rPr>
      </w:pPr>
      <w:r>
        <w:rPr>
          <w:rFonts w:hint="eastAsia"/>
          <w:lang w:eastAsia="zh-CN"/>
        </w:rPr>
        <w:t>①资金使用符合国家财经法规和阜康市</w:t>
      </w:r>
      <w:r>
        <w:rPr>
          <w:rFonts w:hint="eastAsia"/>
          <w:lang w:val="en-US" w:eastAsia="zh-CN"/>
        </w:rPr>
        <w:t>幼儿园</w:t>
      </w:r>
      <w:r>
        <w:rPr>
          <w:rFonts w:hint="eastAsia"/>
          <w:lang w:eastAsia="zh-CN"/>
        </w:rPr>
        <w:t>的预算管理制度、资产管理制度和政府采购管理制度，该项得</w:t>
      </w:r>
      <w:r>
        <w:rPr>
          <w:rFonts w:hint="eastAsia"/>
          <w:lang w:val="en-US" w:eastAsia="zh-CN"/>
        </w:rPr>
        <w:t>1</w:t>
      </w:r>
      <w:r>
        <w:rPr>
          <w:rFonts w:hint="eastAsia"/>
          <w:lang w:eastAsia="zh-CN"/>
        </w:rPr>
        <w:t>分；②资金的拨付有完整的审批程序和手续，该项得</w:t>
      </w:r>
      <w:r>
        <w:rPr>
          <w:rFonts w:hint="eastAsia"/>
          <w:lang w:val="en-US" w:eastAsia="zh-CN"/>
        </w:rPr>
        <w:t>1</w:t>
      </w:r>
      <w:r>
        <w:rPr>
          <w:rFonts w:hint="eastAsia"/>
          <w:lang w:eastAsia="zh-CN"/>
        </w:rPr>
        <w:t>分；③资金使用符合合同规定的用途，该项得1分。④资金使用不存在截留、挤占、挪用、虚列支出等情况，该项得</w:t>
      </w:r>
      <w:r>
        <w:rPr>
          <w:rFonts w:hint="eastAsia"/>
          <w:lang w:val="en-US" w:eastAsia="zh-CN"/>
        </w:rPr>
        <w:t>1</w:t>
      </w:r>
      <w:r>
        <w:rPr>
          <w:rFonts w:hint="eastAsia"/>
          <w:lang w:eastAsia="zh-CN"/>
        </w:rPr>
        <w:t>分。</w:t>
      </w:r>
    </w:p>
    <w:p>
      <w:pPr>
        <w:pageBreakBefore w:val="0"/>
        <w:kinsoku/>
        <w:wordWrap/>
        <w:overflowPunct/>
        <w:topLinePunct w:val="0"/>
        <w:autoSpaceDE/>
        <w:autoSpaceDN/>
        <w:bidi w:val="0"/>
        <w:adjustRightInd/>
        <w:spacing w:line="500" w:lineRule="exact"/>
        <w:rPr>
          <w:rFonts w:hint="eastAsia"/>
          <w:color w:val="auto"/>
          <w:lang w:eastAsia="zh-CN"/>
        </w:rPr>
      </w:pPr>
      <w:r>
        <w:rPr>
          <w:rFonts w:hint="eastAsia"/>
          <w:b/>
          <w:bCs/>
          <w:lang w:val="en-US" w:eastAsia="zh-CN"/>
        </w:rPr>
        <w:t>综上，该项</w:t>
      </w:r>
      <w:r>
        <w:rPr>
          <w:rFonts w:hint="eastAsia"/>
          <w:b/>
          <w:bCs/>
          <w:color w:val="auto"/>
          <w:lang w:val="en-US" w:eastAsia="zh-CN"/>
        </w:rPr>
        <w:t>指标满分4分，得分4分。</w:t>
      </w:r>
    </w:p>
    <w:p>
      <w:pPr>
        <w:pageBreakBefore w:val="0"/>
        <w:kinsoku/>
        <w:wordWrap/>
        <w:overflowPunct/>
        <w:topLinePunct w:val="0"/>
        <w:autoSpaceDE/>
        <w:autoSpaceDN/>
        <w:bidi w:val="0"/>
        <w:adjustRightInd/>
        <w:spacing w:line="500" w:lineRule="exact"/>
        <w:rPr>
          <w:rFonts w:hint="eastAsia"/>
          <w:b/>
          <w:bCs/>
          <w:lang w:val="en-US" w:eastAsia="zh-CN"/>
        </w:rPr>
      </w:pPr>
      <w:r>
        <w:rPr>
          <w:rFonts w:hint="eastAsia"/>
          <w:b/>
          <w:bCs/>
          <w:lang w:val="en-US" w:eastAsia="zh-CN"/>
        </w:rPr>
        <w:t>4.管理制度健全性</w:t>
      </w:r>
    </w:p>
    <w:p>
      <w:pPr>
        <w:pageBreakBefore w:val="0"/>
        <w:kinsoku/>
        <w:wordWrap/>
        <w:overflowPunct/>
        <w:topLinePunct w:val="0"/>
        <w:autoSpaceDE/>
        <w:autoSpaceDN/>
        <w:bidi w:val="0"/>
        <w:adjustRightInd/>
        <w:spacing w:line="500" w:lineRule="exact"/>
        <w:rPr>
          <w:rFonts w:hint="eastAsia"/>
          <w:color w:val="auto"/>
          <w:lang w:val="en-US" w:eastAsia="zh-CN"/>
        </w:rPr>
      </w:pPr>
      <w:r>
        <w:rPr>
          <w:rFonts w:hint="default"/>
          <w:lang w:eastAsia="zh-CN"/>
        </w:rPr>
        <w:t>①</w:t>
      </w:r>
      <w:r>
        <w:rPr>
          <w:rFonts w:hint="eastAsia"/>
          <w:lang w:val="en-US" w:eastAsia="zh-CN"/>
        </w:rPr>
        <w:t>阜康市城关镇幼儿园建设项目</w:t>
      </w:r>
      <w:r>
        <w:rPr>
          <w:rFonts w:hint="eastAsia"/>
          <w:lang w:eastAsia="zh-CN"/>
        </w:rPr>
        <w:t>依据</w:t>
      </w:r>
      <w:r>
        <w:rPr>
          <w:rFonts w:hint="default"/>
          <w:lang w:eastAsia="zh-CN"/>
        </w:rPr>
        <w:t>相应的财务和业务管理制度</w:t>
      </w:r>
      <w:r>
        <w:rPr>
          <w:rFonts w:hint="eastAsia"/>
          <w:lang w:eastAsia="zh-CN"/>
        </w:rPr>
        <w:t>进行实施，</w:t>
      </w:r>
      <w:r>
        <w:rPr>
          <w:rFonts w:hint="eastAsia"/>
          <w:lang w:val="en-US" w:eastAsia="zh-CN"/>
        </w:rPr>
        <w:t>包括合同管理制度、收入和支出管理制度、建设项目管理制度等，该项得</w:t>
      </w:r>
      <w:r>
        <w:rPr>
          <w:rFonts w:hint="eastAsia"/>
          <w:color w:val="auto"/>
          <w:lang w:val="en-US" w:eastAsia="zh-CN"/>
        </w:rPr>
        <w:t>2分</w:t>
      </w:r>
      <w:r>
        <w:rPr>
          <w:rFonts w:hint="default"/>
          <w:color w:val="auto"/>
          <w:lang w:eastAsia="zh-CN"/>
        </w:rPr>
        <w:t>；②财务和业务管理制度合法、合规、完整</w:t>
      </w:r>
      <w:r>
        <w:rPr>
          <w:rFonts w:hint="eastAsia"/>
          <w:color w:val="auto"/>
          <w:lang w:eastAsia="zh-CN"/>
        </w:rPr>
        <w:t>，</w:t>
      </w:r>
      <w:r>
        <w:rPr>
          <w:rFonts w:hint="eastAsia"/>
          <w:color w:val="auto"/>
          <w:lang w:val="en-US" w:eastAsia="zh-CN"/>
        </w:rPr>
        <w:t>该项得2分。</w:t>
      </w:r>
    </w:p>
    <w:p>
      <w:pPr>
        <w:pageBreakBefore w:val="0"/>
        <w:kinsoku/>
        <w:wordWrap/>
        <w:overflowPunct/>
        <w:topLinePunct w:val="0"/>
        <w:autoSpaceDE/>
        <w:autoSpaceDN/>
        <w:bidi w:val="0"/>
        <w:adjustRightInd/>
        <w:spacing w:line="500" w:lineRule="exact"/>
        <w:ind w:left="0" w:leftChars="0" w:firstLine="562" w:firstLineChars="200"/>
        <w:rPr>
          <w:rFonts w:hint="eastAsia"/>
          <w:color w:val="auto"/>
          <w:lang w:eastAsia="zh-CN"/>
        </w:rPr>
      </w:pPr>
      <w:r>
        <w:rPr>
          <w:rFonts w:hint="eastAsia"/>
          <w:b/>
          <w:bCs/>
          <w:color w:val="auto"/>
          <w:lang w:val="en-US" w:eastAsia="zh-CN"/>
        </w:rPr>
        <w:t>综上，该项指标满分4分，得分4分。</w:t>
      </w:r>
    </w:p>
    <w:p>
      <w:pPr>
        <w:pageBreakBefore w:val="0"/>
        <w:kinsoku/>
        <w:wordWrap/>
        <w:overflowPunct/>
        <w:topLinePunct w:val="0"/>
        <w:autoSpaceDE/>
        <w:autoSpaceDN/>
        <w:bidi w:val="0"/>
        <w:adjustRightInd/>
        <w:spacing w:line="500" w:lineRule="exact"/>
        <w:ind w:left="1403" w:leftChars="200" w:hanging="843" w:hangingChars="300"/>
        <w:rPr>
          <w:rFonts w:hint="eastAsia"/>
          <w:b/>
          <w:bCs/>
          <w:lang w:val="en-US" w:eastAsia="zh-CN"/>
        </w:rPr>
      </w:pPr>
      <w:r>
        <w:rPr>
          <w:rFonts w:hint="eastAsia"/>
          <w:b/>
          <w:bCs/>
          <w:lang w:val="en-US" w:eastAsia="zh-CN"/>
        </w:rPr>
        <w:t>5.制度执行有效性</w:t>
      </w:r>
    </w:p>
    <w:p>
      <w:pPr>
        <w:pageBreakBefore w:val="0"/>
        <w:kinsoku/>
        <w:wordWrap/>
        <w:overflowPunct/>
        <w:topLinePunct w:val="0"/>
        <w:autoSpaceDE/>
        <w:autoSpaceDN/>
        <w:bidi w:val="0"/>
        <w:adjustRightInd/>
        <w:spacing w:line="500" w:lineRule="exact"/>
        <w:rPr>
          <w:rFonts w:hint="eastAsia"/>
          <w:color w:val="auto"/>
          <w:lang w:val="en-US" w:eastAsia="zh-CN"/>
        </w:rPr>
      </w:pPr>
      <w:r>
        <w:rPr>
          <w:rFonts w:hint="eastAsia"/>
          <w:lang w:val="en-US" w:eastAsia="zh-CN"/>
        </w:rPr>
        <w:t>①制度执行遵守相关法律法规和相关管理规定，该项得1分；②该项目无支出调整情况，该项得1分；③项目合同书、申请报告等资料齐全并及时归档，该</w:t>
      </w:r>
      <w:r>
        <w:rPr>
          <w:rFonts w:hint="eastAsia"/>
          <w:color w:val="auto"/>
          <w:lang w:val="en-US" w:eastAsia="zh-CN"/>
        </w:rPr>
        <w:t>项得1分；④项目实施的人员条件、信息支撑等落实到位，于2016年完成招投标，该项得1分。</w:t>
      </w:r>
    </w:p>
    <w:p>
      <w:pPr>
        <w:pageBreakBefore w:val="0"/>
        <w:kinsoku/>
        <w:wordWrap/>
        <w:overflowPunct/>
        <w:topLinePunct w:val="0"/>
        <w:autoSpaceDE/>
        <w:autoSpaceDN/>
        <w:bidi w:val="0"/>
        <w:adjustRightInd/>
        <w:spacing w:line="500" w:lineRule="exact"/>
        <w:rPr>
          <w:rFonts w:hint="eastAsia"/>
          <w:color w:val="auto"/>
          <w:lang w:eastAsia="zh-CN"/>
        </w:rPr>
      </w:pPr>
      <w:r>
        <w:rPr>
          <w:rFonts w:hint="eastAsia"/>
          <w:b/>
          <w:bCs/>
          <w:color w:val="auto"/>
          <w:lang w:val="en-US" w:eastAsia="zh-CN"/>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500" w:lineRule="exact"/>
        <w:ind w:leftChars="200"/>
        <w:textAlignment w:val="auto"/>
        <w:rPr>
          <w:rFonts w:hint="eastAsia" w:ascii="宋体" w:hAnsi="宋体" w:eastAsia="宋体" w:cs="宋体"/>
          <w:color w:val="000000" w:themeColor="text1"/>
          <w:highlight w:val="none"/>
          <w:shd w:val="clear" w:color="auto" w:fill="auto"/>
          <w14:textFill>
            <w14:solidFill>
              <w14:schemeClr w14:val="tx1"/>
            </w14:solidFill>
          </w14:textFill>
        </w:rPr>
      </w:pP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lang w:val="en-US" w:eastAsia="zh-CN"/>
          <w14:textFill>
            <w14:solidFill>
              <w14:schemeClr w14:val="tx1"/>
            </w14:solidFill>
          </w14:textFill>
        </w:rPr>
        <w:t>三</w:t>
      </w:r>
      <w:r>
        <w:rPr>
          <w:rFonts w:hint="eastAsia" w:ascii="宋体" w:hAnsi="宋体" w:eastAsia="宋体" w:cs="宋体"/>
          <w:color w:val="000000" w:themeColor="text1"/>
          <w:highlight w:val="none"/>
          <w:shd w:val="clear" w:color="auto" w:fill="auto"/>
          <w:lang w:eastAsia="zh-CN"/>
          <w14:textFill>
            <w14:solidFill>
              <w14:schemeClr w14:val="tx1"/>
            </w14:solidFill>
          </w14:textFill>
        </w:rPr>
        <w:t>）</w:t>
      </w:r>
      <w:r>
        <w:rPr>
          <w:rFonts w:hint="eastAsia" w:ascii="宋体" w:hAnsi="宋体" w:eastAsia="宋体" w:cs="宋体"/>
          <w:color w:val="000000" w:themeColor="text1"/>
          <w:highlight w:val="none"/>
          <w:shd w:val="clear" w:color="auto" w:fill="auto"/>
          <w14:textFill>
            <w14:solidFill>
              <w14:schemeClr w14:val="tx1"/>
            </w14:solidFill>
          </w14:textFill>
        </w:rPr>
        <w:t>项目产出情况</w:t>
      </w:r>
    </w:p>
    <w:p>
      <w:pPr>
        <w:pageBreakBefore w:val="0"/>
        <w:widowControl w:val="0"/>
        <w:kinsoku/>
        <w:wordWrap/>
        <w:overflowPunct/>
        <w:topLinePunct w:val="0"/>
        <w:autoSpaceDE/>
        <w:autoSpaceDN/>
        <w:bidi w:val="0"/>
        <w:adjustRightInd/>
        <w:spacing w:line="500" w:lineRule="exact"/>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6</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化解债务项目数量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500" w:lineRule="exact"/>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Style w:val="15"/>
                <w:rFonts w:eastAsia="宋体"/>
                <w:color w:val="auto"/>
                <w:lang w:val="en-US" w:eastAsia="zh-CN" w:bidi="ar"/>
              </w:rPr>
              <w:t>1</w:t>
            </w:r>
            <w:r>
              <w:rPr>
                <w:rStyle w:val="16"/>
                <w:color w:val="auto"/>
                <w:lang w:val="en-US" w:eastAsia="zh-CN" w:bidi="ar"/>
              </w:rPr>
              <w:t>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500" w:lineRule="exact"/>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Style w:val="15"/>
                <w:rFonts w:eastAsia="宋体"/>
                <w:color w:val="auto"/>
                <w:lang w:val="en-US" w:eastAsia="zh-CN" w:bidi="ar"/>
              </w:rPr>
              <w:t>1</w:t>
            </w:r>
            <w:r>
              <w:rPr>
                <w:rStyle w:val="16"/>
                <w:color w:val="auto"/>
                <w:lang w:val="en-US" w:eastAsia="zh-CN" w:bidi="ar"/>
              </w:rPr>
              <w:t>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化债项目涉及企业数量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500" w:lineRule="exact"/>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Style w:val="15"/>
                <w:rFonts w:eastAsia="宋体"/>
                <w:color w:val="auto"/>
                <w:lang w:val="en-US" w:eastAsia="zh-CN" w:bidi="ar"/>
              </w:rPr>
              <w:t>1</w:t>
            </w:r>
            <w:r>
              <w:rPr>
                <w:rStyle w:val="16"/>
                <w:color w:val="auto"/>
                <w:lang w:val="en-US" w:eastAsia="zh-CN" w:bidi="ar"/>
              </w:rPr>
              <w:t>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500" w:lineRule="exact"/>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Style w:val="15"/>
                <w:rFonts w:eastAsia="宋体"/>
                <w:color w:val="auto"/>
                <w:lang w:val="en-US" w:eastAsia="zh-CN" w:bidi="ar"/>
              </w:rPr>
              <w:t>1</w:t>
            </w:r>
            <w:r>
              <w:rPr>
                <w:rStyle w:val="16"/>
                <w:color w:val="auto"/>
                <w:lang w:val="en-US" w:eastAsia="zh-CN" w:bidi="ar"/>
              </w:rPr>
              <w:t>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500" w:lineRule="exact"/>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500" w:lineRule="exact"/>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500" w:lineRule="exact"/>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tabs>
                <w:tab w:val="left" w:pos="350"/>
              </w:tabs>
              <w:kinsoku/>
              <w:wordWrap/>
              <w:overflowPunct/>
              <w:topLinePunct w:val="0"/>
              <w:autoSpaceDE/>
              <w:autoSpaceDN/>
              <w:bidi w:val="0"/>
              <w:adjustRightInd/>
              <w:spacing w:line="500" w:lineRule="exact"/>
              <w:ind w:firstLine="400" w:firstLineChars="20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cs="宋体"/>
                <w:i w:val="0"/>
                <w:color w:val="auto"/>
                <w:kern w:val="0"/>
                <w:sz w:val="20"/>
                <w:szCs w:val="20"/>
                <w:highlight w:val="none"/>
                <w:u w:val="none"/>
                <w:lang w:val="en-US" w:eastAsia="zh-CN" w:bidi="ar"/>
              </w:rPr>
              <w:tab/>
            </w:r>
            <w:r>
              <w:rPr>
                <w:rFonts w:hint="eastAsia" w:ascii="宋体" w:hAnsi="宋体" w:eastAsia="宋体" w:cs="宋体"/>
                <w:i w:val="0"/>
                <w:color w:val="auto"/>
                <w:kern w:val="0"/>
                <w:sz w:val="20"/>
                <w:szCs w:val="20"/>
                <w:highlight w:val="none"/>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任务完成时间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500" w:lineRule="exact"/>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2022年7-12月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500" w:lineRule="exact"/>
              <w:ind w:left="0" w:leftChars="0" w:firstLine="0" w:firstLineChars="0"/>
              <w:jc w:val="left"/>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2022年7-12月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化解城关镇幼儿园建设项目债务成本</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500" w:lineRule="exact"/>
              <w:ind w:left="0" w:leftChars="0" w:firstLine="0" w:firstLineChars="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≤138.36万元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pacing w:line="500" w:lineRule="exact"/>
              <w:ind w:left="0" w:leftChars="0" w:firstLine="0" w:firstLineChars="0"/>
              <w:jc w:val="both"/>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≤138.36万元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pageBreakBefore w:val="0"/>
        <w:kinsoku/>
        <w:wordWrap/>
        <w:overflowPunct/>
        <w:topLinePunct w:val="0"/>
        <w:autoSpaceDE/>
        <w:autoSpaceDN/>
        <w:bidi w:val="0"/>
        <w:adjustRightInd/>
        <w:spacing w:line="500" w:lineRule="exact"/>
        <w:rPr>
          <w:rFonts w:hint="default"/>
          <w:b/>
          <w:bCs/>
          <w:color w:val="auto"/>
          <w:lang w:val="en-US" w:eastAsia="zh-CN"/>
        </w:rPr>
      </w:pPr>
      <w:r>
        <w:rPr>
          <w:rFonts w:hint="eastAsia"/>
          <w:b/>
          <w:bCs/>
          <w:color w:val="auto"/>
          <w:lang w:val="en-US" w:eastAsia="zh-CN"/>
        </w:rPr>
        <w:t>1.项目完成数量</w:t>
      </w:r>
    </w:p>
    <w:p>
      <w:pPr>
        <w:pageBreakBefore w:val="0"/>
        <w:kinsoku/>
        <w:wordWrap/>
        <w:overflowPunct/>
        <w:topLinePunct w:val="0"/>
        <w:autoSpaceDE/>
        <w:autoSpaceDN/>
        <w:bidi w:val="0"/>
        <w:adjustRightInd/>
        <w:spacing w:line="500" w:lineRule="exact"/>
        <w:rPr>
          <w:rFonts w:hint="eastAsia"/>
          <w:lang w:val="en-US" w:eastAsia="zh-CN"/>
        </w:rPr>
      </w:pPr>
      <w:r>
        <w:rPr>
          <w:rFonts w:hint="eastAsia"/>
          <w:color w:val="auto"/>
          <w:lang w:val="en-US" w:eastAsia="zh-CN"/>
        </w:rPr>
        <w:t>“化解债务项目数量”指标，预期指标值为1个，实际完成为1个。实际完成率100%。</w:t>
      </w:r>
    </w:p>
    <w:p>
      <w:pPr>
        <w:pageBreakBefore w:val="0"/>
        <w:kinsoku/>
        <w:wordWrap/>
        <w:overflowPunct/>
        <w:topLinePunct w:val="0"/>
        <w:autoSpaceDE/>
        <w:autoSpaceDN/>
        <w:bidi w:val="0"/>
        <w:adjustRightInd/>
        <w:spacing w:line="500" w:lineRule="exact"/>
        <w:rPr>
          <w:rFonts w:hint="default"/>
          <w:color w:val="auto"/>
          <w:lang w:val="en-US" w:eastAsia="zh-CN"/>
        </w:rPr>
      </w:pPr>
      <w:r>
        <w:rPr>
          <w:rFonts w:hint="eastAsia"/>
          <w:lang w:val="en-US" w:eastAsia="zh-CN"/>
        </w:rPr>
        <w:t>“化债项目涉及企业数量”指标，预期指标值为1个，实际完成为1个。实际完</w:t>
      </w:r>
      <w:r>
        <w:rPr>
          <w:rFonts w:hint="eastAsia"/>
          <w:color w:val="auto"/>
          <w:lang w:val="en-US" w:eastAsia="zh-CN"/>
        </w:rPr>
        <w:t>成率100%。</w:t>
      </w:r>
    </w:p>
    <w:p>
      <w:pPr>
        <w:pageBreakBefore w:val="0"/>
        <w:kinsoku/>
        <w:wordWrap/>
        <w:overflowPunct/>
        <w:topLinePunct w:val="0"/>
        <w:autoSpaceDE/>
        <w:autoSpaceDN/>
        <w:bidi w:val="0"/>
        <w:adjustRightInd/>
        <w:spacing w:line="500" w:lineRule="exact"/>
        <w:rPr>
          <w:rFonts w:hint="eastAsia"/>
          <w:color w:val="auto"/>
          <w:lang w:eastAsia="zh-CN"/>
        </w:rPr>
      </w:pPr>
      <w:r>
        <w:rPr>
          <w:rFonts w:hint="eastAsia"/>
          <w:b/>
          <w:bCs/>
          <w:color w:val="auto"/>
          <w:lang w:val="en-US" w:eastAsia="zh-CN"/>
        </w:rPr>
        <w:t>综上，该项指标满分8分，得分8分。</w:t>
      </w:r>
    </w:p>
    <w:p>
      <w:pPr>
        <w:pageBreakBefore w:val="0"/>
        <w:kinsoku/>
        <w:wordWrap/>
        <w:overflowPunct/>
        <w:topLinePunct w:val="0"/>
        <w:autoSpaceDE/>
        <w:autoSpaceDN/>
        <w:bidi w:val="0"/>
        <w:adjustRightInd/>
        <w:spacing w:line="500" w:lineRule="exact"/>
        <w:rPr>
          <w:rFonts w:hint="eastAsia"/>
          <w:b/>
          <w:bCs/>
          <w:color w:val="auto"/>
          <w:lang w:val="en-US" w:eastAsia="zh-CN"/>
        </w:rPr>
      </w:pPr>
      <w:r>
        <w:rPr>
          <w:rFonts w:hint="eastAsia"/>
          <w:b/>
          <w:bCs/>
          <w:color w:val="auto"/>
          <w:lang w:val="en-US" w:eastAsia="zh-CN"/>
        </w:rPr>
        <w:t>2.项目完成质量</w:t>
      </w:r>
    </w:p>
    <w:p>
      <w:pPr>
        <w:pageBreakBefore w:val="0"/>
        <w:kinsoku/>
        <w:wordWrap/>
        <w:overflowPunct/>
        <w:topLinePunct w:val="0"/>
        <w:autoSpaceDE/>
        <w:autoSpaceDN/>
        <w:bidi w:val="0"/>
        <w:adjustRightInd/>
        <w:spacing w:line="500" w:lineRule="exact"/>
        <w:rPr>
          <w:rFonts w:hint="eastAsia"/>
          <w:color w:val="auto"/>
          <w:lang w:val="en-US" w:eastAsia="zh-CN"/>
        </w:rPr>
      </w:pPr>
      <w:r>
        <w:rPr>
          <w:rFonts w:hint="eastAsia"/>
          <w:lang w:val="en-US" w:eastAsia="zh-CN"/>
        </w:rPr>
        <w:t>“资金使用合</w:t>
      </w:r>
      <w:r>
        <w:rPr>
          <w:rFonts w:hint="eastAsia"/>
          <w:color w:val="auto"/>
          <w:lang w:val="en-US" w:eastAsia="zh-CN"/>
        </w:rPr>
        <w:t>规率”指标，预期指标值为100%，实际完成为100%。</w:t>
      </w:r>
    </w:p>
    <w:p>
      <w:pPr>
        <w:pageBreakBefore w:val="0"/>
        <w:kinsoku/>
        <w:wordWrap/>
        <w:overflowPunct/>
        <w:topLinePunct w:val="0"/>
        <w:autoSpaceDE/>
        <w:autoSpaceDN/>
        <w:bidi w:val="0"/>
        <w:adjustRightInd/>
        <w:spacing w:line="500" w:lineRule="exact"/>
        <w:rPr>
          <w:rFonts w:hint="eastAsia"/>
          <w:color w:val="auto"/>
          <w:lang w:eastAsia="zh-CN"/>
        </w:rPr>
      </w:pPr>
      <w:r>
        <w:rPr>
          <w:rFonts w:hint="eastAsia"/>
          <w:b/>
          <w:bCs/>
          <w:color w:val="auto"/>
          <w:lang w:val="en-US" w:eastAsia="zh-CN"/>
        </w:rPr>
        <w:t>综上，该项指标满分7分，得分7分。</w:t>
      </w:r>
    </w:p>
    <w:p>
      <w:pPr>
        <w:pageBreakBefore w:val="0"/>
        <w:kinsoku/>
        <w:wordWrap/>
        <w:overflowPunct/>
        <w:topLinePunct w:val="0"/>
        <w:autoSpaceDE/>
        <w:autoSpaceDN/>
        <w:bidi w:val="0"/>
        <w:adjustRightInd/>
        <w:spacing w:line="500" w:lineRule="exact"/>
        <w:rPr>
          <w:rFonts w:hint="eastAsia"/>
          <w:b/>
          <w:bCs/>
          <w:color w:val="auto"/>
          <w:lang w:val="en-US" w:eastAsia="zh-CN"/>
        </w:rPr>
      </w:pPr>
      <w:r>
        <w:rPr>
          <w:rFonts w:hint="eastAsia"/>
          <w:b/>
          <w:bCs/>
          <w:color w:val="auto"/>
          <w:lang w:val="en-US" w:eastAsia="zh-CN"/>
        </w:rPr>
        <w:t>3.项目完成时效</w:t>
      </w:r>
    </w:p>
    <w:p>
      <w:pPr>
        <w:pageBreakBefore w:val="0"/>
        <w:kinsoku/>
        <w:wordWrap/>
        <w:overflowPunct/>
        <w:topLinePunct w:val="0"/>
        <w:autoSpaceDE/>
        <w:autoSpaceDN/>
        <w:bidi w:val="0"/>
        <w:adjustRightInd/>
        <w:spacing w:line="500" w:lineRule="exact"/>
        <w:rPr>
          <w:rFonts w:hint="eastAsia"/>
          <w:color w:val="auto"/>
          <w:lang w:val="en-US" w:eastAsia="zh-CN"/>
        </w:rPr>
      </w:pPr>
      <w:r>
        <w:rPr>
          <w:rFonts w:hint="eastAsia"/>
          <w:color w:val="auto"/>
          <w:lang w:val="en-US" w:eastAsia="zh-CN"/>
        </w:rPr>
        <w:t>“资金支付及时率”指标，预期指标值为100%，实际完成为100%。</w:t>
      </w:r>
    </w:p>
    <w:p>
      <w:pPr>
        <w:pageBreakBefore w:val="0"/>
        <w:kinsoku/>
        <w:wordWrap/>
        <w:overflowPunct/>
        <w:topLinePunct w:val="0"/>
        <w:autoSpaceDE/>
        <w:autoSpaceDN/>
        <w:bidi w:val="0"/>
        <w:adjustRightInd/>
        <w:spacing w:line="500" w:lineRule="exact"/>
        <w:rPr>
          <w:rFonts w:hint="eastAsia"/>
          <w:color w:val="auto"/>
          <w:lang w:val="en-US" w:eastAsia="zh-CN"/>
        </w:rPr>
      </w:pPr>
      <w:r>
        <w:rPr>
          <w:rFonts w:hint="eastAsia"/>
          <w:color w:val="auto"/>
          <w:lang w:val="en-US" w:eastAsia="zh-CN"/>
        </w:rPr>
        <w:t>“任务完成时间”指标，预期指标值为2022年7-12月，实际完成为2022年7-12月。</w:t>
      </w:r>
    </w:p>
    <w:p>
      <w:pPr>
        <w:pageBreakBefore w:val="0"/>
        <w:kinsoku/>
        <w:wordWrap/>
        <w:overflowPunct/>
        <w:topLinePunct w:val="0"/>
        <w:autoSpaceDE/>
        <w:autoSpaceDN/>
        <w:bidi w:val="0"/>
        <w:adjustRightInd/>
        <w:spacing w:line="500" w:lineRule="exact"/>
        <w:rPr>
          <w:rFonts w:hint="eastAsia"/>
          <w:color w:val="auto"/>
          <w:lang w:eastAsia="zh-CN"/>
        </w:rPr>
      </w:pPr>
      <w:r>
        <w:rPr>
          <w:rFonts w:hint="eastAsia"/>
          <w:b/>
          <w:bCs/>
          <w:color w:val="auto"/>
          <w:lang w:val="en-US" w:eastAsia="zh-CN"/>
        </w:rPr>
        <w:t>综上，该项指标满分8分，得分8分。</w:t>
      </w:r>
    </w:p>
    <w:p>
      <w:pPr>
        <w:pageBreakBefore w:val="0"/>
        <w:kinsoku/>
        <w:wordWrap/>
        <w:overflowPunct/>
        <w:topLinePunct w:val="0"/>
        <w:autoSpaceDE/>
        <w:autoSpaceDN/>
        <w:bidi w:val="0"/>
        <w:adjustRightInd/>
        <w:spacing w:line="500" w:lineRule="exact"/>
        <w:rPr>
          <w:rFonts w:hint="eastAsia"/>
          <w:b/>
          <w:bCs/>
          <w:color w:val="auto"/>
          <w:lang w:val="en-US" w:eastAsia="zh-CN"/>
        </w:rPr>
      </w:pPr>
      <w:r>
        <w:rPr>
          <w:rFonts w:hint="eastAsia"/>
          <w:b/>
          <w:bCs/>
          <w:color w:val="auto"/>
          <w:lang w:val="en-US" w:eastAsia="zh-CN"/>
        </w:rPr>
        <w:t>4.项目完成成本</w:t>
      </w:r>
    </w:p>
    <w:p>
      <w:pPr>
        <w:pageBreakBefore w:val="0"/>
        <w:kinsoku/>
        <w:wordWrap/>
        <w:overflowPunct/>
        <w:topLinePunct w:val="0"/>
        <w:autoSpaceDE/>
        <w:autoSpaceDN/>
        <w:bidi w:val="0"/>
        <w:adjustRightInd/>
        <w:spacing w:line="500" w:lineRule="exact"/>
        <w:rPr>
          <w:rFonts w:hint="eastAsia"/>
          <w:lang w:val="en-US" w:eastAsia="zh-CN"/>
        </w:rPr>
      </w:pPr>
      <w:r>
        <w:rPr>
          <w:rFonts w:hint="eastAsia"/>
          <w:lang w:val="en-US" w:eastAsia="zh-CN"/>
        </w:rPr>
        <w:t>“化解城关镇幼儿园建设项目债务成本”指标，预期指标值为≤138.36万元，实际完成为138.36万元。实际完成率100%。</w:t>
      </w:r>
    </w:p>
    <w:p>
      <w:pPr>
        <w:pageBreakBefore w:val="0"/>
        <w:kinsoku/>
        <w:wordWrap/>
        <w:overflowPunct/>
        <w:topLinePunct w:val="0"/>
        <w:autoSpaceDE/>
        <w:autoSpaceDN/>
        <w:bidi w:val="0"/>
        <w:adjustRightInd/>
        <w:spacing w:line="500" w:lineRule="exact"/>
        <w:rPr>
          <w:rFonts w:hint="eastAsia"/>
          <w:color w:val="auto"/>
          <w:lang w:eastAsia="zh-CN"/>
        </w:rPr>
      </w:pPr>
      <w:r>
        <w:rPr>
          <w:rFonts w:hint="eastAsia"/>
          <w:b/>
          <w:bCs/>
          <w:lang w:val="en-US" w:eastAsia="zh-CN"/>
        </w:rPr>
        <w:t>综上，该项</w:t>
      </w:r>
      <w:r>
        <w:rPr>
          <w:rFonts w:hint="eastAsia"/>
          <w:b/>
          <w:bCs/>
          <w:color w:val="auto"/>
          <w:lang w:val="en-US" w:eastAsia="zh-CN"/>
        </w:rPr>
        <w:t>指标满分7分，得分7分。</w:t>
      </w:r>
    </w:p>
    <w:p>
      <w:pPr>
        <w:pStyle w:val="4"/>
        <w:pageBreakBefore w:val="0"/>
        <w:numPr>
          <w:ilvl w:val="0"/>
          <w:numId w:val="0"/>
        </w:numPr>
        <w:kinsoku/>
        <w:wordWrap/>
        <w:overflowPunct/>
        <w:topLinePunct w:val="0"/>
        <w:autoSpaceDE/>
        <w:autoSpaceDN/>
        <w:bidi w:val="0"/>
        <w:adjustRightInd/>
        <w:spacing w:beforeLines="0" w:afterLines="0" w:line="500" w:lineRule="exact"/>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p>
    <w:p>
      <w:pPr>
        <w:pageBreakBefore w:val="0"/>
        <w:widowControl w:val="0"/>
        <w:kinsoku/>
        <w:wordWrap/>
        <w:overflowPunct/>
        <w:topLinePunct w:val="0"/>
        <w:autoSpaceDE/>
        <w:autoSpaceDN/>
        <w:bidi w:val="0"/>
        <w:adjustRightInd/>
        <w:spacing w:line="500" w:lineRule="exact"/>
        <w:ind w:firstLine="560"/>
        <w:jc w:val="left"/>
        <w:textAlignment w:val="auto"/>
        <w:rPr>
          <w:rFonts w:hint="eastAsia"/>
          <w:color w:va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cs="宋体"/>
          <w:color w:val="auto"/>
          <w:highlight w:val="none"/>
          <w:shd w:val="clear" w:color="auto" w:fill="auto"/>
          <w:lang w:val="en-US" w:eastAsia="zh-CN"/>
        </w:rPr>
        <w:t>效益</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50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0"/>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tblPrEx>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幼儿园教育教学活动和其他日常工作任务正常开展</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化解单位债务，提升单位和政府形象</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可持续影响指标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完善政府债务化解机制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长期改善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受偿企业满意度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98%</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5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pageBreakBefore w:val="0"/>
        <w:kinsoku/>
        <w:wordWrap/>
        <w:overflowPunct/>
        <w:topLinePunct w:val="0"/>
        <w:autoSpaceDE/>
        <w:autoSpaceDN/>
        <w:bidi w:val="0"/>
        <w:adjustRightInd/>
        <w:spacing w:line="500" w:lineRule="exact"/>
        <w:rPr>
          <w:rFonts w:hint="eastAsia"/>
          <w:b/>
          <w:bCs/>
          <w:lang w:val="en-US" w:eastAsia="zh-CN"/>
        </w:rPr>
      </w:pPr>
      <w:r>
        <w:rPr>
          <w:rFonts w:hint="eastAsia"/>
          <w:b/>
          <w:bCs/>
          <w:lang w:val="en-US" w:eastAsia="zh-CN"/>
        </w:rPr>
        <w:t>1.社会效益指标</w:t>
      </w:r>
    </w:p>
    <w:p>
      <w:pPr>
        <w:pageBreakBefore w:val="0"/>
        <w:widowControl w:val="0"/>
        <w:kinsoku/>
        <w:wordWrap/>
        <w:overflowPunct/>
        <w:topLinePunct w:val="0"/>
        <w:autoSpaceDE/>
        <w:autoSpaceDN/>
        <w:bidi w:val="0"/>
        <w:adjustRightInd/>
        <w:spacing w:line="500" w:lineRule="exact"/>
        <w:ind w:firstLine="560"/>
        <w:jc w:val="left"/>
        <w:textAlignment w:val="auto"/>
        <w:rPr>
          <w:rFonts w:hint="default" w:ascii="宋体" w:hAnsi="宋体" w:eastAsia="宋体" w:cs="宋体"/>
          <w:color w:val="auto"/>
          <w:kern w:val="2"/>
          <w:highlight w:val="none"/>
          <w:u w:color="000000"/>
          <w:shd w:val="clear" w:color="auto" w:fill="auto"/>
          <w:lang w:val="en-US" w:eastAsia="zh-CN"/>
        </w:rPr>
      </w:pP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en-US" w:eastAsia="zh-CN"/>
        </w:rPr>
        <w:t>幼儿园教育教学活动和其他日常工作任务正常开展</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en-US" w:eastAsia="zh-CN"/>
        </w:rPr>
        <w:t>指标，预期指标值为保障，实际完成为</w:t>
      </w:r>
      <w:r>
        <w:rPr>
          <w:rFonts w:hint="eastAsia" w:cs="宋体"/>
          <w:color w:val="auto"/>
          <w:kern w:val="2"/>
          <w:highlight w:val="none"/>
          <w:u w:color="000000"/>
          <w:shd w:val="clear" w:color="auto" w:fill="auto"/>
          <w:lang w:val="en-US" w:eastAsia="zh-CN"/>
        </w:rPr>
        <w:t>100%，完成率100%。</w:t>
      </w:r>
    </w:p>
    <w:p>
      <w:pPr>
        <w:pageBreakBefore w:val="0"/>
        <w:widowControl w:val="0"/>
        <w:kinsoku/>
        <w:wordWrap/>
        <w:overflowPunct/>
        <w:topLinePunct w:val="0"/>
        <w:autoSpaceDE/>
        <w:autoSpaceDN/>
        <w:bidi w:val="0"/>
        <w:adjustRightInd/>
        <w:spacing w:line="500" w:lineRule="exact"/>
        <w:ind w:firstLine="560"/>
        <w:jc w:val="left"/>
        <w:textAlignment w:val="auto"/>
        <w:rPr>
          <w:rFonts w:hint="eastAsia" w:ascii="宋体" w:hAnsi="宋体" w:eastAsia="宋体" w:cs="宋体"/>
          <w:color w:val="auto"/>
          <w:kern w:val="2"/>
          <w:highlight w:val="none"/>
          <w:u w:color="000000"/>
          <w:shd w:val="clear" w:color="auto" w:fill="auto"/>
          <w:lang w:val="en-US" w:eastAsia="zh-CN"/>
        </w:rPr>
      </w:pPr>
      <w:r>
        <w:rPr>
          <w:rFonts w:hint="eastAsia" w:ascii="宋体" w:hAnsi="宋体" w:eastAsia="宋体" w:cs="宋体"/>
          <w:color w:val="auto"/>
          <w:kern w:val="2"/>
          <w:highlight w:val="none"/>
          <w:u w:color="000000"/>
          <w:shd w:val="clear" w:color="auto" w:fill="auto"/>
          <w:lang w:val="zh-TW" w:eastAsia="zh-CN"/>
        </w:rPr>
        <w:t>“</w:t>
      </w:r>
      <w:r>
        <w:rPr>
          <w:rFonts w:hint="default" w:ascii="宋体" w:hAnsi="宋体" w:eastAsia="宋体" w:cs="宋体"/>
          <w:color w:val="auto"/>
          <w:kern w:val="2"/>
          <w:highlight w:val="none"/>
          <w:u w:color="000000"/>
          <w:shd w:val="clear" w:color="auto" w:fill="auto"/>
          <w:lang w:val="en-US" w:eastAsia="zh-CN"/>
        </w:rPr>
        <w:t>化解单位债务，提升单位和政府形象</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en-US" w:eastAsia="zh-CN"/>
        </w:rPr>
        <w:t>指标，预期指标值为有效提升，实际完成为</w:t>
      </w:r>
      <w:r>
        <w:rPr>
          <w:rFonts w:hint="eastAsia" w:cs="宋体"/>
          <w:color w:val="auto"/>
          <w:kern w:val="2"/>
          <w:highlight w:val="none"/>
          <w:u w:color="000000"/>
          <w:shd w:val="clear" w:color="auto" w:fill="auto"/>
          <w:lang w:val="en-US" w:eastAsia="zh-CN"/>
        </w:rPr>
        <w:t>100%，完成率100%。</w:t>
      </w:r>
    </w:p>
    <w:p>
      <w:pPr>
        <w:pageBreakBefore w:val="0"/>
        <w:kinsoku/>
        <w:wordWrap/>
        <w:overflowPunct/>
        <w:topLinePunct w:val="0"/>
        <w:autoSpaceDE/>
        <w:autoSpaceDN/>
        <w:bidi w:val="0"/>
        <w:adjustRightInd/>
        <w:spacing w:line="500" w:lineRule="exact"/>
        <w:rPr>
          <w:rFonts w:hint="eastAsia"/>
          <w:b w:val="0"/>
          <w:bCs w:val="0"/>
          <w:color w:val="auto"/>
          <w:highlight w:val="none"/>
          <w:lang w:val="en-US" w:eastAsia="zh-CN"/>
        </w:rPr>
      </w:pPr>
      <w:r>
        <w:rPr>
          <w:rFonts w:hint="eastAsia"/>
          <w:b w:val="0"/>
          <w:bCs w:val="0"/>
          <w:color w:val="auto"/>
          <w:highlight w:val="none"/>
          <w:lang w:val="en-US" w:eastAsia="zh-CN"/>
        </w:rPr>
        <w:t>通过项目的实施，排除校园安全隐患，为幼儿提供更好的学习生活环境，保障了</w:t>
      </w:r>
      <w:r>
        <w:rPr>
          <w:rFonts w:hint="eastAsia" w:ascii="宋体" w:hAnsi="宋体" w:eastAsia="宋体" w:cs="宋体"/>
          <w:color w:val="auto"/>
          <w:kern w:val="2"/>
          <w:highlight w:val="none"/>
          <w:u w:color="000000"/>
          <w:shd w:val="clear" w:color="auto" w:fill="auto"/>
          <w:lang w:val="en-US" w:eastAsia="zh-CN"/>
        </w:rPr>
        <w:t>幼儿园教育教学活动和其他日常工作任务正常开展</w:t>
      </w:r>
      <w:r>
        <w:rPr>
          <w:rFonts w:hint="eastAsia" w:cs="宋体"/>
          <w:color w:val="auto"/>
          <w:kern w:val="2"/>
          <w:highlight w:val="none"/>
          <w:u w:color="000000"/>
          <w:shd w:val="clear" w:color="auto" w:fill="auto"/>
          <w:lang w:val="en-US" w:eastAsia="zh-CN"/>
        </w:rPr>
        <w:t>。</w:t>
      </w:r>
    </w:p>
    <w:p>
      <w:pPr>
        <w:pageBreakBefore w:val="0"/>
        <w:kinsoku/>
        <w:wordWrap/>
        <w:overflowPunct/>
        <w:topLinePunct w:val="0"/>
        <w:autoSpaceDE/>
        <w:autoSpaceDN/>
        <w:bidi w:val="0"/>
        <w:adjustRightInd/>
        <w:spacing w:line="500" w:lineRule="exact"/>
        <w:rPr>
          <w:rFonts w:hint="eastAsia"/>
          <w:color w:val="auto"/>
          <w:highlight w:val="none"/>
          <w:lang w:val="en-US" w:eastAsia="zh-CN"/>
        </w:rPr>
      </w:pPr>
      <w:r>
        <w:rPr>
          <w:rFonts w:hint="eastAsia"/>
          <w:b/>
          <w:bCs/>
          <w:color w:val="auto"/>
          <w:highlight w:val="none"/>
          <w:lang w:val="en-US" w:eastAsia="zh-CN"/>
        </w:rPr>
        <w:t>综上，该项指标满分10分，得分10分。</w:t>
      </w:r>
    </w:p>
    <w:p>
      <w:pPr>
        <w:pageBreakBefore w:val="0"/>
        <w:kinsoku/>
        <w:wordWrap/>
        <w:overflowPunct/>
        <w:topLinePunct w:val="0"/>
        <w:autoSpaceDE/>
        <w:autoSpaceDN/>
        <w:bidi w:val="0"/>
        <w:adjustRightInd/>
        <w:spacing w:line="500" w:lineRule="exact"/>
        <w:rPr>
          <w:rFonts w:hint="eastAsia"/>
          <w:b/>
          <w:bCs/>
          <w:color w:val="auto"/>
          <w:highlight w:val="none"/>
          <w:lang w:val="en-US" w:eastAsia="zh-CN"/>
        </w:rPr>
      </w:pPr>
      <w:r>
        <w:rPr>
          <w:rFonts w:hint="eastAsia"/>
          <w:b/>
          <w:bCs/>
          <w:color w:val="auto"/>
          <w:highlight w:val="none"/>
          <w:lang w:val="en-US" w:eastAsia="zh-CN"/>
        </w:rPr>
        <w:t>2.可持续影响指标</w:t>
      </w:r>
    </w:p>
    <w:p>
      <w:pPr>
        <w:pageBreakBefore w:val="0"/>
        <w:widowControl w:val="0"/>
        <w:kinsoku/>
        <w:wordWrap/>
        <w:overflowPunct/>
        <w:topLinePunct w:val="0"/>
        <w:autoSpaceDE/>
        <w:autoSpaceDN/>
        <w:bidi w:val="0"/>
        <w:adjustRightInd/>
        <w:spacing w:line="500" w:lineRule="exact"/>
        <w:ind w:firstLine="560"/>
        <w:jc w:val="left"/>
        <w:textAlignment w:val="auto"/>
        <w:rPr>
          <w:rFonts w:hint="default" w:ascii="宋体" w:hAnsi="宋体" w:eastAsia="宋体" w:cs="宋体"/>
          <w:color w:val="auto"/>
          <w:kern w:val="2"/>
          <w:highlight w:val="none"/>
          <w:u w:color="000000"/>
          <w:shd w:val="clear" w:color="auto" w:fill="auto"/>
          <w:lang w:val="en-US" w:eastAsia="zh-CN"/>
        </w:rPr>
      </w:pPr>
      <w:r>
        <w:rPr>
          <w:rFonts w:hint="eastAsia"/>
          <w:color w:val="auto"/>
          <w:highlight w:val="none"/>
          <w:lang w:eastAsia="zh-CN"/>
        </w:rPr>
        <w:t>“</w:t>
      </w:r>
      <w:r>
        <w:rPr>
          <w:rFonts w:hint="eastAsia"/>
          <w:color w:val="auto"/>
          <w:highlight w:val="none"/>
          <w:lang w:val="en-US" w:eastAsia="zh-CN"/>
        </w:rPr>
        <w:t>完善政府债务化解机制”指标，预期指标值为长期改善，实际完成为</w:t>
      </w:r>
      <w:r>
        <w:rPr>
          <w:rFonts w:hint="eastAsia" w:cs="宋体"/>
          <w:color w:val="auto"/>
          <w:kern w:val="2"/>
          <w:highlight w:val="none"/>
          <w:u w:color="000000"/>
          <w:shd w:val="clear" w:color="auto" w:fill="auto"/>
          <w:lang w:val="en-US" w:eastAsia="zh-CN"/>
        </w:rPr>
        <w:t>100%，完成率100%。</w:t>
      </w:r>
    </w:p>
    <w:p>
      <w:pPr>
        <w:pageBreakBefore w:val="0"/>
        <w:kinsoku/>
        <w:wordWrap/>
        <w:overflowPunct/>
        <w:topLinePunct w:val="0"/>
        <w:autoSpaceDE/>
        <w:autoSpaceDN/>
        <w:bidi w:val="0"/>
        <w:adjustRightInd/>
        <w:spacing w:line="500" w:lineRule="exact"/>
        <w:rPr>
          <w:rFonts w:hint="eastAsia" w:ascii="宋体" w:hAnsi="宋体" w:eastAsia="宋体" w:cs="宋体"/>
          <w:color w:val="auto"/>
          <w:kern w:val="2"/>
          <w:highlight w:val="none"/>
          <w:u w:color="000000"/>
          <w:shd w:val="clear" w:color="auto" w:fill="auto"/>
          <w:lang w:val="en-US" w:eastAsia="zh-CN"/>
        </w:rPr>
      </w:pPr>
      <w:r>
        <w:rPr>
          <w:rFonts w:hint="eastAsia" w:ascii="宋体" w:hAnsi="宋体" w:eastAsia="宋体" w:cs="宋体"/>
          <w:color w:val="auto"/>
          <w:kern w:val="2"/>
          <w:highlight w:val="none"/>
          <w:u w:color="000000"/>
          <w:shd w:val="clear" w:color="auto" w:fill="auto"/>
          <w:lang w:val="en-US" w:eastAsia="zh-CN"/>
        </w:rPr>
        <w:t>通过项目的实施，长期改善学前教育阶段办学条件，</w:t>
      </w:r>
      <w:r>
        <w:rPr>
          <w:rFonts w:hint="default" w:ascii="宋体" w:hAnsi="宋体" w:eastAsia="宋体" w:cs="宋体"/>
          <w:color w:val="auto"/>
          <w:kern w:val="2"/>
          <w:highlight w:val="none"/>
          <w:u w:color="000000"/>
          <w:shd w:val="clear" w:color="auto" w:fill="auto"/>
          <w:lang w:val="en-US" w:eastAsia="zh-CN"/>
        </w:rPr>
        <w:t>100</w:t>
      </w:r>
      <w:r>
        <w:rPr>
          <w:rFonts w:hint="eastAsia" w:ascii="宋体" w:hAnsi="宋体" w:eastAsia="宋体" w:cs="宋体"/>
          <w:color w:val="auto"/>
          <w:kern w:val="2"/>
          <w:highlight w:val="none"/>
          <w:u w:color="000000"/>
          <w:shd w:val="clear" w:color="auto" w:fill="auto"/>
          <w:lang w:val="en-US" w:eastAsia="zh-CN"/>
        </w:rPr>
        <w:t>%提升学前教育均衡发展水平。</w:t>
      </w:r>
    </w:p>
    <w:p>
      <w:pPr>
        <w:pageBreakBefore w:val="0"/>
        <w:kinsoku/>
        <w:wordWrap/>
        <w:overflowPunct/>
        <w:topLinePunct w:val="0"/>
        <w:autoSpaceDE/>
        <w:autoSpaceDN/>
        <w:bidi w:val="0"/>
        <w:adjustRightInd/>
        <w:spacing w:line="500" w:lineRule="exact"/>
        <w:rPr>
          <w:rFonts w:hint="eastAsia"/>
          <w:highlight w:val="yellow"/>
          <w:lang w:val="en-US" w:eastAsia="zh-CN"/>
        </w:rPr>
      </w:pPr>
      <w:r>
        <w:rPr>
          <w:rFonts w:hint="eastAsia"/>
          <w:b/>
          <w:bCs/>
          <w:color w:val="auto"/>
          <w:highlight w:val="none"/>
          <w:lang w:val="en-US" w:eastAsia="zh-CN"/>
        </w:rPr>
        <w:t>综上，该项指标满分10分，得分10分。</w:t>
      </w:r>
    </w:p>
    <w:p>
      <w:pPr>
        <w:pageBreakBefore w:val="0"/>
        <w:kinsoku/>
        <w:wordWrap/>
        <w:overflowPunct/>
        <w:topLinePunct w:val="0"/>
        <w:autoSpaceDE/>
        <w:autoSpaceDN/>
        <w:bidi w:val="0"/>
        <w:adjustRightInd/>
        <w:spacing w:line="500" w:lineRule="exact"/>
        <w:rPr>
          <w:rFonts w:hint="eastAsia"/>
          <w:b/>
          <w:bCs/>
          <w:lang w:val="en-US" w:eastAsia="zh-CN"/>
        </w:rPr>
      </w:pPr>
      <w:r>
        <w:rPr>
          <w:rFonts w:hint="eastAsia"/>
          <w:b/>
          <w:bCs/>
          <w:lang w:val="en-US" w:eastAsia="zh-CN"/>
        </w:rPr>
        <w:t>5.满意度指标</w:t>
      </w:r>
    </w:p>
    <w:p>
      <w:pPr>
        <w:pageBreakBefore w:val="0"/>
        <w:kinsoku/>
        <w:wordWrap/>
        <w:overflowPunct/>
        <w:topLinePunct w:val="0"/>
        <w:autoSpaceDE/>
        <w:autoSpaceDN/>
        <w:bidi w:val="0"/>
        <w:adjustRightInd/>
        <w:spacing w:line="500" w:lineRule="exact"/>
        <w:rPr>
          <w:rFonts w:hint="eastAsia" w:ascii="宋体" w:hAnsi="宋体" w:eastAsia="宋体" w:cs="宋体"/>
          <w:color w:val="auto"/>
          <w:kern w:val="2"/>
          <w:highlight w:val="none"/>
          <w:u w:color="000000"/>
          <w:shd w:val="clear" w:color="auto" w:fill="auto"/>
          <w:lang w:val="en-US" w:eastAsia="zh-CN"/>
        </w:rPr>
      </w:pPr>
      <w:r>
        <w:rPr>
          <w:rFonts w:hint="eastAsia" w:ascii="宋体" w:hAnsi="宋体" w:eastAsia="宋体" w:cs="宋体"/>
          <w:color w:val="auto"/>
          <w:kern w:val="2"/>
          <w:highlight w:val="none"/>
          <w:u w:color="000000"/>
          <w:shd w:val="clear" w:color="auto" w:fill="auto"/>
          <w:lang w:val="en-US" w:eastAsia="zh-CN"/>
        </w:rPr>
        <w:t>“受偿企业满意度”指标，预期指标值为≥95，实际完成为98%。</w:t>
      </w:r>
    </w:p>
    <w:p>
      <w:pPr>
        <w:pageBreakBefore w:val="0"/>
        <w:kinsoku/>
        <w:wordWrap/>
        <w:overflowPunct/>
        <w:topLinePunct w:val="0"/>
        <w:autoSpaceDE/>
        <w:autoSpaceDN/>
        <w:bidi w:val="0"/>
        <w:adjustRightInd/>
        <w:spacing w:line="500" w:lineRule="exact"/>
        <w:rPr>
          <w:rFonts w:hint="eastAsia"/>
          <w:b/>
          <w:bCs/>
          <w:color w:val="auto"/>
          <w:highlight w:val="none"/>
          <w:lang w:val="en-US" w:eastAsia="zh-CN"/>
        </w:rPr>
      </w:pPr>
      <w:r>
        <w:rPr>
          <w:rFonts w:hint="eastAsia"/>
          <w:b/>
          <w:bCs/>
          <w:lang w:val="en-US" w:eastAsia="zh-CN"/>
        </w:rPr>
        <w:t>综上，该项指标</w:t>
      </w:r>
      <w:r>
        <w:rPr>
          <w:rFonts w:hint="eastAsia"/>
          <w:b/>
          <w:bCs/>
          <w:color w:val="auto"/>
          <w:highlight w:val="none"/>
          <w:lang w:val="en-US" w:eastAsia="zh-CN"/>
        </w:rPr>
        <w:t>满分10分，得分10分。</w:t>
      </w:r>
    </w:p>
    <w:p>
      <w:pPr>
        <w:pageBreakBefore w:val="0"/>
        <w:kinsoku/>
        <w:wordWrap/>
        <w:overflowPunct/>
        <w:topLinePunct w:val="0"/>
        <w:autoSpaceDE/>
        <w:autoSpaceDN/>
        <w:bidi w:val="0"/>
        <w:adjustRightInd/>
        <w:spacing w:line="500" w:lineRule="exact"/>
        <w:rPr>
          <w:rFonts w:hint="eastAsia" w:ascii="宋体" w:hAnsi="宋体" w:eastAsia="宋体" w:cs="宋体"/>
          <w:b/>
          <w:bCs/>
          <w:color w:val="000000" w:themeColor="text1"/>
          <w:kern w:val="44"/>
          <w:sz w:val="32"/>
          <w:szCs w:val="22"/>
          <w:highlight w:val="none"/>
          <w:shd w:val="clear" w:color="auto" w:fill="auto"/>
          <w:lang w:val="en-US" w:eastAsia="zh-CN" w:bidi="ar-SA"/>
          <w14:textFill>
            <w14:solidFill>
              <w14:schemeClr w14:val="tx1"/>
            </w14:solidFill>
          </w14:textFill>
        </w:rPr>
      </w:pPr>
      <w:r>
        <w:rPr>
          <w:rFonts w:hint="eastAsia" w:ascii="宋体" w:hAnsi="宋体" w:eastAsia="宋体" w:cs="宋体"/>
          <w:b/>
          <w:bCs/>
          <w:color w:val="000000" w:themeColor="text1"/>
          <w:kern w:val="44"/>
          <w:sz w:val="32"/>
          <w:szCs w:val="22"/>
          <w:highlight w:val="none"/>
          <w:shd w:val="clear" w:color="auto" w:fill="auto"/>
          <w:lang w:val="en-US" w:eastAsia="zh-CN" w:bidi="ar-SA"/>
          <w14:textFill>
            <w14:solidFill>
              <w14:schemeClr w14:val="tx1"/>
            </w14:solidFill>
          </w14:textFill>
        </w:rPr>
        <w:t>五、预算执行进度与指标偏差</w:t>
      </w:r>
    </w:p>
    <w:p>
      <w:pPr>
        <w:pageBreakBefore w:val="0"/>
        <w:kinsoku/>
        <w:wordWrap/>
        <w:overflowPunct/>
        <w:topLinePunct w:val="0"/>
        <w:autoSpaceDE/>
        <w:autoSpaceDN/>
        <w:bidi w:val="0"/>
        <w:adjustRightInd/>
        <w:spacing w:line="500" w:lineRule="exact"/>
        <w:rPr>
          <w:rFonts w:hint="default"/>
          <w:color w:val="auto"/>
          <w:highlight w:val="none"/>
          <w:lang w:val="en-US" w:eastAsia="zh-CN"/>
        </w:rPr>
      </w:pPr>
      <w:r>
        <w:rPr>
          <w:rFonts w:hint="eastAsia" w:cs="宋体"/>
          <w:color w:val="auto"/>
          <w:highlight w:val="none"/>
          <w:shd w:val="clear" w:color="auto" w:fill="auto"/>
          <w:lang w:val="en-US" w:eastAsia="zh-CN"/>
        </w:rPr>
        <w:t>城关镇幼儿园建设项目化解债务项目</w:t>
      </w:r>
      <w:r>
        <w:rPr>
          <w:rFonts w:hint="eastAsia"/>
          <w:color w:val="auto"/>
          <w:highlight w:val="none"/>
          <w:lang w:eastAsia="zh-CN"/>
        </w:rPr>
        <w:t>20</w:t>
      </w:r>
      <w:r>
        <w:rPr>
          <w:rFonts w:hint="eastAsia"/>
          <w:color w:val="auto"/>
          <w:highlight w:val="none"/>
          <w:lang w:val="en-US" w:eastAsia="zh-CN"/>
        </w:rPr>
        <w:t>22</w:t>
      </w:r>
      <w:r>
        <w:rPr>
          <w:rFonts w:hint="eastAsia"/>
          <w:color w:val="auto"/>
          <w:highlight w:val="none"/>
          <w:lang w:eastAsia="zh-CN"/>
        </w:rPr>
        <w:t>年预算资金总额为</w:t>
      </w:r>
      <w:r>
        <w:rPr>
          <w:rFonts w:hint="eastAsia"/>
          <w:color w:val="auto"/>
          <w:highlight w:val="none"/>
          <w:lang w:val="en-US" w:eastAsia="zh-CN"/>
        </w:rPr>
        <w:t>138.36万元，全年执行数为138.36万元，预算执行率为100%，总体完成率为100%，无偏差。</w:t>
      </w:r>
    </w:p>
    <w:p>
      <w:pPr>
        <w:pStyle w:val="3"/>
        <w:pageBreakBefore w:val="0"/>
        <w:kinsoku/>
        <w:wordWrap/>
        <w:overflowPunct/>
        <w:topLinePunct w:val="0"/>
        <w:autoSpaceDE/>
        <w:autoSpaceDN/>
        <w:bidi w:val="0"/>
        <w:adjustRightInd/>
        <w:spacing w:beforeLines="0" w:afterLines="0" w:line="500" w:lineRule="exact"/>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六、</w:t>
      </w:r>
      <w:r>
        <w:rPr>
          <w:rFonts w:hint="eastAsia" w:ascii="宋体" w:hAnsi="宋体" w:eastAsia="宋体" w:cs="宋体"/>
          <w:b/>
          <w:bCs/>
          <w:color w:val="000000" w:themeColor="text1"/>
          <w:highlight w:val="none"/>
          <w:shd w:val="clear" w:color="auto" w:fill="auto"/>
          <w14:textFill>
            <w14:solidFill>
              <w14:schemeClr w14:val="tx1"/>
            </w14:solidFill>
          </w14:textFill>
        </w:rPr>
        <w:t>主要经验及做法、存在的问题及原因分析</w:t>
      </w:r>
    </w:p>
    <w:p>
      <w:pPr>
        <w:pageBreakBefore w:val="0"/>
        <w:numPr>
          <w:ilvl w:val="0"/>
          <w:numId w:val="0"/>
        </w:numPr>
        <w:kinsoku/>
        <w:wordWrap/>
        <w:overflowPunct/>
        <w:topLinePunct w:val="0"/>
        <w:autoSpaceDE/>
        <w:autoSpaceDN/>
        <w:bidi w:val="0"/>
        <w:adjustRightInd/>
        <w:spacing w:line="500" w:lineRule="exact"/>
        <w:ind w:left="560" w:leftChars="0"/>
        <w:rPr>
          <w:rFonts w:hint="eastAsia"/>
          <w:b/>
          <w:bCs/>
          <w:lang w:eastAsia="zh-CN"/>
        </w:rPr>
      </w:pPr>
      <w:bookmarkStart w:id="12" w:name="_Toc1921"/>
      <w:bookmarkStart w:id="13" w:name="_Toc28290"/>
      <w:r>
        <w:rPr>
          <w:rFonts w:hint="eastAsia"/>
          <w:b/>
          <w:bCs/>
          <w:lang w:eastAsia="zh-CN"/>
        </w:rPr>
        <w:t>（</w:t>
      </w:r>
      <w:r>
        <w:rPr>
          <w:rFonts w:hint="eastAsia"/>
          <w:b/>
          <w:bCs/>
          <w:lang w:val="en-US" w:eastAsia="zh-CN"/>
        </w:rPr>
        <w:t>一</w:t>
      </w:r>
      <w:r>
        <w:rPr>
          <w:rFonts w:hint="eastAsia"/>
          <w:b/>
          <w:bCs/>
          <w:lang w:eastAsia="zh-CN"/>
        </w:rPr>
        <w:t>）</w:t>
      </w:r>
      <w:r>
        <w:rPr>
          <w:rFonts w:hint="eastAsia"/>
          <w:b/>
          <w:bCs/>
        </w:rPr>
        <w:t>主要经验及做法</w:t>
      </w:r>
    </w:p>
    <w:p>
      <w:pPr>
        <w:pageBreakBefore w:val="0"/>
        <w:kinsoku/>
        <w:wordWrap/>
        <w:overflowPunct/>
        <w:topLinePunct w:val="0"/>
        <w:autoSpaceDE/>
        <w:autoSpaceDN/>
        <w:bidi w:val="0"/>
        <w:adjustRightInd/>
        <w:spacing w:line="500" w:lineRule="exact"/>
        <w:rPr>
          <w:rFonts w:hint="eastAsia"/>
          <w:color w:val="auto"/>
          <w:highlight w:val="none"/>
          <w:lang w:eastAsia="zh-CN"/>
        </w:rPr>
      </w:pPr>
      <w:r>
        <w:rPr>
          <w:rFonts w:hint="eastAsia" w:cs="宋体"/>
          <w:color w:val="auto"/>
          <w:highlight w:val="none"/>
          <w:shd w:val="clear" w:color="auto" w:fill="auto"/>
          <w:lang w:val="en-US" w:eastAsia="zh-CN"/>
        </w:rPr>
        <w:t>城关镇幼儿园建设项目化解债务项目</w:t>
      </w:r>
      <w:r>
        <w:rPr>
          <w:rFonts w:hint="eastAsia"/>
          <w:color w:val="auto"/>
          <w:highlight w:val="none"/>
          <w:lang w:eastAsia="zh-CN"/>
        </w:rPr>
        <w:t>20</w:t>
      </w:r>
      <w:r>
        <w:rPr>
          <w:rFonts w:hint="eastAsia"/>
          <w:color w:val="auto"/>
          <w:highlight w:val="none"/>
          <w:lang w:val="en-US" w:eastAsia="zh-CN"/>
        </w:rPr>
        <w:t>22</w:t>
      </w:r>
      <w:r>
        <w:rPr>
          <w:rFonts w:hint="eastAsia"/>
          <w:color w:val="auto"/>
          <w:highlight w:val="none"/>
          <w:lang w:eastAsia="zh-CN"/>
        </w:rPr>
        <w:t>年预算</w:t>
      </w:r>
      <w:r>
        <w:rPr>
          <w:rFonts w:hint="eastAsia"/>
          <w:color w:val="auto"/>
          <w:highlight w:val="none"/>
          <w:lang w:val="en-US" w:eastAsia="zh-CN"/>
        </w:rPr>
        <w:t>数</w:t>
      </w:r>
      <w:r>
        <w:rPr>
          <w:rFonts w:hint="eastAsia"/>
          <w:color w:val="auto"/>
          <w:highlight w:val="none"/>
          <w:lang w:eastAsia="zh-CN"/>
        </w:rPr>
        <w:t>为</w:t>
      </w:r>
      <w:r>
        <w:rPr>
          <w:rFonts w:hint="eastAsia"/>
          <w:color w:val="auto"/>
          <w:highlight w:val="none"/>
          <w:lang w:val="en-US" w:eastAsia="zh-CN"/>
        </w:rPr>
        <w:t>138.36</w:t>
      </w:r>
      <w:r>
        <w:rPr>
          <w:rFonts w:hint="eastAsia"/>
          <w:color w:val="auto"/>
          <w:highlight w:val="none"/>
          <w:lang w:eastAsia="zh-CN"/>
        </w:rPr>
        <w:t>万元，</w:t>
      </w:r>
      <w:r>
        <w:rPr>
          <w:rFonts w:hint="eastAsia"/>
          <w:color w:val="auto"/>
          <w:highlight w:val="none"/>
          <w:lang w:val="en-US" w:eastAsia="zh-CN"/>
        </w:rPr>
        <w:t>截至2022年12月31日共</w:t>
      </w:r>
      <w:r>
        <w:rPr>
          <w:rFonts w:hint="eastAsia"/>
          <w:color w:val="auto"/>
          <w:highlight w:val="none"/>
          <w:lang w:eastAsia="zh-CN"/>
        </w:rPr>
        <w:t>支出</w:t>
      </w:r>
      <w:r>
        <w:rPr>
          <w:rFonts w:hint="eastAsia"/>
          <w:color w:val="auto"/>
          <w:highlight w:val="none"/>
          <w:lang w:val="en-US" w:eastAsia="zh-CN"/>
        </w:rPr>
        <w:t>138.36</w:t>
      </w:r>
      <w:r>
        <w:rPr>
          <w:rFonts w:hint="eastAsia"/>
          <w:color w:val="auto"/>
          <w:highlight w:val="none"/>
          <w:lang w:eastAsia="zh-CN"/>
        </w:rPr>
        <w:t>万元，预算</w:t>
      </w:r>
      <w:r>
        <w:rPr>
          <w:rFonts w:hint="eastAsia"/>
          <w:color w:val="auto"/>
          <w:highlight w:val="none"/>
          <w:lang w:val="en-US" w:eastAsia="zh-CN"/>
        </w:rPr>
        <w:t>执行</w:t>
      </w:r>
      <w:r>
        <w:rPr>
          <w:rFonts w:hint="eastAsia"/>
          <w:color w:val="auto"/>
          <w:highlight w:val="none"/>
          <w:lang w:eastAsia="zh-CN"/>
        </w:rPr>
        <w:t>率为</w:t>
      </w:r>
      <w:r>
        <w:rPr>
          <w:rFonts w:hint="eastAsia"/>
          <w:color w:val="auto"/>
          <w:highlight w:val="none"/>
          <w:lang w:val="en-US" w:eastAsia="zh-CN"/>
        </w:rPr>
        <w:t>100</w:t>
      </w:r>
      <w:r>
        <w:rPr>
          <w:rFonts w:hint="eastAsia"/>
          <w:color w:val="auto"/>
          <w:highlight w:val="none"/>
          <w:lang w:eastAsia="zh-CN"/>
        </w:rPr>
        <w:t>%。</w:t>
      </w:r>
    </w:p>
    <w:p>
      <w:pPr>
        <w:pageBreakBefore w:val="0"/>
        <w:kinsoku/>
        <w:wordWrap/>
        <w:overflowPunct/>
        <w:topLinePunct w:val="0"/>
        <w:autoSpaceDE/>
        <w:autoSpaceDN/>
        <w:bidi w:val="0"/>
        <w:adjustRightInd/>
        <w:spacing w:line="500" w:lineRule="exact"/>
        <w:rPr>
          <w:rFonts w:hint="eastAsia"/>
          <w:highlight w:val="none"/>
          <w:lang w:eastAsia="zh-CN"/>
        </w:rPr>
      </w:pPr>
      <w:r>
        <w:rPr>
          <w:rFonts w:hint="eastAsia"/>
          <w:color w:val="auto"/>
          <w:highlight w:val="none"/>
          <w:lang w:val="en-US" w:eastAsia="zh-CN"/>
        </w:rPr>
        <w:t>阜康市幼儿园</w:t>
      </w:r>
      <w:r>
        <w:rPr>
          <w:rFonts w:hint="eastAsia"/>
          <w:color w:val="auto"/>
          <w:highlight w:val="none"/>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auto"/>
          <w:highlight w:val="none"/>
          <w:lang w:val="en-US" w:eastAsia="zh-CN"/>
        </w:rPr>
        <w:t>阜康市幼儿园</w:t>
      </w:r>
      <w:r>
        <w:rPr>
          <w:rFonts w:hint="eastAsia"/>
          <w:color w:val="auto"/>
          <w:highlight w:val="none"/>
          <w:lang w:eastAsia="zh-CN"/>
        </w:rPr>
        <w:t>事业发展中关系民生与稳定的项目，切实优化资源配置，提高了资金使用的效率和效果</w:t>
      </w:r>
      <w:r>
        <w:rPr>
          <w:rFonts w:hint="eastAsia"/>
          <w:highlight w:val="none"/>
          <w:lang w:eastAsia="zh-CN"/>
        </w:rPr>
        <w:t>。</w:t>
      </w:r>
    </w:p>
    <w:bookmarkEnd w:id="12"/>
    <w:bookmarkEnd w:id="13"/>
    <w:p>
      <w:pPr>
        <w:pageBreakBefore w:val="0"/>
        <w:kinsoku/>
        <w:wordWrap/>
        <w:overflowPunct/>
        <w:topLinePunct w:val="0"/>
        <w:autoSpaceDE/>
        <w:autoSpaceDN/>
        <w:bidi w:val="0"/>
        <w:adjustRightInd/>
        <w:spacing w:line="500" w:lineRule="exact"/>
        <w:rPr>
          <w:rFonts w:hint="eastAsia"/>
          <w:b/>
          <w:bCs/>
          <w:highlight w:val="none"/>
          <w:lang w:eastAsia="zh-CN"/>
        </w:rPr>
      </w:pPr>
      <w:r>
        <w:rPr>
          <w:rFonts w:hint="eastAsia"/>
          <w:b/>
          <w:bCs/>
          <w:highlight w:val="none"/>
          <w:lang w:eastAsia="zh-CN"/>
        </w:rPr>
        <w:t>（</w:t>
      </w:r>
      <w:r>
        <w:rPr>
          <w:rFonts w:hint="eastAsia"/>
          <w:b/>
          <w:bCs/>
          <w:highlight w:val="none"/>
          <w:lang w:val="en-US" w:eastAsia="zh-CN"/>
        </w:rPr>
        <w:t>二</w:t>
      </w:r>
      <w:r>
        <w:rPr>
          <w:rFonts w:hint="eastAsia"/>
          <w:b/>
          <w:bCs/>
          <w:highlight w:val="none"/>
          <w:lang w:eastAsia="zh-CN"/>
        </w:rPr>
        <w:t>）</w:t>
      </w:r>
      <w:r>
        <w:rPr>
          <w:rFonts w:hint="eastAsia"/>
          <w:b/>
          <w:bCs/>
          <w:highlight w:val="none"/>
        </w:rPr>
        <w:t>存在的问题及原因分析</w:t>
      </w:r>
    </w:p>
    <w:p>
      <w:pPr>
        <w:pageBreakBefore w:val="0"/>
        <w:kinsoku/>
        <w:wordWrap/>
        <w:overflowPunct/>
        <w:topLinePunct w:val="0"/>
        <w:autoSpaceDE/>
        <w:autoSpaceDN/>
        <w:bidi w:val="0"/>
        <w:adjustRightInd/>
        <w:spacing w:line="500" w:lineRule="exact"/>
        <w:rPr>
          <w:rFonts w:hint="eastAsia"/>
          <w:highlight w:val="none"/>
          <w:lang w:val="en-US" w:eastAsia="zh-CN"/>
        </w:rPr>
      </w:pPr>
      <w:r>
        <w:rPr>
          <w:rFonts w:hint="eastAsia"/>
          <w:highlight w:val="none"/>
          <w:lang w:val="en-US" w:eastAsia="zh-CN"/>
        </w:rPr>
        <w:t>1.我单位项目管理人员由专人负责，但是项目目标的制定是由财务人员来制定，因此在绩效目标指标制定部分不够具体。</w:t>
      </w:r>
    </w:p>
    <w:p>
      <w:pPr>
        <w:pageBreakBefore w:val="0"/>
        <w:kinsoku/>
        <w:wordWrap/>
        <w:overflowPunct/>
        <w:topLinePunct w:val="0"/>
        <w:autoSpaceDE/>
        <w:autoSpaceDN/>
        <w:bidi w:val="0"/>
        <w:adjustRightInd/>
        <w:spacing w:line="500" w:lineRule="exact"/>
        <w:rPr>
          <w:rFonts w:hint="eastAsia"/>
          <w:highlight w:val="none"/>
          <w:lang w:val="en-US" w:eastAsia="zh-CN"/>
        </w:rPr>
      </w:pPr>
      <w:r>
        <w:rPr>
          <w:rFonts w:hint="eastAsia"/>
          <w:highlight w:val="none"/>
          <w:lang w:val="en-US" w:eastAsia="zh-CN"/>
        </w:rPr>
        <w:t>2.幼儿园绩效管理不够严谨，对绩效评价还未建立全员参与的意识，指标设计方法不完善，部分绩效目标无法量化。</w:t>
      </w:r>
    </w:p>
    <w:p>
      <w:pPr>
        <w:pStyle w:val="3"/>
        <w:pageBreakBefore w:val="0"/>
        <w:numPr>
          <w:ilvl w:val="0"/>
          <w:numId w:val="0"/>
        </w:numPr>
        <w:kinsoku/>
        <w:wordWrap/>
        <w:overflowPunct/>
        <w:topLinePunct w:val="0"/>
        <w:autoSpaceDE/>
        <w:autoSpaceDN/>
        <w:bidi w:val="0"/>
        <w:adjustRightInd/>
        <w:spacing w:beforeLines="0" w:afterLines="0" w:line="500" w:lineRule="exact"/>
        <w:ind w:firstLine="643" w:firstLineChars="200"/>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eastAsia="zh-CN"/>
          <w14:textFill>
            <w14:solidFill>
              <w14:schemeClr w14:val="tx1"/>
            </w14:solidFill>
          </w14:textFill>
        </w:rPr>
        <w:t>七、</w:t>
      </w:r>
      <w:r>
        <w:rPr>
          <w:rFonts w:hint="eastAsia" w:ascii="宋体" w:hAnsi="宋体" w:eastAsia="宋体" w:cs="宋体"/>
          <w:b/>
          <w:bCs/>
          <w:color w:val="000000" w:themeColor="text1"/>
          <w:highlight w:val="none"/>
          <w:shd w:val="clear" w:color="auto" w:fill="auto"/>
          <w14:textFill>
            <w14:solidFill>
              <w14:schemeClr w14:val="tx1"/>
            </w14:solidFill>
          </w14:textFill>
        </w:rPr>
        <w:t>有关建议</w:t>
      </w:r>
    </w:p>
    <w:p>
      <w:pPr>
        <w:pageBreakBefore w:val="0"/>
        <w:kinsoku/>
        <w:wordWrap/>
        <w:overflowPunct/>
        <w:topLinePunct w:val="0"/>
        <w:autoSpaceDE/>
        <w:autoSpaceDN/>
        <w:bidi w:val="0"/>
        <w:adjustRightInd/>
        <w:spacing w:line="500" w:lineRule="exact"/>
        <w:rPr>
          <w:rFonts w:hint="eastAsia"/>
          <w:highlight w:val="none"/>
          <w:lang w:val="en-US" w:eastAsia="zh-CN"/>
        </w:rPr>
      </w:pPr>
      <w:r>
        <w:rPr>
          <w:rFonts w:hint="eastAsia"/>
          <w:highlight w:val="none"/>
          <w:lang w:val="en-US" w:eastAsia="zh-CN"/>
        </w:rPr>
        <w:t>1.进一步提高项目管理及财务人员自身业务能力水平，加强思想和业务培训。编制绩效管理指标尽量符合单位实际情况，以达到预算绩效管理标准化、常态化的要求，确保绩效评价达到预期目的。</w:t>
      </w:r>
    </w:p>
    <w:p>
      <w:pPr>
        <w:pageBreakBefore w:val="0"/>
        <w:kinsoku/>
        <w:wordWrap/>
        <w:overflowPunct/>
        <w:topLinePunct w:val="0"/>
        <w:autoSpaceDE/>
        <w:autoSpaceDN/>
        <w:bidi w:val="0"/>
        <w:adjustRightInd/>
        <w:spacing w:line="500" w:lineRule="exact"/>
        <w:rPr>
          <w:rFonts w:hint="default"/>
          <w:highlight w:val="none"/>
          <w:lang w:val="en-US" w:eastAsia="zh-CN"/>
        </w:rPr>
      </w:pPr>
      <w:r>
        <w:rPr>
          <w:rFonts w:hint="eastAsia"/>
          <w:highlight w:val="none"/>
          <w:lang w:val="en-US" w:eastAsia="zh-CN"/>
        </w:rPr>
        <w:t>2.进一步提高绩效目标评价意识和方法，细化财务管理，严格按照上级要有关要求做好绩效评价工作。最终实现提高绩效管理工作效率及质量的目标。</w:t>
      </w:r>
    </w:p>
    <w:p>
      <w:pPr>
        <w:pStyle w:val="3"/>
        <w:pageBreakBefore w:val="0"/>
        <w:kinsoku/>
        <w:wordWrap/>
        <w:overflowPunct/>
        <w:topLinePunct w:val="0"/>
        <w:autoSpaceDE/>
        <w:autoSpaceDN/>
        <w:bidi w:val="0"/>
        <w:adjustRightInd/>
        <w:spacing w:beforeLines="0" w:afterLines="0" w:line="500" w:lineRule="exact"/>
        <w:textAlignment w:val="auto"/>
        <w:rPr>
          <w:rFonts w:hint="eastAsia" w:ascii="宋体" w:hAnsi="宋体" w:eastAsia="宋体" w:cs="宋体"/>
          <w:b/>
          <w:bCs/>
          <w:color w:val="000000" w:themeColor="text1"/>
          <w:highlight w:val="none"/>
          <w:shd w:val="clear" w:color="auto" w:fill="auto"/>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八</w:t>
      </w:r>
      <w:r>
        <w:rPr>
          <w:rFonts w:hint="eastAsia" w:ascii="宋体" w:hAnsi="宋体" w:eastAsia="宋体" w:cs="宋体"/>
          <w:b/>
          <w:bCs/>
          <w:color w:val="000000" w:themeColor="text1"/>
          <w:highlight w:val="none"/>
          <w:shd w:val="clear" w:color="auto" w:fill="auto"/>
          <w14:textFill>
            <w14:solidFill>
              <w14:schemeClr w14:val="tx1"/>
            </w14:solidFill>
          </w14:textFill>
        </w:rPr>
        <w:t>、其他需要说明的问题</w:t>
      </w:r>
    </w:p>
    <w:p>
      <w:pPr>
        <w:pageBreakBefore w:val="0"/>
        <w:kinsoku/>
        <w:wordWrap/>
        <w:overflowPunct/>
        <w:topLinePunct w:val="0"/>
        <w:autoSpaceDE/>
        <w:autoSpaceDN/>
        <w:bidi w:val="0"/>
        <w:adjustRightInd/>
        <w:spacing w:line="500" w:lineRule="exact"/>
        <w:rPr>
          <w:rFonts w:hint="default" w:ascii="宋体" w:hAnsi="宋体" w:eastAsia="宋体" w:cs="宋体"/>
          <w:lang w:val="en-US" w:eastAsia="zh-CN"/>
        </w:rPr>
      </w:pPr>
      <w:r>
        <w:rPr>
          <w:rFonts w:hint="eastAsia" w:ascii="宋体" w:hAnsi="宋体" w:eastAsia="宋体" w:cs="宋体"/>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000000" w:themeColor="text1"/>
          <w:highlight w:val="none"/>
          <w:shd w:val="clear" w:color="auto" w:fill="auto"/>
          <w:lang w:val="en-US" w:eastAsia="zh-CN"/>
          <w14:textFill>
            <w14:solidFill>
              <w14:schemeClr w14:val="tx1"/>
            </w14:solidFill>
          </w14:textFill>
        </w:rPr>
      </w:pPr>
    </w:p>
    <w:p>
      <w:pPr>
        <w:ind w:left="0" w:leftChars="0" w:firstLine="0" w:firstLineChars="0"/>
        <w:rPr>
          <w:rFonts w:hint="eastAsia"/>
          <w:lang w:val="en-US" w:eastAsia="zh-CN"/>
        </w:rPr>
      </w:pPr>
      <w:r>
        <w:rPr>
          <w:rFonts w:hint="eastAsia"/>
          <w:lang w:val="en-US" w:eastAsia="zh-CN"/>
        </w:rPr>
        <w:br w:type="page"/>
      </w:r>
    </w:p>
    <w:tbl>
      <w:tblPr>
        <w:tblStyle w:val="10"/>
        <w:tblW w:w="93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24"/>
        <w:gridCol w:w="735"/>
        <w:gridCol w:w="750"/>
        <w:gridCol w:w="596"/>
        <w:gridCol w:w="1215"/>
        <w:gridCol w:w="1095"/>
        <w:gridCol w:w="1155"/>
        <w:gridCol w:w="675"/>
        <w:gridCol w:w="690"/>
        <w:gridCol w:w="735"/>
        <w:gridCol w:w="10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22" w:hRule="atLeast"/>
          <w:jc w:val="center"/>
        </w:trPr>
        <w:tc>
          <w:tcPr>
            <w:tcW w:w="1459" w:type="dxa"/>
            <w:gridSpan w:val="2"/>
            <w:tcBorders>
              <w:top w:val="nil"/>
              <w:left w:val="nil"/>
              <w:bottom w:val="nil"/>
              <w:right w:val="nil"/>
            </w:tcBorders>
            <w:shd w:val="clear" w:color="auto" w:fill="auto"/>
            <w:noWrap/>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黑体" w:hAnsi="宋体" w:eastAsia="黑体" w:cs="黑体"/>
                <w:i w:val="0"/>
                <w:color w:val="000000"/>
                <w:sz w:val="24"/>
                <w:szCs w:val="24"/>
                <w:u w:val="none"/>
                <w:lang w:val="en-US"/>
              </w:rPr>
            </w:pPr>
            <w:r>
              <w:rPr>
                <w:rFonts w:hint="eastAsia" w:ascii="黑体" w:hAnsi="宋体" w:eastAsia="黑体" w:cs="黑体"/>
                <w:i w:val="0"/>
                <w:color w:val="000000"/>
                <w:kern w:val="0"/>
                <w:sz w:val="24"/>
                <w:szCs w:val="24"/>
                <w:u w:val="none"/>
                <w:lang w:val="en-US" w:eastAsia="zh-CN" w:bidi="ar"/>
              </w:rPr>
              <w:t>附件1</w:t>
            </w:r>
          </w:p>
        </w:tc>
        <w:tc>
          <w:tcPr>
            <w:tcW w:w="750" w:type="dxa"/>
            <w:tcBorders>
              <w:top w:val="nil"/>
              <w:left w:val="nil"/>
              <w:bottom w:val="nil"/>
              <w:right w:val="nil"/>
            </w:tcBorders>
            <w:shd w:val="clear" w:color="auto" w:fill="auto"/>
            <w:noWrap/>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596" w:type="dxa"/>
            <w:tcBorders>
              <w:top w:val="nil"/>
              <w:left w:val="nil"/>
              <w:bottom w:val="nil"/>
              <w:right w:val="nil"/>
            </w:tcBorders>
            <w:shd w:val="clear" w:color="auto" w:fill="auto"/>
            <w:noWrap/>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1215" w:type="dxa"/>
            <w:tcBorders>
              <w:top w:val="nil"/>
              <w:left w:val="nil"/>
              <w:bottom w:val="nil"/>
              <w:right w:val="nil"/>
            </w:tcBorders>
            <w:shd w:val="clear" w:color="auto" w:fill="auto"/>
            <w:noWrap/>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1095" w:type="dxa"/>
            <w:tcBorders>
              <w:top w:val="nil"/>
              <w:left w:val="nil"/>
              <w:bottom w:val="nil"/>
              <w:right w:val="nil"/>
            </w:tcBorders>
            <w:shd w:val="clear" w:color="auto" w:fill="auto"/>
            <w:noWrap/>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1155" w:type="dxa"/>
            <w:tcBorders>
              <w:top w:val="nil"/>
              <w:left w:val="nil"/>
              <w:bottom w:val="nil"/>
              <w:right w:val="nil"/>
            </w:tcBorders>
            <w:shd w:val="clear" w:color="auto" w:fill="auto"/>
            <w:noWrap/>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675" w:type="dxa"/>
            <w:tcBorders>
              <w:top w:val="nil"/>
              <w:left w:val="nil"/>
              <w:bottom w:val="nil"/>
              <w:right w:val="nil"/>
            </w:tcBorders>
            <w:shd w:val="clear" w:color="auto" w:fill="auto"/>
            <w:noWrap/>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690" w:type="dxa"/>
            <w:tcBorders>
              <w:top w:val="nil"/>
              <w:left w:val="nil"/>
              <w:bottom w:val="nil"/>
              <w:right w:val="nil"/>
            </w:tcBorders>
            <w:shd w:val="clear" w:color="auto" w:fill="auto"/>
            <w:noWrap/>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735" w:type="dxa"/>
            <w:tcBorders>
              <w:top w:val="nil"/>
              <w:left w:val="nil"/>
              <w:bottom w:val="nil"/>
              <w:right w:val="nil"/>
            </w:tcBorders>
            <w:shd w:val="clear" w:color="auto" w:fill="auto"/>
            <w:noWrap/>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c>
          <w:tcPr>
            <w:tcW w:w="1012" w:type="dxa"/>
            <w:tcBorders>
              <w:top w:val="nil"/>
              <w:left w:val="nil"/>
              <w:bottom w:val="nil"/>
              <w:right w:val="nil"/>
            </w:tcBorders>
            <w:shd w:val="clear" w:color="auto" w:fill="auto"/>
            <w:noWrap/>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jc w:val="center"/>
        </w:trPr>
        <w:tc>
          <w:tcPr>
            <w:tcW w:w="9382" w:type="dxa"/>
            <w:gridSpan w:val="11"/>
            <w:tcBorders>
              <w:top w:val="nil"/>
              <w:left w:val="nil"/>
              <w:bottom w:val="nil"/>
              <w:right w:val="nil"/>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黑体" w:hAnsi="宋体" w:eastAsia="黑体" w:cs="黑体"/>
                <w:b/>
                <w:i w:val="0"/>
                <w:color w:val="000000"/>
                <w:sz w:val="32"/>
                <w:szCs w:val="32"/>
                <w:u w:val="none"/>
              </w:rPr>
            </w:pPr>
            <w:r>
              <w:rPr>
                <w:rFonts w:hint="eastAsia" w:ascii="黑体" w:hAnsi="宋体" w:eastAsia="黑体" w:cs="黑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9382" w:type="dxa"/>
            <w:gridSpan w:val="11"/>
            <w:tcBorders>
              <w:top w:val="nil"/>
              <w:left w:val="nil"/>
              <w:bottom w:val="nil"/>
              <w:right w:val="nil"/>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7" w:hRule="atLeast"/>
          <w:jc w:val="center"/>
        </w:trPr>
        <w:tc>
          <w:tcPr>
            <w:tcW w:w="14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792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城关镇幼儿园建设项目化解债务项目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2" w:hRule="atLeast"/>
          <w:jc w:val="center"/>
        </w:trPr>
        <w:tc>
          <w:tcPr>
            <w:tcW w:w="145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65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阜康市幼儿园</w:t>
            </w:r>
          </w:p>
        </w:tc>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43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阜康市幼儿园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145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项目资金（万元）</w:t>
            </w:r>
          </w:p>
        </w:tc>
        <w:tc>
          <w:tcPr>
            <w:tcW w:w="13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1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7" w:hRule="atLeast"/>
          <w:jc w:val="center"/>
        </w:trPr>
        <w:tc>
          <w:tcPr>
            <w:tcW w:w="14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3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138.36</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138.36</w:t>
            </w:r>
          </w:p>
        </w:tc>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138.36</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1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49" w:hRule="atLeast"/>
          <w:jc w:val="center"/>
        </w:trPr>
        <w:tc>
          <w:tcPr>
            <w:tcW w:w="14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3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138.36</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138.36</w:t>
            </w:r>
          </w:p>
        </w:tc>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138.36</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57" w:hRule="atLeast"/>
          <w:jc w:val="center"/>
        </w:trPr>
        <w:tc>
          <w:tcPr>
            <w:tcW w:w="14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3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上年结转资金</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lang w:val="en-US" w:eastAsia="zh-CN"/>
              </w:rPr>
            </w:pPr>
            <w:r>
              <w:rPr>
                <w:rFonts w:hint="eastAsia" w:cs="宋体"/>
                <w:i w:val="0"/>
                <w:color w:val="000000"/>
                <w:sz w:val="20"/>
                <w:szCs w:val="20"/>
                <w:u w:val="none"/>
                <w:lang w:val="en-US" w:eastAsia="zh-CN"/>
              </w:rPr>
              <w:t>0</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lang w:val="en-US" w:eastAsia="zh-CN"/>
              </w:rPr>
            </w:pPr>
            <w:r>
              <w:rPr>
                <w:rFonts w:hint="eastAsia" w:cs="宋体"/>
                <w:i w:val="0"/>
                <w:color w:val="000000"/>
                <w:sz w:val="20"/>
                <w:szCs w:val="20"/>
                <w:u w:val="none"/>
                <w:lang w:val="en-US" w:eastAsia="zh-CN"/>
              </w:rPr>
              <w:t>0</w:t>
            </w:r>
          </w:p>
        </w:tc>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lang w:val="en-US" w:eastAsia="zh-CN"/>
              </w:rPr>
            </w:pPr>
            <w:r>
              <w:rPr>
                <w:rFonts w:hint="eastAsia" w:cs="宋体"/>
                <w:i w:val="0"/>
                <w:color w:val="000000"/>
                <w:sz w:val="20"/>
                <w:szCs w:val="20"/>
                <w:u w:val="none"/>
                <w:lang w:val="en-US" w:eastAsia="zh-CN"/>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30" w:hRule="atLeast"/>
          <w:jc w:val="center"/>
        </w:trPr>
        <w:tc>
          <w:tcPr>
            <w:tcW w:w="14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3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lang w:val="en-US" w:eastAsia="zh-CN"/>
              </w:rPr>
            </w:pPr>
            <w:r>
              <w:rPr>
                <w:rFonts w:hint="eastAsia" w:cs="宋体"/>
                <w:i w:val="0"/>
                <w:color w:val="000000"/>
                <w:sz w:val="20"/>
                <w:szCs w:val="20"/>
                <w:u w:val="none"/>
                <w:lang w:val="en-US" w:eastAsia="zh-CN"/>
              </w:rPr>
              <w:t>0</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lang w:val="en-US" w:eastAsia="zh-CN"/>
              </w:rPr>
            </w:pPr>
            <w:r>
              <w:rPr>
                <w:rFonts w:hint="eastAsia" w:cs="宋体"/>
                <w:i w:val="0"/>
                <w:color w:val="000000"/>
                <w:sz w:val="20"/>
                <w:szCs w:val="20"/>
                <w:u w:val="none"/>
                <w:lang w:val="en-US" w:eastAsia="zh-CN"/>
              </w:rPr>
              <w:t>0</w:t>
            </w:r>
          </w:p>
        </w:tc>
        <w:tc>
          <w:tcPr>
            <w:tcW w:w="18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lang w:val="en-US" w:eastAsia="zh-CN"/>
              </w:rPr>
            </w:pPr>
            <w:r>
              <w:rPr>
                <w:rFonts w:hint="eastAsia" w:cs="宋体"/>
                <w:i w:val="0"/>
                <w:color w:val="000000"/>
                <w:sz w:val="20"/>
                <w:szCs w:val="20"/>
                <w:u w:val="none"/>
                <w:lang w:val="en-US" w:eastAsia="zh-CN"/>
              </w:rPr>
              <w:t>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0" w:hRule="atLeast"/>
          <w:jc w:val="center"/>
        </w:trPr>
        <w:tc>
          <w:tcPr>
            <w:tcW w:w="72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39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426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80" w:hRule="atLeast"/>
          <w:jc w:val="center"/>
        </w:trPr>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439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为进一步加强债务管理，完善政府债务化解机制，切实落实债务化解有关规定，实行科学化、精细</w:t>
            </w:r>
            <w:r>
              <w:rPr>
                <w:rFonts w:hint="default" w:ascii="Times New Roman" w:hAnsi="Times New Roman" w:eastAsia="宋体" w:cs="Times New Roman"/>
                <w:i w:val="0"/>
                <w:color w:val="000000"/>
                <w:kern w:val="0"/>
                <w:sz w:val="20"/>
                <w:szCs w:val="20"/>
                <w:u w:val="none"/>
                <w:lang w:val="en-US" w:eastAsia="zh-CN" w:bidi="ar"/>
              </w:rPr>
              <w:t>‎</w:t>
            </w:r>
            <w:r>
              <w:rPr>
                <w:rStyle w:val="21"/>
                <w:lang w:val="en-US" w:eastAsia="zh-CN" w:bidi="ar"/>
              </w:rPr>
              <w:t>化管理，加强对化解债务资金分配使用</w:t>
            </w:r>
            <w:r>
              <w:rPr>
                <w:rFonts w:hint="default" w:ascii="Times New Roman" w:hAnsi="Times New Roman" w:eastAsia="宋体" w:cs="Times New Roman"/>
                <w:i w:val="0"/>
                <w:color w:val="000000"/>
                <w:kern w:val="0"/>
                <w:sz w:val="20"/>
                <w:szCs w:val="20"/>
                <w:u w:val="none"/>
                <w:lang w:val="en-US" w:eastAsia="zh-CN" w:bidi="ar"/>
              </w:rPr>
              <w:t>‎</w:t>
            </w:r>
            <w:r>
              <w:rPr>
                <w:rStyle w:val="21"/>
                <w:lang w:val="en-US" w:eastAsia="zh-CN" w:bidi="ar"/>
              </w:rPr>
              <w:t>，全面准确掌握债务化</w:t>
            </w:r>
            <w:r>
              <w:rPr>
                <w:rFonts w:hint="default" w:ascii="Times New Roman" w:hAnsi="Times New Roman" w:eastAsia="宋体" w:cs="Times New Roman"/>
                <w:i w:val="0"/>
                <w:color w:val="000000"/>
                <w:kern w:val="0"/>
                <w:sz w:val="20"/>
                <w:szCs w:val="20"/>
                <w:u w:val="none"/>
                <w:lang w:val="en-US" w:eastAsia="zh-CN" w:bidi="ar"/>
              </w:rPr>
              <w:t>‎</w:t>
            </w:r>
            <w:r>
              <w:rPr>
                <w:rStyle w:val="21"/>
                <w:lang w:val="en-US" w:eastAsia="zh-CN" w:bidi="ar"/>
              </w:rPr>
              <w:t>解情况，确保偿债资金</w:t>
            </w:r>
            <w:r>
              <w:rPr>
                <w:rFonts w:hint="default" w:ascii="Times New Roman" w:hAnsi="Times New Roman" w:eastAsia="宋体" w:cs="Times New Roman"/>
                <w:i w:val="0"/>
                <w:color w:val="000000"/>
                <w:kern w:val="0"/>
                <w:sz w:val="20"/>
                <w:szCs w:val="20"/>
                <w:u w:val="none"/>
                <w:lang w:val="en-US" w:eastAsia="zh-CN" w:bidi="ar"/>
              </w:rPr>
              <w:t>‎</w:t>
            </w:r>
            <w:r>
              <w:rPr>
                <w:rStyle w:val="21"/>
                <w:lang w:val="en-US" w:eastAsia="zh-CN" w:bidi="ar"/>
              </w:rPr>
              <w:t>的安全、规范和有效。2022年计划完成1个项目债务化解工作。</w:t>
            </w:r>
          </w:p>
        </w:tc>
        <w:tc>
          <w:tcPr>
            <w:tcW w:w="426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截止2022年12月底，本单位完成化解债务项目数量1个，化债项目涉及企业数量1个，化解项目债务成本138.36万元，资金使用合规率、支付及时率达到100%，,有效提升单位和政府形象，长期完善政府债务化解机制效益，受偿企业满意度达到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0" w:hRule="atLeast"/>
          <w:jc w:val="center"/>
        </w:trPr>
        <w:tc>
          <w:tcPr>
            <w:tcW w:w="724"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绩 效 指 标</w:t>
            </w:r>
          </w:p>
        </w:tc>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109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jc w:val="center"/>
        </w:trPr>
        <w:tc>
          <w:tcPr>
            <w:tcW w:w="7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化解债务项目数量</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1</w:t>
            </w:r>
            <w:r>
              <w:rPr>
                <w:rStyle w:val="21"/>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1</w:t>
            </w:r>
            <w:r>
              <w:rPr>
                <w:rStyle w:val="21"/>
                <w:lang w:val="en-US" w:eastAsia="zh-CN" w:bidi="ar"/>
              </w:rPr>
              <w:t>个</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jc w:val="center"/>
        </w:trPr>
        <w:tc>
          <w:tcPr>
            <w:tcW w:w="7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化债项目涉及企业数量</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1</w:t>
            </w:r>
            <w:r>
              <w:rPr>
                <w:rStyle w:val="21"/>
                <w:lang w:val="en-US" w:eastAsia="zh-CN" w:bidi="ar"/>
              </w:rPr>
              <w:t>个</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default" w:ascii="Calibri" w:hAnsi="Calibri" w:eastAsia="宋体" w:cs="Calibri"/>
                <w:i w:val="0"/>
                <w:color w:val="000000"/>
                <w:sz w:val="20"/>
                <w:szCs w:val="20"/>
                <w:u w:val="none"/>
              </w:rPr>
            </w:pPr>
            <w:r>
              <w:rPr>
                <w:rFonts w:hint="default" w:ascii="Calibri" w:hAnsi="Calibri" w:eastAsia="宋体" w:cs="Calibri"/>
                <w:i w:val="0"/>
                <w:color w:val="000000"/>
                <w:kern w:val="0"/>
                <w:sz w:val="20"/>
                <w:szCs w:val="20"/>
                <w:u w:val="none"/>
                <w:lang w:val="en-US" w:eastAsia="zh-CN" w:bidi="ar"/>
              </w:rPr>
              <w:t>1</w:t>
            </w:r>
            <w:r>
              <w:rPr>
                <w:rStyle w:val="21"/>
                <w:lang w:val="en-US" w:eastAsia="zh-CN" w:bidi="ar"/>
              </w:rPr>
              <w:t>个</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jc w:val="center"/>
        </w:trPr>
        <w:tc>
          <w:tcPr>
            <w:tcW w:w="7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资金使用合规率</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jc w:val="center"/>
        </w:trPr>
        <w:tc>
          <w:tcPr>
            <w:tcW w:w="7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资金支付及时率</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jc w:val="center"/>
        </w:trPr>
        <w:tc>
          <w:tcPr>
            <w:tcW w:w="7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任务完成时间</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2022年7-12月</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2022年7-12月</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jc w:val="center"/>
        </w:trPr>
        <w:tc>
          <w:tcPr>
            <w:tcW w:w="7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化解城关镇幼儿园建设项目债务成本</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≤138.36万元</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138.36万元</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jc w:val="center"/>
        </w:trPr>
        <w:tc>
          <w:tcPr>
            <w:tcW w:w="7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750"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0" w:hRule="atLeast"/>
          <w:jc w:val="center"/>
        </w:trPr>
        <w:tc>
          <w:tcPr>
            <w:tcW w:w="7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幼儿园教育教学活动和其他日常工作任务正常开展</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保障</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0" w:hRule="atLeast"/>
          <w:jc w:val="center"/>
        </w:trPr>
        <w:tc>
          <w:tcPr>
            <w:tcW w:w="7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化解单位债务，提升单位和政府形象</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jc w:val="center"/>
        </w:trPr>
        <w:tc>
          <w:tcPr>
            <w:tcW w:w="7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生态效益指标</w:t>
            </w:r>
          </w:p>
        </w:tc>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jc w:val="center"/>
        </w:trPr>
        <w:tc>
          <w:tcPr>
            <w:tcW w:w="7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可持续影响指标</w:t>
            </w:r>
          </w:p>
        </w:tc>
        <w:tc>
          <w:tcPr>
            <w:tcW w:w="1811" w:type="dxa"/>
            <w:gridSpan w:val="2"/>
            <w:tcBorders>
              <w:top w:val="nil"/>
              <w:left w:val="single" w:color="000000" w:sz="4" w:space="0"/>
              <w:bottom w:val="nil"/>
              <w:right w:val="nil"/>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完善政府债务化解机制</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长期改善</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0" w:hRule="atLeast"/>
          <w:jc w:val="center"/>
        </w:trPr>
        <w:tc>
          <w:tcPr>
            <w:tcW w:w="724"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c>
          <w:tcPr>
            <w:tcW w:w="735"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服务对象满意度指标</w:t>
            </w:r>
          </w:p>
        </w:tc>
        <w:tc>
          <w:tcPr>
            <w:tcW w:w="181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受偿企业满意度</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≥95%</w:t>
            </w: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0" w:hRule="atLeast"/>
          <w:jc w:val="center"/>
        </w:trPr>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74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top"/>
          </w:tcPr>
          <w:p>
            <w:pPr>
              <w:keepNext w:val="0"/>
              <w:keepLines w:val="0"/>
              <w:pageBreakBefore w:val="0"/>
              <w:widowControl/>
              <w:kinsoku/>
              <w:wordWrap/>
              <w:overflowPunct/>
              <w:topLinePunct w:val="0"/>
              <w:autoSpaceDE/>
              <w:autoSpaceDN/>
              <w:bidi w:val="0"/>
              <w:adjustRightInd/>
              <w:snapToGrid/>
              <w:spacing w:line="240" w:lineRule="exact"/>
              <w:jc w:val="left"/>
              <w:rPr>
                <w:rFonts w:hint="eastAsia" w:ascii="宋体" w:hAnsi="宋体" w:eastAsia="宋体" w:cs="宋体"/>
                <w:i w:val="0"/>
                <w:color w:val="000000"/>
                <w:sz w:val="20"/>
                <w:szCs w:val="20"/>
                <w:u w:val="none"/>
              </w:rPr>
            </w:pPr>
          </w:p>
        </w:tc>
      </w:tr>
    </w:tbl>
    <w:p>
      <w:pPr>
        <w:ind w:left="0" w:leftChars="0" w:firstLine="0" w:firstLineChars="0"/>
        <w:jc w:val="center"/>
        <w:rPr>
          <w:rFonts w:hint="eastAsia"/>
          <w:lang w:val="en-US" w:eastAsia="zh-CN"/>
        </w:rPr>
        <w:sectPr>
          <w:footerReference r:id="rId5" w:type="default"/>
          <w:pgSz w:w="11906" w:h="16838"/>
          <w:pgMar w:top="1247" w:right="1701" w:bottom="1247" w:left="1701" w:header="737" w:footer="850" w:gutter="0"/>
          <w:pgNumType w:fmt="decimal" w:start="1"/>
          <w:cols w:space="0" w:num="1"/>
          <w:rtlGutter w:val="0"/>
          <w:docGrid w:type="lines" w:linePitch="409"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000000"/>
          <w:kern w:val="2"/>
          <w:sz w:val="32"/>
          <w:szCs w:val="24"/>
          <w:lang w:val="en-US" w:eastAsia="zh-CN" w:bidi="ar-SA"/>
        </w:rPr>
      </w:pPr>
      <w:r>
        <w:rPr>
          <w:rFonts w:hint="eastAsia" w:cs="宋体"/>
          <w:b/>
          <w:bCs/>
          <w:color w:val="000000"/>
          <w:kern w:val="2"/>
          <w:sz w:val="36"/>
          <w:szCs w:val="28"/>
          <w:lang w:val="en-US" w:eastAsia="zh-CN" w:bidi="ar-SA"/>
        </w:rPr>
        <w:t xml:space="preserve">附件二              </w:t>
      </w:r>
      <w:r>
        <w:rPr>
          <w:rFonts w:hint="eastAsia" w:ascii="宋体" w:hAnsi="宋体" w:eastAsia="宋体" w:cs="宋体"/>
          <w:b/>
          <w:bCs/>
          <w:color w:val="000000"/>
          <w:kern w:val="2"/>
          <w:sz w:val="36"/>
          <w:szCs w:val="28"/>
          <w:lang w:val="en-US" w:eastAsia="zh-CN" w:bidi="ar-SA"/>
        </w:rPr>
        <w:t>项目支出绩效评价指标体系打分表</w:t>
      </w:r>
    </w:p>
    <w:tbl>
      <w:tblPr>
        <w:tblStyle w:val="10"/>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ind w:firstLine="0" w:firstLineChars="0"/>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实际完成率=（实际产出数/计划产出数）×100%。</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实际产出数：一定时期（本年度或项目期）内项目实际产出的产品或提供的服务数量。</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质量达标率=（质量达标产出数/实际产出数）×100%。</w:t>
            </w:r>
          </w:p>
          <w:p>
            <w:pPr>
              <w:widowControl/>
              <w:spacing w:line="0" w:lineRule="atLeast"/>
              <w:ind w:firstLine="0" w:firstLineChars="0"/>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7</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highlight w:val="none"/>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实际完成时间：项目实施单位完成该项目实际所耗用的时间。</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8</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highlight w:val="none"/>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成本节约率=[（计划成本-实际成本）/计划成本]×100%。</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实际成本：项目实施单位如期、保质、保量完成既定工作目标实际所耗费的支出。</w:t>
            </w:r>
            <w:r>
              <w:rPr>
                <w:rFonts w:hint="eastAsia" w:ascii="宋体" w:hAnsi="宋体" w:eastAsia="宋体" w:cs="宋体"/>
                <w:color w:val="000000"/>
                <w:kern w:val="0"/>
                <w:sz w:val="22"/>
                <w:szCs w:val="22"/>
                <w:highlight w:val="none"/>
              </w:rPr>
              <w:br w:type="textWrapping"/>
            </w: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7</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30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29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highlight w:val="none"/>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highlight w:val="none"/>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000000"/>
                <w:kern w:val="0"/>
                <w:sz w:val="22"/>
                <w:szCs w:val="22"/>
                <w:highlight w:val="none"/>
                <w:lang w:val="en-US" w:eastAsia="zh-CN"/>
              </w:rPr>
            </w:pPr>
            <w:r>
              <w:rPr>
                <w:rFonts w:hint="eastAsia" w:cs="宋体"/>
                <w:color w:val="000000"/>
                <w:kern w:val="0"/>
                <w:sz w:val="22"/>
                <w:szCs w:val="22"/>
                <w:highlight w:val="none"/>
                <w:lang w:val="en-US" w:eastAsia="zh-CN"/>
              </w:rPr>
              <w:t>10</w:t>
            </w:r>
          </w:p>
        </w:tc>
      </w:tr>
    </w:tbl>
    <w:p>
      <w:pPr>
        <w:spacing w:line="240" w:lineRule="auto"/>
        <w:ind w:firstLine="0" w:firstLineChars="0"/>
        <w:rPr>
          <w:rFonts w:ascii="Times New Roman" w:hAnsi="Times New Roman" w:eastAsia="仿宋_GB2312" w:cs="Times New Roman"/>
          <w:sz w:val="30"/>
          <w:szCs w:val="24"/>
          <w:highlight w:val="none"/>
        </w:rPr>
      </w:pPr>
    </w:p>
    <w:p>
      <w:pPr>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83" w:firstLine="42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205"/>
  <w:displayHorizontalDrawingGridEvery w:val="1"/>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0C565B0"/>
    <w:rsid w:val="01470C4C"/>
    <w:rsid w:val="02200440"/>
    <w:rsid w:val="02284B43"/>
    <w:rsid w:val="02B015E2"/>
    <w:rsid w:val="039C3BA0"/>
    <w:rsid w:val="03A845BB"/>
    <w:rsid w:val="03BE73F5"/>
    <w:rsid w:val="04905666"/>
    <w:rsid w:val="04D63993"/>
    <w:rsid w:val="053E33E3"/>
    <w:rsid w:val="07890F4F"/>
    <w:rsid w:val="079D0143"/>
    <w:rsid w:val="07A62462"/>
    <w:rsid w:val="07D370CE"/>
    <w:rsid w:val="08AE72F6"/>
    <w:rsid w:val="09781BD6"/>
    <w:rsid w:val="0B552A87"/>
    <w:rsid w:val="0C174FA6"/>
    <w:rsid w:val="0D4452F3"/>
    <w:rsid w:val="0F1E2C2D"/>
    <w:rsid w:val="0F5E5042"/>
    <w:rsid w:val="10510571"/>
    <w:rsid w:val="11EA7100"/>
    <w:rsid w:val="11FA6155"/>
    <w:rsid w:val="126A28D1"/>
    <w:rsid w:val="12CF0947"/>
    <w:rsid w:val="12F1313F"/>
    <w:rsid w:val="136C678E"/>
    <w:rsid w:val="13766EBC"/>
    <w:rsid w:val="13EB2FF5"/>
    <w:rsid w:val="14666E8A"/>
    <w:rsid w:val="151E5205"/>
    <w:rsid w:val="165825BC"/>
    <w:rsid w:val="176F36D7"/>
    <w:rsid w:val="18456B1E"/>
    <w:rsid w:val="18BC2F91"/>
    <w:rsid w:val="1B6E727A"/>
    <w:rsid w:val="1B8E672D"/>
    <w:rsid w:val="1C1171C5"/>
    <w:rsid w:val="1C64445D"/>
    <w:rsid w:val="1DA41A79"/>
    <w:rsid w:val="1DF53469"/>
    <w:rsid w:val="1E58492F"/>
    <w:rsid w:val="1E5B6757"/>
    <w:rsid w:val="1ED10AC6"/>
    <w:rsid w:val="1EE4461F"/>
    <w:rsid w:val="1F0B7527"/>
    <w:rsid w:val="1FC0575D"/>
    <w:rsid w:val="201F27BE"/>
    <w:rsid w:val="21B00C1D"/>
    <w:rsid w:val="23031BEB"/>
    <w:rsid w:val="23517231"/>
    <w:rsid w:val="23917691"/>
    <w:rsid w:val="244D65B8"/>
    <w:rsid w:val="245E1E24"/>
    <w:rsid w:val="24D74274"/>
    <w:rsid w:val="259679AD"/>
    <w:rsid w:val="261136D9"/>
    <w:rsid w:val="26122271"/>
    <w:rsid w:val="26CA3B5F"/>
    <w:rsid w:val="27661469"/>
    <w:rsid w:val="27900EAD"/>
    <w:rsid w:val="279B538A"/>
    <w:rsid w:val="27D63670"/>
    <w:rsid w:val="28071F5E"/>
    <w:rsid w:val="286F545C"/>
    <w:rsid w:val="29314FBC"/>
    <w:rsid w:val="2B364FC5"/>
    <w:rsid w:val="2C927671"/>
    <w:rsid w:val="2D1D542E"/>
    <w:rsid w:val="2D7C5CD6"/>
    <w:rsid w:val="2DDC6F94"/>
    <w:rsid w:val="2E483E7E"/>
    <w:rsid w:val="2F454B19"/>
    <w:rsid w:val="314458E5"/>
    <w:rsid w:val="31E3230A"/>
    <w:rsid w:val="320119D0"/>
    <w:rsid w:val="33356F64"/>
    <w:rsid w:val="33944516"/>
    <w:rsid w:val="34B62907"/>
    <w:rsid w:val="35301816"/>
    <w:rsid w:val="38782EDD"/>
    <w:rsid w:val="39B3740B"/>
    <w:rsid w:val="3A3663FC"/>
    <w:rsid w:val="3A4107C8"/>
    <w:rsid w:val="3B42664A"/>
    <w:rsid w:val="3D836A4E"/>
    <w:rsid w:val="3F0315AA"/>
    <w:rsid w:val="3F0D5FBA"/>
    <w:rsid w:val="3F9238B3"/>
    <w:rsid w:val="3FBE0BC5"/>
    <w:rsid w:val="3FEB1951"/>
    <w:rsid w:val="4048103A"/>
    <w:rsid w:val="41726EEA"/>
    <w:rsid w:val="42F83038"/>
    <w:rsid w:val="435241E2"/>
    <w:rsid w:val="439E3FA7"/>
    <w:rsid w:val="44043EF0"/>
    <w:rsid w:val="44B32266"/>
    <w:rsid w:val="44FC64F4"/>
    <w:rsid w:val="467F4585"/>
    <w:rsid w:val="46BF199C"/>
    <w:rsid w:val="470628CB"/>
    <w:rsid w:val="47555BD4"/>
    <w:rsid w:val="47DE763A"/>
    <w:rsid w:val="48E12B50"/>
    <w:rsid w:val="499441BE"/>
    <w:rsid w:val="4A2138F0"/>
    <w:rsid w:val="4A583887"/>
    <w:rsid w:val="4B9F6E02"/>
    <w:rsid w:val="4C3716D6"/>
    <w:rsid w:val="4E6E48A8"/>
    <w:rsid w:val="4EEC036B"/>
    <w:rsid w:val="501D2673"/>
    <w:rsid w:val="504C5ACA"/>
    <w:rsid w:val="51852833"/>
    <w:rsid w:val="51A21ADD"/>
    <w:rsid w:val="52C21C5A"/>
    <w:rsid w:val="53555F0F"/>
    <w:rsid w:val="55300B62"/>
    <w:rsid w:val="55646C04"/>
    <w:rsid w:val="583C7AE0"/>
    <w:rsid w:val="59216F96"/>
    <w:rsid w:val="5955423D"/>
    <w:rsid w:val="59B0199D"/>
    <w:rsid w:val="5B9D2CCD"/>
    <w:rsid w:val="5D7B272B"/>
    <w:rsid w:val="5E3B1953"/>
    <w:rsid w:val="63136206"/>
    <w:rsid w:val="63703B8C"/>
    <w:rsid w:val="63E360DE"/>
    <w:rsid w:val="647A41AE"/>
    <w:rsid w:val="67394C7D"/>
    <w:rsid w:val="68126B38"/>
    <w:rsid w:val="68291A1A"/>
    <w:rsid w:val="68DE7D9A"/>
    <w:rsid w:val="691B1594"/>
    <w:rsid w:val="69C04E5B"/>
    <w:rsid w:val="6A17429C"/>
    <w:rsid w:val="6A5174E0"/>
    <w:rsid w:val="6A567EA3"/>
    <w:rsid w:val="6B4B4368"/>
    <w:rsid w:val="6B70220A"/>
    <w:rsid w:val="6C295CAF"/>
    <w:rsid w:val="6E557973"/>
    <w:rsid w:val="6F0D6C22"/>
    <w:rsid w:val="6F47657F"/>
    <w:rsid w:val="700524F5"/>
    <w:rsid w:val="70670707"/>
    <w:rsid w:val="70F155F1"/>
    <w:rsid w:val="720E3691"/>
    <w:rsid w:val="72100BBC"/>
    <w:rsid w:val="732764B3"/>
    <w:rsid w:val="73480390"/>
    <w:rsid w:val="743D7140"/>
    <w:rsid w:val="74C56177"/>
    <w:rsid w:val="75E5007C"/>
    <w:rsid w:val="766F6C5C"/>
    <w:rsid w:val="76957F72"/>
    <w:rsid w:val="76A516B4"/>
    <w:rsid w:val="76DE108F"/>
    <w:rsid w:val="77861774"/>
    <w:rsid w:val="79300B45"/>
    <w:rsid w:val="794D3E18"/>
    <w:rsid w:val="79B96C9B"/>
    <w:rsid w:val="79F3729A"/>
    <w:rsid w:val="7ACB0498"/>
    <w:rsid w:val="7AED0B4D"/>
    <w:rsid w:val="7B0B2B96"/>
    <w:rsid w:val="7C1E4487"/>
    <w:rsid w:val="7C215E02"/>
    <w:rsid w:val="7CF23764"/>
    <w:rsid w:val="7D0232F6"/>
    <w:rsid w:val="7D5169F4"/>
    <w:rsid w:val="7DA469A3"/>
    <w:rsid w:val="7E394F52"/>
    <w:rsid w:val="7F697CCE"/>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4"/>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bCs/>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4"/>
    <w:qFormat/>
    <w:uiPriority w:val="0"/>
    <w:rPr>
      <w:rFonts w:ascii="Arial" w:hAnsi="Arial" w:eastAsia="楷体"/>
      <w:b/>
      <w:sz w:val="32"/>
    </w:rPr>
  </w:style>
  <w:style w:type="character" w:customStyle="1" w:styleId="15">
    <w:name w:val="font21"/>
    <w:basedOn w:val="11"/>
    <w:qFormat/>
    <w:uiPriority w:val="0"/>
    <w:rPr>
      <w:rFonts w:hint="default" w:ascii="Calibri" w:hAnsi="Calibri" w:cs="Calibri"/>
      <w:color w:val="000000"/>
      <w:sz w:val="20"/>
      <w:szCs w:val="20"/>
      <w:u w:val="none"/>
    </w:rPr>
  </w:style>
  <w:style w:type="character" w:customStyle="1" w:styleId="16">
    <w:name w:val="font11"/>
    <w:basedOn w:val="11"/>
    <w:qFormat/>
    <w:uiPriority w:val="0"/>
    <w:rPr>
      <w:rFonts w:hint="eastAsia" w:ascii="宋体" w:hAnsi="宋体" w:eastAsia="宋体" w:cs="宋体"/>
      <w:color w:val="000000"/>
      <w:sz w:val="20"/>
      <w:szCs w:val="20"/>
      <w:u w:val="none"/>
    </w:rPr>
  </w:style>
  <w:style w:type="character" w:customStyle="1" w:styleId="17">
    <w:name w:val="font71"/>
    <w:basedOn w:val="11"/>
    <w:qFormat/>
    <w:uiPriority w:val="0"/>
    <w:rPr>
      <w:rFonts w:hint="default" w:ascii="Times New Roman" w:hAnsi="Times New Roman" w:cs="Times New Roman"/>
      <w:color w:val="FF0000"/>
      <w:sz w:val="20"/>
      <w:szCs w:val="20"/>
      <w:u w:val="none"/>
    </w:rPr>
  </w:style>
  <w:style w:type="character" w:customStyle="1" w:styleId="18">
    <w:name w:val="font81"/>
    <w:basedOn w:val="11"/>
    <w:qFormat/>
    <w:uiPriority w:val="0"/>
    <w:rPr>
      <w:rFonts w:hint="eastAsia" w:ascii="宋体" w:hAnsi="宋体" w:eastAsia="宋体" w:cs="宋体"/>
      <w:color w:val="FF0000"/>
      <w:sz w:val="20"/>
      <w:szCs w:val="20"/>
      <w:u w:val="none"/>
    </w:rPr>
  </w:style>
  <w:style w:type="character" w:customStyle="1" w:styleId="19">
    <w:name w:val="font31"/>
    <w:basedOn w:val="11"/>
    <w:qFormat/>
    <w:uiPriority w:val="0"/>
    <w:rPr>
      <w:rFonts w:hint="eastAsia" w:ascii="宋体" w:hAnsi="宋体" w:eastAsia="宋体" w:cs="宋体"/>
      <w:color w:val="000000"/>
      <w:sz w:val="20"/>
      <w:szCs w:val="20"/>
      <w:u w:val="none"/>
    </w:rPr>
  </w:style>
  <w:style w:type="character" w:customStyle="1" w:styleId="20">
    <w:name w:val="font01"/>
    <w:basedOn w:val="11"/>
    <w:qFormat/>
    <w:uiPriority w:val="0"/>
    <w:rPr>
      <w:rFonts w:hint="default" w:ascii="Calibri" w:hAnsi="Calibri" w:cs="Calibri"/>
      <w:color w:val="000000"/>
      <w:sz w:val="20"/>
      <w:szCs w:val="20"/>
      <w:u w:val="none"/>
    </w:rPr>
  </w:style>
  <w:style w:type="character" w:customStyle="1" w:styleId="21">
    <w:name w:val="font51"/>
    <w:basedOn w:val="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11961</Words>
  <Characters>12490</Characters>
  <Lines>0</Lines>
  <Paragraphs>0</Paragraphs>
  <TotalTime>0</TotalTime>
  <ScaleCrop>false</ScaleCrop>
  <LinksUpToDate>false</LinksUpToDate>
  <CharactersWithSpaces>12521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2023-11-20T03:20:40Z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04AA9079B8E54CA08917484A653528D0</vt:lpwstr>
  </property>
</Properties>
</file>