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highlight w:val="none"/>
        </w:rPr>
      </w:pPr>
      <w:r>
        <w:rPr>
          <w:rFonts w:hint="eastAsia" w:ascii="黑体" w:hAnsi="黑体" w:eastAsia="黑体"/>
          <w:sz w:val="32"/>
          <w:szCs w:val="32"/>
          <w:highlight w:val="none"/>
        </w:rPr>
        <w:t>附件：</w:t>
      </w:r>
    </w:p>
    <w:p>
      <w:pPr>
        <w:rPr>
          <w:highlight w:val="none"/>
        </w:rPr>
      </w:pPr>
    </w:p>
    <w:p>
      <w:pPr>
        <w:rPr>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宋体" w:hAnsi="宋体" w:cs="宋体"/>
          <w:b/>
          <w:bCs/>
          <w:kern w:val="0"/>
          <w:sz w:val="44"/>
          <w:szCs w:val="44"/>
          <w:highlight w:val="none"/>
        </w:rPr>
      </w:pP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阜康市农业农村局</w:t>
      </w: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2020年部门预算公开</w:t>
      </w:r>
    </w:p>
    <w:p>
      <w:pPr>
        <w:widowControl/>
        <w:jc w:val="left"/>
        <w:rPr>
          <w:rFonts w:ascii="宋体" w:hAnsi="宋体"/>
          <w:b/>
          <w:kern w:val="0"/>
          <w:sz w:val="44"/>
          <w:szCs w:val="44"/>
          <w:highlight w:val="none"/>
        </w:rPr>
      </w:pPr>
      <w:r>
        <w:rPr>
          <w:rFonts w:ascii="宋体" w:hAnsi="宋体"/>
          <w:b/>
          <w:kern w:val="0"/>
          <w:sz w:val="44"/>
          <w:szCs w:val="44"/>
          <w:highlight w:val="none"/>
        </w:rPr>
        <w:br w:type="page"/>
      </w:r>
    </w:p>
    <w:p>
      <w:pPr>
        <w:widowControl/>
        <w:spacing w:line="500" w:lineRule="exact"/>
        <w:jc w:val="center"/>
        <w:outlineLvl w:val="1"/>
        <w:rPr>
          <w:rFonts w:ascii="黑体" w:hAnsi="黑体" w:eastAsia="黑体"/>
          <w:kern w:val="0"/>
          <w:sz w:val="36"/>
          <w:szCs w:val="32"/>
          <w:highlight w:val="none"/>
        </w:rPr>
      </w:pPr>
      <w:r>
        <w:rPr>
          <w:rFonts w:hint="eastAsia" w:ascii="黑体" w:hAnsi="黑体" w:eastAsia="黑体"/>
          <w:kern w:val="0"/>
          <w:sz w:val="36"/>
          <w:szCs w:val="32"/>
          <w:highlight w:val="none"/>
        </w:rPr>
        <w:t>目 录</w:t>
      </w:r>
    </w:p>
    <w:p>
      <w:pPr>
        <w:widowControl/>
        <w:spacing w:line="460" w:lineRule="exact"/>
        <w:ind w:firstLine="643" w:firstLineChars="20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第一部分  阜康市农业农村局单位概况</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一、主要职能</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二、机构设置及人员情况</w:t>
      </w:r>
    </w:p>
    <w:p>
      <w:pPr>
        <w:widowControl/>
        <w:spacing w:line="460" w:lineRule="exact"/>
        <w:ind w:firstLine="643" w:firstLineChars="20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第二部分  2020年部门预算公开表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一、部门收支总体情况表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二、部门收入总体情况表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三、部门支出总体情况表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四、财政拨款收支总体情况表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五、一般公共预算支出情况表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六、一般公共预算基本支出情况表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w:t>
      </w:r>
      <w:r>
        <w:rPr>
          <w:rFonts w:hint="eastAsia" w:ascii="仿宋_GB2312" w:hAnsi="宋体" w:eastAsia="仿宋_GB2312"/>
          <w:bCs/>
          <w:kern w:val="0"/>
          <w:sz w:val="32"/>
          <w:szCs w:val="32"/>
          <w:highlight w:val="none"/>
        </w:rPr>
        <w:t>项目支出情况表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九、政府性基金预算支出情况表</w:t>
      </w:r>
    </w:p>
    <w:p>
      <w:pPr>
        <w:widowControl/>
        <w:spacing w:line="460" w:lineRule="exact"/>
        <w:ind w:firstLine="643" w:firstLineChars="20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第三部分 2020年部门预算情况说明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一、关于阜康市农业农村局2020年收支预算情况的总体说明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二、关于阜康市农业农村局2020年收入预算情况说明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三、关于阜康市农业农村局2020年支出预算情况说明</w:t>
      </w:r>
    </w:p>
    <w:p>
      <w:pPr>
        <w:widowControl/>
        <w:spacing w:line="460" w:lineRule="exact"/>
        <w:ind w:firstLine="640" w:firstLineChars="200"/>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四、关于阜康市农业农村局</w:t>
      </w:r>
      <w:r>
        <w:rPr>
          <w:rFonts w:hint="eastAsia" w:ascii="仿宋_GB2312" w:hAnsi="宋体" w:eastAsia="仿宋_GB2312"/>
          <w:kern w:val="0"/>
          <w:sz w:val="32"/>
          <w:szCs w:val="32"/>
          <w:highlight w:val="none"/>
        </w:rPr>
        <w:t>2020</w:t>
      </w:r>
      <w:r>
        <w:rPr>
          <w:rFonts w:hint="eastAsia" w:ascii="仿宋_GB2312" w:hAnsi="宋体" w:eastAsia="仿宋_GB2312"/>
          <w:bCs/>
          <w:kern w:val="0"/>
          <w:sz w:val="32"/>
          <w:szCs w:val="32"/>
          <w:highlight w:val="none"/>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五、关于阜康市农业农村局2020年一般公共预算当年拨款情况说明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六、关于阜康市农业农村局2020年一般公共预算基本支出情况说明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七、关于阜康市农业农村局2020年项目支出情况说明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八、关于阜康市农业农村局2020年一般公共预算“三公”经费预算情况说明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九、关于阜康市农业农村局2020年政府性基金预算拨款情况说明</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十、其他重要事项的情况说明</w:t>
      </w:r>
    </w:p>
    <w:p>
      <w:pPr>
        <w:widowControl/>
        <w:spacing w:line="460" w:lineRule="exact"/>
        <w:ind w:firstLine="643" w:firstLineChars="20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第四部分  名词解释</w:t>
      </w:r>
    </w:p>
    <w:p>
      <w:pPr>
        <w:widowControl/>
        <w:jc w:val="left"/>
        <w:rPr>
          <w:rFonts w:ascii="仿宋_GB2312" w:hAnsi="宋体" w:eastAsia="仿宋_GB2312"/>
          <w:b/>
          <w:kern w:val="0"/>
          <w:sz w:val="32"/>
          <w:szCs w:val="32"/>
          <w:highlight w:val="none"/>
        </w:rPr>
      </w:pPr>
      <w:r>
        <w:rPr>
          <w:rFonts w:ascii="仿宋_GB2312" w:hAnsi="宋体" w:eastAsia="仿宋_GB2312"/>
          <w:b/>
          <w:kern w:val="0"/>
          <w:sz w:val="32"/>
          <w:szCs w:val="32"/>
          <w:highlight w:val="none"/>
        </w:rPr>
        <w:br w:type="page"/>
      </w:r>
    </w:p>
    <w:p>
      <w:pPr>
        <w:widowControl/>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第一部分 阜康市农业农村局单位概况</w:t>
      </w:r>
    </w:p>
    <w:p>
      <w:pPr>
        <w:widowControl/>
        <w:jc w:val="center"/>
        <w:outlineLvl w:val="1"/>
        <w:rPr>
          <w:rFonts w:ascii="宋体" w:hAnsi="宋体"/>
          <w:b/>
          <w:kern w:val="0"/>
          <w:sz w:val="32"/>
          <w:szCs w:val="32"/>
          <w:highlight w:val="none"/>
        </w:rPr>
      </w:pPr>
    </w:p>
    <w:p>
      <w:pPr>
        <w:widowControl/>
        <w:spacing w:line="560" w:lineRule="exact"/>
        <w:ind w:firstLine="640" w:firstLineChars="20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一、主要职能</w:t>
      </w:r>
    </w:p>
    <w:p>
      <w:pPr>
        <w:widowControl/>
        <w:spacing w:line="560" w:lineRule="exact"/>
        <w:ind w:firstLine="645"/>
        <w:jc w:val="left"/>
        <w:rPr>
          <w:rFonts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研究拟订全市农业各产业及农村经济发展中长期规划、农业产业政策、年度工作计划，并组织实施；组织指导市种植业、畜牧业等农业产业基地及示范园建设工作；指导监督农业综合执法；参与涉农的财税、价格、收储、金融保险等政策研究。统筹推动发展农村社会事业、农村公共服务、农村基础设施和乡村治理；贯彻落实深化农村经济体制改革和稳定完善农村基本经营制度的政策；指导乡村特色产业、农产品加工业、休闲农业发展工作；负责种植业、畜牧业、渔业、农业机械化等农业各产业的监督管理；负责农产品质量安全监督管理；组织市农业资源区划可持续发展工作；负责有关农业生产资料和农业投入品的监督管理；负责畜牧兽医工作；负责全市农业防灾减灾、农作物重大病虫害发防治工作、监测农业灾情；负责农业投资管理；承担市农业科技体制改革和农业科技创新体系建设；指导农业农村人才工作。</w:t>
      </w:r>
    </w:p>
    <w:p>
      <w:pPr>
        <w:widowControl/>
        <w:spacing w:line="560" w:lineRule="exact"/>
        <w:ind w:firstLine="645"/>
        <w:jc w:val="left"/>
        <w:rPr>
          <w:rFonts w:ascii="仿宋_GB2312" w:hAnsi="黑体" w:eastAsia="仿宋_GB2312" w:cs="宋体"/>
          <w:bCs/>
          <w:kern w:val="0"/>
          <w:sz w:val="32"/>
          <w:szCs w:val="32"/>
          <w:highlight w:val="none"/>
        </w:rPr>
      </w:pPr>
    </w:p>
    <w:p>
      <w:pPr>
        <w:widowControl/>
        <w:spacing w:line="560" w:lineRule="exact"/>
        <w:ind w:firstLine="960" w:firstLineChars="300"/>
        <w:jc w:val="left"/>
        <w:rPr>
          <w:rFonts w:ascii="仿宋_GB2312" w:hAnsi="黑体" w:eastAsia="仿宋_GB2312" w:cs="宋体"/>
          <w:b/>
          <w:bCs/>
          <w:kern w:val="0"/>
          <w:sz w:val="32"/>
          <w:szCs w:val="32"/>
          <w:highlight w:val="none"/>
        </w:rPr>
      </w:pPr>
      <w:r>
        <w:rPr>
          <w:rFonts w:hint="eastAsia" w:ascii="黑体" w:hAnsi="黑体" w:eastAsia="黑体" w:cs="宋体"/>
          <w:bCs/>
          <w:kern w:val="0"/>
          <w:sz w:val="32"/>
          <w:szCs w:val="32"/>
          <w:highlight w:val="none"/>
        </w:rPr>
        <w:t>二、机构设置及人员情况</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阜康市农业农村局无下属预算单位，下设4个科室，分别是：</w:t>
      </w:r>
      <w:r>
        <w:rPr>
          <w:rFonts w:hint="eastAsia" w:ascii="仿宋_GB2312" w:hAnsi="宋体" w:eastAsia="仿宋_GB2312" w:cs="宋体"/>
          <w:kern w:val="0"/>
          <w:sz w:val="32"/>
          <w:szCs w:val="32"/>
          <w:highlight w:val="none"/>
        </w:rPr>
        <w:t>办公室、生产信息科技科、农业产业化发展科、政策法规科。</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阜康市农业农村局</w:t>
      </w:r>
      <w:r>
        <w:rPr>
          <w:rFonts w:hint="eastAsia" w:ascii="仿宋_GB2312" w:hAnsi="宋体" w:eastAsia="仿宋_GB2312" w:cs="宋体"/>
          <w:kern w:val="0"/>
          <w:sz w:val="32"/>
          <w:szCs w:val="32"/>
          <w:highlight w:val="none"/>
        </w:rPr>
        <w:t>编制数12名，实有人数29人，其中：在职11人，增加4人；退休17人，增加10人(机构改革，原畜牧局退休人员并入</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；离休1人，增加1人(机构改革，原畜牧局离休人员一人并入</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w:t>
      </w:r>
    </w:p>
    <w:p>
      <w:pPr>
        <w:widowControl/>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br w:type="page"/>
      </w:r>
    </w:p>
    <w:p>
      <w:pPr>
        <w:widowControl/>
        <w:spacing w:before="120"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第二部分  2020年部门预算公开表</w:t>
      </w:r>
    </w:p>
    <w:p>
      <w:pPr>
        <w:widowControl/>
        <w:spacing w:before="120"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表一：</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部门收支总体情况表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编制部门：阜康市农业农村局                                  单位：万元</w:t>
      </w:r>
    </w:p>
    <w:tbl>
      <w:tblPr>
        <w:tblStyle w:val="8"/>
        <w:tblW w:w="8662" w:type="dxa"/>
        <w:tblInd w:w="93" w:type="dxa"/>
        <w:tblLayout w:type="fixed"/>
        <w:tblCellMar>
          <w:top w:w="0" w:type="dxa"/>
          <w:left w:w="108" w:type="dxa"/>
          <w:bottom w:w="0" w:type="dxa"/>
          <w:right w:w="108" w:type="dxa"/>
        </w:tblCellMar>
      </w:tblPr>
      <w:tblGrid>
        <w:gridCol w:w="2280"/>
        <w:gridCol w:w="2017"/>
        <w:gridCol w:w="2664"/>
        <w:gridCol w:w="1701"/>
      </w:tblGrid>
      <w:tr>
        <w:tblPrEx>
          <w:tblCellMar>
            <w:top w:w="0" w:type="dxa"/>
            <w:left w:w="108" w:type="dxa"/>
            <w:bottom w:w="0" w:type="dxa"/>
            <w:right w:w="108" w:type="dxa"/>
          </w:tblCellMar>
        </w:tblPrEx>
        <w:trPr>
          <w:trHeight w:val="360" w:hRule="atLeast"/>
        </w:trPr>
        <w:tc>
          <w:tcPr>
            <w:tcW w:w="4297"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65"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2017"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64"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20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158.4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一般公共预算</w:t>
            </w:r>
          </w:p>
        </w:tc>
        <w:tc>
          <w:tcPr>
            <w:tcW w:w="20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158.4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政府性基金预算</w:t>
            </w:r>
          </w:p>
        </w:tc>
        <w:tc>
          <w:tcPr>
            <w:tcW w:w="20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教育收费（财政专户）</w:t>
            </w:r>
          </w:p>
        </w:tc>
        <w:tc>
          <w:tcPr>
            <w:tcW w:w="20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事业收入</w:t>
            </w:r>
          </w:p>
        </w:tc>
        <w:tc>
          <w:tcPr>
            <w:tcW w:w="20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事业单位经营收入</w:t>
            </w:r>
          </w:p>
        </w:tc>
        <w:tc>
          <w:tcPr>
            <w:tcW w:w="20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其他收入</w:t>
            </w:r>
          </w:p>
        </w:tc>
        <w:tc>
          <w:tcPr>
            <w:tcW w:w="20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用事业基金弥补收支差额</w:t>
            </w:r>
          </w:p>
        </w:tc>
        <w:tc>
          <w:tcPr>
            <w:tcW w:w="2017"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22.88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103.73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11.09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highlight w:val="none"/>
              </w:rPr>
            </w:pPr>
            <w:r>
              <w:rPr>
                <w:rFonts w:hint="eastAsia" w:ascii="仿宋_GB2312" w:hAnsi="宋体" w:eastAsia="仿宋_GB2312" w:cs="宋体"/>
                <w:kern w:val="0"/>
                <w:sz w:val="18"/>
                <w:szCs w:val="18"/>
                <w:highlight w:val="none"/>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017"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小           计</w:t>
            </w:r>
          </w:p>
        </w:tc>
        <w:tc>
          <w:tcPr>
            <w:tcW w:w="2017"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158.4</w:t>
            </w:r>
          </w:p>
        </w:tc>
        <w:tc>
          <w:tcPr>
            <w:tcW w:w="2664"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highlight w:val="none"/>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hint="default" w:ascii="仿宋_GB2312" w:hAnsi="宋体" w:eastAsia="仿宋_GB2312" w:cs="宋体"/>
                <w:kern w:val="0"/>
                <w:sz w:val="18"/>
                <w:szCs w:val="18"/>
                <w:highlight w:val="none"/>
                <w:lang w:val="en-US" w:eastAsia="zh-CN"/>
              </w:rPr>
            </w:pP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单位上年结余（不包括国库集中支付额度结余）</w:t>
            </w:r>
          </w:p>
        </w:tc>
        <w:tc>
          <w:tcPr>
            <w:tcW w:w="2017"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highlight w:val="none"/>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收  入  总  计</w:t>
            </w:r>
          </w:p>
        </w:tc>
        <w:tc>
          <w:tcPr>
            <w:tcW w:w="2017"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158.4　</w:t>
            </w:r>
          </w:p>
        </w:tc>
        <w:tc>
          <w:tcPr>
            <w:tcW w:w="2664"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158.4　</w:t>
            </w:r>
          </w:p>
        </w:tc>
      </w:tr>
    </w:tbl>
    <w:p>
      <w:pPr>
        <w:widowControl/>
        <w:jc w:val="left"/>
        <w:rPr>
          <w:rFonts w:ascii="仿宋_GB2312" w:hAnsi="宋体" w:eastAsia="仿宋_GB2312"/>
          <w:b/>
          <w:kern w:val="0"/>
          <w:sz w:val="32"/>
          <w:szCs w:val="32"/>
          <w:highlight w:val="none"/>
        </w:rPr>
      </w:pPr>
      <w:r>
        <w:rPr>
          <w:rFonts w:ascii="仿宋_GB2312" w:hAnsi="宋体" w:eastAsia="仿宋_GB2312"/>
          <w:b/>
          <w:kern w:val="0"/>
          <w:sz w:val="32"/>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表二：</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部门收入总体情况表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填报部门：阜康市农业农村局</w:t>
      </w:r>
      <w:r>
        <w:rPr>
          <w:rFonts w:hint="eastAsia" w:ascii="仿宋_GB2312" w:hAnsi="宋体" w:eastAsia="仿宋_GB2312"/>
          <w:b/>
          <w:kern w:val="0"/>
          <w:sz w:val="24"/>
          <w:highlight w:val="none"/>
        </w:rPr>
        <w:t xml:space="preserve"> </w:t>
      </w:r>
      <w:r>
        <w:rPr>
          <w:rFonts w:hint="eastAsia" w:ascii="仿宋_GB2312" w:hAnsi="宋体" w:eastAsia="仿宋_GB2312"/>
          <w:kern w:val="0"/>
          <w:sz w:val="24"/>
          <w:highlight w:val="none"/>
        </w:rPr>
        <w:t xml:space="preserve">                      </w:t>
      </w:r>
      <w:r>
        <w:rPr>
          <w:rFonts w:ascii="仿宋_GB2312" w:hAnsi="宋体" w:eastAsia="仿宋_GB2312"/>
          <w:kern w:val="0"/>
          <w:sz w:val="24"/>
          <w:highlight w:val="none"/>
        </w:rPr>
        <w:t xml:space="preserve"> </w:t>
      </w:r>
      <w:r>
        <w:rPr>
          <w:rFonts w:hint="eastAsia" w:ascii="仿宋_GB2312" w:hAnsi="宋体" w:eastAsia="仿宋_GB2312"/>
          <w:kern w:val="0"/>
          <w:sz w:val="24"/>
          <w:highlight w:val="none"/>
        </w:rPr>
        <w:t xml:space="preserve">              单位：万元</w:t>
      </w:r>
    </w:p>
    <w:tbl>
      <w:tblPr>
        <w:tblStyle w:val="8"/>
        <w:tblW w:w="9654" w:type="dxa"/>
        <w:tblInd w:w="-450" w:type="dxa"/>
        <w:tblLayout w:type="fixed"/>
        <w:tblCellMar>
          <w:top w:w="0" w:type="dxa"/>
          <w:left w:w="108" w:type="dxa"/>
          <w:bottom w:w="0" w:type="dxa"/>
          <w:right w:w="108" w:type="dxa"/>
        </w:tblCellMar>
      </w:tblPr>
      <w:tblGrid>
        <w:gridCol w:w="615"/>
        <w:gridCol w:w="417"/>
        <w:gridCol w:w="516"/>
        <w:gridCol w:w="1848"/>
        <w:gridCol w:w="1036"/>
        <w:gridCol w:w="900"/>
        <w:gridCol w:w="642"/>
        <w:gridCol w:w="708"/>
        <w:gridCol w:w="426"/>
        <w:gridCol w:w="708"/>
        <w:gridCol w:w="480"/>
        <w:gridCol w:w="680"/>
        <w:gridCol w:w="678"/>
      </w:tblGrid>
      <w:tr>
        <w:tblPrEx>
          <w:tblCellMar>
            <w:top w:w="0" w:type="dxa"/>
            <w:left w:w="108" w:type="dxa"/>
            <w:bottom w:w="0" w:type="dxa"/>
            <w:right w:w="108" w:type="dxa"/>
          </w:tblCellMar>
        </w:tblPrEx>
        <w:trPr>
          <w:trHeight w:val="510" w:hRule="atLeast"/>
        </w:trPr>
        <w:tc>
          <w:tcPr>
            <w:tcW w:w="15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功能分类科目编码</w:t>
            </w:r>
          </w:p>
        </w:tc>
        <w:tc>
          <w:tcPr>
            <w:tcW w:w="184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103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总  计</w:t>
            </w:r>
          </w:p>
        </w:tc>
        <w:tc>
          <w:tcPr>
            <w:tcW w:w="90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一般公共预算拨款</w:t>
            </w:r>
          </w:p>
        </w:tc>
        <w:tc>
          <w:tcPr>
            <w:tcW w:w="64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政府性基金预算拨款</w:t>
            </w:r>
          </w:p>
        </w:tc>
        <w:tc>
          <w:tcPr>
            <w:tcW w:w="7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财政专户管理资金</w:t>
            </w:r>
          </w:p>
        </w:tc>
        <w:tc>
          <w:tcPr>
            <w:tcW w:w="42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事业收入</w:t>
            </w:r>
          </w:p>
        </w:tc>
        <w:tc>
          <w:tcPr>
            <w:tcW w:w="7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事业单位经营收入</w:t>
            </w:r>
          </w:p>
        </w:tc>
        <w:tc>
          <w:tcPr>
            <w:tcW w:w="4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highlight w:val="none"/>
              </w:rPr>
            </w:pPr>
            <w:r>
              <w:rPr>
                <w:rFonts w:hint="eastAsia" w:ascii="仿宋_GB2312" w:eastAsia="仿宋_GB2312"/>
                <w:b/>
                <w:color w:val="000000"/>
                <w:sz w:val="18"/>
                <w:szCs w:val="18"/>
                <w:highlight w:val="none"/>
              </w:rPr>
              <w:t>单位上年结余（不包括国库集中支付额度结余）</w:t>
            </w:r>
          </w:p>
        </w:tc>
      </w:tr>
      <w:tr>
        <w:tblPrEx>
          <w:tblCellMar>
            <w:top w:w="0" w:type="dxa"/>
            <w:left w:w="108" w:type="dxa"/>
            <w:bottom w:w="0" w:type="dxa"/>
            <w:right w:w="108" w:type="dxa"/>
          </w:tblCellMar>
        </w:tblPrEx>
        <w:trPr>
          <w:trHeight w:val="1870"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款</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项</w:t>
            </w:r>
          </w:p>
        </w:tc>
        <w:tc>
          <w:tcPr>
            <w:tcW w:w="184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103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90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4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4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51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18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行政单位离退休</w:t>
            </w:r>
          </w:p>
        </w:tc>
        <w:tc>
          <w:tcPr>
            <w:tcW w:w="1036"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10.32</w:t>
            </w:r>
          </w:p>
        </w:tc>
        <w:tc>
          <w:tcPr>
            <w:tcW w:w="900"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10.32</w:t>
            </w:r>
          </w:p>
        </w:tc>
        <w:tc>
          <w:tcPr>
            <w:tcW w:w="642"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51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18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机关事业单位基本养老保险缴费支出</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12.56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12.56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w:t>
            </w:r>
          </w:p>
        </w:tc>
        <w:tc>
          <w:tcPr>
            <w:tcW w:w="51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18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行政单位医疗</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17.04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17.04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w:t>
            </w:r>
          </w:p>
        </w:tc>
        <w:tc>
          <w:tcPr>
            <w:tcW w:w="51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w:t>
            </w:r>
          </w:p>
        </w:tc>
        <w:tc>
          <w:tcPr>
            <w:tcW w:w="18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公务员医疗补助</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3.66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3.66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213</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51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18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行政运行</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103.73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103.73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221</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w:t>
            </w:r>
          </w:p>
        </w:tc>
        <w:tc>
          <w:tcPr>
            <w:tcW w:w="51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1848"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住房公积金</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11.09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11.09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4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合计</w:t>
            </w:r>
          </w:p>
        </w:tc>
        <w:tc>
          <w:tcPr>
            <w:tcW w:w="103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158.4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158.4　</w:t>
            </w:r>
          </w:p>
        </w:tc>
        <w:tc>
          <w:tcPr>
            <w:tcW w:w="6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表三：</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部门支出总体情况表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编制部门：阜康市农业农村局</w:t>
      </w:r>
      <w:r>
        <w:rPr>
          <w:rFonts w:hint="eastAsia" w:ascii="仿宋_GB2312" w:hAnsi="宋体" w:eastAsia="仿宋_GB2312"/>
          <w:b/>
          <w:kern w:val="0"/>
          <w:sz w:val="24"/>
          <w:highlight w:val="none"/>
        </w:rPr>
        <w:t xml:space="preserve"> </w:t>
      </w:r>
      <w:r>
        <w:rPr>
          <w:rFonts w:hint="eastAsia" w:ascii="仿宋_GB2312" w:hAnsi="宋体" w:eastAsia="仿宋_GB2312"/>
          <w:kern w:val="0"/>
          <w:sz w:val="24"/>
          <w:highlight w:val="none"/>
        </w:rPr>
        <w:t xml:space="preserve">                              </w:t>
      </w:r>
      <w:r>
        <w:rPr>
          <w:rFonts w:ascii="仿宋_GB2312" w:hAnsi="宋体" w:eastAsia="仿宋_GB2312"/>
          <w:kern w:val="0"/>
          <w:sz w:val="24"/>
          <w:highlight w:val="none"/>
        </w:rPr>
        <w:t xml:space="preserve">   </w:t>
      </w:r>
      <w:r>
        <w:rPr>
          <w:rFonts w:hint="eastAsia" w:ascii="仿宋_GB2312" w:hAnsi="宋体" w:eastAsia="仿宋_GB2312"/>
          <w:kern w:val="0"/>
          <w:sz w:val="24"/>
          <w:highlight w:val="none"/>
        </w:rPr>
        <w:t xml:space="preserve">   单位：万元</w:t>
      </w:r>
    </w:p>
    <w:tbl>
      <w:tblPr>
        <w:tblStyle w:val="8"/>
        <w:tblW w:w="9420" w:type="dxa"/>
        <w:tblInd w:w="-240" w:type="dxa"/>
        <w:tblLayout w:type="fixed"/>
        <w:tblCellMar>
          <w:top w:w="0" w:type="dxa"/>
          <w:left w:w="108" w:type="dxa"/>
          <w:bottom w:w="0" w:type="dxa"/>
          <w:right w:w="108" w:type="dxa"/>
        </w:tblCellMar>
      </w:tblPr>
      <w:tblGrid>
        <w:gridCol w:w="572"/>
        <w:gridCol w:w="550"/>
        <w:gridCol w:w="566"/>
        <w:gridCol w:w="2117"/>
        <w:gridCol w:w="1855"/>
        <w:gridCol w:w="1856"/>
        <w:gridCol w:w="1904"/>
      </w:tblGrid>
      <w:tr>
        <w:tblPrEx>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w:t>
            </w:r>
          </w:p>
        </w:tc>
        <w:tc>
          <w:tcPr>
            <w:tcW w:w="561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支出预算</w:t>
            </w:r>
          </w:p>
        </w:tc>
      </w:tr>
      <w:tr>
        <w:tblPrEx>
          <w:tblCellMar>
            <w:top w:w="0" w:type="dxa"/>
            <w:left w:w="108" w:type="dxa"/>
            <w:bottom w:w="0" w:type="dxa"/>
            <w:right w:w="108" w:type="dxa"/>
          </w:tblCellMar>
        </w:tblPrEx>
        <w:trPr>
          <w:trHeight w:val="480" w:hRule="atLeast"/>
        </w:trPr>
        <w:tc>
          <w:tcPr>
            <w:tcW w:w="16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功能分类科目编码</w:t>
            </w:r>
          </w:p>
        </w:tc>
        <w:tc>
          <w:tcPr>
            <w:tcW w:w="21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基本支出</w:t>
            </w:r>
          </w:p>
        </w:tc>
        <w:tc>
          <w:tcPr>
            <w:tcW w:w="19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项目支出</w:t>
            </w:r>
          </w:p>
        </w:tc>
      </w:tr>
      <w:tr>
        <w:tblPrEx>
          <w:tblCellMar>
            <w:top w:w="0" w:type="dxa"/>
            <w:left w:w="108" w:type="dxa"/>
            <w:bottom w:w="0" w:type="dxa"/>
            <w:right w:w="108" w:type="dxa"/>
          </w:tblCellMar>
        </w:tblPrEx>
        <w:trPr>
          <w:trHeight w:val="270"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类</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款</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项</w:t>
            </w:r>
          </w:p>
        </w:tc>
        <w:tc>
          <w:tcPr>
            <w:tcW w:w="2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w:t>
            </w:r>
          </w:p>
        </w:tc>
        <w:tc>
          <w:tcPr>
            <w:tcW w:w="55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56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21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行政单位离退休</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10.32</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10.32</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w:t>
            </w:r>
          </w:p>
        </w:tc>
        <w:tc>
          <w:tcPr>
            <w:tcW w:w="55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56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21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机关事业单位基本养老保险缴费支出　</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12.56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12.56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w:t>
            </w:r>
          </w:p>
        </w:tc>
        <w:tc>
          <w:tcPr>
            <w:tcW w:w="55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w:t>
            </w:r>
          </w:p>
        </w:tc>
        <w:tc>
          <w:tcPr>
            <w:tcW w:w="56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21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行政单位医疗</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17.04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17.04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w:t>
            </w:r>
          </w:p>
        </w:tc>
        <w:tc>
          <w:tcPr>
            <w:tcW w:w="55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w:t>
            </w:r>
          </w:p>
        </w:tc>
        <w:tc>
          <w:tcPr>
            <w:tcW w:w="56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w:t>
            </w:r>
          </w:p>
        </w:tc>
        <w:tc>
          <w:tcPr>
            <w:tcW w:w="21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公务员医疗补助</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3.66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3.66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213</w:t>
            </w:r>
          </w:p>
        </w:tc>
        <w:tc>
          <w:tcPr>
            <w:tcW w:w="55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56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21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行政运行</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103.73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103.73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221</w:t>
            </w:r>
          </w:p>
        </w:tc>
        <w:tc>
          <w:tcPr>
            <w:tcW w:w="55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w:t>
            </w:r>
          </w:p>
        </w:tc>
        <w:tc>
          <w:tcPr>
            <w:tcW w:w="56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21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住房公积金</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11.09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11.09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5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7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5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21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158.4</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158.4</w:t>
            </w:r>
          </w:p>
        </w:tc>
        <w:tc>
          <w:tcPr>
            <w:tcW w:w="19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spacing w:before="120"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表四：</w:t>
      </w:r>
    </w:p>
    <w:p>
      <w:pPr>
        <w:widowControl/>
        <w:spacing w:before="120" w:beforeLines="50"/>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120" w:beforeLines="50"/>
        <w:outlineLvl w:val="1"/>
        <w:rPr>
          <w:rFonts w:ascii="仿宋_GB2312" w:hAnsi="宋体" w:eastAsia="仿宋_GB2312"/>
          <w:kern w:val="0"/>
          <w:sz w:val="24"/>
          <w:highlight w:val="none"/>
        </w:rPr>
      </w:pPr>
      <w:r>
        <w:rPr>
          <w:rFonts w:hint="eastAsia" w:ascii="仿宋_GB2312" w:hAnsi="宋体" w:eastAsia="仿宋_GB2312"/>
          <w:kern w:val="0"/>
          <w:sz w:val="24"/>
          <w:highlight w:val="none"/>
        </w:rPr>
        <w:t xml:space="preserve">编制部门：阜康市农业农村局     </w:t>
      </w:r>
      <w:r>
        <w:rPr>
          <w:rFonts w:ascii="仿宋_GB2312" w:hAnsi="宋体" w:eastAsia="仿宋_GB2312"/>
          <w:kern w:val="0"/>
          <w:sz w:val="24"/>
          <w:highlight w:val="none"/>
        </w:rPr>
        <w:t xml:space="preserve">         </w:t>
      </w:r>
      <w:r>
        <w:rPr>
          <w:rFonts w:hint="eastAsia" w:ascii="仿宋_GB2312" w:hAnsi="宋体" w:eastAsia="仿宋_GB2312"/>
          <w:kern w:val="0"/>
          <w:sz w:val="24"/>
          <w:highlight w:val="none"/>
        </w:rPr>
        <w:t xml:space="preserve">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158.4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158.4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22.88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22.88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20.7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20.7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8"/>
                <w:szCs w:val="18"/>
                <w:highlight w:val="none"/>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103.73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103.73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11.09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11.09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8"/>
                <w:szCs w:val="18"/>
                <w:highlight w:val="none"/>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158.4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总  计</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158.4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158.4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一般公共预算支出情况表</w:t>
            </w:r>
          </w:p>
        </w:tc>
      </w:tr>
      <w:tr>
        <w:tblPrEx>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 xml:space="preserve">阜康市农业农村局 </w:t>
            </w:r>
            <w:r>
              <w:rPr>
                <w:rFonts w:hint="eastAsia" w:ascii="仿宋_GB2312" w:hAnsi="宋体" w:eastAsia="仿宋_GB2312"/>
                <w:kern w:val="0"/>
                <w:sz w:val="28"/>
                <w:szCs w:val="28"/>
                <w:highlight w:val="none"/>
              </w:rPr>
              <w:t xml:space="preserve"> </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一般公共预算支出</w:t>
            </w:r>
          </w:p>
        </w:tc>
      </w:tr>
      <w:tr>
        <w:tblPrEx>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行政单位离退休</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10.32</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机关事业单位基本养老保险缴费支出　</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12.56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12.56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17.04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17.04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210</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3.66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3.66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213</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103.73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103.73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221</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住房公积金</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11.09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11.09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158.4</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highlight w:val="none"/>
              </w:rPr>
            </w:pPr>
            <w:r>
              <w:rPr>
                <w:rFonts w:hint="eastAsia" w:ascii="仿宋_GB2312" w:eastAsia="仿宋_GB2312"/>
                <w:color w:val="000000"/>
                <w:sz w:val="20"/>
                <w:szCs w:val="20"/>
                <w:highlight w:val="none"/>
              </w:rPr>
              <w:t>158.4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表六：</w:t>
      </w:r>
    </w:p>
    <w:tbl>
      <w:tblPr>
        <w:tblStyle w:val="8"/>
        <w:tblW w:w="9328" w:type="dxa"/>
        <w:tblInd w:w="-138" w:type="dxa"/>
        <w:tblLayout w:type="fixed"/>
        <w:tblCellMar>
          <w:top w:w="0" w:type="dxa"/>
          <w:left w:w="108" w:type="dxa"/>
          <w:bottom w:w="0" w:type="dxa"/>
          <w:right w:w="108" w:type="dxa"/>
        </w:tblCellMar>
      </w:tblPr>
      <w:tblGrid>
        <w:gridCol w:w="757"/>
        <w:gridCol w:w="577"/>
        <w:gridCol w:w="3062"/>
        <w:gridCol w:w="824"/>
        <w:gridCol w:w="730"/>
        <w:gridCol w:w="952"/>
        <w:gridCol w:w="725"/>
        <w:gridCol w:w="1701"/>
      </w:tblGrid>
      <w:tr>
        <w:tblPrEx>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CellMar>
            <w:top w:w="0" w:type="dxa"/>
            <w:left w:w="108" w:type="dxa"/>
            <w:bottom w:w="0" w:type="dxa"/>
            <w:right w:w="108" w:type="dxa"/>
          </w:tblCellMar>
        </w:tblPrEx>
        <w:trPr>
          <w:trHeight w:val="405" w:hRule="atLeast"/>
        </w:trPr>
        <w:tc>
          <w:tcPr>
            <w:tcW w:w="4396"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编制部门：阜康市农业农村局</w:t>
            </w:r>
          </w:p>
        </w:tc>
        <w:tc>
          <w:tcPr>
            <w:tcW w:w="824"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CellMar>
            <w:top w:w="0" w:type="dxa"/>
            <w:left w:w="108" w:type="dxa"/>
            <w:bottom w:w="0" w:type="dxa"/>
            <w:right w:w="108" w:type="dxa"/>
          </w:tblCellMar>
        </w:tblPrEx>
        <w:trPr>
          <w:trHeight w:val="390" w:hRule="atLeast"/>
        </w:trPr>
        <w:tc>
          <w:tcPr>
            <w:tcW w:w="4396"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项目</w:t>
            </w:r>
          </w:p>
        </w:tc>
        <w:tc>
          <w:tcPr>
            <w:tcW w:w="4932"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一般公共预算基本支出</w:t>
            </w:r>
          </w:p>
        </w:tc>
      </w:tr>
      <w:tr>
        <w:tblPrEx>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经济分类科目编码</w:t>
            </w:r>
          </w:p>
        </w:tc>
        <w:tc>
          <w:tcPr>
            <w:tcW w:w="30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经济分类科目名称</w:t>
            </w:r>
          </w:p>
        </w:tc>
        <w:tc>
          <w:tcPr>
            <w:tcW w:w="155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小计</w:t>
            </w:r>
          </w:p>
        </w:tc>
        <w:tc>
          <w:tcPr>
            <w:tcW w:w="16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公用经费</w:t>
            </w:r>
          </w:p>
        </w:tc>
      </w:tr>
      <w:tr>
        <w:tblPrEx>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306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55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6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01</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基本工资</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74.96</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74.96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08</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机关事业基本养老保险缴费支出</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12.56</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12.56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10</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职工基本医疗保险缴费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17.04</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17.04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公务员医疗补助经费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3.66</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3.66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其他社会保障缴费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0.16</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住房公积金</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11.09</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11.09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99</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其他工资福利支出</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13.86</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13.86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办公费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1.65</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05</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水费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0.44</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0.44</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06</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电费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0.55</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0.55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07</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邮电费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0.66</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0.66</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差旅费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3.3</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3.3</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工会经费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0.75</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0.75</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17</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公务接待费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31</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公务车运行维护费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2.61</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2.61</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离休费</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10.32</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10.32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09</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奖励金</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0.95</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0.95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99</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其他对个人和家庭补助</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0.85</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0.85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30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30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highlight w:val="none"/>
              </w:rPr>
            </w:pPr>
            <w:r>
              <w:rPr>
                <w:rFonts w:hint="eastAsia" w:ascii="宋体" w:hAnsi="宋体" w:cs="宋体"/>
                <w:b/>
                <w:bCs/>
                <w:color w:val="000000"/>
                <w:kern w:val="0"/>
                <w:sz w:val="20"/>
                <w:szCs w:val="20"/>
                <w:highlight w:val="none"/>
              </w:rPr>
              <w:t>合计</w:t>
            </w:r>
          </w:p>
        </w:tc>
        <w:tc>
          <w:tcPr>
            <w:tcW w:w="155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158.4</w:t>
            </w:r>
          </w:p>
        </w:tc>
        <w:tc>
          <w:tcPr>
            <w:tcW w:w="1677"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145.44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12.96</w:t>
            </w:r>
          </w:p>
        </w:tc>
      </w:tr>
    </w:tbl>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表七：</w:t>
      </w:r>
    </w:p>
    <w:tbl>
      <w:tblPr>
        <w:tblStyle w:val="8"/>
        <w:tblW w:w="9540" w:type="dxa"/>
        <w:tblInd w:w="-35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项目支出情况表</w:t>
            </w:r>
          </w:p>
        </w:tc>
      </w:tr>
      <w:tr>
        <w:tblPrEx>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编制部门：阜康市农业农村局</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科目</w:t>
            </w:r>
          </w:p>
        </w:tc>
        <w:tc>
          <w:tcPr>
            <w:tcW w:w="1456" w:type="dxa"/>
            <w:vMerge w:val="restart"/>
            <w:shd w:val="clear" w:color="auto" w:fill="auto"/>
            <w:noWrap/>
            <w:vAlign w:val="center"/>
          </w:tcPr>
          <w:p>
            <w:pPr>
              <w:jc w:val="center"/>
              <w:rPr>
                <w:rFonts w:ascii="Calibri" w:hAnsi="Calibri"/>
                <w:sz w:val="24"/>
                <w:highlight w:val="none"/>
              </w:rPr>
            </w:pPr>
            <w:r>
              <w:rPr>
                <w:rFonts w:hint="eastAsia" w:ascii="仿宋_GB2312" w:hAnsi="宋体" w:eastAsia="仿宋_GB2312"/>
                <w:b/>
                <w:kern w:val="0"/>
                <w:sz w:val="24"/>
                <w:highlight w:val="none"/>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对社会保障基金补助</w:t>
            </w:r>
          </w:p>
        </w:tc>
        <w:tc>
          <w:tcPr>
            <w:tcW w:w="468" w:type="dxa"/>
            <w:gridSpan w:val="2"/>
            <w:vMerge w:val="restart"/>
            <w:shd w:val="clear" w:color="auto" w:fill="auto"/>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highlight w:val="none"/>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c>
          <w:tcPr>
            <w:tcW w:w="46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shd w:val="clear" w:color="auto" w:fill="auto"/>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kern w:val="0"/>
                <w:szCs w:val="21"/>
                <w:highlight w:val="none"/>
              </w:rPr>
              <w:t>合计</w:t>
            </w:r>
          </w:p>
        </w:tc>
        <w:tc>
          <w:tcPr>
            <w:tcW w:w="750" w:type="dxa"/>
            <w:shd w:val="clear" w:color="auto" w:fill="auto"/>
            <w:vAlign w:val="center"/>
          </w:tcPr>
          <w:p>
            <w:pPr>
              <w:widowControl/>
              <w:jc w:val="center"/>
              <w:outlineLvl w:val="1"/>
              <w:rPr>
                <w:rFonts w:ascii="仿宋_GB2312" w:hAnsi="宋体" w:eastAsia="仿宋_GB2312"/>
                <w:kern w:val="0"/>
                <w:szCs w:val="21"/>
                <w:highlight w:val="none"/>
              </w:rPr>
            </w:pPr>
          </w:p>
        </w:tc>
        <w:tc>
          <w:tcPr>
            <w:tcW w:w="569"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8" w:type="dxa"/>
            <w:gridSpan w:val="2"/>
            <w:shd w:val="clear" w:color="auto" w:fill="auto"/>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bl>
    <w:p>
      <w:pPr>
        <w:widowControl/>
        <w:outlineLvl w:val="1"/>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备注：我单位无项目支出安排，此表为空表。</w:t>
      </w:r>
    </w:p>
    <w:p>
      <w:pPr>
        <w:widowControl/>
        <w:outlineLvl w:val="1"/>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表八：</w:t>
      </w:r>
    </w:p>
    <w:p>
      <w:pPr>
        <w:widowControl/>
        <w:jc w:val="left"/>
        <w:outlineLvl w:val="1"/>
        <w:rPr>
          <w:rFonts w:ascii="仿宋_GB2312" w:hAnsi="宋体" w:eastAsia="仿宋_GB2312"/>
          <w:b/>
          <w:kern w:val="0"/>
          <w:sz w:val="32"/>
          <w:szCs w:val="32"/>
          <w:highlight w:val="none"/>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center"/>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w:t>
      </w:r>
      <w:r>
        <w:rPr>
          <w:rFonts w:hint="eastAsia" w:ascii="仿宋_GB2312" w:hAnsi="宋体" w:eastAsia="仿宋_GB2312" w:cs="宋体"/>
          <w:color w:val="000000"/>
          <w:kern w:val="0"/>
          <w:sz w:val="24"/>
          <w:highlight w:val="none"/>
        </w:rPr>
        <w:t>阜康市农业农村局</w:t>
      </w:r>
      <w:r>
        <w:rPr>
          <w:rFonts w:hint="eastAsia" w:ascii="仿宋_GB2312" w:hAnsi="宋体" w:eastAsia="仿宋_GB2312"/>
          <w:kern w:val="0"/>
          <w:sz w:val="24"/>
          <w:highlight w:val="none"/>
        </w:rPr>
        <w:t xml:space="preserve">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5.61</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2.61</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2.61</w:t>
            </w:r>
          </w:p>
        </w:tc>
        <w:tc>
          <w:tcPr>
            <w:tcW w:w="171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highlight w:val="none"/>
              </w:rPr>
            </w:pPr>
            <w:r>
              <w:rPr>
                <w:rFonts w:hint="eastAsia" w:ascii="宋体" w:hAnsi="宋体" w:cs="宋体"/>
                <w:color w:val="000000"/>
                <w:kern w:val="0"/>
                <w:sz w:val="24"/>
                <w:highlight w:val="none"/>
              </w:rPr>
              <w:t>3.00</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jc w:val="left"/>
        <w:rPr>
          <w:rFonts w:ascii="仿宋_GB2312" w:hAnsi="宋体" w:eastAsia="仿宋_GB2312"/>
          <w:b/>
          <w:kern w:val="0"/>
          <w:sz w:val="28"/>
          <w:szCs w:val="32"/>
          <w:highlight w:val="none"/>
        </w:rPr>
      </w:pPr>
      <w:r>
        <w:rPr>
          <w:rFonts w:ascii="仿宋_GB2312" w:hAnsi="宋体" w:eastAsia="仿宋_GB2312"/>
          <w:b/>
          <w:kern w:val="0"/>
          <w:sz w:val="28"/>
          <w:szCs w:val="32"/>
          <w:highlight w:val="none"/>
        </w:rPr>
        <w:br w:type="page"/>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表九：</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编制单位：阜康市农业农村局</w:t>
      </w:r>
      <w:r>
        <w:rPr>
          <w:rFonts w:hint="eastAsia" w:ascii="仿宋_GB2312" w:hAnsi="宋体" w:eastAsia="仿宋_GB2312"/>
          <w:b/>
          <w:kern w:val="0"/>
          <w:sz w:val="24"/>
          <w:highlight w:val="none"/>
        </w:rPr>
        <w:t xml:space="preserve"> </w:t>
      </w:r>
      <w:r>
        <w:rPr>
          <w:rFonts w:hint="eastAsia" w:ascii="仿宋_GB2312" w:hAnsi="宋体" w:eastAsia="仿宋_GB2312"/>
          <w:kern w:val="0"/>
          <w:sz w:val="24"/>
          <w:highlight w:val="none"/>
        </w:rPr>
        <w:t xml:space="preserve">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highlight w:val="none"/>
              </w:rPr>
            </w:pPr>
            <w:r>
              <w:rPr>
                <w:rFonts w:hint="eastAsia" w:ascii="仿宋_GB2312" w:hAnsi="宋体" w:eastAsia="仿宋_GB2312" w:cs="宋体"/>
                <w:b/>
                <w:bCs/>
                <w:color w:val="000000"/>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项目支出</w:t>
            </w:r>
          </w:p>
        </w:tc>
      </w:tr>
      <w:tr>
        <w:tblPrEx>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bl>
    <w:p>
      <w:pPr>
        <w:widowControl/>
        <w:outlineLvl w:val="1"/>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备注：我单位无政府性基金预算支出安排，此表为空表。</w:t>
      </w:r>
    </w:p>
    <w:p>
      <w:pPr>
        <w:widowControl/>
        <w:jc w:val="left"/>
        <w:outlineLvl w:val="1"/>
        <w:rPr>
          <w:rFonts w:ascii="仿宋_GB2312" w:hAnsi="宋体" w:eastAsia="仿宋_GB2312"/>
          <w:kern w:val="0"/>
          <w:sz w:val="32"/>
          <w:szCs w:val="32"/>
          <w:highlight w:val="none"/>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highlight w:val="none"/>
        </w:rPr>
      </w:pPr>
      <w:r>
        <w:rPr>
          <w:rFonts w:hint="eastAsia" w:ascii="黑体" w:hAnsi="黑体" w:eastAsia="黑体"/>
          <w:kern w:val="0"/>
          <w:sz w:val="32"/>
          <w:szCs w:val="32"/>
          <w:highlight w:val="none"/>
        </w:rPr>
        <w:t>第三部分  2020年部门预算情况说明</w:t>
      </w:r>
    </w:p>
    <w:p>
      <w:pPr>
        <w:spacing w:line="560" w:lineRule="exact"/>
        <w:jc w:val="center"/>
        <w:rPr>
          <w:rFonts w:ascii="黑体" w:hAnsi="黑体" w:eastAsia="黑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黑体" w:eastAsia="黑体" w:cs="宋体"/>
          <w:bCs/>
          <w:kern w:val="0"/>
          <w:sz w:val="32"/>
          <w:szCs w:val="32"/>
          <w:highlight w:val="none"/>
        </w:rPr>
        <w:t>一、</w:t>
      </w:r>
      <w:r>
        <w:rPr>
          <w:rFonts w:hint="eastAsia" w:ascii="黑体" w:hAnsi="宋体" w:eastAsia="黑体" w:cs="宋体"/>
          <w:kern w:val="0"/>
          <w:sz w:val="32"/>
          <w:szCs w:val="32"/>
          <w:highlight w:val="none"/>
        </w:rPr>
        <w:t>关于阜康市农业农村局2020年收支预算情况的总体说明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按照全口径预算的原则，阜康市农业农村局2020年所有收入和支出均纳入部门预算管理。收支总预算158.4万元。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收入预算包括：一般公共预算158.4万元、政府性基金预算0万元。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支出预算包括：社会保障和就业支出22.88万元、卫生健康支出20.7万元、农林水支出103.73万元、住房保障支出11.09万元。</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二、关于阜康市农业农村局2020年收入预算情况说明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阜康市农业农村局收入预算158.4万元，其中：</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一般公共预算158.4万元，占100%，比上年增加61.76万元，主要原因是机构改革，原畜牧局等单位人员、职能并入，人员工资及社保缴费等预算增加；</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政府性基金预算本年支出0万元，占0%，比上年增加0万元，主要原因是我单位本年未作政府性基金预算安排。</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三、关于阜康市农业农村局单位2020年支出预算情况说明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阜康市农业农村局单位2020年支出预算158.4万元，其中：</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基本支出158.4万元，占100%，比上年增加61.76万元，主要原因是主要原因是机构改革，原畜牧局等单位人员、职能并入、造成人员基本工资及社保缴费等支出增加。</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项目支出0万元，占0%，比上年增加0万元，主要原因是本单位本年无项目支出预算。</w:t>
      </w:r>
    </w:p>
    <w:p>
      <w:pPr>
        <w:spacing w:line="560" w:lineRule="exact"/>
        <w:ind w:firstLine="643" w:firstLineChars="200"/>
        <w:rPr>
          <w:rFonts w:ascii="仿宋_GB2312" w:hAnsi="宋体" w:eastAsia="仿宋_GB2312" w:cs="宋体"/>
          <w:b/>
          <w:kern w:val="0"/>
          <w:sz w:val="32"/>
          <w:szCs w:val="32"/>
          <w:highlight w:val="none"/>
        </w:rPr>
      </w:pPr>
    </w:p>
    <w:p>
      <w:pPr>
        <w:spacing w:line="560" w:lineRule="exact"/>
        <w:ind w:firstLine="960" w:firstLineChars="30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四、关于阜康市农业农村局2020年财政拨款收支预算情况的总体说明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2020年财政拨款收支总预算158.4万元。</w:t>
      </w:r>
    </w:p>
    <w:p>
      <w:pPr>
        <w:spacing w:line="560" w:lineRule="exact"/>
        <w:ind w:firstLine="616" w:firstLineChars="200"/>
        <w:rPr>
          <w:rFonts w:ascii="仿宋_GB2312" w:hAnsi="宋体" w:eastAsia="仿宋_GB2312" w:cs="宋体"/>
          <w:b/>
          <w:spacing w:val="-6"/>
          <w:kern w:val="0"/>
          <w:sz w:val="32"/>
          <w:szCs w:val="32"/>
          <w:highlight w:val="none"/>
        </w:rPr>
      </w:pPr>
      <w:r>
        <w:rPr>
          <w:rFonts w:hint="eastAsia" w:ascii="仿宋_GB2312" w:hAnsi="宋体" w:eastAsia="仿宋_GB2312" w:cs="宋体"/>
          <w:spacing w:val="-6"/>
          <w:kern w:val="0"/>
          <w:sz w:val="32"/>
          <w:szCs w:val="32"/>
          <w:highlight w:val="none"/>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支出预算包括：社会保障和就业支出22.88万元，主要用于机关事业单位基本养老保险缴费、离休人员工资、离休人员护理费</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卫生健康支出20.7万元，主要用于事业单位基本医疗及公务员补助</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农林水支出103.73万元，主要用于保障机关正常运行的人员经费、公用经费等。住房保障支出11.09万元，主要用于个人的住房公积金缴纳。</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五、关于阜康市农业农村局2020年一般公共预算当年拨款情况说明</w:t>
      </w: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（一）一般公用预算当年拨款规模变化情况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阜康市农业农村局2020年一般公共预算拨款基本支出158.4万元，比上年执行数减少1748.09万元，下降91.7%。主要原因是：上年执行数增加了业务费和绩效奖金支出，本年年初无此项预算。</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（二）一般公共预算当年拨款结构情况</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1.社会保障和就业支出（208类）22.88万元，占14.4%。</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2</w:t>
      </w:r>
      <w:r>
        <w:rPr>
          <w:rFonts w:ascii="仿宋_GB2312" w:eastAsia="仿宋_GB2312"/>
          <w:sz w:val="32"/>
          <w:szCs w:val="32"/>
          <w:highlight w:val="none"/>
        </w:rPr>
        <w:t>.</w:t>
      </w:r>
      <w:r>
        <w:rPr>
          <w:rFonts w:hint="eastAsia" w:ascii="仿宋_GB2312" w:eastAsia="仿宋_GB2312"/>
          <w:sz w:val="32"/>
          <w:szCs w:val="32"/>
          <w:highlight w:val="none"/>
        </w:rPr>
        <w:t>卫生健康支出（210类）20.7万元，占13.07%。</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3</w:t>
      </w:r>
      <w:r>
        <w:rPr>
          <w:rFonts w:ascii="仿宋_GB2312" w:eastAsia="仿宋_GB2312"/>
          <w:sz w:val="32"/>
          <w:szCs w:val="32"/>
          <w:highlight w:val="none"/>
        </w:rPr>
        <w:t>.</w:t>
      </w:r>
      <w:r>
        <w:rPr>
          <w:rFonts w:hint="eastAsia" w:ascii="仿宋_GB2312" w:eastAsia="仿宋_GB2312"/>
          <w:sz w:val="32"/>
          <w:szCs w:val="32"/>
          <w:highlight w:val="none"/>
        </w:rPr>
        <w:t>农林水支出（213类）103.73万元，占65.49%。</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4.住房保障支出（221类）11.09万元，占7.04%。</w:t>
      </w:r>
    </w:p>
    <w:p>
      <w:pPr>
        <w:spacing w:line="560" w:lineRule="exact"/>
        <w:ind w:firstLine="640" w:firstLineChars="200"/>
        <w:rPr>
          <w:rFonts w:ascii="仿宋_GB2312" w:eastAsia="仿宋_GB2312"/>
          <w:sz w:val="32"/>
          <w:szCs w:val="32"/>
          <w:highlight w:val="none"/>
        </w:rPr>
      </w:pP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社会保障和就业支出（208类）行政事业单位离退休（05款）归口管理的行政单位离退休（01项）：2020年预算数为10.32万元，比上年执行数增加7.68万元，增长290.91%，主要原因是：从畜牧局并入离休人员一名，增加了离休费及离休护理费。</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社会保障和就业支出（208类）行政事业单位离退休（05款）机关事业单位基本养老保险缴费支出（05项）：2020年预算数为12.56万元，比上年执行数减少2.12万元，下降14.44%，主要原因是：本年社保缴费预算比例调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卫生健康支出（210类）行政事业单位医疗（11款）行政单位医疗支出（01项）：2020年预算数为17.04万元，比上年执行数增加6.46万元，增长61.06%，主要原因是：机构改革，原畜牧局等单位人员并入，增加了社保缴费的预算。</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4、卫生健康支出（210类）行政事业单位医疗（11款）公务员医疗补助支出（03项）：2020年预算数为3.66万元，比上年执行数减少0.88万元，下降19.38%，主要原因是：本年公务员医疗补助缴费预算比例调低。</w:t>
      </w:r>
    </w:p>
    <w:p>
      <w:pPr>
        <w:spacing w:line="560" w:lineRule="exact"/>
        <w:ind w:firstLine="640" w:firstLineChars="200"/>
        <w:rPr>
          <w:rFonts w:ascii="仿宋_GB2312" w:hAnsi="宋体" w:eastAsia="仿宋_GB2312" w:cs="宋体"/>
          <w:color w:val="000000" w:themeColor="text1"/>
          <w:kern w:val="0"/>
          <w:sz w:val="32"/>
          <w:szCs w:val="32"/>
          <w:highlight w:val="none"/>
        </w:rPr>
      </w:pPr>
      <w:r>
        <w:rPr>
          <w:rFonts w:hint="eastAsia" w:ascii="仿宋_GB2312" w:hAnsi="宋体" w:eastAsia="仿宋_GB2312" w:cs="宋体"/>
          <w:color w:val="000000" w:themeColor="text1"/>
          <w:kern w:val="0"/>
          <w:sz w:val="32"/>
          <w:szCs w:val="32"/>
          <w:highlight w:val="none"/>
        </w:rPr>
        <w:t>5、农林水支出（213类）农业农村（01款）行政运行（01项）2020年预算数为103.73万元，比上年执行数减少72.14万元，下降41.02%，主要原因是：</w:t>
      </w:r>
      <w:r>
        <w:rPr>
          <w:rFonts w:hint="eastAsia" w:ascii="仿宋_GB2312" w:hAnsi="宋体" w:eastAsia="仿宋_GB2312" w:cs="宋体"/>
          <w:kern w:val="0"/>
          <w:sz w:val="32"/>
          <w:szCs w:val="32"/>
          <w:highlight w:val="none"/>
        </w:rPr>
        <w:t>上年执行数增加了业务费和绩效奖金支出，本年年初无此项预算;同时本年减少设施农业提质增效、残膜回收、农产质量安全追溯体系等项目预算减少</w:t>
      </w:r>
      <w:r>
        <w:rPr>
          <w:rFonts w:hint="eastAsia" w:ascii="仿宋_GB2312" w:hAnsi="宋体" w:eastAsia="仿宋_GB2312" w:cs="宋体"/>
          <w:color w:val="000000" w:themeColor="text1"/>
          <w:kern w:val="0"/>
          <w:sz w:val="32"/>
          <w:szCs w:val="32"/>
          <w:highlight w:val="none"/>
        </w:rPr>
        <w:t>。</w:t>
      </w:r>
    </w:p>
    <w:p>
      <w:pPr>
        <w:spacing w:line="560" w:lineRule="exact"/>
        <w:ind w:firstLine="640" w:firstLineChars="200"/>
        <w:rPr>
          <w:rFonts w:ascii="仿宋_GB2312" w:hAnsi="宋体" w:eastAsia="仿宋_GB2312" w:cs="宋体"/>
          <w:color w:val="000000" w:themeColor="text1"/>
          <w:kern w:val="0"/>
          <w:sz w:val="32"/>
          <w:szCs w:val="32"/>
          <w:highlight w:val="none"/>
        </w:rPr>
      </w:pPr>
      <w:r>
        <w:rPr>
          <w:rFonts w:hint="eastAsia" w:ascii="仿宋_GB2312" w:hAnsi="宋体" w:eastAsia="仿宋_GB2312" w:cs="宋体"/>
          <w:color w:val="000000" w:themeColor="text1"/>
          <w:kern w:val="0"/>
          <w:sz w:val="32"/>
          <w:szCs w:val="32"/>
          <w:highlight w:val="none"/>
        </w:rPr>
        <w:t>6、住房保障支出（221类）住房改革支出（02款）住房公积金（01项）2020年预算数为11.09万元，比上年执行数增加1.52万元，增长15.88%，主要原因是：</w:t>
      </w:r>
      <w:r>
        <w:rPr>
          <w:rFonts w:hint="eastAsia" w:ascii="仿宋_GB2312" w:hAnsi="宋体" w:eastAsia="仿宋_GB2312" w:cs="宋体"/>
          <w:kern w:val="0"/>
          <w:sz w:val="32"/>
          <w:szCs w:val="32"/>
          <w:highlight w:val="none"/>
        </w:rPr>
        <w:t>原畜牧局等单位人员并入、</w:t>
      </w:r>
      <w:r>
        <w:rPr>
          <w:rFonts w:hint="eastAsia" w:ascii="仿宋_GB2312" w:hAnsi="宋体" w:eastAsia="仿宋_GB2312" w:cs="宋体"/>
          <w:color w:val="000000" w:themeColor="text1"/>
          <w:kern w:val="0"/>
          <w:sz w:val="32"/>
          <w:szCs w:val="32"/>
          <w:highlight w:val="none"/>
        </w:rPr>
        <w:t>薪级工资调整，公积金缴费基数增高。</w:t>
      </w:r>
    </w:p>
    <w:p>
      <w:pPr>
        <w:spacing w:line="560" w:lineRule="exact"/>
        <w:ind w:firstLine="643" w:firstLineChars="200"/>
        <w:rPr>
          <w:rFonts w:ascii="仿宋_GB2312" w:hAnsi="宋体" w:eastAsia="仿宋_GB2312" w:cs="宋体"/>
          <w:b/>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六、关于阜康市农业农村局2020年一般公共预算基本支出情况说明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阜康市农业农村局2020年一般公共预算基本支出158.4万元，其中：</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145.44万元，主要包括：基本工资74.96万元、机关事业单位基本养老保险缴费12.56万元、职工基本医疗保险缴费17.04万元、公务员医疗补助缴费3.66万元、其他社会保障缴费0.16万元、住房公积金11.09万元、其他工资福利支出13.86万元、离休费10.32万元、奖励金0.95万元、其他对个人和家庭的补助0.85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公用经费12.96万元，主要包括：办公费1.65万元、水费0.44万元、电费0.55万元、邮电费0.66万元、差旅费3.3万元、公务接待费3万元、工会经费0.75万元、公务用车运行维护费2.61万元。</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七、关于阜康市农业农村局2020年项目支出情况说明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我单位无项目支出预算安排。</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八、关于阜康市农业农村局2020年一般公共预算“三公”经费预算情况说明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阜康市农业农村局2020年“三公”经费财政拨款预算数为5.61万元，其中：因公出国（境）费0万元，公务用车购置0万元，公务用车运行费2.61万元，公务接待费3万元。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三公”经费财政拨款预算比上年增加1.09万元，其中：因公出国（境）费增加0万元，主要原因是我单位无此预算安排；公务用车购置费增加0万元，主要原因是我单位无此预算安排；公务用车运行费增加0.09万元，主要原因原畜牧局等单位人员、职能并入，车辆燃油费、维修维护费预算增加；公务接待费增加1万元，主要原畜牧局等单位人员、职能并入，业务增加，接待任务增加。</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九、关于阜康市农业农村局2020年政府性基金预算拨款情况说明</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阜康市农业农村局2020年没有使用政府性基金预算拨款安排的支出，政府性基金预算支出情况表为空表。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0" w:firstLineChars="200"/>
        <w:rPr>
          <w:rFonts w:ascii="黑体" w:hAnsi="宋体" w:eastAsia="黑体" w:cs="宋体"/>
          <w:kern w:val="0"/>
          <w:sz w:val="32"/>
          <w:szCs w:val="32"/>
          <w:highlight w:val="none"/>
        </w:rPr>
      </w:pPr>
      <w:r>
        <w:rPr>
          <w:rFonts w:hint="eastAsia" w:ascii="黑体" w:hAnsi="宋体" w:eastAsia="黑体" w:cs="宋体"/>
          <w:kern w:val="0"/>
          <w:sz w:val="32"/>
          <w:szCs w:val="32"/>
          <w:highlight w:val="none"/>
        </w:rPr>
        <w:t>十、其他重要事项的情况说明</w:t>
      </w: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2020年，阜康市农业农村局机关运行经费财政拨款预算12.96万元，比上年预算减少1.34万元，下降9.37%。主要原因是2020年公用取暖费预算未下指标。</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2020年，阜康市农业农村局政府采购预算0万元，其中：政府采购货物预算0万元，政府采购工程预算0万元，政府采购服务预算0万元。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highlight w:val="none"/>
        </w:rPr>
      </w:pPr>
      <w:r>
        <w:rPr>
          <w:rFonts w:hint="eastAsia" w:ascii="仿宋_GB2312" w:hAnsi="仿宋_GB2312" w:eastAsia="仿宋_GB2312"/>
          <w:sz w:val="32"/>
          <w:highlight w:val="none"/>
        </w:rPr>
        <w:t>2020年度本部门面向中小企业预留政府采购项目预算金额0万元，其中：面向小微企业预留政府采购项目预算金额0万元。</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（三）国有资产占用使用情况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截至2019年底，阜康市农业农村局占用使用国有资产总体情况为</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1.房屋1833.17平方米，价值381.08万元。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2.车辆2辆，价值65.3万元；其中：一般公务用车0辆，价值0万元；执法执勤用车0辆，价值0万元；其他车辆2辆，价值65.3万元。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3.办公家具价值8.92万元。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4.其他资产价值80.31万元。</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highlight w:val="none"/>
        </w:rPr>
      </w:pPr>
    </w:p>
    <w:p>
      <w:pPr>
        <w:spacing w:line="560" w:lineRule="exact"/>
        <w:ind w:firstLine="643" w:firstLineChars="200"/>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（四）预算绩效情况</w:t>
      </w:r>
    </w:p>
    <w:p>
      <w:pPr>
        <w:spacing w:line="56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2020年度，本年度实行绩效管理的项目0个，涉及预算金额0万元。具体情况见下表（按项目分别填报）：</w:t>
      </w:r>
    </w:p>
    <w:p>
      <w:pPr>
        <w:widowControl/>
        <w:spacing w:line="600" w:lineRule="exact"/>
        <w:rPr>
          <w:rFonts w:ascii="仿宋_GB2312" w:hAnsi="宋体" w:eastAsia="仿宋_GB2312" w:cs="宋体"/>
          <w:kern w:val="0"/>
          <w:sz w:val="32"/>
          <w:szCs w:val="32"/>
          <w:highlight w:val="none"/>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highlight w:val="none"/>
              </w:rPr>
            </w:pPr>
          </w:p>
        </w:tc>
      </w:tr>
      <w:tr>
        <w:tblPrEx>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阜康市农业农村局</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无</w:t>
            </w:r>
          </w:p>
        </w:tc>
      </w:tr>
      <w:tr>
        <w:tblPrEx>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生态效益指标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spacing w:line="560" w:lineRule="exact"/>
        <w:ind w:firstLine="630" w:firstLineChars="196"/>
        <w:jc w:val="left"/>
        <w:rPr>
          <w:rFonts w:ascii="楷体_GB2312" w:hAnsi="宋体" w:eastAsia="楷体_GB2312" w:cs="宋体"/>
          <w:b/>
          <w:kern w:val="0"/>
          <w:sz w:val="32"/>
          <w:szCs w:val="32"/>
          <w:highlight w:val="none"/>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line="52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本单位无其他需要说明的事项。</w:t>
      </w:r>
    </w:p>
    <w:p>
      <w:pPr>
        <w:widowControl/>
        <w:jc w:val="left"/>
        <w:rPr>
          <w:rFonts w:ascii="仿宋_GB2312" w:hAnsi="宋体" w:eastAsia="仿宋_GB2312" w:cs="宋体"/>
          <w:kern w:val="0"/>
          <w:sz w:val="32"/>
          <w:szCs w:val="32"/>
          <w:highlight w:val="none"/>
        </w:rPr>
      </w:pPr>
      <w:r>
        <w:rPr>
          <w:rFonts w:ascii="仿宋_GB2312" w:hAnsi="宋体" w:eastAsia="仿宋_GB2312" w:cs="宋体"/>
          <w:kern w:val="0"/>
          <w:sz w:val="32"/>
          <w:szCs w:val="32"/>
          <w:highlight w:val="none"/>
        </w:rPr>
        <w:br w:type="page"/>
      </w:r>
    </w:p>
    <w:p>
      <w:pPr>
        <w:widowControl/>
        <w:spacing w:before="157" w:beforeLines="50" w:line="520" w:lineRule="exact"/>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before="157" w:beforeLines="50" w:line="520" w:lineRule="exact"/>
        <w:jc w:val="center"/>
        <w:outlineLvl w:val="1"/>
        <w:rPr>
          <w:rFonts w:ascii="黑体" w:hAnsi="黑体" w:eastAsia="黑体"/>
          <w:kern w:val="0"/>
          <w:sz w:val="32"/>
          <w:szCs w:val="32"/>
          <w:highlight w:val="none"/>
        </w:rPr>
      </w:pPr>
    </w:p>
    <w:p>
      <w:pPr>
        <w:widowControl/>
        <w:spacing w:line="52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名词解释：</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一、财政拨款：</w:t>
      </w:r>
      <w:r>
        <w:rPr>
          <w:rFonts w:hint="eastAsia" w:ascii="仿宋_GB2312" w:eastAsia="仿宋_GB2312"/>
          <w:sz w:val="32"/>
          <w:szCs w:val="32"/>
          <w:highlight w:val="none"/>
        </w:rPr>
        <w:t>指由一般公共预算、政府性基金预算安排的财政拨款数。</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二、一般公共预算：</w:t>
      </w:r>
      <w:r>
        <w:rPr>
          <w:rFonts w:hint="eastAsia" w:ascii="仿宋_GB2312" w:eastAsia="仿宋_GB2312"/>
          <w:spacing w:val="-6"/>
          <w:sz w:val="32"/>
          <w:szCs w:val="32"/>
          <w:highlight w:val="none"/>
        </w:rPr>
        <w:t>包括公共财政拨款（补助）资金、专项收入。</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三、基本支出：</w:t>
      </w:r>
      <w:r>
        <w:rPr>
          <w:rFonts w:hint="eastAsia" w:ascii="仿宋_GB2312" w:eastAsia="仿宋_GB2312"/>
          <w:sz w:val="32"/>
          <w:szCs w:val="32"/>
          <w:highlight w:val="none"/>
        </w:rPr>
        <w:t>包括人员经费、商品和服务支出（定额）。其中，人员经费包括工资福利支出、对个人和家庭的补助。</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rPr>
        <w:t>四、“三公”经费：</w:t>
      </w:r>
      <w:r>
        <w:rPr>
          <w:rFonts w:hint="eastAsia" w:ascii="仿宋_GB2312" w:eastAsia="仿宋_GB2312"/>
          <w:sz w:val="32"/>
          <w:szCs w:val="32"/>
          <w:highlight w:val="none"/>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highlight w:val="none"/>
        </w:rPr>
      </w:pPr>
      <w:r>
        <w:rPr>
          <w:rFonts w:hint="eastAsia" w:ascii="黑体" w:hAnsi="黑体" w:eastAsia="黑体"/>
          <w:sz w:val="32"/>
          <w:szCs w:val="32"/>
          <w:highlight w:val="none"/>
          <w:lang w:val="en-US" w:eastAsia="zh-CN"/>
        </w:rPr>
        <w:t>五</w:t>
      </w:r>
      <w:bookmarkStart w:id="0" w:name="_GoBack"/>
      <w:bookmarkEnd w:id="0"/>
      <w:r>
        <w:rPr>
          <w:rFonts w:hint="eastAsia" w:ascii="黑体" w:hAnsi="黑体" w:eastAsia="黑体"/>
          <w:sz w:val="32"/>
          <w:szCs w:val="32"/>
          <w:highlight w:val="none"/>
        </w:rPr>
        <w:t>、机关运行经费：</w:t>
      </w:r>
      <w:r>
        <w:rPr>
          <w:rFonts w:hint="eastAsia" w:ascii="仿宋_GB2312" w:eastAsia="仿宋_GB2312"/>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highlight w:val="none"/>
        </w:rPr>
      </w:pPr>
    </w:p>
    <w:p>
      <w:pPr>
        <w:widowControl/>
        <w:spacing w:line="520" w:lineRule="exact"/>
        <w:jc w:val="left"/>
        <w:rPr>
          <w:rFonts w:ascii="仿宋_GB2312" w:hAnsi="宋体" w:eastAsia="仿宋_GB2312" w:cs="宋体"/>
          <w:kern w:val="0"/>
          <w:sz w:val="32"/>
          <w:szCs w:val="32"/>
          <w:highlight w:val="none"/>
        </w:rPr>
      </w:pPr>
    </w:p>
    <w:p>
      <w:pPr>
        <w:widowControl/>
        <w:spacing w:line="520" w:lineRule="exact"/>
        <w:jc w:val="left"/>
        <w:rPr>
          <w:rFonts w:ascii="仿宋_GB2312" w:hAnsi="宋体" w:eastAsia="仿宋_GB2312" w:cs="宋体"/>
          <w:kern w:val="0"/>
          <w:sz w:val="32"/>
          <w:szCs w:val="32"/>
          <w:highlight w:val="none"/>
        </w:rPr>
      </w:pPr>
    </w:p>
    <w:p>
      <w:pPr>
        <w:widowControl/>
        <w:spacing w:line="520" w:lineRule="exact"/>
        <w:jc w:val="left"/>
        <w:rPr>
          <w:rFonts w:ascii="仿宋_GB2312" w:hAnsi="宋体" w:eastAsia="仿宋_GB2312" w:cs="宋体"/>
          <w:kern w:val="0"/>
          <w:sz w:val="32"/>
          <w:szCs w:val="32"/>
          <w:highlight w:val="none"/>
        </w:rPr>
      </w:pPr>
    </w:p>
    <w:p>
      <w:pPr>
        <w:widowControl/>
        <w:spacing w:line="520" w:lineRule="exact"/>
        <w:jc w:val="righ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阜康市农业农村局</w:t>
      </w:r>
    </w:p>
    <w:p>
      <w:pPr>
        <w:widowControl/>
        <w:spacing w:line="520" w:lineRule="exact"/>
        <w:jc w:val="righ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2020</w:t>
      </w:r>
      <w:r>
        <w:rPr>
          <w:rFonts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rPr>
        <w:t>2</w:t>
      </w:r>
      <w:r>
        <w:rPr>
          <w:rFonts w:ascii="仿宋_GB2312" w:hAnsi="宋体" w:eastAsia="仿宋_GB2312" w:cs="宋体"/>
          <w:kern w:val="0"/>
          <w:sz w:val="32"/>
          <w:szCs w:val="32"/>
          <w:highlight w:val="none"/>
        </w:rPr>
        <w:t>月</w:t>
      </w:r>
      <w:r>
        <w:rPr>
          <w:rFonts w:hint="eastAsia" w:ascii="仿宋_GB2312" w:hAnsi="宋体" w:eastAsia="仿宋_GB2312" w:cs="宋体"/>
          <w:kern w:val="0"/>
          <w:sz w:val="32"/>
          <w:szCs w:val="32"/>
          <w:highlight w:val="none"/>
        </w:rPr>
        <w:t>10</w:t>
      </w:r>
      <w:r>
        <w:rPr>
          <w:rFonts w:ascii="仿宋_GB2312" w:hAnsi="宋体" w:eastAsia="仿宋_GB2312" w:cs="宋体"/>
          <w:kern w:val="0"/>
          <w:sz w:val="32"/>
          <w:szCs w:val="32"/>
          <w:highlight w:val="none"/>
        </w:rPr>
        <w:t>日</w:t>
      </w:r>
    </w:p>
    <w:p>
      <w:pPr>
        <w:rPr>
          <w:highlight w:val="none"/>
        </w:rPr>
      </w:pPr>
    </w:p>
    <w:p>
      <w:pPr>
        <w:rPr>
          <w:highlight w:val="none"/>
        </w:rPr>
      </w:pPr>
    </w:p>
    <w:p>
      <w:pPr>
        <w:spacing w:line="560" w:lineRule="exact"/>
        <w:ind w:left="3150" w:leftChars="1500"/>
        <w:jc w:val="center"/>
        <w:rPr>
          <w:rFonts w:ascii="仿宋_GB2312" w:eastAsia="仿宋_GB2312"/>
          <w:sz w:val="32"/>
          <w:szCs w:val="32"/>
          <w:highlight w:val="none"/>
        </w:rPr>
      </w:pPr>
    </w:p>
    <w:p>
      <w:pPr>
        <w:widowControl/>
        <w:jc w:val="left"/>
        <w:rPr>
          <w:rFonts w:ascii="仿宋_GB2312" w:eastAsia="仿宋_GB2312"/>
          <w:sz w:val="32"/>
          <w:szCs w:val="32"/>
          <w:highlight w:val="none"/>
        </w:rPr>
      </w:pPr>
    </w:p>
    <w:p>
      <w:pPr>
        <w:spacing w:line="560" w:lineRule="exact"/>
        <w:ind w:left="3150" w:leftChars="1500"/>
        <w:jc w:val="center"/>
        <w:rPr>
          <w:rFonts w:ascii="仿宋_GB2312" w:eastAsia="仿宋_GB2312"/>
          <w:sz w:val="32"/>
          <w:szCs w:val="32"/>
          <w:highlight w:val="none"/>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Helvetica">
    <w:altName w:val="Arial"/>
    <w:panose1 w:val="020B0604020202020204"/>
    <w:charset w:val="00"/>
    <w:family w:val="swiss"/>
    <w:pitch w:val="default"/>
    <w:sig w:usb0="00000000" w:usb1="00000000" w:usb2="00000009" w:usb3="00000000" w:csb0="0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4150"/>
    <w:rsid w:val="0003663A"/>
    <w:rsid w:val="00046D89"/>
    <w:rsid w:val="00055826"/>
    <w:rsid w:val="000710A3"/>
    <w:rsid w:val="00093228"/>
    <w:rsid w:val="000A7039"/>
    <w:rsid w:val="000B479F"/>
    <w:rsid w:val="000C7EBA"/>
    <w:rsid w:val="000E518A"/>
    <w:rsid w:val="000F288A"/>
    <w:rsid w:val="001329D9"/>
    <w:rsid w:val="0013748E"/>
    <w:rsid w:val="0015259B"/>
    <w:rsid w:val="001708A3"/>
    <w:rsid w:val="00172A27"/>
    <w:rsid w:val="001A6ACB"/>
    <w:rsid w:val="001B0782"/>
    <w:rsid w:val="00234493"/>
    <w:rsid w:val="00261DC0"/>
    <w:rsid w:val="002822ED"/>
    <w:rsid w:val="002C33B6"/>
    <w:rsid w:val="002D655F"/>
    <w:rsid w:val="002F654A"/>
    <w:rsid w:val="002F7841"/>
    <w:rsid w:val="00327BBC"/>
    <w:rsid w:val="00331C8E"/>
    <w:rsid w:val="00333C66"/>
    <w:rsid w:val="00335855"/>
    <w:rsid w:val="00351FAA"/>
    <w:rsid w:val="00364344"/>
    <w:rsid w:val="00366FD4"/>
    <w:rsid w:val="00373E81"/>
    <w:rsid w:val="00377F4C"/>
    <w:rsid w:val="003A27F6"/>
    <w:rsid w:val="003B6047"/>
    <w:rsid w:val="003D5B37"/>
    <w:rsid w:val="0041557F"/>
    <w:rsid w:val="00446F41"/>
    <w:rsid w:val="00493CDF"/>
    <w:rsid w:val="004B31EE"/>
    <w:rsid w:val="004C5A0F"/>
    <w:rsid w:val="004D2CF0"/>
    <w:rsid w:val="004D41C8"/>
    <w:rsid w:val="004F7E44"/>
    <w:rsid w:val="0052481F"/>
    <w:rsid w:val="00532E32"/>
    <w:rsid w:val="00570F05"/>
    <w:rsid w:val="00581F45"/>
    <w:rsid w:val="005B30B6"/>
    <w:rsid w:val="005F2A75"/>
    <w:rsid w:val="005F2EEE"/>
    <w:rsid w:val="005F754F"/>
    <w:rsid w:val="0060579C"/>
    <w:rsid w:val="00616E36"/>
    <w:rsid w:val="0062518F"/>
    <w:rsid w:val="00631F3D"/>
    <w:rsid w:val="00652756"/>
    <w:rsid w:val="00667801"/>
    <w:rsid w:val="00672BF1"/>
    <w:rsid w:val="00691F68"/>
    <w:rsid w:val="00697A06"/>
    <w:rsid w:val="006A7B0E"/>
    <w:rsid w:val="006C1337"/>
    <w:rsid w:val="006C26EE"/>
    <w:rsid w:val="006E6780"/>
    <w:rsid w:val="00717B3D"/>
    <w:rsid w:val="007273BB"/>
    <w:rsid w:val="007663F1"/>
    <w:rsid w:val="00773BBC"/>
    <w:rsid w:val="00782245"/>
    <w:rsid w:val="007A06F7"/>
    <w:rsid w:val="007B523B"/>
    <w:rsid w:val="007B7A45"/>
    <w:rsid w:val="007D0FDE"/>
    <w:rsid w:val="007E56CE"/>
    <w:rsid w:val="007F42A4"/>
    <w:rsid w:val="00841BD6"/>
    <w:rsid w:val="00866FEB"/>
    <w:rsid w:val="008735B9"/>
    <w:rsid w:val="0088500A"/>
    <w:rsid w:val="008879BE"/>
    <w:rsid w:val="008B1ABD"/>
    <w:rsid w:val="008B1FEB"/>
    <w:rsid w:val="008B46B5"/>
    <w:rsid w:val="008D2D67"/>
    <w:rsid w:val="008E2148"/>
    <w:rsid w:val="008E492F"/>
    <w:rsid w:val="00906960"/>
    <w:rsid w:val="00947A57"/>
    <w:rsid w:val="00987D7F"/>
    <w:rsid w:val="009A29CB"/>
    <w:rsid w:val="009A2DA4"/>
    <w:rsid w:val="009A6792"/>
    <w:rsid w:val="009E0834"/>
    <w:rsid w:val="00A17546"/>
    <w:rsid w:val="00A3409E"/>
    <w:rsid w:val="00A361C8"/>
    <w:rsid w:val="00A4568B"/>
    <w:rsid w:val="00A649D2"/>
    <w:rsid w:val="00A657D8"/>
    <w:rsid w:val="00A675D6"/>
    <w:rsid w:val="00A74DEC"/>
    <w:rsid w:val="00A92AB0"/>
    <w:rsid w:val="00A93CA8"/>
    <w:rsid w:val="00AA5400"/>
    <w:rsid w:val="00AB1C6C"/>
    <w:rsid w:val="00AF3BF5"/>
    <w:rsid w:val="00B00AA9"/>
    <w:rsid w:val="00B2413E"/>
    <w:rsid w:val="00B26B4B"/>
    <w:rsid w:val="00B34A0E"/>
    <w:rsid w:val="00B60CD9"/>
    <w:rsid w:val="00B66B75"/>
    <w:rsid w:val="00B84E8D"/>
    <w:rsid w:val="00BA6844"/>
    <w:rsid w:val="00BB3D76"/>
    <w:rsid w:val="00BD6FD8"/>
    <w:rsid w:val="00BF0F5F"/>
    <w:rsid w:val="00C05A6B"/>
    <w:rsid w:val="00C1778D"/>
    <w:rsid w:val="00C50C60"/>
    <w:rsid w:val="00C86845"/>
    <w:rsid w:val="00C9313A"/>
    <w:rsid w:val="00CB041F"/>
    <w:rsid w:val="00CD14BC"/>
    <w:rsid w:val="00CD364B"/>
    <w:rsid w:val="00CE70AA"/>
    <w:rsid w:val="00CE76F9"/>
    <w:rsid w:val="00D55963"/>
    <w:rsid w:val="00D74C34"/>
    <w:rsid w:val="00D75F10"/>
    <w:rsid w:val="00D769AA"/>
    <w:rsid w:val="00D846ED"/>
    <w:rsid w:val="00D97B29"/>
    <w:rsid w:val="00DA0808"/>
    <w:rsid w:val="00DD668F"/>
    <w:rsid w:val="00DE1BFA"/>
    <w:rsid w:val="00E3422B"/>
    <w:rsid w:val="00E36ED3"/>
    <w:rsid w:val="00E4042E"/>
    <w:rsid w:val="00E83874"/>
    <w:rsid w:val="00E83C6E"/>
    <w:rsid w:val="00E90922"/>
    <w:rsid w:val="00E96419"/>
    <w:rsid w:val="00E970E1"/>
    <w:rsid w:val="00EA564E"/>
    <w:rsid w:val="00EB6AD0"/>
    <w:rsid w:val="00ED761C"/>
    <w:rsid w:val="00F045BC"/>
    <w:rsid w:val="00F05640"/>
    <w:rsid w:val="00F203DB"/>
    <w:rsid w:val="00F24B97"/>
    <w:rsid w:val="00F37381"/>
    <w:rsid w:val="00F61D29"/>
    <w:rsid w:val="00FA23E9"/>
    <w:rsid w:val="00FC4E99"/>
    <w:rsid w:val="00FD2AED"/>
    <w:rsid w:val="00FF5F8A"/>
    <w:rsid w:val="02275B58"/>
    <w:rsid w:val="03630992"/>
    <w:rsid w:val="06AC7DC1"/>
    <w:rsid w:val="08527AA4"/>
    <w:rsid w:val="0D8853A7"/>
    <w:rsid w:val="267E656E"/>
    <w:rsid w:val="276E354E"/>
    <w:rsid w:val="2911354A"/>
    <w:rsid w:val="2AF97813"/>
    <w:rsid w:val="2F346855"/>
    <w:rsid w:val="34FC7F39"/>
    <w:rsid w:val="387D457F"/>
    <w:rsid w:val="3EE05911"/>
    <w:rsid w:val="4AC30B8C"/>
    <w:rsid w:val="78500AAC"/>
    <w:rsid w:val="7EC36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8"/>
    <w:semiHidden/>
    <w:qFormat/>
    <w:uiPriority w:val="0"/>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Strong"/>
    <w:qFormat/>
    <w:uiPriority w:val="0"/>
    <w:rPr>
      <w:rFonts w:cs="Times New Roman"/>
      <w:b/>
      <w:bCs/>
    </w:rPr>
  </w:style>
  <w:style w:type="character" w:styleId="12">
    <w:name w:val="page number"/>
    <w:basedOn w:val="10"/>
    <w:qFormat/>
    <w:uiPriority w:val="0"/>
  </w:style>
  <w:style w:type="paragraph" w:customStyle="1" w:styleId="1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
    <w:name w:val="列出段落1"/>
    <w:basedOn w:val="1"/>
    <w:qFormat/>
    <w:uiPriority w:val="34"/>
    <w:pPr>
      <w:ind w:firstLine="420" w:firstLineChars="200"/>
    </w:p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正文文本缩进 3 字符"/>
    <w:basedOn w:val="10"/>
    <w:link w:val="6"/>
    <w:qFormat/>
    <w:uiPriority w:val="0"/>
    <w:rPr>
      <w:rFonts w:eastAsia="仿宋_GB2312"/>
      <w:kern w:val="2"/>
      <w:sz w:val="32"/>
      <w:szCs w:val="24"/>
    </w:rPr>
  </w:style>
  <w:style w:type="character" w:customStyle="1" w:styleId="17">
    <w:name w:val="页脚 字符"/>
    <w:link w:val="4"/>
    <w:qFormat/>
    <w:uiPriority w:val="99"/>
    <w:rPr>
      <w:kern w:val="2"/>
      <w:sz w:val="18"/>
      <w:szCs w:val="18"/>
    </w:rPr>
  </w:style>
  <w:style w:type="character" w:customStyle="1" w:styleId="18">
    <w:name w:val="批注框文本 字符"/>
    <w:link w:val="3"/>
    <w:semiHidden/>
    <w:qFormat/>
    <w:uiPriority w:val="0"/>
    <w:rPr>
      <w:kern w:val="2"/>
      <w:sz w:val="18"/>
      <w:szCs w:val="18"/>
    </w:rPr>
  </w:style>
  <w:style w:type="character" w:customStyle="1" w:styleId="19">
    <w:name w:val="页眉 字符"/>
    <w:link w:val="5"/>
    <w:qFormat/>
    <w:uiPriority w:val="99"/>
    <w:rPr>
      <w:kern w:val="2"/>
      <w:sz w:val="18"/>
      <w:szCs w:val="18"/>
    </w:rPr>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普通(网站)1"/>
    <w:basedOn w:val="1"/>
    <w:qFormat/>
    <w:uiPriority w:val="0"/>
    <w:rPr>
      <w:rFonts w:ascii="Calibri" w:hAnsi="Calibri" w:cs="黑体"/>
      <w:sz w:val="24"/>
    </w:rPr>
  </w:style>
  <w:style w:type="paragraph" w:customStyle="1" w:styleId="22">
    <w:name w:val="普通(网站)2"/>
    <w:basedOn w:val="1"/>
    <w:qFormat/>
    <w:uiPriority w:val="0"/>
    <w:rPr>
      <w:rFonts w:ascii="Calibri" w:hAnsi="Calibri" w:cs="黑体"/>
      <w:sz w:val="24"/>
    </w:rPr>
  </w:style>
  <w:style w:type="paragraph" w:customStyle="1" w:styleId="23">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25</Pages>
  <Words>1592</Words>
  <Characters>9076</Characters>
  <Lines>75</Lines>
  <Paragraphs>21</Paragraphs>
  <TotalTime>1</TotalTime>
  <ScaleCrop>false</ScaleCrop>
  <LinksUpToDate>false</LinksUpToDate>
  <CharactersWithSpaces>10647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2020-03-13T03:35:00Z</dcterms:created>
  <dc:creator>User</dc:creator>
  <cp:lastModifiedBy>A凤颜国际-张倩</cp:lastModifiedBy>
  <cp:lastPrinted>2020-04-01T11:01:00Z</cp:lastPrinted>
  <dcterms:modified xsi:type="dcterms:W3CDTF">2021-07-07T04:55:03Z</dcterms:modified>
  <dc:title>哈密地区财政局           发文稿纸</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13122DE7F74745228549F36F5869A378</vt:lpwstr>
  </property>
</Properties>
</file>