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4B4A9">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80A1BDE">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FA5F1B3">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FD4661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pPr>
      <w:bookmarkStart w:id="0" w:name="_Toc1949"/>
      <w:bookmarkStart w:id="1" w:name="_Toc25575"/>
      <w:bookmarkStart w:id="2" w:name="_Toc15679"/>
      <w:bookmarkStart w:id="3" w:name="_Toc29123"/>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老干部活动费（本级）（非三保）项目支出绩效评价报告</w:t>
      </w:r>
      <w:bookmarkEnd w:id="0"/>
      <w:bookmarkEnd w:id="1"/>
      <w:bookmarkEnd w:id="2"/>
      <w:bookmarkEnd w:id="3"/>
    </w:p>
    <w:p w14:paraId="0B1A7DF5">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301A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7F826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0E3C45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630C94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17CF7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2A0E933">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966A53C">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项目名称：</w:t>
      </w:r>
      <w:r>
        <w:rPr>
          <w:rFonts w:hint="eastAsia" w:ascii="黑体" w:hAnsi="Times New Roman" w:eastAsia="黑体"/>
          <w:b w:val="0"/>
          <w:bCs/>
          <w:color w:val="000000"/>
          <w:sz w:val="30"/>
          <w:szCs w:val="30"/>
          <w:lang w:val="en-US" w:eastAsia="zh-CN"/>
        </w:rPr>
        <w:t>老干部活动费（本级）（非三保）</w:t>
      </w:r>
    </w:p>
    <w:p w14:paraId="7BC88E50">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val="en-US" w:eastAsia="zh-CN"/>
        </w:rPr>
        <w:t>中共阜康市委员会老干部局</w:t>
      </w:r>
    </w:p>
    <w:p w14:paraId="0D33A233">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val="en-US" w:eastAsia="zh-CN"/>
        </w:rPr>
        <w:t>中共阜康市委员会老干部局</w:t>
      </w:r>
    </w:p>
    <w:p w14:paraId="5CDD4BA3">
      <w:pPr>
        <w:spacing w:line="360" w:lineRule="auto"/>
        <w:ind w:firstLine="0" w:firstLineChars="0"/>
        <w:jc w:val="left"/>
        <w:rPr>
          <w:rFonts w:hint="eastAsia" w:ascii="黑体" w:hAnsi="Times New Roman" w:eastAsia="宋体"/>
          <w:b w:val="0"/>
          <w:bCs/>
          <w:color w:val="000000"/>
          <w:sz w:val="30"/>
          <w:szCs w:val="30"/>
          <w:lang w:val="en-US" w:eastAsia="zh-CN"/>
        </w:rPr>
      </w:pPr>
      <w:r>
        <w:rPr>
          <w:rFonts w:hint="eastAsia" w:ascii="黑体" w:hAnsi="Times New Roman" w:eastAsia="黑体"/>
          <w:b w:val="0"/>
          <w:bCs/>
          <w:color w:val="000000"/>
          <w:sz w:val="30"/>
          <w:szCs w:val="30"/>
          <w:lang w:eastAsia="zh-CN"/>
        </w:rPr>
        <w:t>项目负责人</w:t>
      </w:r>
      <w:r>
        <w:rPr>
          <w:rFonts w:hint="eastAsia" w:ascii="黑体" w:hAnsi="Times New Roman" w:eastAsia="黑体"/>
          <w:b w:val="0"/>
          <w:bCs/>
          <w:color w:val="000000"/>
          <w:sz w:val="30"/>
          <w:szCs w:val="30"/>
          <w:lang w:val="en-US" w:eastAsia="zh-CN"/>
        </w:rPr>
        <w:t>：陈建梅</w:t>
      </w:r>
    </w:p>
    <w:p w14:paraId="4C0E25EA">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2025年4月28日</w:t>
      </w:r>
    </w:p>
    <w:p w14:paraId="6E6C4101">
      <w:pPr>
        <w:pStyle w:val="15"/>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459C3548">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2C6F6C5D">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67905FE3">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highlight w:val="none"/>
            </w:rPr>
          </w:pPr>
          <w:r>
            <w:rPr>
              <w:rFonts w:ascii="宋体" w:hAnsi="宋体" w:eastAsia="宋体"/>
              <w:b/>
              <w:bCs/>
              <w:sz w:val="40"/>
              <w:szCs w:val="40"/>
              <w:highlight w:val="none"/>
            </w:rPr>
            <w:t>目录</w:t>
          </w:r>
        </w:p>
        <w:p w14:paraId="757C3785">
          <w:pPr>
            <w:pStyle w:val="11"/>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480C1D3F">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1</w:t>
          </w:r>
          <w:r>
            <w:fldChar w:fldCharType="end"/>
          </w:r>
          <w:r>
            <w:rPr>
              <w:rFonts w:hint="eastAsia"/>
              <w:szCs w:val="28"/>
              <w:lang w:val="en-US" w:eastAsia="zh-CN"/>
            </w:rPr>
            <w:fldChar w:fldCharType="end"/>
          </w:r>
        </w:p>
        <w:p w14:paraId="01242C3F">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1</w:t>
          </w:r>
          <w:r>
            <w:fldChar w:fldCharType="end"/>
          </w:r>
          <w:r>
            <w:rPr>
              <w:rFonts w:hint="eastAsia"/>
              <w:szCs w:val="28"/>
              <w:lang w:val="en-US" w:eastAsia="zh-CN"/>
            </w:rPr>
            <w:fldChar w:fldCharType="end"/>
          </w:r>
        </w:p>
        <w:p w14:paraId="55C43C31">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2</w:t>
          </w:r>
          <w:r>
            <w:fldChar w:fldCharType="end"/>
          </w:r>
          <w:r>
            <w:rPr>
              <w:rFonts w:hint="eastAsia"/>
              <w:szCs w:val="28"/>
              <w:lang w:val="en-US" w:eastAsia="zh-CN"/>
            </w:rPr>
            <w:fldChar w:fldCharType="end"/>
          </w:r>
        </w:p>
        <w:p w14:paraId="2E60A41A">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574EFBE">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4</w:t>
          </w:r>
          <w:r>
            <w:fldChar w:fldCharType="end"/>
          </w:r>
          <w:r>
            <w:rPr>
              <w:rFonts w:hint="eastAsia"/>
              <w:szCs w:val="28"/>
              <w:lang w:val="en-US" w:eastAsia="zh-CN"/>
            </w:rPr>
            <w:fldChar w:fldCharType="end"/>
          </w:r>
        </w:p>
        <w:p w14:paraId="68880572">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8</w:t>
          </w:r>
          <w:r>
            <w:fldChar w:fldCharType="end"/>
          </w:r>
          <w:r>
            <w:rPr>
              <w:rFonts w:hint="eastAsia"/>
              <w:szCs w:val="28"/>
              <w:lang w:val="en-US" w:eastAsia="zh-CN"/>
            </w:rPr>
            <w:fldChar w:fldCharType="end"/>
          </w:r>
        </w:p>
        <w:p w14:paraId="38BA2913">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11</w:t>
          </w:r>
          <w:r>
            <w:fldChar w:fldCharType="end"/>
          </w:r>
          <w:r>
            <w:rPr>
              <w:rFonts w:hint="eastAsia"/>
              <w:szCs w:val="28"/>
              <w:lang w:val="en-US" w:eastAsia="zh-CN"/>
            </w:rPr>
            <w:fldChar w:fldCharType="end"/>
          </w:r>
        </w:p>
        <w:p w14:paraId="04A4C1EE">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13</w:t>
          </w:r>
          <w:r>
            <w:fldChar w:fldCharType="end"/>
          </w:r>
          <w:r>
            <w:rPr>
              <w:rFonts w:hint="eastAsia"/>
              <w:szCs w:val="28"/>
              <w:lang w:val="en-US" w:eastAsia="zh-CN"/>
            </w:rPr>
            <w:fldChar w:fldCharType="end"/>
          </w:r>
        </w:p>
        <w:p w14:paraId="23B2E813">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13</w:t>
          </w:r>
          <w:r>
            <w:fldChar w:fldCharType="end"/>
          </w:r>
          <w:r>
            <w:rPr>
              <w:rFonts w:hint="eastAsia"/>
              <w:szCs w:val="28"/>
              <w:lang w:val="en-US" w:eastAsia="zh-CN"/>
            </w:rPr>
            <w:fldChar w:fldCharType="end"/>
          </w:r>
        </w:p>
        <w:p w14:paraId="5432F9CB">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14</w:t>
          </w:r>
          <w:r>
            <w:fldChar w:fldCharType="end"/>
          </w:r>
          <w:r>
            <w:rPr>
              <w:rFonts w:hint="eastAsia"/>
              <w:szCs w:val="28"/>
              <w:lang w:val="en-US" w:eastAsia="zh-CN"/>
            </w:rPr>
            <w:fldChar w:fldCharType="end"/>
          </w:r>
        </w:p>
        <w:p w14:paraId="3D2F61B4">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14</w:t>
          </w:r>
          <w:r>
            <w:fldChar w:fldCharType="end"/>
          </w:r>
          <w:r>
            <w:rPr>
              <w:rFonts w:hint="eastAsia"/>
              <w:szCs w:val="28"/>
              <w:lang w:val="en-US" w:eastAsia="zh-CN"/>
            </w:rPr>
            <w:fldChar w:fldCharType="end"/>
          </w:r>
        </w:p>
        <w:p w14:paraId="6A708C03">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14</w:t>
          </w:r>
          <w:r>
            <w:fldChar w:fldCharType="end"/>
          </w:r>
          <w:r>
            <w:rPr>
              <w:rFonts w:hint="eastAsia"/>
              <w:szCs w:val="28"/>
              <w:lang w:val="en-US" w:eastAsia="zh-CN"/>
            </w:rPr>
            <w:fldChar w:fldCharType="end"/>
          </w:r>
        </w:p>
        <w:p w14:paraId="09B23607">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18</w:t>
          </w:r>
          <w:r>
            <w:fldChar w:fldCharType="end"/>
          </w:r>
          <w:r>
            <w:rPr>
              <w:rFonts w:hint="eastAsia"/>
              <w:szCs w:val="28"/>
              <w:lang w:val="en-US" w:eastAsia="zh-CN"/>
            </w:rPr>
            <w:fldChar w:fldCharType="end"/>
          </w:r>
        </w:p>
        <w:p w14:paraId="03DB5740">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20</w:t>
          </w:r>
          <w:r>
            <w:fldChar w:fldCharType="end"/>
          </w:r>
          <w:r>
            <w:rPr>
              <w:rFonts w:hint="eastAsia"/>
              <w:szCs w:val="28"/>
              <w:lang w:val="en-US" w:eastAsia="zh-CN"/>
            </w:rPr>
            <w:fldChar w:fldCharType="end"/>
          </w:r>
        </w:p>
        <w:p w14:paraId="58479028">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21</w:t>
          </w:r>
          <w:r>
            <w:fldChar w:fldCharType="end"/>
          </w:r>
          <w:r>
            <w:rPr>
              <w:rFonts w:hint="eastAsia"/>
              <w:szCs w:val="28"/>
              <w:lang w:val="en-US" w:eastAsia="zh-CN"/>
            </w:rPr>
            <w:fldChar w:fldCharType="end"/>
          </w:r>
        </w:p>
        <w:p w14:paraId="40198C5C">
          <w:pPr>
            <w:pStyle w:val="11"/>
            <w:tabs>
              <w:tab w:val="right" w:leader="dot" w:pos="8844"/>
            </w:tabs>
            <w:rPr>
              <w:rFonts w:hint="eastAsia" w:ascii="Times New Roman" w:hAnsi="Times New Roman" w:eastAsia="楷体_GB2312" w:cs="Times New Roman"/>
              <w:kern w:val="28"/>
              <w:lang w:val="en-US" w:eastAsia="zh-CN"/>
            </w:rPr>
          </w:pPr>
          <w:r>
            <w:rPr>
              <w:rFonts w:hint="eastAsia" w:ascii="Times New Roman" w:hAnsi="Times New Roman" w:eastAsia="楷体_GB2312" w:cs="Times New Roman"/>
              <w:kern w:val="28"/>
              <w:lang w:val="en-US" w:eastAsia="zh-CN"/>
            </w:rPr>
            <w:fldChar w:fldCharType="begin"/>
          </w:r>
          <w:r>
            <w:rPr>
              <w:rFonts w:hint="eastAsia" w:ascii="Times New Roman" w:hAnsi="Times New Roman" w:eastAsia="楷体_GB2312" w:cs="Times New Roman"/>
              <w:kern w:val="28"/>
              <w:lang w:val="en-US" w:eastAsia="zh-CN"/>
            </w:rPr>
            <w:instrText xml:space="preserve"> HYPERLINK \l _Toc23313 </w:instrText>
          </w:r>
          <w:r>
            <w:rPr>
              <w:rFonts w:hint="eastAsia" w:ascii="Times New Roman" w:hAnsi="Times New Roman" w:eastAsia="楷体_GB2312" w:cs="Times New Roman"/>
              <w:kern w:val="28"/>
              <w:lang w:val="en-US" w:eastAsia="zh-CN"/>
            </w:rPr>
            <w:fldChar w:fldCharType="separate"/>
          </w:r>
          <w:r>
            <w:rPr>
              <w:rFonts w:hint="eastAsia" w:ascii="Times New Roman" w:hAnsi="Times New Roman" w:eastAsia="楷体_GB2312" w:cs="Times New Roman"/>
              <w:kern w:val="28"/>
              <w:lang w:val="en-US" w:eastAsia="zh-CN"/>
            </w:rPr>
            <w:t>（五）满意度指标完成情况分析</w:t>
          </w:r>
          <w:r>
            <w:rPr>
              <w:rFonts w:hint="eastAsia" w:ascii="Times New Roman" w:hAnsi="Times New Roman" w:eastAsia="楷体_GB2312" w:cs="Times New Roman"/>
              <w:kern w:val="28"/>
              <w:lang w:val="en-US" w:eastAsia="zh-CN"/>
            </w:rPr>
            <w:tab/>
          </w:r>
          <w:r>
            <w:rPr>
              <w:rFonts w:hint="eastAsia" w:ascii="Times New Roman" w:hAnsi="Times New Roman" w:eastAsia="楷体_GB2312" w:cs="Times New Roman"/>
              <w:kern w:val="28"/>
              <w:lang w:val="en-US" w:eastAsia="zh-CN"/>
            </w:rPr>
            <w:fldChar w:fldCharType="begin"/>
          </w:r>
          <w:r>
            <w:rPr>
              <w:rFonts w:hint="eastAsia" w:ascii="Times New Roman" w:hAnsi="Times New Roman" w:eastAsia="楷体_GB2312" w:cs="Times New Roman"/>
              <w:kern w:val="28"/>
              <w:lang w:val="en-US" w:eastAsia="zh-CN"/>
            </w:rPr>
            <w:instrText xml:space="preserve"> PAGEREF _Toc23313 \h </w:instrText>
          </w:r>
          <w:r>
            <w:rPr>
              <w:rFonts w:hint="eastAsia" w:ascii="Times New Roman" w:hAnsi="Times New Roman" w:eastAsia="楷体_GB2312" w:cs="Times New Roman"/>
              <w:kern w:val="28"/>
              <w:lang w:val="en-US" w:eastAsia="zh-CN"/>
            </w:rPr>
            <w:fldChar w:fldCharType="separate"/>
          </w:r>
          <w:r>
            <w:rPr>
              <w:rFonts w:hint="eastAsia" w:ascii="Times New Roman" w:hAnsi="Times New Roman" w:eastAsia="楷体_GB2312" w:cs="Times New Roman"/>
              <w:kern w:val="28"/>
              <w:lang w:val="en-US" w:eastAsia="zh-CN"/>
            </w:rPr>
            <w:t>22</w:t>
          </w:r>
          <w:r>
            <w:rPr>
              <w:rFonts w:hint="eastAsia" w:ascii="Times New Roman" w:hAnsi="Times New Roman" w:eastAsia="楷体_GB2312" w:cs="Times New Roman"/>
              <w:kern w:val="28"/>
              <w:lang w:val="en-US" w:eastAsia="zh-CN"/>
            </w:rPr>
            <w:fldChar w:fldCharType="end"/>
          </w:r>
          <w:r>
            <w:rPr>
              <w:rFonts w:hint="eastAsia" w:ascii="Times New Roman" w:hAnsi="Times New Roman" w:eastAsia="楷体_GB2312" w:cs="Times New Roman"/>
              <w:kern w:val="28"/>
              <w:lang w:val="en-US" w:eastAsia="zh-CN"/>
            </w:rPr>
            <w:fldChar w:fldCharType="end"/>
          </w:r>
        </w:p>
        <w:p w14:paraId="5A580194">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22</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136C221">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22</w:t>
          </w:r>
          <w:r>
            <w:fldChar w:fldCharType="end"/>
          </w:r>
          <w:r>
            <w:rPr>
              <w:rFonts w:hint="eastAsia"/>
              <w:szCs w:val="28"/>
              <w:lang w:val="en-US" w:eastAsia="zh-CN"/>
            </w:rPr>
            <w:fldChar w:fldCharType="end"/>
          </w:r>
        </w:p>
        <w:p w14:paraId="0621743D">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23</w:t>
          </w:r>
          <w:r>
            <w:fldChar w:fldCharType="end"/>
          </w:r>
          <w:r>
            <w:rPr>
              <w:rFonts w:hint="eastAsia"/>
              <w:szCs w:val="28"/>
              <w:lang w:val="en-US" w:eastAsia="zh-CN"/>
            </w:rPr>
            <w:fldChar w:fldCharType="end"/>
          </w:r>
        </w:p>
        <w:p w14:paraId="1A33C7DE">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23</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2DA6C99">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23</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855AD04">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24</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1B32F0C">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164F620E">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1DD75F6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bookmarkStart w:id="4" w:name="_Toc1194"/>
      <w:bookmarkStart w:id="5" w:name="_Toc20432"/>
      <w:bookmarkStart w:id="6" w:name="_Toc22946"/>
      <w:bookmarkStart w:id="7" w:name="_Toc3663"/>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老干部活动费（本级）（非三保）项目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bookmarkEnd w:id="4"/>
      <w:bookmarkEnd w:id="5"/>
      <w:bookmarkEnd w:id="6"/>
      <w:bookmarkEnd w:id="7"/>
    </w:p>
    <w:p w14:paraId="76A60897">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796BC7D0">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787F7463">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29812"/>
      <w:bookmarkStart w:id="11" w:name="_Toc10645"/>
      <w:bookmarkStart w:id="12" w:name="_Toc22346"/>
      <w:bookmarkStart w:id="13" w:name="_Toc5043"/>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3FB4417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响应《关于进一步加强和改进离退休干部工作的意见》（中办发[2016]3号）文件精神，为进一步做好离退休干部服务管理工作，开展离退休干部慰问工作，让离退休干部感受到党的关心和温暖，聘用保安保洁人员以保障阜康市老干部活动中心的正常运转，特设立老干部活动费（本级）（非三保）项目。</w:t>
      </w:r>
    </w:p>
    <w:p w14:paraId="4C42CDD7">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10730"/>
      <w:bookmarkStart w:id="15" w:name="_Toc27343"/>
      <w:bookmarkStart w:id="16" w:name="_Toc17880"/>
      <w:bookmarkStart w:id="17" w:name="_Toc163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7D7C565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8" w:name="_Toc27245"/>
      <w:bookmarkStart w:id="19" w:name="_Toc27409"/>
      <w:bookmarkStart w:id="20" w:name="_Toc16592"/>
      <w:bookmarkStart w:id="21" w:name="_Toc21898"/>
      <w:r>
        <w:rPr>
          <w:rFonts w:hint="eastAsia" w:ascii="仿宋_GB2312" w:hAnsi="仿宋_GB2312" w:eastAsia="仿宋_GB2312" w:cs="仿宋_GB2312"/>
          <w:b/>
          <w:bCs/>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color w:val="auto"/>
          <w:sz w:val="32"/>
          <w:szCs w:val="32"/>
          <w:highlight w:val="none"/>
          <w:shd w:val="clear" w:color="auto" w:fill="auto"/>
          <w:lang w:val="en-US" w:eastAsia="zh-CN"/>
        </w:rPr>
        <w:t>继续传承发扬尊老、敬老、爱老的光荣传统，充分体现党和政府对离退休干部的关心关爱，用心用情精准服务，深入实地走访慰问离退休干部，帮助老同志们解决实际困难和问题。聘用保安保洁人员以保障阜康市老干部活动中心的正常运转。</w:t>
      </w:r>
    </w:p>
    <w:p w14:paraId="1A0882E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1月12日经中共阜康市委老干部局局务会研究，确定了项目领导小组，明确了责任分工：组长为陈建梅，副组长为邱忠镇，项目负责人为丁玲,组员为陈琳、郑东勇，其中：丁玲负责监管工作，郑东勇负责项目档案资料，陈琳负责资金拨付工作。2024年2月8日，市四套班子领导带队，对阜康市本级离休干部、县级以上退休干部和离休干部遗孀开展了走访慰问工作。同时，根据老干部活动中心工作实际，每月向聘用保安、保洁人员发放工资，以保障老干部活动中心正常运转。</w:t>
      </w:r>
    </w:p>
    <w:p w14:paraId="455E3D55">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1858"/>
      <w:bookmarkStart w:id="23" w:name="_Toc569"/>
      <w:bookmarkStart w:id="24" w:name="_Toc12348"/>
      <w:bookmarkStart w:id="25" w:name="_Toc1024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106AF80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694"/>
      <w:bookmarkStart w:id="27" w:name="_Toc23509"/>
      <w:bookmarkStart w:id="28" w:name="_Toc26369"/>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18186B0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9" w:name="_Toc5573"/>
      <w:bookmarkStart w:id="30" w:name="_Toc29190"/>
      <w:bookmarkStart w:id="31" w:name="_Toc9464"/>
      <w:r>
        <w:rPr>
          <w:rFonts w:hint="eastAsia" w:ascii="仿宋_GB2312" w:hAnsi="仿宋_GB2312" w:eastAsia="仿宋_GB2312" w:cs="仿宋_GB2312"/>
          <w:color w:val="auto"/>
          <w:sz w:val="32"/>
          <w:szCs w:val="32"/>
          <w:highlight w:val="none"/>
          <w:lang w:val="en-US" w:eastAsia="zh-CN"/>
        </w:rPr>
        <w:t>该项目年初</w:t>
      </w:r>
      <w:r>
        <w:rPr>
          <w:rFonts w:hint="eastAsia" w:ascii="仿宋_GB2312" w:hAnsi="仿宋_GB2312" w:eastAsia="仿宋_GB2312" w:cs="仿宋_GB2312"/>
          <w:color w:val="auto"/>
          <w:sz w:val="32"/>
          <w:szCs w:val="32"/>
          <w:highlight w:val="none"/>
          <w:shd w:val="clear" w:color="auto" w:fill="auto"/>
          <w:lang w:val="en-US" w:eastAsia="zh-CN"/>
        </w:rPr>
        <w:t>预算数10.00万元，全年预算数10.00万元，该项目资金已全部落实到位，资金来源为财政拨款。</w:t>
      </w:r>
      <w:bookmarkEnd w:id="29"/>
      <w:bookmarkEnd w:id="30"/>
      <w:bookmarkEnd w:id="31"/>
      <w:bookmarkStart w:id="32" w:name="_Toc28187"/>
      <w:bookmarkStart w:id="33" w:name="_Toc1166"/>
      <w:bookmarkStart w:id="34" w:name="_Toc3409"/>
    </w:p>
    <w:p w14:paraId="417614A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（2）资金使用情况</w:t>
      </w:r>
      <w:bookmarkEnd w:id="32"/>
      <w:bookmarkEnd w:id="33"/>
      <w:bookmarkEnd w:id="34"/>
    </w:p>
    <w:p w14:paraId="084666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pPr>
      <w:bookmarkStart w:id="35" w:name="_Toc29121"/>
      <w:bookmarkStart w:id="36" w:name="_Toc1430"/>
      <w:bookmarkStart w:id="37" w:name="_Toc11647"/>
      <w:r>
        <w:rPr>
          <w:rFonts w:hint="eastAsia" w:ascii="仿宋_GB2312" w:hAnsi="仿宋_GB2312" w:eastAsia="仿宋_GB2312" w:cs="仿宋_GB2312"/>
          <w:color w:val="auto"/>
          <w:sz w:val="32"/>
          <w:szCs w:val="32"/>
          <w:highlight w:val="none"/>
          <w:shd w:val="clear" w:color="auto" w:fill="auto"/>
          <w:lang w:val="en-US" w:eastAsia="zh-CN"/>
        </w:rPr>
        <w:t>该项目年初预算数10.00万元，全年预算数10.00万元，截至2024年12月31日，全年执行数10.00万元，预算执行率为100%，主要用于：开展离退休干部慰问活动，购买慰问品，</w:t>
      </w:r>
      <w:r>
        <w:rPr>
          <w:rFonts w:hint="eastAsia" w:ascii="仿宋_GB2312" w:hAnsi="仿宋_GB2312" w:eastAsia="仿宋_GB2312" w:cs="仿宋_GB2312"/>
          <w:color w:val="auto"/>
          <w:sz w:val="32"/>
          <w:szCs w:val="32"/>
          <w:highlight w:val="none"/>
          <w:lang w:val="en-US" w:eastAsia="zh-CN"/>
        </w:rPr>
        <w:t>支付聘</w:t>
      </w:r>
      <w:r>
        <w:rPr>
          <w:rFonts w:hint="eastAsia" w:ascii="仿宋_GB2312" w:hAnsi="仿宋_GB2312" w:eastAsia="仿宋_GB2312" w:cs="仿宋_GB2312"/>
          <w:sz w:val="32"/>
          <w:szCs w:val="32"/>
          <w:highlight w:val="none"/>
          <w:lang w:val="en-US" w:eastAsia="zh-CN"/>
        </w:rPr>
        <w:t>用保安、保洁人员工资。</w:t>
      </w:r>
      <w:bookmarkEnd w:id="35"/>
      <w:bookmarkEnd w:id="36"/>
      <w:bookmarkEnd w:id="37"/>
    </w:p>
    <w:p w14:paraId="7AE39690">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701BADA0">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10047"/>
      <w:bookmarkStart w:id="40" w:name="_Toc14758"/>
      <w:bookmarkStart w:id="41" w:name="_Toc2547"/>
      <w:bookmarkStart w:id="42" w:name="_Toc852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4003BC1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老干部活动费（本级）（非三保）项目绩效总体目标为：负责指导全市离退休干部政治建设、思想建设和党组织建设，组织引导离退休干部在贯彻以习近平同志为核心的党中央治疆方略、特别是社会稳定和长治久安总目标中发挥作用，为党和人民事业增添正能量，聘用人员人数2人，聘用人员工资发放率和及时率达到100%，丰富老干部文化生活水平和聘用人员生活水平。中共阜康市委员会老干部局2024年预计完成聘用人员人数2人以上，聘用人员工资发放率和发放及时率预计达到100%，项目的实施，预期达到丰富老干部翁生活水平和聘用人员生活水平的社会效益，项目实施后，预期老干部及聘用人员满意度达到90%以上。</w:t>
      </w:r>
    </w:p>
    <w:p w14:paraId="146EE511">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3255"/>
      <w:bookmarkStart w:id="44" w:name="_Toc4007"/>
      <w:bookmarkStart w:id="45" w:name="_Toc4487"/>
      <w:bookmarkStart w:id="46" w:name="_Toc89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2DCE373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3BC35B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3E473E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265516F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聘用人员人数</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指标，预期目标值为≥2人；</w:t>
      </w:r>
    </w:p>
    <w:p w14:paraId="791D7BA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3853400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聘用人员工资发放率</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指标，预期目标值为=100%；</w:t>
      </w:r>
    </w:p>
    <w:p w14:paraId="5DB27AC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③时效指标</w:t>
      </w:r>
    </w:p>
    <w:p w14:paraId="70499F0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聘用人员工资发放及时率</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指标，预期目标值为=100%；</w:t>
      </w:r>
    </w:p>
    <w:p w14:paraId="4C9AB4C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（2）成本指标</w:t>
      </w:r>
    </w:p>
    <w:p w14:paraId="707D69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聘用人员工资</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指标，预期目标值为≤7万元；</w:t>
      </w:r>
    </w:p>
    <w:p w14:paraId="20191C2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春节慰问费用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指标，预期目标值为≤3万元；</w:t>
      </w:r>
    </w:p>
    <w:p w14:paraId="3D234EA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5C8F420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①经济效益指标</w:t>
      </w:r>
    </w:p>
    <w:p w14:paraId="7B2CFE5B">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本项目无经济效益指标。</w:t>
      </w:r>
    </w:p>
    <w:p w14:paraId="679600E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②社会效益指标</w:t>
      </w:r>
    </w:p>
    <w:p w14:paraId="1358FAD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丰富老干部文化生活水平和聘用人员生活水平</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指标，预期目标值为逐渐提高；</w:t>
      </w:r>
    </w:p>
    <w:p w14:paraId="288ECF4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③生态效益指标</w:t>
      </w:r>
    </w:p>
    <w:p w14:paraId="3EB49CA9">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本项目无生态效益指标。</w:t>
      </w:r>
    </w:p>
    <w:p w14:paraId="69532BC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④可持续影响</w:t>
      </w:r>
    </w:p>
    <w:p w14:paraId="6936BA61">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本项目无可持续影响指标。</w:t>
      </w:r>
    </w:p>
    <w:p w14:paraId="7A72559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⑤满意度指标</w:t>
      </w:r>
    </w:p>
    <w:p w14:paraId="4366C2A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老干部及聘用人员满意度</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指标，预期目标值为≥90%。</w:t>
      </w:r>
    </w:p>
    <w:p w14:paraId="22513A8A">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0D5EB6C4">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5462343"/>
      <w:bookmarkStart w:id="49" w:name="_Toc21664"/>
      <w:bookmarkStart w:id="50" w:name="_Toc12868"/>
      <w:bookmarkStart w:id="51" w:name="_Toc480473081"/>
      <w:bookmarkStart w:id="52" w:name="_Toc5258"/>
      <w:bookmarkStart w:id="53" w:name="_Toc26632"/>
      <w:bookmarkStart w:id="54" w:name="_Toc22169_WPSOffice_Level2"/>
      <w:bookmarkStart w:id="55" w:name="_Toc22922"/>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765A40A3">
      <w:pPr>
        <w:pStyle w:val="15"/>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78961D7B">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23237D2">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2DD0EF92">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2DD4169E">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E31988C">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FA47F27">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417"/>
      <w:bookmarkStart w:id="59" w:name="_Toc21770"/>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26F014F4">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088B67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335717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46498E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28AAAB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0F6B3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531B21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4B767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5CB864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C18EB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4C030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8FA92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FFE3FD8">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16346"/>
      <w:bookmarkStart w:id="62"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3D8D748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文件要求对2024年度我单位实施的老干部活动费（本级）（非三保）项目</w:t>
      </w:r>
      <w:r>
        <w:rPr>
          <w:rFonts w:hint="default" w:ascii="仿宋_GB2312" w:hAnsi="仿宋_GB2312" w:eastAsia="仿宋_GB2312" w:cs="仿宋_GB2312"/>
          <w:color w:val="000000" w:themeColor="text1"/>
          <w:sz w:val="32"/>
          <w:szCs w:val="32"/>
          <w:highlight w:val="none"/>
          <w:shd w:val="clear" w:color="auto" w:fill="auto"/>
          <w14:textFill>
            <w14:solidFill>
              <w14:schemeClr w14:val="tx1"/>
            </w14:solidFill>
          </w14:textFill>
        </w:rPr>
        <w:t>及其预算执行情况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开展部门绩效评价。</w:t>
      </w:r>
    </w:p>
    <w:p w14:paraId="28DE79C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该项目由</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中共阜康市委老干部局</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负责实施，旨在</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落实离退休干部两项待遇，提升</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老干部生活水平</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让离退休干部感受到党的关心和温暖，提升</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聘用人员生活水平</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保障老干部活动中心正常运转</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。项目预算涵盖从</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2024年3月1日</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至</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202</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4年12月31日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10</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48695636">
      <w:pPr>
        <w:pStyle w:val="4"/>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21311"/>
      <w:bookmarkStart w:id="64"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39A86DAE">
      <w:pPr>
        <w:pStyle w:val="15"/>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0906EE56">
      <w:pPr>
        <w:pStyle w:val="15"/>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5E7550A6">
      <w:pPr>
        <w:pStyle w:val="15"/>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3E18D4C4">
      <w:pPr>
        <w:pStyle w:val="15"/>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4B54CA9C">
      <w:pPr>
        <w:pStyle w:val="1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社会影响：考察项目对社会方面的综合影响。</w:t>
      </w:r>
    </w:p>
    <w:p w14:paraId="4FB7BA58">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29785"/>
      <w:bookmarkStart w:id="66" w:name="_Toc1286"/>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6B048DED">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13694"/>
      <w:bookmarkStart w:id="68" w:name="_Toc5354"/>
      <w:bookmarkStart w:id="69" w:name="_Toc24506"/>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63D1833C">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000000"/>
          <w:sz w:val="32"/>
          <w:szCs w:val="32"/>
          <w:lang w:val="en-US" w:eastAsia="zh-CN"/>
        </w:rPr>
        <w:t>老干部活动费（本级）（非三保）</w:t>
      </w:r>
      <w:r>
        <w:rPr>
          <w:rFonts w:hint="eastAsia" w:ascii="Times New Roman" w:hAnsi="Times New Roman" w:eastAsia="仿宋_GB2312" w:cs="Times New Roman"/>
          <w:color w:val="000000"/>
          <w:sz w:val="32"/>
          <w:szCs w:val="32"/>
          <w:lang w:eastAsia="zh-CN"/>
        </w:rPr>
        <w:t>项目实际开展情况，运用定量和定性分析相结合的方法，总结经验做法，反思项目实施和管理中的问题，以切实提升财政资金管理的科学化、规范化和精细化水平。</w:t>
      </w:r>
    </w:p>
    <w:p w14:paraId="4FD12DD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5B22A09D">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413B4598">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29E3D095">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4F8E761C">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25CE5D50">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419984722"/>
      <w:bookmarkStart w:id="71" w:name="_Toc24396"/>
      <w:bookmarkStart w:id="72" w:name="_Toc26131"/>
      <w:bookmarkStart w:id="73" w:name="_Toc1913"/>
      <w:bookmarkStart w:id="74" w:name="_Toc428278230"/>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52ED99C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77E2B2B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0A0B78D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8FEE84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7978C78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28CA18F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1247261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3A1CA05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2CFBF4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79E2EDF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u w:val="none"/>
          <w:shd w:val="clear" w:color="auto" w:fill="auto"/>
          <w:lang w:val="en-US" w:eastAsia="zh-CN"/>
          <w14:textFill>
            <w14:solidFill>
              <w14:schemeClr w14:val="tx1"/>
            </w14:solidFill>
          </w14:textFill>
        </w:rPr>
      </w:pPr>
      <w:bookmarkStart w:id="76" w:name="_Toc5690"/>
      <w:bookmarkStart w:id="77" w:name="_Toc30114"/>
      <w:r>
        <w:rPr>
          <w:rFonts w:hint="eastAsia" w:ascii="仿宋_GB2312" w:hAnsi="仿宋_GB2312" w:eastAsia="仿宋_GB2312" w:cs="仿宋_GB2312"/>
          <w:color w:val="000000" w:themeColor="text1"/>
          <w:sz w:val="32"/>
          <w:szCs w:val="32"/>
          <w:highlight w:val="none"/>
          <w:u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u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u w:val="none"/>
          <w:shd w:val="clear" w:color="auto" w:fill="auto"/>
          <w:lang w:val="en-US" w:eastAsia="zh-CN"/>
          <w14:textFill>
            <w14:solidFill>
              <w14:schemeClr w14:val="tx1"/>
            </w14:solidFill>
          </w14:textFill>
        </w:rPr>
        <w:t>方法</w:t>
      </w:r>
      <w:bookmarkEnd w:id="75"/>
      <w:bookmarkEnd w:id="76"/>
      <w:bookmarkEnd w:id="77"/>
    </w:p>
    <w:p w14:paraId="3AD3A80B">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1DF2AA17">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67C5BF96">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r>
        <w:rPr>
          <w:rFonts w:hint="eastAsia" w:ascii="Times New Roman" w:hAnsi="Times New Roman" w:eastAsia="仿宋_GB2312" w:cs="Times New Roman"/>
          <w:color w:val="000000"/>
          <w:spacing w:val="17"/>
          <w:sz w:val="32"/>
          <w:szCs w:val="32"/>
          <w:highlight w:val="none"/>
          <w:lang w:val="en-US" w:eastAsia="zh-CN"/>
        </w:rPr>
        <w:t>原因：离退休干部服务管理工作是党的一项长期性重要工作，通过今年来工作开展情况和老干部活动费支出情况进行对比，可以反映工作的实际开展情况。</w:t>
      </w:r>
    </w:p>
    <w:p w14:paraId="12AA6AB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r>
        <w:rPr>
          <w:rFonts w:hint="eastAsia" w:ascii="Times New Roman" w:hAnsi="Times New Roman" w:eastAsia="仿宋_GB2312" w:cs="Times New Roman"/>
          <w:color w:val="000000"/>
          <w:spacing w:val="17"/>
          <w:sz w:val="32"/>
          <w:szCs w:val="32"/>
          <w:highlight w:val="none"/>
          <w:lang w:val="en-US" w:eastAsia="zh-CN"/>
        </w:rPr>
        <w:t>原因：通过向离退休干部发放调查问卷并对调查结果的分析，可以了解离退休干部希望得到的服务和开展的活动，掌握离退休干部的所需所盼，从而有针对性的开展离退休干部服务管理工作。</w:t>
      </w:r>
      <w:bookmarkStart w:id="79" w:name="_Toc25651"/>
      <w:bookmarkStart w:id="80" w:name="_Toc6081"/>
    </w:p>
    <w:p w14:paraId="7C3A43EF">
      <w:pPr>
        <w:spacing w:line="560" w:lineRule="exact"/>
        <w:ind w:firstLine="640" w:firstLineChars="200"/>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6DCD5882">
      <w:pPr>
        <w:spacing w:line="560" w:lineRule="exact"/>
        <w:ind w:firstLine="708" w:firstLineChars="200"/>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历史</w:t>
      </w:r>
      <w:r>
        <w:rPr>
          <w:rFonts w:hint="default" w:ascii="Times New Roman" w:hAnsi="Times New Roman" w:eastAsia="仿宋_GB2312" w:cs="Times New Roman"/>
          <w:color w:val="000000"/>
          <w:spacing w:val="17"/>
          <w:sz w:val="32"/>
          <w:szCs w:val="32"/>
          <w:highlight w:val="none"/>
        </w:rPr>
        <w:t>标准。</w:t>
      </w:r>
    </w:p>
    <w:p w14:paraId="6DF6E57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45B3DB3E">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历史标准。指参照历史数据制定的评价标准，为体现绩效改进的原则，在可实现的条件下应当确定相对较高的评价标准。</w:t>
      </w:r>
    </w:p>
    <w:p w14:paraId="08B088E9">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26A8DBA5">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76F6F52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1249811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3C787F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720A634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过调研对老干部活动费（本级）（非三保）项目实施内容、目标信息、预算信息以及其他的一些项目基本信息，有了初步了解，为制定绩效评价工作方案做好准备。</w:t>
      </w:r>
      <w:bookmarkEnd w:id="84"/>
    </w:p>
    <w:p w14:paraId="22AF883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27955A3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D243532">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65E6422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5A4091A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56773D6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2B6BFFA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2C4262D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3A3716D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5B8F491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66E13F7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33DCAF31">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149AAA3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2A8A2625">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0BF9DC0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112C347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2568F9E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73DCFED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7F1E4A4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4AABF20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4AE6DEC7">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26A7C641">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lang w:val="en-US" w:eastAsia="zh-CN"/>
        </w:rPr>
        <w:t>老干部活动费（本级）（非三保）</w:t>
      </w:r>
      <w:r>
        <w:rPr>
          <w:rFonts w:hint="eastAsia" w:ascii="Times New Roman" w:hAnsi="Times New Roman" w:eastAsia="仿宋_GB2312" w:cs="Times New Roman"/>
          <w:sz w:val="32"/>
          <w:szCs w:val="32"/>
          <w:highlight w:val="none"/>
          <w:lang w:eastAsia="zh-CN"/>
        </w:rPr>
        <w:t>项目</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highlight w:val="none"/>
          <w:lang w:val="en-US" w:eastAsia="zh-CN"/>
        </w:rPr>
        <w:t>项目产出方面完成较好</w:t>
      </w:r>
      <w:r>
        <w:rPr>
          <w:rFonts w:hint="default" w:ascii="Times New Roman" w:hAnsi="Times New Roman" w:eastAsia="仿宋_GB2312" w:cs="Times New Roman"/>
          <w:sz w:val="32"/>
          <w:szCs w:val="32"/>
          <w:highlight w:val="none"/>
        </w:rPr>
        <w:t>，达到了预期的标准与要求。</w:t>
      </w:r>
    </w:p>
    <w:p w14:paraId="298133C9">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val="en-US" w:eastAsia="zh-CN"/>
        </w:rPr>
        <w:t>中共阜康市委老干部局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73B06B31">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产生了积极的影响。具体而益相关言，</w:t>
      </w:r>
      <w:r>
        <w:rPr>
          <w:rFonts w:hint="eastAsia" w:ascii="Times New Roman" w:hAnsi="Times New Roman" w:eastAsia="仿宋_GB2312" w:cs="Times New Roman"/>
          <w:sz w:val="32"/>
          <w:szCs w:val="32"/>
          <w:highlight w:val="none"/>
          <w:lang w:val="en-US" w:eastAsia="zh-CN"/>
        </w:rPr>
        <w:t>丰富老干部文化生活和聘用人员生活水平</w:t>
      </w:r>
      <w:r>
        <w:rPr>
          <w:rFonts w:hint="default" w:ascii="Times New Roman" w:hAnsi="Times New Roman" w:eastAsia="仿宋_GB2312" w:cs="Times New Roman"/>
          <w:sz w:val="32"/>
          <w:szCs w:val="32"/>
          <w:highlight w:val="none"/>
        </w:rPr>
        <w:t>等方面的提升，为项目的利者带来了实实在在的利益。</w:t>
      </w:r>
    </w:p>
    <w:p w14:paraId="74E3CD57">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sz w:val="32"/>
          <w:szCs w:val="32"/>
          <w:highlight w:val="none"/>
          <w:lang w:val="en-US" w:eastAsia="zh-CN"/>
        </w:rPr>
        <w:t>老干部活动费（本级）（非三保）项目</w:t>
      </w:r>
      <w:r>
        <w:rPr>
          <w:rFonts w:hint="default" w:ascii="Times New Roman" w:hAnsi="Times New Roman" w:eastAsia="仿宋_GB2312" w:cs="Times New Roman"/>
          <w:sz w:val="32"/>
          <w:szCs w:val="32"/>
          <w:highlight w:val="none"/>
        </w:rPr>
        <w:t>在绩效评价中表现出色，达</w:t>
      </w:r>
      <w:r>
        <w:rPr>
          <w:rFonts w:hint="default" w:ascii="Times New Roman" w:hAnsi="Times New Roman" w:eastAsia="仿宋_GB2312" w:cs="Times New Roman"/>
          <w:sz w:val="32"/>
          <w:szCs w:val="32"/>
          <w:highlight w:val="none"/>
          <w:lang w:val="en-US" w:eastAsia="zh-CN"/>
        </w:rPr>
        <w:t>到了项目的预期目标，并在多个方面取得了显著的成效</w:t>
      </w:r>
      <w:r>
        <w:rPr>
          <w:rFonts w:hint="eastAsia" w:ascii="Times New Roman" w:hAnsi="Times New Roman" w:eastAsia="仿宋_GB2312" w:cs="Times New Roman"/>
          <w:sz w:val="32"/>
          <w:szCs w:val="32"/>
          <w:highlight w:val="none"/>
          <w:lang w:val="en-US" w:eastAsia="zh-CN"/>
        </w:rPr>
        <w:t>，评价等级为优</w:t>
      </w:r>
      <w:r>
        <w:rPr>
          <w:rFonts w:hint="default" w:ascii="Times New Roman" w:hAnsi="Times New Roman" w:eastAsia="仿宋_GB2312" w:cs="Times New Roman"/>
          <w:sz w:val="32"/>
          <w:szCs w:val="32"/>
          <w:highlight w:val="none"/>
          <w:lang w:val="en-US" w:eastAsia="zh-CN"/>
        </w:rPr>
        <w:t>。</w:t>
      </w:r>
    </w:p>
    <w:p w14:paraId="2307DA3E">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14:paraId="3686389D">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000000"/>
          <w:spacing w:val="17"/>
          <w:sz w:val="32"/>
          <w:szCs w:val="32"/>
          <w:highlight w:val="none"/>
          <w:lang w:val="en-US" w:eastAsia="zh-CN"/>
        </w:rPr>
        <w:t>此次绩效评价</w:t>
      </w:r>
      <w:r>
        <w:rPr>
          <w:rFonts w:hint="eastAsia" w:ascii="Times New Roman" w:hAnsi="Times New Roman" w:eastAsia="仿宋_GB2312" w:cs="Times New Roman"/>
          <w:color w:val="000000"/>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000000"/>
          <w:spacing w:val="17"/>
          <w:sz w:val="32"/>
          <w:szCs w:val="32"/>
          <w:highlight w:val="none"/>
          <w:lang w:val="en-US" w:eastAsia="zh-CN"/>
        </w:rPr>
        <w:t>采用的方法比较法、因素分析法、公众评判法，老干部活动费（本级）（非三</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保）项目</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绩效进行客观评价，最终评分结果：</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总得分为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100</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分，属于“优”。其中，项目决策类指标权重为20分，得分为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19.2</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分，得分率为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96</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%。项目过程类指标权重为20分，得分为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20</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分，得分率为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100</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%。项目产出类指标权重为40分，得分为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40</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分，得分率为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100</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%。项目效益类指标权重为20分，得分为</w:t>
      </w:r>
      <w:r>
        <w:rPr>
          <w:rFonts w:hint="eastAsia" w:ascii="Times New Roman" w:hAnsi="Times New Roman" w:eastAsia="仿宋_GB2312" w:cs="Times New Roman"/>
          <w:color w:val="000000" w:themeColor="text1"/>
          <w:spacing w:val="17"/>
          <w:sz w:val="32"/>
          <w:szCs w:val="32"/>
          <w:highlight w:val="none"/>
          <w:shd w:val="clear"/>
          <w:lang w:val="en-US" w:eastAsia="zh-CN"/>
          <w14:textFill>
            <w14:solidFill>
              <w14:schemeClr w14:val="tx1"/>
            </w14:solidFill>
          </w14:textFill>
        </w:rPr>
        <w:t>20</w:t>
      </w:r>
      <w:r>
        <w:rPr>
          <w:rFonts w:hint="default" w:ascii="Times New Roman" w:hAnsi="Times New Roman" w:eastAsia="仿宋_GB2312" w:cs="Times New Roman"/>
          <w:color w:val="000000" w:themeColor="text1"/>
          <w:spacing w:val="17"/>
          <w:sz w:val="32"/>
          <w:szCs w:val="32"/>
          <w:highlight w:val="none"/>
          <w:shd w:val="clear"/>
          <w:lang w:val="en-US" w:eastAsia="zh-CN"/>
          <w14:textFill>
            <w14:solidFill>
              <w14:schemeClr w14:val="tx1"/>
            </w14:solidFill>
          </w14:textFill>
        </w:rPr>
        <w:t>分，</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得分率为</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20</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各部分权重和绩效</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汇总</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分值如下表</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3-1</w:t>
      </w:r>
      <w:r>
        <w:rPr>
          <w:rFonts w:hint="eastAsia" w:ascii="Times New Roman" w:hAnsi="Times New Roman" w:eastAsia="仿宋_GB2312" w:cs="Times New Roman"/>
          <w:color w:val="000000" w:themeColor="text1"/>
          <w:spacing w:val="17"/>
          <w:sz w:val="32"/>
          <w:szCs w:val="32"/>
          <w:highlight w:val="none"/>
          <w:lang w:val="zh-TW" w:eastAsia="zh-TW"/>
          <w14:textFill>
            <w14:solidFill>
              <w14:schemeClr w14:val="tx1"/>
            </w14:solidFill>
          </w14:textFill>
        </w:rPr>
        <w:t>所示</w:t>
      </w:r>
      <w:r>
        <w:rPr>
          <w:rFonts w:hint="eastAsia" w:ascii="Times New Roman" w:hAnsi="Times New Roman" w:eastAsia="仿宋_GB2312" w:cs="Times New Roman"/>
          <w:color w:val="000000" w:themeColor="text1"/>
          <w:spacing w:val="17"/>
          <w:sz w:val="32"/>
          <w:szCs w:val="32"/>
          <w:highlight w:val="none"/>
          <w:lang w:val="zh-TW" w:eastAsia="zh-CN"/>
          <w14:textFill>
            <w14:solidFill>
              <w14:schemeClr w14:val="tx1"/>
            </w14:solidFill>
          </w14:textFill>
        </w:rPr>
        <w:t>（</w:t>
      </w:r>
      <w:r>
        <w:rPr>
          <w:rFonts w:hint="eastAsia"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详见上传的附件</w:t>
      </w:r>
      <w:r>
        <w:rPr>
          <w:rFonts w:hint="eastAsia" w:ascii="Times New Roman" w:hAnsi="Times New Roman" w:eastAsia="仿宋_GB2312" w:cs="Times New Roman"/>
          <w:color w:val="000000" w:themeColor="text1"/>
          <w:spacing w:val="17"/>
          <w:sz w:val="32"/>
          <w:szCs w:val="32"/>
          <w:highlight w:val="none"/>
          <w:lang w:val="zh-TW" w:eastAsia="zh-CN"/>
          <w14:textFill>
            <w14:solidFill>
              <w14:schemeClr w14:val="tx1"/>
            </w14:solidFill>
          </w14:textFill>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8"/>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C9A52F0">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120B90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表3-1：老干部活动费（本级）（非三保）项目得分表</w:t>
            </w:r>
          </w:p>
        </w:tc>
      </w:tr>
      <w:tr w14:paraId="434C2E6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709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0CE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77F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EA2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3DC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A8D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0D1665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B68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2AC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3A7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323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084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774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14:paraId="4382C3BF">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6C5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A66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F1A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6CF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3DF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F15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99.2</w:t>
            </w:r>
          </w:p>
        </w:tc>
      </w:tr>
      <w:tr w14:paraId="394BF8FC">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BE4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87A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96</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E7231">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90508">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FF0000"/>
                <w:kern w:val="0"/>
                <w:sz w:val="21"/>
                <w:szCs w:val="21"/>
                <w:highlight w:val="none"/>
                <w:shd w:val="clear" w:color="auto" w:fill="auto"/>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C9D33">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FF0000"/>
                <w:kern w:val="0"/>
                <w:sz w:val="21"/>
                <w:szCs w:val="21"/>
                <w:highlight w:val="none"/>
                <w:shd w:val="clear" w:color="auto" w:fill="auto"/>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0319A">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FF0000"/>
                <w:kern w:val="0"/>
                <w:sz w:val="21"/>
                <w:szCs w:val="21"/>
                <w:highlight w:val="none"/>
                <w:shd w:val="clear" w:color="auto" w:fill="auto"/>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99.2</w:t>
            </w: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r>
    </w:tbl>
    <w:p w14:paraId="03CA8676">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6473DBF0">
      <w:pPr>
        <w:pStyle w:val="15"/>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48E1E77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19.2分</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7D8546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8"/>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096B93F1">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F6483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2A59F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E9140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F9FA0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30ADC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0BD8BE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80B1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049B6E6C">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6AC5D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054FE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0EB4B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46F5F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7552A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2B4E09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148E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0CE8B5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right w:val="single" w:color="000000" w:sz="4" w:space="0"/>
            </w:tcBorders>
            <w:shd w:val="clear" w:color="auto" w:fill="auto"/>
            <w:tcMar>
              <w:top w:w="12" w:type="dxa"/>
              <w:left w:w="12" w:type="dxa"/>
              <w:right w:w="12" w:type="dxa"/>
            </w:tcMar>
            <w:vAlign w:val="center"/>
          </w:tcPr>
          <w:p w14:paraId="2C1E1F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top w:val="single" w:color="auto" w:sz="4" w:space="0"/>
              <w:left w:val="single" w:color="000000" w:sz="4" w:space="0"/>
              <w:right w:val="single" w:color="000000" w:sz="4" w:space="0"/>
            </w:tcBorders>
            <w:shd w:val="clear" w:color="auto" w:fill="auto"/>
            <w:tcMar>
              <w:top w:w="12" w:type="dxa"/>
              <w:left w:w="12" w:type="dxa"/>
              <w:right w:w="12" w:type="dxa"/>
            </w:tcMar>
            <w:vAlign w:val="center"/>
          </w:tcPr>
          <w:p w14:paraId="769B4B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E566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0ECF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2EC4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68D0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9585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73993FA0">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076AF3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38ED2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C836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AB90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3DD3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D1FD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AABC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496CF8F">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44F9DD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2B68E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FD0B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3C25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666E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8FAD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236D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BB4E7CD">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3CA486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4EAE6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00A5F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34AB3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35B1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63F2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A680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0A51039">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59ABA1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2462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168D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A14A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282E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84A7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BC44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67C6311D">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6263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5D2D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B55A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D357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F477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5B4F1A0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13522"/>
      <w:bookmarkStart w:id="110" w:name="_Toc28069"/>
      <w:r>
        <w:rPr>
          <w:rFonts w:hint="eastAsia" w:ascii="仿宋_GB2312" w:hAnsi="仿宋_GB2312" w:eastAsia="仿宋_GB2312" w:cs="仿宋_GB2312"/>
          <w:b/>
          <w:bCs/>
          <w:sz w:val="32"/>
          <w:szCs w:val="32"/>
          <w:lang w:val="en-US" w:eastAsia="zh-CN"/>
        </w:rPr>
        <w:t>1.立项依据充分性</w:t>
      </w:r>
      <w:bookmarkEnd w:id="109"/>
      <w:bookmarkEnd w:id="110"/>
    </w:p>
    <w:p w14:paraId="2BBE8E5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①项目立项符合</w:t>
      </w:r>
      <w:r>
        <w:rPr>
          <w:rFonts w:hint="eastAsia" w:ascii="仿宋_GB2312" w:hAnsi="仿宋_GB2312" w:eastAsia="仿宋_GB2312" w:cs="仿宋_GB2312"/>
          <w:sz w:val="32"/>
          <w:szCs w:val="32"/>
          <w:lang w:val="en-US" w:eastAsia="zh-CN"/>
        </w:rPr>
        <w:t>《关于进一步加强和改进离退休干部工作的意见》（中办发[2016]3号）文件精神</w:t>
      </w:r>
      <w:r>
        <w:rPr>
          <w:rFonts w:hint="eastAsia" w:ascii="仿宋_GB2312" w:hAnsi="仿宋_GB2312" w:eastAsia="仿宋_GB2312" w:cs="仿宋_GB2312"/>
          <w:sz w:val="32"/>
          <w:szCs w:val="32"/>
          <w:lang w:eastAsia="zh-CN"/>
        </w:rPr>
        <w:t>；</w:t>
      </w:r>
    </w:p>
    <w:p w14:paraId="1639B39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②项目立项符合《关于进一步加强和改进离退休干部工作的实施意见》（新党办发〔2017〕47号）</w:t>
      </w:r>
      <w:r>
        <w:rPr>
          <w:rFonts w:hint="eastAsia" w:ascii="仿宋_GB2312" w:hAnsi="仿宋_GB2312" w:eastAsia="仿宋_GB2312" w:cs="仿宋_GB2312"/>
          <w:sz w:val="32"/>
          <w:szCs w:val="32"/>
          <w:lang w:val="en-US" w:eastAsia="zh-CN"/>
        </w:rPr>
        <w:t>文件精神，加强离退休干部思想政治工作，完善和创新离退休干部服务管理工作，加强对离退休干部工作的组织领导，加强离退休干部工作队伍建设政策要求。</w:t>
      </w:r>
    </w:p>
    <w:p w14:paraId="41FC0E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③项目立项与</w:t>
      </w:r>
      <w:r>
        <w:rPr>
          <w:rFonts w:hint="eastAsia" w:ascii="仿宋_GB2312" w:hAnsi="仿宋_GB2312" w:eastAsia="仿宋_GB2312" w:cs="仿宋_GB2312"/>
          <w:sz w:val="32"/>
          <w:szCs w:val="32"/>
          <w:lang w:val="en-US" w:eastAsia="zh-CN"/>
        </w:rPr>
        <w:t>老干部局</w:t>
      </w:r>
      <w:r>
        <w:rPr>
          <w:rFonts w:hint="eastAsia" w:ascii="仿宋_GB2312" w:hAnsi="仿宋_GB2312" w:eastAsia="仿宋_GB2312" w:cs="仿宋_GB2312"/>
          <w:sz w:val="32"/>
          <w:szCs w:val="32"/>
          <w:lang w:eastAsia="zh-CN"/>
        </w:rPr>
        <w:t>负责指导全市离退休干部政治建设、思想建设和党组织建设，组织协调开展离退休干部各项活动，指导协调阜康市关心下一代工作委员会办公室、老干部各学会、协会开展工作</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lang w:eastAsia="zh-CN"/>
        </w:rPr>
        <w:t>部门职责范围相符，属于部门履职所需；</w:t>
      </w:r>
    </w:p>
    <w:p w14:paraId="26A85A8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075434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⑤项目与相关部门同类项目或部门内部相关项目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24C4244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综上，该项指标满分2分，得分2分。</w:t>
      </w:r>
    </w:p>
    <w:p w14:paraId="3D1CA0E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3240"/>
      <w:bookmarkStart w:id="112" w:name="_Toc21976"/>
      <w:r>
        <w:rPr>
          <w:rFonts w:hint="eastAsia" w:ascii="仿宋_GB2312" w:hAnsi="仿宋_GB2312" w:eastAsia="仿宋_GB2312" w:cs="仿宋_GB2312"/>
          <w:b/>
          <w:bCs/>
          <w:color w:val="auto"/>
          <w:sz w:val="32"/>
          <w:szCs w:val="32"/>
          <w:lang w:val="en-US" w:eastAsia="zh-CN"/>
        </w:rPr>
        <w:t>2.立项程序规范性</w:t>
      </w:r>
      <w:bookmarkEnd w:id="111"/>
      <w:bookmarkEnd w:id="112"/>
    </w:p>
    <w:p w14:paraId="4440435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①项目按照规定的程序申请设立；</w:t>
      </w:r>
    </w:p>
    <w:p w14:paraId="770FE68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②审批文件、材料符合相关要求；</w:t>
      </w:r>
    </w:p>
    <w:p w14:paraId="50719E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③事前经</w:t>
      </w:r>
      <w:r>
        <w:rPr>
          <w:rFonts w:hint="eastAsia" w:ascii="仿宋_GB2312" w:hAnsi="仿宋_GB2312" w:eastAsia="仿宋_GB2312" w:cs="仿宋_GB2312"/>
          <w:color w:val="auto"/>
          <w:sz w:val="32"/>
          <w:szCs w:val="32"/>
          <w:lang w:eastAsia="zh-CN"/>
        </w:rPr>
        <w:t>过必要的集体决策，</w:t>
      </w:r>
      <w:r>
        <w:rPr>
          <w:rFonts w:hint="eastAsia" w:ascii="仿宋_GB2312" w:hAnsi="仿宋_GB2312" w:eastAsia="仿宋_GB2312" w:cs="仿宋_GB2312"/>
          <w:sz w:val="32"/>
          <w:szCs w:val="32"/>
          <w:lang w:val="en-US" w:eastAsia="zh-CN"/>
        </w:rPr>
        <w:t>未</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color w:val="auto"/>
          <w:sz w:val="32"/>
          <w:szCs w:val="32"/>
          <w:lang w:eastAsia="zh-CN"/>
        </w:rPr>
        <w:t>过可行性研究、专家论证、风险评估、绩效评估</w:t>
      </w:r>
      <w:r>
        <w:rPr>
          <w:rFonts w:hint="eastAsia" w:ascii="仿宋_GB2312" w:hAnsi="仿宋_GB2312" w:eastAsia="仿宋_GB2312" w:cs="仿宋_GB2312"/>
          <w:color w:val="auto"/>
          <w:sz w:val="32"/>
          <w:szCs w:val="32"/>
          <w:lang w:val="en-US" w:eastAsia="zh-CN"/>
        </w:rPr>
        <w:t>。扣0.8分</w:t>
      </w:r>
      <w:r>
        <w:rPr>
          <w:rFonts w:hint="eastAsia" w:ascii="仿宋_GB2312" w:hAnsi="仿宋_GB2312" w:eastAsia="仿宋_GB2312" w:cs="仿宋_GB2312"/>
          <w:color w:val="auto"/>
          <w:sz w:val="32"/>
          <w:szCs w:val="32"/>
          <w:lang w:eastAsia="zh-CN"/>
        </w:rPr>
        <w:t>。</w:t>
      </w:r>
    </w:p>
    <w:p w14:paraId="0E09BC2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综上，该项指标满分3分，得分2.2分。</w:t>
      </w:r>
    </w:p>
    <w:p w14:paraId="318F632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3" w:name="_Toc23542"/>
      <w:bookmarkStart w:id="114" w:name="_Toc15382"/>
      <w:r>
        <w:rPr>
          <w:rFonts w:hint="eastAsia" w:ascii="仿宋_GB2312" w:hAnsi="仿宋_GB2312" w:eastAsia="仿宋_GB2312" w:cs="仿宋_GB2312"/>
          <w:b/>
          <w:bCs/>
          <w:sz w:val="32"/>
          <w:szCs w:val="32"/>
          <w:lang w:val="en-US" w:eastAsia="zh-CN"/>
        </w:rPr>
        <w:t>3.绩效目标合理性</w:t>
      </w:r>
      <w:bookmarkEnd w:id="113"/>
      <w:bookmarkEnd w:id="114"/>
    </w:p>
    <w:p w14:paraId="1414C0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094C49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②该项目实际工作内容为：聘用</w:t>
      </w:r>
      <w:r>
        <w:rPr>
          <w:rFonts w:hint="eastAsia" w:ascii="仿宋_GB2312" w:hAnsi="仿宋_GB2312" w:eastAsia="仿宋_GB2312" w:cs="仿宋_GB2312"/>
          <w:sz w:val="32"/>
          <w:szCs w:val="32"/>
          <w:highlight w:val="none"/>
          <w:lang w:val="en-US" w:eastAsia="zh-CN"/>
        </w:rPr>
        <w:t>保安保洁人员，及时发放聘用人员工资，保障老干部活动中心正常运转。开展离退休干部走访慰问活动，让离退休干部感受到党的关心关怀</w:t>
      </w:r>
      <w:r>
        <w:rPr>
          <w:rFonts w:hint="eastAsia" w:ascii="仿宋_GB2312" w:hAnsi="仿宋_GB2312" w:eastAsia="仿宋_GB2312" w:cs="仿宋_GB2312"/>
          <w:sz w:val="32"/>
          <w:szCs w:val="32"/>
          <w:highlight w:val="none"/>
          <w:lang w:eastAsia="zh-CN"/>
        </w:rPr>
        <w:t>。绩效目标与实际工作内容一致，两者具有相关性。</w:t>
      </w:r>
    </w:p>
    <w:p w14:paraId="33AEDE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成本指标，完成了聘用人员人数2人，聘用人员工资发放率和及时率都为100%，发放聘用人员工资7万元，支付春节慰问费用3万元，达到丰富老干部文化生活水平和聘用人员生活水平的社会效益，预期产出效益和效果符合正常的业绩水平。</w:t>
      </w:r>
    </w:p>
    <w:p w14:paraId="7E94CF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④《项目支出绩效目标表》中预算金</w:t>
      </w:r>
      <w:r>
        <w:rPr>
          <w:rFonts w:hint="eastAsia" w:ascii="仿宋_GB2312" w:hAnsi="仿宋_GB2312" w:eastAsia="仿宋_GB2312" w:cs="仿宋_GB2312"/>
          <w:color w:val="auto"/>
          <w:sz w:val="32"/>
          <w:szCs w:val="32"/>
          <w:highlight w:val="none"/>
          <w:lang w:eastAsia="zh-CN"/>
        </w:rPr>
        <w:t>额为</w:t>
      </w:r>
      <w:r>
        <w:rPr>
          <w:rFonts w:hint="eastAsia" w:ascii="仿宋_GB2312" w:hAnsi="仿宋_GB2312" w:eastAsia="仿宋_GB2312" w:cs="仿宋_GB2312"/>
          <w:color w:val="auto"/>
          <w:sz w:val="32"/>
          <w:szCs w:val="32"/>
          <w:highlight w:val="none"/>
          <w:lang w:val="en-US" w:eastAsia="zh-CN"/>
        </w:rPr>
        <w:t>10.00</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sz w:val="32"/>
          <w:szCs w:val="32"/>
          <w:highlight w:val="none"/>
          <w:lang w:eastAsia="zh-CN"/>
        </w:rPr>
        <w:t>，预算确定的项目资金与预算确定的项目投资额相匹配。</w:t>
      </w:r>
    </w:p>
    <w:p w14:paraId="6F2202E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1B71936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5" w:name="_Toc18198"/>
      <w:bookmarkStart w:id="116" w:name="_Toc10650"/>
      <w:r>
        <w:rPr>
          <w:rFonts w:hint="eastAsia" w:ascii="仿宋_GB2312" w:hAnsi="仿宋_GB2312" w:eastAsia="仿宋_GB2312" w:cs="仿宋_GB2312"/>
          <w:b/>
          <w:bCs/>
          <w:sz w:val="32"/>
          <w:szCs w:val="32"/>
          <w:lang w:val="en-US" w:eastAsia="zh-CN"/>
        </w:rPr>
        <w:t>4.绩效指标明确性</w:t>
      </w:r>
      <w:bookmarkEnd w:id="115"/>
      <w:bookmarkEnd w:id="116"/>
    </w:p>
    <w:p w14:paraId="0FEE74F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①将项目绩效目标细化分解为具体的绩效指标，</w:t>
      </w:r>
      <w:r>
        <w:rPr>
          <w:rFonts w:hint="eastAsia" w:ascii="仿宋_GB2312" w:hAnsi="仿宋_GB2312" w:eastAsia="仿宋_GB2312" w:cs="仿宋_GB2312"/>
          <w:sz w:val="32"/>
          <w:szCs w:val="32"/>
          <w:lang w:val="en-US" w:eastAsia="zh-CN"/>
        </w:rPr>
        <w:t>其中三</w:t>
      </w:r>
      <w:r>
        <w:rPr>
          <w:rFonts w:hint="eastAsia" w:ascii="仿宋_GB2312" w:hAnsi="仿宋_GB2312" w:eastAsia="仿宋_GB2312" w:cs="仿宋_GB2312"/>
          <w:color w:val="auto"/>
          <w:sz w:val="32"/>
          <w:szCs w:val="32"/>
          <w:lang w:val="en-US" w:eastAsia="zh-CN"/>
        </w:rPr>
        <w:t>级指标共计7个</w:t>
      </w:r>
      <w:r>
        <w:rPr>
          <w:rFonts w:hint="eastAsia" w:ascii="仿宋_GB2312" w:hAnsi="仿宋_GB2312" w:eastAsia="仿宋_GB2312" w:cs="仿宋_GB2312"/>
          <w:color w:val="auto"/>
          <w:sz w:val="32"/>
          <w:szCs w:val="32"/>
          <w:lang w:eastAsia="zh-CN"/>
        </w:rPr>
        <w:t>；</w:t>
      </w:r>
    </w:p>
    <w:p w14:paraId="2E06EF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量化率达到85.71%</w:t>
      </w:r>
      <w:r>
        <w:rPr>
          <w:rFonts w:hint="eastAsia" w:ascii="仿宋_GB2312" w:hAnsi="仿宋_GB2312" w:eastAsia="仿宋_GB2312" w:cs="仿宋_GB2312"/>
          <w:color w:val="auto"/>
          <w:sz w:val="32"/>
          <w:szCs w:val="32"/>
          <w:lang w:eastAsia="zh-CN"/>
        </w:rPr>
        <w:t>；</w:t>
      </w:r>
    </w:p>
    <w:p w14:paraId="515492E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③《项目绩效目标申报表》中，三级指标的年度指标值与年度绩效目标中任务数一致。</w:t>
      </w:r>
    </w:p>
    <w:p w14:paraId="5BFC307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已设置的绩效目标具备明确性、可衡量性、可实现性、相关性、时限性。</w:t>
      </w:r>
    </w:p>
    <w:p w14:paraId="208644C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0484891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7" w:name="_Toc8296"/>
      <w:bookmarkStart w:id="118" w:name="_Toc19401"/>
      <w:r>
        <w:rPr>
          <w:rFonts w:hint="eastAsia" w:ascii="仿宋_GB2312" w:hAnsi="仿宋_GB2312" w:eastAsia="仿宋_GB2312" w:cs="仿宋_GB2312"/>
          <w:b/>
          <w:bCs/>
          <w:sz w:val="32"/>
          <w:szCs w:val="32"/>
          <w:lang w:val="en-US" w:eastAsia="zh-CN"/>
        </w:rPr>
        <w:t>5.预算编制科学性</w:t>
      </w:r>
      <w:bookmarkEnd w:id="117"/>
      <w:bookmarkEnd w:id="118"/>
    </w:p>
    <w:p w14:paraId="2C2CCCA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t>根据项目预算批复，项目的</w:t>
      </w:r>
      <w:r>
        <w:rPr>
          <w:rFonts w:hint="eastAsia" w:ascii="仿宋_GB2312" w:hAnsi="仿宋_GB2312" w:eastAsia="仿宋_GB2312" w:cs="仿宋_GB2312"/>
          <w:sz w:val="32"/>
          <w:szCs w:val="32"/>
          <w:lang w:eastAsia="zh-CN"/>
        </w:rPr>
        <w:t>预算编制经过科学论证；</w:t>
      </w:r>
    </w:p>
    <w:p w14:paraId="1513307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lang w:eastAsia="zh-CN"/>
        </w:rPr>
        <w:t>预算申请内容为</w:t>
      </w:r>
      <w:r>
        <w:rPr>
          <w:rFonts w:hint="eastAsia" w:ascii="仿宋_GB2312" w:hAnsi="仿宋_GB2312" w:eastAsia="仿宋_GB2312" w:cs="仿宋_GB2312"/>
          <w:sz w:val="32"/>
          <w:szCs w:val="32"/>
          <w:lang w:val="en-US" w:eastAsia="zh-CN"/>
        </w:rPr>
        <w:t>老干部活动费</w:t>
      </w:r>
      <w:r>
        <w:rPr>
          <w:rFonts w:hint="eastAsia" w:ascii="仿宋_GB2312" w:hAnsi="仿宋_GB2312" w:eastAsia="仿宋_GB2312" w:cs="仿宋_GB2312"/>
          <w:sz w:val="32"/>
          <w:szCs w:val="32"/>
          <w:lang w:eastAsia="zh-CN"/>
        </w:rPr>
        <w:t>，项目实际内容为</w:t>
      </w:r>
      <w:r>
        <w:rPr>
          <w:rFonts w:hint="eastAsia" w:ascii="仿宋_GB2312" w:hAnsi="仿宋_GB2312" w:eastAsia="仿宋_GB2312" w:cs="仿宋_GB2312"/>
          <w:sz w:val="32"/>
          <w:szCs w:val="32"/>
          <w:lang w:val="en-US" w:eastAsia="zh-CN"/>
        </w:rPr>
        <w:t>老干部活动费</w:t>
      </w:r>
      <w:r>
        <w:rPr>
          <w:rFonts w:hint="eastAsia" w:ascii="仿宋_GB2312" w:hAnsi="仿宋_GB2312" w:eastAsia="仿宋_GB2312" w:cs="仿宋_GB2312"/>
          <w:sz w:val="32"/>
          <w:szCs w:val="32"/>
          <w:lang w:eastAsia="zh-CN"/>
        </w:rPr>
        <w:t>，预算申请与项目内容匹配；</w:t>
      </w:r>
    </w:p>
    <w:p w14:paraId="6032EAA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③</w:t>
      </w:r>
      <w:r>
        <w:rPr>
          <w:rFonts w:hint="eastAsia" w:ascii="仿宋_GB2312" w:hAnsi="仿宋_GB2312" w:eastAsia="仿宋_GB2312" w:cs="仿宋_GB2312"/>
          <w:sz w:val="32"/>
          <w:szCs w:val="32"/>
          <w:lang w:eastAsia="zh-CN"/>
        </w:rPr>
        <w:t>项目预算申请资</w:t>
      </w:r>
      <w:r>
        <w:rPr>
          <w:rFonts w:hint="eastAsia" w:ascii="仿宋_GB2312" w:hAnsi="仿宋_GB2312" w:eastAsia="仿宋_GB2312" w:cs="仿宋_GB2312"/>
          <w:color w:val="auto"/>
          <w:sz w:val="32"/>
          <w:szCs w:val="32"/>
          <w:lang w:eastAsia="zh-CN"/>
        </w:rPr>
        <w:t>金</w:t>
      </w:r>
      <w:r>
        <w:rPr>
          <w:rFonts w:hint="eastAsia" w:ascii="仿宋_GB2312" w:hAnsi="仿宋_GB2312" w:eastAsia="仿宋_GB2312" w:cs="仿宋_GB2312"/>
          <w:color w:val="auto"/>
          <w:sz w:val="32"/>
          <w:szCs w:val="32"/>
          <w:lang w:val="en-US" w:eastAsia="zh-CN"/>
        </w:rPr>
        <w:t>10万</w:t>
      </w:r>
      <w:r>
        <w:rPr>
          <w:rFonts w:hint="eastAsia" w:ascii="仿宋_GB2312" w:hAnsi="仿宋_GB2312" w:eastAsia="仿宋_GB2312" w:cs="仿宋_GB2312"/>
          <w:color w:val="auto"/>
          <w:sz w:val="32"/>
          <w:szCs w:val="32"/>
          <w:lang w:eastAsia="zh-CN"/>
        </w:rPr>
        <w:t>元，我单位在预算申请中严格按照项目实施内容及测算标准进行核算，其中：</w:t>
      </w:r>
      <w:r>
        <w:rPr>
          <w:rFonts w:hint="eastAsia" w:ascii="仿宋_GB2312" w:hAnsi="仿宋_GB2312" w:eastAsia="仿宋_GB2312" w:cs="仿宋_GB2312"/>
          <w:color w:val="auto"/>
          <w:sz w:val="32"/>
          <w:szCs w:val="32"/>
          <w:lang w:val="en-US" w:eastAsia="zh-CN"/>
        </w:rPr>
        <w:t>根据春节慰问工作标准测算申请春节走访慰问</w:t>
      </w:r>
      <w:r>
        <w:rPr>
          <w:rFonts w:hint="eastAsia" w:ascii="仿宋_GB2312" w:hAnsi="仿宋_GB2312" w:eastAsia="仿宋_GB2312" w:cs="仿宋_GB2312"/>
          <w:color w:val="auto"/>
          <w:sz w:val="32"/>
          <w:szCs w:val="32"/>
          <w:lang w:eastAsia="zh-CN"/>
        </w:rPr>
        <w:t>费用</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sz w:val="32"/>
          <w:szCs w:val="32"/>
          <w:lang w:val="en-US" w:eastAsia="zh-CN"/>
        </w:rPr>
        <w:t>根据保安保洁人员平均工资测算申请聘用人员工资</w:t>
      </w:r>
      <w:r>
        <w:rPr>
          <w:rFonts w:hint="eastAsia" w:ascii="仿宋_GB2312" w:hAnsi="仿宋_GB2312" w:eastAsia="仿宋_GB2312" w:cs="仿宋_GB2312"/>
          <w:sz w:val="32"/>
          <w:szCs w:val="32"/>
          <w:lang w:eastAsia="zh-CN"/>
        </w:rPr>
        <w:t>费用</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万元。</w:t>
      </w:r>
    </w:p>
    <w:p w14:paraId="1B2992A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lang w:val="en-US" w:eastAsia="zh-CN"/>
        </w:rPr>
        <w:t>项目实施内</w:t>
      </w:r>
      <w:r>
        <w:rPr>
          <w:rFonts w:hint="eastAsia" w:ascii="仿宋_GB2312" w:hAnsi="仿宋_GB2312" w:eastAsia="仿宋_GB2312" w:cs="仿宋_GB2312"/>
          <w:color w:val="auto"/>
          <w:sz w:val="32"/>
          <w:szCs w:val="32"/>
          <w:lang w:val="en-US" w:eastAsia="zh-CN"/>
        </w:rPr>
        <w:t>容</w:t>
      </w:r>
      <w:r>
        <w:rPr>
          <w:rFonts w:hint="eastAsia" w:ascii="仿宋_GB2312" w:hAnsi="仿宋_GB2312" w:eastAsia="仿宋_GB2312" w:cs="仿宋_GB2312"/>
          <w:color w:val="auto"/>
          <w:sz w:val="32"/>
          <w:szCs w:val="32"/>
          <w:lang w:eastAsia="zh-CN"/>
        </w:rPr>
        <w:t>相匹配。</w:t>
      </w:r>
    </w:p>
    <w:p w14:paraId="66D46D8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综上，该项指标满分2分，得分2分。</w:t>
      </w:r>
    </w:p>
    <w:p w14:paraId="2CF52E8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9" w:name="_Toc20556"/>
      <w:bookmarkStart w:id="120" w:name="_Toc697"/>
      <w:r>
        <w:rPr>
          <w:rFonts w:hint="eastAsia" w:ascii="仿宋_GB2312" w:hAnsi="仿宋_GB2312" w:eastAsia="仿宋_GB2312" w:cs="仿宋_GB2312"/>
          <w:b/>
          <w:bCs/>
          <w:sz w:val="32"/>
          <w:szCs w:val="32"/>
          <w:lang w:val="en-US" w:eastAsia="zh-CN"/>
        </w:rPr>
        <w:t>6.资金分配合理性</w:t>
      </w:r>
      <w:bookmarkEnd w:id="119"/>
      <w:bookmarkEnd w:id="120"/>
    </w:p>
    <w:p w14:paraId="5C2A8A5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color w:val="auto"/>
          <w:sz w:val="32"/>
          <w:szCs w:val="32"/>
          <w:lang w:eastAsia="zh-CN"/>
        </w:rPr>
        <w:t>项目实际分配资金以</w:t>
      </w:r>
      <w:r>
        <w:rPr>
          <w:rFonts w:hint="eastAsia" w:ascii="仿宋_GB2312" w:hAnsi="仿宋_GB2312" w:eastAsia="仿宋_GB2312" w:cs="仿宋_GB2312"/>
          <w:color w:val="auto"/>
          <w:sz w:val="32"/>
          <w:szCs w:val="32"/>
          <w:lang w:val="en-US" w:eastAsia="zh-CN"/>
        </w:rPr>
        <w:t>离退休干部、县级以上退休干部、离休干部遗孀慰问标准和阜康市保安保洁人员平均工资和老干部活动中心实际情况</w:t>
      </w:r>
      <w:r>
        <w:rPr>
          <w:rFonts w:hint="eastAsia" w:ascii="仿宋_GB2312" w:hAnsi="仿宋_GB2312" w:eastAsia="仿宋_GB2312" w:cs="仿宋_GB2312"/>
          <w:color w:val="auto"/>
          <w:sz w:val="32"/>
          <w:szCs w:val="32"/>
          <w:lang w:eastAsia="zh-Hans"/>
        </w:rPr>
        <w:t>为依据进行资金分配，预算资金分配依据充分</w:t>
      </w:r>
      <w:r>
        <w:rPr>
          <w:rFonts w:hint="eastAsia" w:ascii="仿宋_GB2312" w:hAnsi="仿宋_GB2312" w:eastAsia="仿宋_GB2312" w:cs="仿宋_GB2312"/>
          <w:color w:val="auto"/>
          <w:sz w:val="32"/>
          <w:szCs w:val="32"/>
          <w:lang w:eastAsia="zh-CN"/>
        </w:rPr>
        <w:t>。</w:t>
      </w:r>
    </w:p>
    <w:p w14:paraId="65400D9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w:t>
      </w:r>
      <w:r>
        <w:rPr>
          <w:rFonts w:hint="eastAsia" w:ascii="仿宋_GB2312" w:hAnsi="仿宋_GB2312" w:eastAsia="仿宋_GB2312" w:cs="仿宋_GB2312"/>
          <w:color w:val="auto"/>
          <w:sz w:val="32"/>
          <w:szCs w:val="32"/>
          <w:lang w:val="en-US" w:eastAsia="zh-CN"/>
        </w:rPr>
        <w:t>10.00</w:t>
      </w:r>
      <w:r>
        <w:rPr>
          <w:rFonts w:hint="eastAsia" w:ascii="仿宋_GB2312" w:hAnsi="仿宋_GB2312" w:eastAsia="仿宋_GB2312" w:cs="仿宋_GB2312"/>
          <w:color w:val="auto"/>
          <w:sz w:val="32"/>
          <w:szCs w:val="32"/>
          <w:lang w:eastAsia="zh-CN"/>
        </w:rPr>
        <w:t>万元，资金分配额度合理，与项目单位</w:t>
      </w:r>
      <w:r>
        <w:rPr>
          <w:rFonts w:hint="eastAsia" w:ascii="仿宋_GB2312" w:hAnsi="仿宋_GB2312" w:eastAsia="仿宋_GB2312" w:cs="仿宋_GB2312"/>
          <w:color w:val="auto"/>
          <w:sz w:val="32"/>
          <w:szCs w:val="32"/>
          <w:lang w:val="en-US" w:eastAsia="zh-CN"/>
        </w:rPr>
        <w:t>及项目实际实施情况相</w:t>
      </w:r>
      <w:r>
        <w:rPr>
          <w:rFonts w:hint="eastAsia" w:ascii="仿宋_GB2312" w:hAnsi="仿宋_GB2312" w:eastAsia="仿宋_GB2312" w:cs="仿宋_GB2312"/>
          <w:color w:val="auto"/>
          <w:sz w:val="32"/>
          <w:szCs w:val="32"/>
          <w:lang w:eastAsia="zh-CN"/>
        </w:rPr>
        <w:t>适应。</w:t>
      </w:r>
    </w:p>
    <w:p w14:paraId="6958D900">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474B8776">
      <w:pPr>
        <w:pStyle w:val="15"/>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kern w:val="28"/>
          <w:sz w:val="32"/>
        </w:rPr>
      </w:pPr>
      <w:bookmarkStart w:id="121" w:name="_Toc10564"/>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lang w:val="en-US" w:eastAsia="zh-CN"/>
        </w:rPr>
        <w:t>二</w:t>
      </w: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rPr>
        <w:t>项目过程情况</w:t>
      </w:r>
      <w:bookmarkEnd w:id="121"/>
    </w:p>
    <w:p w14:paraId="79049981">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8B95E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8"/>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6C55A388">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F497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E465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997D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F89C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C652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408E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F1CB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05C63677">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D80B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174C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F4C3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F81F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3D58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B2B0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D7CB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A28B79C">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59E6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3003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46D8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1FFA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4432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4147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51A9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8635AD1">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9611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ABE5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6C8D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5A92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28D3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66C6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002A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9CEE5B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F50E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1875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758E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BB69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756E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9F2F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C1E5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6A9065C">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DE01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F7BD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C1DB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B738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9E9E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0371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6C08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DDD0FC0">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2FDB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3916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AA53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1CFF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7FD7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220317E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2" w:name="_Toc20449"/>
      <w:bookmarkStart w:id="123" w:name="_Toc3886"/>
      <w:r>
        <w:rPr>
          <w:rFonts w:hint="eastAsia" w:ascii="仿宋_GB2312" w:hAnsi="仿宋_GB2312" w:eastAsia="仿宋_GB2312" w:cs="仿宋_GB2312"/>
          <w:b/>
          <w:bCs/>
          <w:color w:val="auto"/>
          <w:sz w:val="32"/>
          <w:szCs w:val="32"/>
          <w:lang w:val="en-US" w:eastAsia="zh-CN"/>
        </w:rPr>
        <w:t>1.资金到位率</w:t>
      </w:r>
      <w:bookmarkEnd w:id="122"/>
      <w:bookmarkEnd w:id="123"/>
    </w:p>
    <w:p w14:paraId="61AC422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b w:val="0"/>
          <w:bCs w:val="0"/>
          <w:color w:val="auto"/>
          <w:sz w:val="32"/>
          <w:szCs w:val="32"/>
          <w:lang w:val="en-US" w:eastAsia="zh-CN"/>
        </w:rPr>
        <w:t>10.00</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b w:val="0"/>
          <w:bCs w:val="0"/>
          <w:color w:val="auto"/>
          <w:sz w:val="32"/>
          <w:szCs w:val="32"/>
          <w:lang w:val="en-US" w:eastAsia="zh-CN"/>
        </w:rPr>
        <w:t>10.00</w:t>
      </w:r>
      <w:r>
        <w:rPr>
          <w:rFonts w:hint="eastAsia" w:ascii="仿宋_GB2312" w:hAnsi="仿宋_GB2312" w:eastAsia="仿宋_GB2312" w:cs="仿宋_GB2312"/>
          <w:b w:val="0"/>
          <w:bCs w:val="0"/>
          <w:color w:val="auto"/>
          <w:sz w:val="32"/>
          <w:szCs w:val="32"/>
        </w:rPr>
        <w:t>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6996E70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eastAsia="zh-CN"/>
        </w:rPr>
        <w:t>资金到位率=（</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100%。</w:t>
      </w:r>
    </w:p>
    <w:p w14:paraId="22D62D2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714E34F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4" w:name="_Toc17709"/>
      <w:bookmarkStart w:id="125" w:name="_Toc9705"/>
      <w:r>
        <w:rPr>
          <w:rFonts w:hint="eastAsia" w:ascii="仿宋_GB2312" w:hAnsi="仿宋_GB2312" w:eastAsia="仿宋_GB2312" w:cs="仿宋_GB2312"/>
          <w:b/>
          <w:bCs/>
          <w:color w:val="auto"/>
          <w:sz w:val="32"/>
          <w:szCs w:val="32"/>
          <w:lang w:val="en-US" w:eastAsia="zh-CN"/>
        </w:rPr>
        <w:t>2.预算执行率</w:t>
      </w:r>
      <w:bookmarkEnd w:id="124"/>
      <w:bookmarkEnd w:id="125"/>
    </w:p>
    <w:p w14:paraId="0270191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截至2024年12月31日，项目实际支出</w:t>
      </w:r>
      <w:r>
        <w:rPr>
          <w:rFonts w:hint="eastAsia" w:ascii="仿宋_GB2312" w:hAnsi="仿宋_GB2312" w:eastAsia="仿宋_GB2312" w:cs="仿宋_GB2312"/>
          <w:b w:val="0"/>
          <w:bCs w:val="0"/>
          <w:color w:val="auto"/>
          <w:sz w:val="32"/>
          <w:szCs w:val="32"/>
          <w:lang w:val="en-US" w:eastAsia="zh-CN"/>
        </w:rPr>
        <w:t>10.00</w:t>
      </w:r>
      <w:r>
        <w:rPr>
          <w:rFonts w:hint="eastAsia" w:ascii="仿宋_GB2312" w:hAnsi="仿宋_GB2312" w:eastAsia="仿宋_GB2312" w:cs="仿宋_GB2312"/>
          <w:color w:val="auto"/>
          <w:sz w:val="32"/>
          <w:szCs w:val="32"/>
          <w:lang w:val="en-US" w:eastAsia="zh-CN"/>
        </w:rPr>
        <w:t>万元。</w:t>
      </w:r>
    </w:p>
    <w:p w14:paraId="0F63FCB1">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预算执行率=（</w:t>
      </w:r>
      <w:r>
        <w:rPr>
          <w:rFonts w:hint="eastAsia" w:ascii="仿宋_GB2312" w:hAnsi="仿宋_GB2312" w:eastAsia="仿宋_GB2312" w:cs="仿宋_GB2312"/>
          <w:color w:val="auto"/>
          <w:sz w:val="32"/>
          <w:szCs w:val="32"/>
          <w:lang w:val="en-US" w:eastAsia="zh-CN"/>
        </w:rPr>
        <w:t>10.00万元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10.00万元</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100%。</w:t>
      </w:r>
    </w:p>
    <w:p w14:paraId="42411D5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66050E2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6" w:name="_Toc28875"/>
      <w:bookmarkStart w:id="127" w:name="_Toc18691"/>
      <w:r>
        <w:rPr>
          <w:rFonts w:hint="eastAsia" w:ascii="仿宋_GB2312" w:hAnsi="仿宋_GB2312" w:eastAsia="仿宋_GB2312" w:cs="仿宋_GB2312"/>
          <w:b/>
          <w:bCs/>
          <w:sz w:val="32"/>
          <w:szCs w:val="32"/>
          <w:lang w:val="en-US" w:eastAsia="zh-CN"/>
        </w:rPr>
        <w:t>3.资金使用合规性</w:t>
      </w:r>
      <w:bookmarkEnd w:id="126"/>
      <w:bookmarkEnd w:id="127"/>
    </w:p>
    <w:p w14:paraId="7100D3B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①本项目资金支出符合国家财经法规、《政府会计制度》《</w:t>
      </w:r>
      <w:r>
        <w:rPr>
          <w:rFonts w:hint="eastAsia" w:ascii="仿宋_GB2312" w:hAnsi="仿宋_GB2312" w:eastAsia="仿宋_GB2312" w:cs="仿宋_GB2312"/>
          <w:sz w:val="32"/>
          <w:szCs w:val="32"/>
          <w:lang w:val="en-US" w:eastAsia="zh-CN"/>
        </w:rPr>
        <w:t>阜康市委老干部局</w:t>
      </w:r>
      <w:r>
        <w:rPr>
          <w:rFonts w:hint="eastAsia" w:ascii="仿宋_GB2312" w:hAnsi="仿宋_GB2312" w:eastAsia="仿宋_GB2312" w:cs="仿宋_GB2312"/>
          <w:sz w:val="32"/>
          <w:szCs w:val="32"/>
          <w:lang w:eastAsia="zh-CN"/>
        </w:rPr>
        <w:t>资金管理办法》《</w:t>
      </w:r>
      <w:r>
        <w:rPr>
          <w:rFonts w:hint="eastAsia" w:ascii="仿宋_GB2312" w:hAnsi="仿宋_GB2312" w:eastAsia="仿宋_GB2312" w:cs="仿宋_GB2312"/>
          <w:sz w:val="32"/>
          <w:szCs w:val="32"/>
          <w:lang w:val="en-US" w:eastAsia="zh-CN"/>
        </w:rPr>
        <w:t>老干部局</w:t>
      </w:r>
      <w:r>
        <w:rPr>
          <w:rFonts w:hint="eastAsia" w:ascii="仿宋_GB2312" w:hAnsi="仿宋_GB2312" w:eastAsia="仿宋_GB2312" w:cs="仿宋_GB2312"/>
          <w:sz w:val="32"/>
          <w:szCs w:val="32"/>
          <w:lang w:eastAsia="zh-CN"/>
        </w:rPr>
        <w:t>财务管理制度》；</w:t>
      </w:r>
    </w:p>
    <w:p w14:paraId="54078D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14:paraId="06D738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71ABB69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1BAFE118">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highlight w:val="none"/>
          <w:lang w:val="en-US" w:eastAsia="zh-CN"/>
        </w:rPr>
        <w:t xml:space="preserve"> </w:t>
      </w:r>
    </w:p>
    <w:p w14:paraId="7079046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0089EC59">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4.</w:t>
      </w:r>
      <w:r>
        <w:rPr>
          <w:rFonts w:hint="eastAsia" w:ascii="仿宋_GB2312" w:hAnsi="仿宋_GB2312" w:eastAsia="仿宋_GB2312" w:cs="仿宋_GB2312"/>
          <w:b/>
          <w:bCs/>
          <w:sz w:val="32"/>
          <w:szCs w:val="32"/>
          <w:lang w:val="en-US" w:eastAsia="zh-CN"/>
        </w:rPr>
        <w:t>管理制度健全性</w:t>
      </w:r>
    </w:p>
    <w:p w14:paraId="03FD791C">
      <w:pPr>
        <w:pageBreakBefore w:val="0"/>
        <w:kinsoku/>
        <w:wordWrap/>
        <w:overflowPunct/>
        <w:topLinePunct w:val="0"/>
        <w:autoSpaceDE/>
        <w:autoSpaceDN/>
        <w:bidi w:val="0"/>
        <w:spacing w:line="560" w:lineRule="exact"/>
        <w:textAlignment w:val="auto"/>
        <w:rPr>
          <w:rFonts w:hint="eastAsia" w:ascii="Times New Roman" w:hAnsi="Times New Roman" w:eastAsia="仿宋_GB2312" w:cs="Times New Roman"/>
          <w:sz w:val="32"/>
          <w:szCs w:val="32"/>
          <w:highlight w:val="none"/>
          <w:lang w:eastAsia="zh-CN"/>
        </w:rPr>
      </w:pP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eastAsia="zh-CN"/>
        </w:rPr>
        <w:t>我单</w:t>
      </w:r>
      <w:r>
        <w:rPr>
          <w:rFonts w:hint="eastAsia" w:ascii="Times New Roman" w:hAnsi="Times New Roman" w:eastAsia="仿宋_GB2312" w:cs="Times New Roman"/>
          <w:sz w:val="32"/>
          <w:szCs w:val="32"/>
          <w:highlight w:val="none"/>
          <w:lang w:eastAsia="zh-CN"/>
        </w:rPr>
        <w:t>位已制定《</w:t>
      </w:r>
      <w:r>
        <w:rPr>
          <w:rFonts w:hint="eastAsia" w:ascii="Times New Roman" w:hAnsi="Times New Roman" w:eastAsia="仿宋_GB2312" w:cs="Times New Roman"/>
          <w:sz w:val="32"/>
          <w:szCs w:val="32"/>
          <w:highlight w:val="none"/>
          <w:lang w:val="en-US" w:eastAsia="zh-CN"/>
        </w:rPr>
        <w:t>老干部局</w:t>
      </w:r>
      <w:r>
        <w:rPr>
          <w:rFonts w:hint="eastAsia" w:ascii="Times New Roman" w:hAnsi="Times New Roman" w:eastAsia="仿宋_GB2312" w:cs="Times New Roman"/>
          <w:sz w:val="32"/>
          <w:szCs w:val="32"/>
          <w:highlight w:val="none"/>
          <w:lang w:eastAsia="zh-CN"/>
        </w:rPr>
        <w:t>财务管理制度》《</w:t>
      </w:r>
      <w:r>
        <w:rPr>
          <w:rFonts w:hint="eastAsia" w:ascii="Times New Roman" w:hAnsi="Times New Roman" w:eastAsia="仿宋_GB2312" w:cs="Times New Roman"/>
          <w:sz w:val="32"/>
          <w:szCs w:val="32"/>
          <w:highlight w:val="none"/>
          <w:lang w:val="en-US" w:eastAsia="zh-CN"/>
        </w:rPr>
        <w:t>老干部局办公用品采购管理办法</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市委老干部局资产管理办法</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相关</w:t>
      </w:r>
      <w:r>
        <w:rPr>
          <w:rFonts w:hint="eastAsia" w:ascii="Times New Roman" w:hAnsi="Times New Roman" w:eastAsia="仿宋_GB2312" w:cs="Times New Roman"/>
          <w:sz w:val="32"/>
          <w:szCs w:val="32"/>
          <w:highlight w:val="none"/>
          <w:lang w:eastAsia="zh-CN"/>
        </w:rPr>
        <w:t>制度均符合行政事业单位内控管理要求；</w:t>
      </w:r>
    </w:p>
    <w:p w14:paraId="4E5C08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②已制定的</w:t>
      </w:r>
      <w:r>
        <w:rPr>
          <w:rFonts w:hint="eastAsia" w:ascii="仿宋_GB2312" w:hAnsi="仿宋_GB2312" w:eastAsia="仿宋_GB2312" w:cs="仿宋_GB2312"/>
          <w:sz w:val="32"/>
          <w:szCs w:val="32"/>
          <w:lang w:eastAsia="zh-CN"/>
        </w:rPr>
        <w:t>财务和业务管理制度合法、合规、完整，本项目执行符合上述制度规定。</w:t>
      </w:r>
    </w:p>
    <w:p w14:paraId="193F0F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w:t>
      </w:r>
      <w:r>
        <w:rPr>
          <w:rFonts w:hint="eastAsia" w:ascii="仿宋_GB2312" w:hAnsi="仿宋_GB2312" w:eastAsia="仿宋_GB2312" w:cs="仿宋_GB2312"/>
          <w:b/>
          <w:bCs/>
          <w:color w:val="auto"/>
          <w:sz w:val="32"/>
          <w:szCs w:val="32"/>
          <w:lang w:val="en-US" w:eastAsia="zh-CN"/>
        </w:rPr>
        <w:t>标满分4分，得分4分。</w:t>
      </w:r>
    </w:p>
    <w:p w14:paraId="3CEE2C0C">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bookmarkStart w:id="128" w:name="_Toc31684"/>
      <w:bookmarkStart w:id="129" w:name="_Toc13984"/>
      <w:r>
        <w:rPr>
          <w:rFonts w:hint="eastAsia" w:ascii="仿宋_GB2312" w:hAnsi="仿宋_GB2312" w:eastAsia="仿宋_GB2312" w:cs="仿宋_GB2312"/>
          <w:b/>
          <w:bCs/>
          <w:sz w:val="32"/>
          <w:szCs w:val="32"/>
          <w:lang w:val="en-US" w:eastAsia="zh-CN"/>
        </w:rPr>
        <w:t>5.制度执行有效性</w:t>
      </w:r>
      <w:bookmarkEnd w:id="128"/>
      <w:bookmarkEnd w:id="129"/>
    </w:p>
    <w:p w14:paraId="40B37549">
      <w:pPr>
        <w:pageBreakBefore w:val="0"/>
        <w:kinsoku/>
        <w:wordWrap/>
        <w:overflowPunct/>
        <w:topLinePunct w:val="0"/>
        <w:autoSpaceDE/>
        <w:autoSpaceDN/>
        <w:bidi w:val="0"/>
        <w:spacing w:line="560" w:lineRule="exact"/>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①项目的实施遵守相关法律法规</w:t>
      </w:r>
      <w:r>
        <w:rPr>
          <w:rFonts w:hint="eastAsia" w:ascii="Times New Roman" w:hAnsi="Times New Roman" w:eastAsia="仿宋_GB2312" w:cs="Times New Roman"/>
          <w:sz w:val="32"/>
          <w:szCs w:val="32"/>
          <w:highlight w:val="none"/>
          <w:lang w:val="en-US" w:eastAsia="zh-CN"/>
        </w:rPr>
        <w:t>及</w:t>
      </w:r>
      <w:r>
        <w:rPr>
          <w:rFonts w:hint="eastAsia" w:ascii="Times New Roman" w:hAnsi="Times New Roman" w:eastAsia="仿宋_GB2312" w:cs="Times New Roman"/>
          <w:sz w:val="32"/>
          <w:szCs w:val="32"/>
          <w:highlight w:val="none"/>
          <w:lang w:eastAsia="zh-CN"/>
        </w:rPr>
        <w:t>相关管理规定，符合《</w:t>
      </w:r>
      <w:r>
        <w:rPr>
          <w:rFonts w:hint="eastAsia" w:ascii="Times New Roman" w:hAnsi="Times New Roman" w:eastAsia="仿宋_GB2312" w:cs="Times New Roman"/>
          <w:sz w:val="32"/>
          <w:szCs w:val="32"/>
          <w:highlight w:val="none"/>
          <w:lang w:val="en-US" w:eastAsia="zh-CN"/>
        </w:rPr>
        <w:t>老干部局</w:t>
      </w:r>
      <w:r>
        <w:rPr>
          <w:rFonts w:hint="eastAsia" w:ascii="Times New Roman" w:hAnsi="Times New Roman" w:eastAsia="仿宋_GB2312" w:cs="Times New Roman"/>
          <w:sz w:val="32"/>
          <w:szCs w:val="32"/>
          <w:highlight w:val="none"/>
          <w:lang w:eastAsia="zh-CN"/>
        </w:rPr>
        <w:t>财务管理制度》《</w:t>
      </w:r>
      <w:r>
        <w:rPr>
          <w:rFonts w:hint="eastAsia" w:ascii="Times New Roman" w:hAnsi="Times New Roman" w:eastAsia="仿宋_GB2312" w:cs="Times New Roman"/>
          <w:sz w:val="32"/>
          <w:szCs w:val="32"/>
          <w:highlight w:val="none"/>
          <w:lang w:val="en-US" w:eastAsia="zh-CN"/>
        </w:rPr>
        <w:t>老干部局办公用品采购管理办法</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市委老干部局资产管理办法</w:t>
      </w:r>
      <w:r>
        <w:rPr>
          <w:rFonts w:hint="eastAsia" w:ascii="Times New Roman" w:hAnsi="Times New Roman" w:eastAsia="仿宋_GB2312" w:cs="Times New Roman"/>
          <w:sz w:val="32"/>
          <w:szCs w:val="32"/>
          <w:highlight w:val="none"/>
          <w:lang w:eastAsia="zh-CN"/>
        </w:rPr>
        <w:t>》等管理规定；</w:t>
      </w:r>
    </w:p>
    <w:p w14:paraId="6858A36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该项目实施过程中不存在调整事项</w:t>
      </w:r>
      <w:r>
        <w:rPr>
          <w:rFonts w:hint="eastAsia" w:ascii="仿宋_GB2312" w:hAnsi="仿宋_GB2312" w:eastAsia="仿宋_GB2312" w:cs="仿宋_GB2312"/>
          <w:color w:val="auto"/>
          <w:sz w:val="32"/>
          <w:szCs w:val="32"/>
          <w:lang w:eastAsia="zh-CN"/>
        </w:rPr>
        <w:t>。</w:t>
      </w:r>
    </w:p>
    <w:p w14:paraId="3EDC14B3">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val="en-US" w:eastAsia="zh-CN"/>
        </w:rPr>
        <w:t>慰问品发放登记表、活动奖品发放登记表、</w:t>
      </w:r>
      <w:r>
        <w:rPr>
          <w:rFonts w:hint="eastAsia" w:ascii="仿宋_GB2312" w:hAnsi="仿宋_GB2312" w:eastAsia="仿宋_GB2312" w:cs="仿宋_GB2312"/>
          <w:color w:val="auto"/>
          <w:sz w:val="32"/>
          <w:szCs w:val="32"/>
        </w:rPr>
        <w:t>财务支付凭证等资料齐全并及时归档。</w:t>
      </w:r>
    </w:p>
    <w:p w14:paraId="1543484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lang w:val="en-US" w:eastAsia="zh-CN"/>
        </w:rPr>
        <w:t>老干部活动费</w:t>
      </w:r>
      <w:r>
        <w:rPr>
          <w:rFonts w:hint="eastAsia" w:ascii="仿宋_GB2312" w:hAnsi="仿宋_GB2312" w:eastAsia="仿宋_GB2312" w:cs="仿宋_GB2312"/>
          <w:color w:val="auto"/>
          <w:sz w:val="32"/>
          <w:szCs w:val="32"/>
          <w:lang w:eastAsia="zh-CN"/>
        </w:rPr>
        <w:t>项目工作领导小组，由</w:t>
      </w:r>
      <w:r>
        <w:rPr>
          <w:rFonts w:hint="eastAsia" w:ascii="仿宋_GB2312" w:hAnsi="仿宋_GB2312" w:eastAsia="仿宋_GB2312" w:cs="仿宋_GB2312"/>
          <w:color w:val="auto"/>
          <w:sz w:val="32"/>
          <w:szCs w:val="32"/>
          <w:lang w:val="en-US" w:eastAsia="zh-CN"/>
        </w:rPr>
        <w:t>陈建梅</w:t>
      </w:r>
      <w:r>
        <w:rPr>
          <w:rFonts w:hint="eastAsia" w:ascii="仿宋_GB2312" w:hAnsi="仿宋_GB2312" w:eastAsia="仿宋_GB2312" w:cs="仿宋_GB2312"/>
          <w:color w:val="auto"/>
          <w:sz w:val="32"/>
          <w:szCs w:val="32"/>
          <w:lang w:eastAsia="zh-CN"/>
        </w:rPr>
        <w:t>任组长，负责项目的组织工作；</w:t>
      </w:r>
      <w:r>
        <w:rPr>
          <w:rFonts w:hint="eastAsia" w:ascii="仿宋_GB2312" w:hAnsi="仿宋_GB2312" w:eastAsia="仿宋_GB2312" w:cs="仿宋_GB2312"/>
          <w:color w:val="auto"/>
          <w:sz w:val="32"/>
          <w:szCs w:val="32"/>
          <w:lang w:val="en-US" w:eastAsia="zh-CN"/>
        </w:rPr>
        <w:t>邱忠镇</w:t>
      </w:r>
      <w:r>
        <w:rPr>
          <w:rFonts w:hint="eastAsia" w:ascii="仿宋_GB2312" w:hAnsi="仿宋_GB2312" w:eastAsia="仿宋_GB2312" w:cs="仿宋_GB2312"/>
          <w:color w:val="auto"/>
          <w:sz w:val="32"/>
          <w:szCs w:val="32"/>
          <w:lang w:eastAsia="zh-CN"/>
        </w:rPr>
        <w:t>任副组长，负责项目的实施工作；组员包括：</w:t>
      </w:r>
      <w:r>
        <w:rPr>
          <w:rFonts w:hint="eastAsia" w:ascii="仿宋_GB2312" w:hAnsi="仿宋_GB2312" w:eastAsia="仿宋_GB2312" w:cs="仿宋_GB2312"/>
          <w:color w:val="auto"/>
          <w:sz w:val="32"/>
          <w:szCs w:val="32"/>
          <w:lang w:val="en-US" w:eastAsia="zh-CN"/>
        </w:rPr>
        <w:t>丁玲</w:t>
      </w:r>
      <w:r>
        <w:rPr>
          <w:rFonts w:hint="eastAsia" w:ascii="仿宋_GB2312" w:hAnsi="仿宋_GB2312" w:eastAsia="仿宋_GB2312" w:cs="仿宋_GB2312"/>
          <w:color w:val="auto"/>
          <w:sz w:val="32"/>
          <w:szCs w:val="32"/>
          <w:lang w:eastAsia="zh-CN"/>
        </w:rPr>
        <w:t>和</w:t>
      </w:r>
      <w:r>
        <w:rPr>
          <w:rFonts w:hint="eastAsia" w:ascii="仿宋_GB2312" w:hAnsi="仿宋_GB2312" w:eastAsia="仿宋_GB2312" w:cs="仿宋_GB2312"/>
          <w:color w:val="auto"/>
          <w:sz w:val="32"/>
          <w:szCs w:val="32"/>
          <w:lang w:val="en-US" w:eastAsia="zh-CN"/>
        </w:rPr>
        <w:t>陈琳</w:t>
      </w:r>
      <w:r>
        <w:rPr>
          <w:rFonts w:hint="eastAsia" w:ascii="仿宋_GB2312" w:hAnsi="仿宋_GB2312" w:eastAsia="仿宋_GB2312" w:cs="仿宋_GB2312"/>
          <w:color w:val="auto"/>
          <w:sz w:val="32"/>
          <w:szCs w:val="32"/>
          <w:lang w:eastAsia="zh-CN"/>
        </w:rPr>
        <w:t>，主要负责项目监督管理、验收以及资金核拨等工作。</w:t>
      </w:r>
    </w:p>
    <w:p w14:paraId="766178A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0E12D785">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0" w:name="_Toc2441"/>
      <w:r>
        <w:rPr>
          <w:rFonts w:hint="eastAsia" w:ascii="Times New Roman" w:hAnsi="Times New Roman" w:eastAsia="楷体_GB2312" w:cs="Times New Roman"/>
          <w:kern w:val="28"/>
          <w:sz w:val="32"/>
          <w:lang w:val="en-US" w:eastAsia="zh-CN"/>
        </w:rPr>
        <w:t>（三）项目产出情况</w:t>
      </w:r>
      <w:bookmarkEnd w:id="130"/>
    </w:p>
    <w:p w14:paraId="349BE7E7">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包括产出数量、产出质量、产出时效、产出成本四方面的内容，</w:t>
      </w:r>
      <w:r>
        <w:rPr>
          <w:rFonts w:hint="eastAsia" w:ascii="Times New Roman" w:hAnsi="Times New Roman" w:eastAsia="仿宋_GB2312" w:cs="Times New Roman"/>
          <w:color w:val="auto"/>
          <w:sz w:val="32"/>
          <w:szCs w:val="32"/>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51675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8"/>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6348025E">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C50C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6BA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8F7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5708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506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382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1846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571A433C">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84FF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F0B5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D660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聘用人员人数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1FE1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6015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FD8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2AB3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0241BBBE">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D4D3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671C6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FC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聘用人员工资发放率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1DB7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0F1F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59E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2870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224DDDA0">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EBE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63F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A715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聘用人员工资发放及时率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A2D9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3DA1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A9E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C057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1A40A85F">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0D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8BE509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2EFC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聘用人员工资</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A9B4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≤7万元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CB76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6FB4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7万元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E48F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w:t>
            </w:r>
          </w:p>
        </w:tc>
      </w:tr>
      <w:tr w14:paraId="02701F7F">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07C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2EE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CBBA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春节慰问费用</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AA14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A1FC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E9D9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4CBF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w:t>
            </w:r>
          </w:p>
        </w:tc>
      </w:tr>
      <w:tr w14:paraId="7E2B911D">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8EB6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36B3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D95E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D347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7CD81E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FF0000"/>
          <w:sz w:val="32"/>
          <w:szCs w:val="32"/>
          <w:lang w:val="en-US" w:eastAsia="zh-CN"/>
        </w:rPr>
      </w:pPr>
      <w:bookmarkStart w:id="131" w:name="_Toc11067"/>
      <w:bookmarkStart w:id="132" w:name="_Toc26689"/>
      <w:r>
        <w:rPr>
          <w:rFonts w:hint="eastAsia" w:ascii="仿宋_GB2312" w:hAnsi="仿宋_GB2312" w:eastAsia="仿宋_GB2312" w:cs="仿宋_GB2312"/>
          <w:b/>
          <w:bCs/>
          <w:sz w:val="32"/>
          <w:szCs w:val="32"/>
          <w:lang w:val="en-US" w:eastAsia="zh-CN"/>
        </w:rPr>
        <w:t>1.数量指标完成情况</w:t>
      </w:r>
      <w:bookmarkEnd w:id="131"/>
      <w:bookmarkEnd w:id="132"/>
    </w:p>
    <w:p w14:paraId="5DAFB51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“聘用人员人数”指标，预期目标值为≥2人，实际完成为2人。实际完成率=（2人/2人）×100%=100%。</w:t>
      </w:r>
    </w:p>
    <w:p w14:paraId="049000D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综上，该项指标满分6分，得分6分。</w:t>
      </w:r>
    </w:p>
    <w:p w14:paraId="10C11A19">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3" w:name="_Toc31739"/>
      <w:bookmarkStart w:id="134" w:name="_Toc14255"/>
      <w:r>
        <w:rPr>
          <w:rFonts w:hint="eastAsia" w:ascii="仿宋_GB2312" w:hAnsi="仿宋_GB2312" w:eastAsia="仿宋_GB2312" w:cs="仿宋_GB2312"/>
          <w:b/>
          <w:bCs/>
          <w:sz w:val="32"/>
          <w:szCs w:val="32"/>
          <w:lang w:val="en-US" w:eastAsia="zh-CN"/>
        </w:rPr>
        <w:t>2.</w:t>
      </w:r>
      <w:bookmarkEnd w:id="133"/>
      <w:r>
        <w:rPr>
          <w:rFonts w:hint="eastAsia" w:ascii="仿宋_GB2312" w:hAnsi="仿宋_GB2312" w:eastAsia="仿宋_GB2312" w:cs="仿宋_GB2312"/>
          <w:b/>
          <w:bCs/>
          <w:sz w:val="32"/>
          <w:szCs w:val="32"/>
          <w:lang w:val="en-US" w:eastAsia="zh-CN"/>
        </w:rPr>
        <w:t>质量指标完成情况</w:t>
      </w:r>
      <w:bookmarkEnd w:id="134"/>
    </w:p>
    <w:p w14:paraId="541C22E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“聘用人员工资发放率”指标，预期目标值为=100%，实际完成为100%。实际完成率100%。</w:t>
      </w:r>
    </w:p>
    <w:p w14:paraId="6E4D10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综上，该项指标满分8分，得分8分。</w:t>
      </w:r>
    </w:p>
    <w:p w14:paraId="39788BD9">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5" w:name="_Toc18307"/>
      <w:bookmarkStart w:id="136" w:name="_Toc28885"/>
      <w:r>
        <w:rPr>
          <w:rFonts w:hint="eastAsia" w:ascii="仿宋_GB2312" w:hAnsi="仿宋_GB2312" w:eastAsia="仿宋_GB2312" w:cs="仿宋_GB2312"/>
          <w:b/>
          <w:bCs/>
          <w:color w:val="auto"/>
          <w:sz w:val="32"/>
          <w:szCs w:val="32"/>
          <w:lang w:val="en-US" w:eastAsia="zh-CN"/>
        </w:rPr>
        <w:t>3.</w:t>
      </w:r>
      <w:bookmarkEnd w:id="135"/>
      <w:r>
        <w:rPr>
          <w:rFonts w:hint="eastAsia" w:ascii="仿宋_GB2312" w:hAnsi="仿宋_GB2312" w:eastAsia="仿宋_GB2312" w:cs="仿宋_GB2312"/>
          <w:b/>
          <w:bCs/>
          <w:color w:val="auto"/>
          <w:sz w:val="32"/>
          <w:szCs w:val="32"/>
          <w:lang w:val="en-US" w:eastAsia="zh-CN"/>
        </w:rPr>
        <w:t>时效指标完成情况</w:t>
      </w:r>
      <w:bookmarkEnd w:id="136"/>
    </w:p>
    <w:p w14:paraId="12597FB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“聘用人员工资发放及时率”指标，预期目标值为=100%，实际完成为100%。实际完成率100%。</w:t>
      </w:r>
    </w:p>
    <w:p w14:paraId="6E0B2DE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综上，该项指标满分8分，得分8分。</w:t>
      </w:r>
    </w:p>
    <w:p w14:paraId="6F7DAC24">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7" w:name="_Toc32765"/>
      <w:bookmarkStart w:id="138" w:name="_Toc20607"/>
      <w:r>
        <w:rPr>
          <w:rFonts w:hint="eastAsia" w:ascii="仿宋_GB2312" w:hAnsi="仿宋_GB2312" w:eastAsia="仿宋_GB2312" w:cs="仿宋_GB2312"/>
          <w:b/>
          <w:bCs/>
          <w:color w:val="auto"/>
          <w:sz w:val="32"/>
          <w:szCs w:val="32"/>
          <w:lang w:val="en-US" w:eastAsia="zh-CN"/>
        </w:rPr>
        <w:t>4.项目</w:t>
      </w:r>
      <w:bookmarkEnd w:id="137"/>
      <w:r>
        <w:rPr>
          <w:rFonts w:hint="eastAsia" w:ascii="仿宋_GB2312" w:hAnsi="仿宋_GB2312" w:eastAsia="仿宋_GB2312" w:cs="仿宋_GB2312"/>
          <w:b/>
          <w:bCs/>
          <w:color w:val="auto"/>
          <w:sz w:val="32"/>
          <w:szCs w:val="32"/>
          <w:lang w:val="en-US" w:eastAsia="zh-CN"/>
        </w:rPr>
        <w:t>成本情况</w:t>
      </w:r>
      <w:bookmarkEnd w:id="138"/>
    </w:p>
    <w:p w14:paraId="73CE0E3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经济</w:t>
      </w:r>
      <w:r>
        <w:rPr>
          <w:rFonts w:hint="eastAsia" w:ascii="仿宋_GB2312" w:hAnsi="仿宋_GB2312" w:eastAsia="仿宋_GB2312" w:cs="仿宋_GB2312"/>
          <w:b/>
          <w:bCs/>
          <w:color w:val="auto"/>
          <w:sz w:val="32"/>
          <w:szCs w:val="32"/>
          <w:lang w:eastAsia="zh-CN"/>
        </w:rPr>
        <w:t>成本指标完成情况</w:t>
      </w:r>
    </w:p>
    <w:p w14:paraId="0D050A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（1）“聘用人员工资”指标，预期目标值为≤7万元，实际完成为7万元。实际完成率=（7万元/7万元）×100%=100%</w:t>
      </w:r>
    </w:p>
    <w:p w14:paraId="0D66C9B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（2）“春节慰问费用”指标，预期目标值为≤3万元，实际完成为3万元。实际完成率=（3万元/3万元）×100%=100%。</w:t>
      </w:r>
    </w:p>
    <w:p w14:paraId="3CADD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综上，该项指标满分18分，得分18分。</w:t>
      </w:r>
    </w:p>
    <w:p w14:paraId="5A9794DE">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9" w:name="_Toc19424"/>
      <w:r>
        <w:rPr>
          <w:rFonts w:hint="eastAsia" w:ascii="Times New Roman" w:hAnsi="Times New Roman" w:eastAsia="楷体_GB2312" w:cs="Times New Roman"/>
          <w:color w:val="auto"/>
          <w:kern w:val="28"/>
          <w:sz w:val="32"/>
          <w:lang w:val="en-US" w:eastAsia="zh-CN"/>
        </w:rPr>
        <w:t>（四）项目效益情况</w:t>
      </w:r>
      <w:bookmarkEnd w:id="139"/>
    </w:p>
    <w:p w14:paraId="08920C79">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CC4548">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8"/>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0FD63F61">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6780FD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1481BD5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30F418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27BD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BCE2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1C40A38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EBF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316AB1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CBD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6D9DF22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B03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295D16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D615260">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760B291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BC5F27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E549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丰富老干部文化生活水平和聘用人员生活水平</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A688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逐渐提高</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1C2A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3CB3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2EE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C095686">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C30656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A05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C356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老干部及聘用人员满意度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7BF0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16D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230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ED8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430E7346">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C20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F6BE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3B1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2218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26F3BC8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5170"/>
      <w:bookmarkStart w:id="141" w:name="_Toc8010"/>
      <w:r>
        <w:rPr>
          <w:rFonts w:hint="eastAsia" w:ascii="仿宋_GB2312" w:hAnsi="仿宋_GB2312" w:eastAsia="仿宋_GB2312" w:cs="仿宋_GB2312"/>
          <w:b/>
          <w:bCs/>
          <w:sz w:val="32"/>
          <w:szCs w:val="32"/>
          <w:lang w:val="en-US" w:eastAsia="zh-CN"/>
        </w:rPr>
        <w:t>1.</w:t>
      </w:r>
      <w:bookmarkEnd w:id="140"/>
      <w:bookmarkEnd w:id="141"/>
      <w:bookmarkStart w:id="142" w:name="_Toc27006"/>
      <w:bookmarkStart w:id="143" w:name="_Toc29606"/>
      <w:r>
        <w:rPr>
          <w:rFonts w:hint="eastAsia" w:ascii="仿宋_GB2312" w:hAnsi="仿宋_GB2312" w:eastAsia="仿宋_GB2312" w:cs="仿宋_GB2312"/>
          <w:b/>
          <w:bCs/>
          <w:sz w:val="32"/>
          <w:szCs w:val="32"/>
          <w:lang w:val="en-US" w:eastAsia="zh-CN"/>
        </w:rPr>
        <w:t>社会效益指标</w:t>
      </w:r>
      <w:bookmarkEnd w:id="142"/>
      <w:r>
        <w:rPr>
          <w:rFonts w:hint="eastAsia" w:ascii="仿宋_GB2312" w:hAnsi="仿宋_GB2312" w:eastAsia="仿宋_GB2312" w:cs="仿宋_GB2312"/>
          <w:b/>
          <w:bCs/>
          <w:sz w:val="32"/>
          <w:szCs w:val="32"/>
          <w:lang w:val="en-US" w:eastAsia="zh-CN"/>
        </w:rPr>
        <w:t>完成情况</w:t>
      </w:r>
      <w:bookmarkEnd w:id="143"/>
    </w:p>
    <w:p w14:paraId="4E2F0FE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“丰富老干部文化生活水平和聘用人员生活水平”指标，预期目标值为逐渐提高，实际完成为达到预期指标。</w:t>
      </w:r>
    </w:p>
    <w:p w14:paraId="0DFEDB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通过项目的实施，达到了丰富老干部文化生活水平和聘</w:t>
      </w:r>
      <w:r>
        <w:rPr>
          <w:rFonts w:hint="eastAsia" w:ascii="仿宋_GB2312" w:hAnsi="仿宋_GB2312" w:eastAsia="仿宋_GB2312" w:cs="仿宋_GB2312"/>
          <w:color w:val="auto"/>
          <w:sz w:val="32"/>
          <w:szCs w:val="32"/>
          <w:lang w:val="en-US" w:eastAsia="zh-CN"/>
        </w:rPr>
        <w:t>用人员生活水平的社会效益。</w:t>
      </w:r>
    </w:p>
    <w:p w14:paraId="6C3CC0B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3891138D">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color w:val="auto"/>
          <w:kern w:val="28"/>
          <w:sz w:val="32"/>
          <w:lang w:val="en-US" w:eastAsia="zh-CN"/>
        </w:rPr>
      </w:pPr>
      <w:bookmarkStart w:id="144" w:name="_Toc23313"/>
      <w:r>
        <w:rPr>
          <w:rFonts w:hint="eastAsia" w:ascii="Times New Roman" w:hAnsi="Times New Roman" w:eastAsia="楷体_GB2312" w:cs="Times New Roman"/>
          <w:color w:val="auto"/>
          <w:kern w:val="28"/>
          <w:sz w:val="32"/>
          <w:lang w:val="en-US" w:eastAsia="zh-CN"/>
        </w:rPr>
        <w:t>（五）满意度指标完成情况分析</w:t>
      </w:r>
      <w:bookmarkEnd w:id="144"/>
    </w:p>
    <w:p w14:paraId="322121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“老干部及聘用人员满意度”指标，预期目标值为≥90%，实际完成为90%。</w:t>
      </w:r>
    </w:p>
    <w:p w14:paraId="6B90529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41BC4C6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5"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5"/>
    </w:p>
    <w:p w14:paraId="357AB6DA">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6" w:name="_Toc15449"/>
      <w:bookmarkStart w:id="147" w:name="_Toc1921"/>
      <w:bookmarkStart w:id="148" w:name="_Toc28290"/>
      <w:r>
        <w:rPr>
          <w:rFonts w:hint="eastAsia" w:ascii="Times New Roman" w:hAnsi="Times New Roman" w:eastAsia="楷体_GB2312" w:cs="Times New Roman"/>
          <w:b/>
          <w:bCs/>
          <w:kern w:val="28"/>
          <w:sz w:val="32"/>
          <w:highlight w:val="none"/>
          <w:lang w:val="en-US" w:eastAsia="zh-CN"/>
        </w:rPr>
        <w:t>（一）主要经验及做法</w:t>
      </w:r>
      <w:bookmarkEnd w:id="146"/>
    </w:p>
    <w:p w14:paraId="7CCCC71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老干部活动费（本级）（非三保）项目</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lang w:eastAsia="zh-CN"/>
        </w:rPr>
        <w:t>年预算</w:t>
      </w:r>
      <w:r>
        <w:rPr>
          <w:rFonts w:hint="eastAsia" w:ascii="仿宋_GB2312" w:hAnsi="仿宋_GB2312" w:eastAsia="仿宋_GB2312" w:cs="仿宋_GB2312"/>
          <w:sz w:val="32"/>
          <w:szCs w:val="32"/>
          <w:lang w:val="en-US" w:eastAsia="zh-CN"/>
        </w:rPr>
        <w:t>数</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lang w:val="en-US" w:eastAsia="zh-CN"/>
        </w:rPr>
        <w:t>截至2024年12月31日共</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万元，预算</w:t>
      </w:r>
      <w:r>
        <w:rPr>
          <w:rFonts w:hint="eastAsia" w:ascii="仿宋_GB2312" w:hAnsi="仿宋_GB2312" w:eastAsia="仿宋_GB2312" w:cs="仿宋_GB2312"/>
          <w:sz w:val="32"/>
          <w:szCs w:val="32"/>
          <w:lang w:val="en-US" w:eastAsia="zh-CN"/>
        </w:rPr>
        <w:t>执行</w:t>
      </w:r>
      <w:r>
        <w:rPr>
          <w:rFonts w:hint="eastAsia" w:ascii="仿宋_GB2312" w:hAnsi="仿宋_GB2312" w:eastAsia="仿宋_GB2312" w:cs="仿宋_GB2312"/>
          <w:sz w:val="32"/>
          <w:szCs w:val="32"/>
          <w:lang w:eastAsia="zh-CN"/>
        </w:rPr>
        <w:t>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14:paraId="47DADF7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中共阜康市委老干部局</w:t>
      </w:r>
      <w:r>
        <w:rPr>
          <w:rFonts w:hint="eastAsia" w:ascii="仿宋_GB2312" w:hAnsi="仿宋_GB2312" w:eastAsia="仿宋_GB2312" w:cs="仿宋_GB2312"/>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sz w:val="32"/>
          <w:szCs w:val="32"/>
          <w:lang w:val="en-US" w:eastAsia="zh-CN"/>
        </w:rPr>
        <w:t>阜康市委老干部局</w:t>
      </w:r>
      <w:r>
        <w:rPr>
          <w:rFonts w:hint="eastAsia" w:ascii="仿宋_GB2312" w:hAnsi="仿宋_GB2312" w:eastAsia="仿宋_GB2312" w:cs="仿宋_GB2312"/>
          <w:sz w:val="32"/>
          <w:szCs w:val="32"/>
          <w:lang w:eastAsia="zh-CN"/>
        </w:rPr>
        <w:t>事业发展中关系民生与稳定的项目，切实优化资源配置，提高了资金使用的效率和效果。</w:t>
      </w:r>
    </w:p>
    <w:bookmarkEnd w:id="147"/>
    <w:bookmarkEnd w:id="148"/>
    <w:p w14:paraId="67352E9A">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9" w:name="_Toc29168"/>
      <w:r>
        <w:rPr>
          <w:rFonts w:hint="eastAsia" w:ascii="Times New Roman" w:hAnsi="Times New Roman" w:eastAsia="楷体_GB2312" w:cs="Times New Roman"/>
          <w:b/>
          <w:bCs/>
          <w:kern w:val="28"/>
          <w:sz w:val="32"/>
          <w:highlight w:val="none"/>
          <w:lang w:val="en-US" w:eastAsia="zh-CN"/>
        </w:rPr>
        <w:t>（二）存在的问题及原因分析</w:t>
      </w:r>
      <w:bookmarkEnd w:id="149"/>
    </w:p>
    <w:p w14:paraId="26C9AF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bookmarkStart w:id="150" w:name="_Toc3333"/>
      <w:r>
        <w:rPr>
          <w:rFonts w:hint="eastAsia" w:ascii="仿宋_GB2312" w:hAnsi="仿宋_GB2312" w:eastAsia="仿宋_GB2312" w:cs="仿宋_GB2312"/>
          <w:sz w:val="32"/>
          <w:szCs w:val="32"/>
          <w:highlight w:val="none"/>
          <w:lang w:val="en-US" w:eastAsia="zh-CN"/>
        </w:rPr>
        <w:t>1.走访慰问工作前期，未对离退休干部的具体需求进行了解掌握，导致采购的慰问品不能完全满足离退休干部需求，慰问工作没有达到预期。</w:t>
      </w:r>
    </w:p>
    <w:p w14:paraId="5271C09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2.聘用人员工资支付发放过程中，人员管理部门与财务部门的沟通对接不够及时有效，导致个别月份聘用人员工资未能在当月进行支付，稍有滞后。</w:t>
      </w:r>
    </w:p>
    <w:p w14:paraId="5D01487E">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六、有关建议</w:t>
      </w:r>
      <w:bookmarkEnd w:id="150"/>
    </w:p>
    <w:p w14:paraId="206255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bookmarkStart w:id="151" w:name="_Toc14256"/>
      <w:r>
        <w:rPr>
          <w:rFonts w:hint="eastAsia" w:ascii="仿宋_GB2312" w:hAnsi="仿宋_GB2312" w:eastAsia="仿宋_GB2312" w:cs="仿宋_GB2312"/>
          <w:sz w:val="32"/>
          <w:szCs w:val="32"/>
          <w:highlight w:val="none"/>
          <w:lang w:val="en-US" w:eastAsia="zh-CN"/>
        </w:rPr>
        <w:t>（一）加强工作的研究与讨论，走访慰问工作前期对慰问对象具体情况、困难诉求进行摸底了解，考虑离退休干部实际情况确定慰问品内容与标准，使慰问工作真正做到离退休干部心里，让他们切实感受到党和政府党的关心关怀。</w:t>
      </w:r>
    </w:p>
    <w:p w14:paraId="1EA211C8">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（二）加强单位内部各科室各环节的沟通协调，及时对接各项工作进度，确保各部门各环节同步工作进度，协同推进工作任务。</w:t>
      </w:r>
    </w:p>
    <w:p w14:paraId="3D8AF3CB">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1"/>
    </w:p>
    <w:p w14:paraId="1E97BE9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08A4E096">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start="1"/>
          <w:cols w:space="720" w:num="1"/>
          <w:docGrid w:type="lines" w:linePitch="408" w:charSpace="0"/>
        </w:sectPr>
      </w:pPr>
    </w:p>
    <w:p w14:paraId="47852A09">
      <w:pPr>
        <w:pStyle w:val="2"/>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2" w:name="_Toc11349"/>
      <w:bookmarkStart w:id="153"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2"/>
      <w:bookmarkEnd w:id="153"/>
    </w:p>
    <w:tbl>
      <w:tblPr>
        <w:tblStyle w:val="1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0"/>
        <w:gridCol w:w="900"/>
        <w:gridCol w:w="900"/>
        <w:gridCol w:w="900"/>
        <w:gridCol w:w="1148"/>
        <w:gridCol w:w="1231"/>
        <w:gridCol w:w="1148"/>
        <w:gridCol w:w="1065"/>
        <w:gridCol w:w="1231"/>
        <w:gridCol w:w="900"/>
        <w:gridCol w:w="900"/>
        <w:gridCol w:w="901"/>
        <w:gridCol w:w="901"/>
        <w:gridCol w:w="1149"/>
      </w:tblGrid>
      <w:tr w14:paraId="26B7D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0EA08549">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2E9BB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66E38C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3E74A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4"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41A8B8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5"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3E071C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老干部活动费（本级）（非三保）</w:t>
            </w:r>
          </w:p>
        </w:tc>
      </w:tr>
      <w:tr w14:paraId="11CC1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DA61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38012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中共阜康市委员会老干部局</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82FC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13B1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中共阜康市委员会老干部局</w:t>
            </w:r>
          </w:p>
        </w:tc>
      </w:tr>
      <w:tr w14:paraId="1F63E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8672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BBC007">
            <w:pPr>
              <w:jc w:val="center"/>
              <w:rPr>
                <w:rFonts w:hint="eastAsia" w:ascii="宋体" w:hAnsi="宋体" w:eastAsia="宋体" w:cs="宋体"/>
                <w:b/>
                <w:bCs/>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499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B881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D3AB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2DB2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1309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1D7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79CA7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4A8D8">
            <w:pPr>
              <w:jc w:val="center"/>
              <w:rPr>
                <w:rFonts w:hint="eastAsia" w:ascii="宋体" w:hAnsi="宋体" w:eastAsia="宋体" w:cs="宋体"/>
                <w:b/>
                <w:bCs/>
                <w:i w:val="0"/>
                <w:iCs w:val="0"/>
                <w:color w:val="000000"/>
                <w:sz w:val="18"/>
                <w:szCs w:val="18"/>
                <w:u w:val="none"/>
              </w:rPr>
            </w:pPr>
          </w:p>
        </w:tc>
        <w:tc>
          <w:tcPr>
            <w:tcW w:w="7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BFF8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6E3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7A43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7FA7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D7F1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83D4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A37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09E84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F3882">
            <w:pPr>
              <w:jc w:val="center"/>
              <w:rPr>
                <w:rFonts w:hint="eastAsia" w:ascii="宋体" w:hAnsi="宋体" w:eastAsia="宋体" w:cs="宋体"/>
                <w:b/>
                <w:bCs/>
                <w:i w:val="0"/>
                <w:iCs w:val="0"/>
                <w:color w:val="000000"/>
                <w:sz w:val="18"/>
                <w:szCs w:val="18"/>
                <w:u w:val="none"/>
              </w:rPr>
            </w:pPr>
          </w:p>
        </w:tc>
        <w:tc>
          <w:tcPr>
            <w:tcW w:w="7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CEAD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F8B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1729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5367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3006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0B60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279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7888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47764">
            <w:pPr>
              <w:jc w:val="center"/>
              <w:rPr>
                <w:rFonts w:hint="eastAsia" w:ascii="宋体" w:hAnsi="宋体" w:eastAsia="宋体" w:cs="宋体"/>
                <w:b/>
                <w:bCs/>
                <w:i w:val="0"/>
                <w:iCs w:val="0"/>
                <w:color w:val="000000"/>
                <w:sz w:val="18"/>
                <w:szCs w:val="18"/>
                <w:u w:val="none"/>
              </w:rPr>
            </w:pPr>
          </w:p>
        </w:tc>
        <w:tc>
          <w:tcPr>
            <w:tcW w:w="7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F7C5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608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E08F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DC67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1D9E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60C7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DC3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0AB8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167D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0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FF463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9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76AEF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4BC05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A5A34">
            <w:pPr>
              <w:jc w:val="center"/>
              <w:rPr>
                <w:rFonts w:hint="eastAsia" w:ascii="宋体" w:hAnsi="宋体" w:eastAsia="宋体" w:cs="宋体"/>
                <w:b/>
                <w:bCs/>
                <w:i w:val="0"/>
                <w:iCs w:val="0"/>
                <w:color w:val="000000"/>
                <w:sz w:val="18"/>
                <w:szCs w:val="18"/>
                <w:u w:val="none"/>
              </w:rPr>
            </w:pPr>
          </w:p>
        </w:tc>
        <w:tc>
          <w:tcPr>
            <w:tcW w:w="190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A7CE0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负责指导全市离退休干部政治建设、思想建设和党组织建设，组织引导离退休干部在贯彻以习近平同志为核心的党中央治疆方略、特别是社会稳定和长治久安总目标中发挥作用，为党和人民事业增添正能量，聘用人员人数2人，聘用人员工资发放率和及时率达到100%，丰富老干部文化生活水平和聘用人员生活水平。中共阜康市委员会老干部局2024年预计完成聘用人员人数2人以上，聘用人员工资发放率和发放及时率预计达到100%，项目的实施，预期达到丰富老干部文化生活水平和聘用人员生活水平的社会效益，项目实施后，预期老干部及聘用人员满意度达到90%以上。</w:t>
            </w:r>
          </w:p>
        </w:tc>
        <w:tc>
          <w:tcPr>
            <w:tcW w:w="289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0ACA1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聘用人员人数2人，聘用人员工资发放率和及时率都为100%，发放聘用人员工资7.00万元，支付春节慰问费用3.00万元。项目的实施，达到了丰富老干部文化生活水平和聘用人员生活水平的社会效益，聘用人员和离退休干部满意度达90%。</w:t>
            </w:r>
          </w:p>
        </w:tc>
      </w:tr>
      <w:tr w14:paraId="11FA3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2EBFAC">
            <w:pPr>
              <w:jc w:val="center"/>
              <w:rPr>
                <w:rFonts w:hint="eastAsia" w:ascii="宋体" w:hAnsi="宋体" w:eastAsia="宋体" w:cs="宋体"/>
                <w:i w:val="0"/>
                <w:iCs w:val="0"/>
                <w:color w:val="000000"/>
                <w:sz w:val="18"/>
                <w:szCs w:val="18"/>
                <w:u w:val="none"/>
              </w:rPr>
            </w:pP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4574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717A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F2D7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9702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4CA9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85A9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C1A4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0825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E059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A68F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DA96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7C6F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62B7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AACB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57972">
            <w:pPr>
              <w:jc w:val="center"/>
              <w:rPr>
                <w:rFonts w:hint="eastAsia" w:ascii="宋体" w:hAnsi="宋体" w:eastAsia="宋体" w:cs="宋体"/>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BF070">
            <w:pPr>
              <w:jc w:val="center"/>
              <w:rPr>
                <w:rFonts w:hint="eastAsia" w:ascii="宋体" w:hAnsi="宋体" w:eastAsia="宋体" w:cs="宋体"/>
                <w:b/>
                <w:bCs/>
                <w:i w:val="0"/>
                <w:iCs w:val="0"/>
                <w:color w:val="000000"/>
                <w:sz w:val="18"/>
                <w:szCs w:val="18"/>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C8602">
            <w:pPr>
              <w:jc w:val="center"/>
              <w:rPr>
                <w:rFonts w:hint="eastAsia" w:ascii="宋体" w:hAnsi="宋体" w:eastAsia="宋体" w:cs="宋体"/>
                <w:b/>
                <w:bCs/>
                <w:i w:val="0"/>
                <w:iCs w:val="0"/>
                <w:color w:val="000000"/>
                <w:sz w:val="18"/>
                <w:szCs w:val="18"/>
                <w:u w:val="none"/>
              </w:rPr>
            </w:pPr>
          </w:p>
        </w:tc>
        <w:tc>
          <w:tcPr>
            <w:tcW w:w="4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F646B">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5F34A">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4E905">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D57AB">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5A839">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55CC2">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6D306">
            <w:pPr>
              <w:jc w:val="center"/>
              <w:rPr>
                <w:rFonts w:hint="eastAsia" w:ascii="宋体" w:hAnsi="宋体" w:eastAsia="宋体" w:cs="宋体"/>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D8CDD">
            <w:pPr>
              <w:jc w:val="center"/>
              <w:rPr>
                <w:rFonts w:hint="eastAsia" w:ascii="宋体" w:hAnsi="宋体" w:eastAsia="宋体" w:cs="宋体"/>
                <w:b/>
                <w:bCs/>
                <w:i w:val="0"/>
                <w:iCs w:val="0"/>
                <w:color w:val="000000"/>
                <w:sz w:val="18"/>
                <w:szCs w:val="18"/>
                <w:u w:val="none"/>
              </w:rPr>
            </w:pPr>
          </w:p>
        </w:tc>
        <w:tc>
          <w:tcPr>
            <w:tcW w:w="3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EC0AD">
            <w:pPr>
              <w:jc w:val="center"/>
              <w:rPr>
                <w:rFonts w:hint="eastAsia" w:ascii="宋体" w:hAnsi="宋体" w:eastAsia="宋体" w:cs="宋体"/>
                <w:b/>
                <w:bCs/>
                <w:i w:val="0"/>
                <w:iCs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FF294">
            <w:pPr>
              <w:jc w:val="center"/>
              <w:rPr>
                <w:rFonts w:hint="eastAsia" w:ascii="宋体" w:hAnsi="宋体" w:eastAsia="宋体" w:cs="宋体"/>
                <w:b/>
                <w:bCs/>
                <w:i w:val="0"/>
                <w:iCs w:val="0"/>
                <w:color w:val="000000"/>
                <w:sz w:val="18"/>
                <w:szCs w:val="18"/>
                <w:u w:val="none"/>
              </w:rPr>
            </w:pPr>
          </w:p>
        </w:tc>
        <w:tc>
          <w:tcPr>
            <w:tcW w:w="8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6E7BE">
            <w:pPr>
              <w:jc w:val="center"/>
              <w:rPr>
                <w:rFonts w:hint="eastAsia" w:ascii="宋体" w:hAnsi="宋体" w:eastAsia="宋体" w:cs="宋体"/>
                <w:b/>
                <w:bCs/>
                <w:i w:val="0"/>
                <w:iCs w:val="0"/>
                <w:color w:val="000000"/>
                <w:sz w:val="18"/>
                <w:szCs w:val="18"/>
                <w:u w:val="none"/>
              </w:rPr>
            </w:pPr>
          </w:p>
        </w:tc>
      </w:tr>
      <w:tr w14:paraId="44C1D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10EB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56"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69A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46E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0B8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聘用人员人数</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BA2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264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&gt;=2人</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CA9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=2人</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E427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964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561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7CB44">
            <w:pPr>
              <w:jc w:val="cente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5B9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C0F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39308">
            <w:pPr>
              <w:jc w:val="center"/>
              <w:rPr>
                <w:rFonts w:hint="eastAsia" w:ascii="宋体" w:hAnsi="宋体" w:eastAsia="宋体" w:cs="宋体"/>
                <w:i w:val="0"/>
                <w:iCs w:val="0"/>
                <w:color w:val="000000"/>
                <w:sz w:val="18"/>
                <w:szCs w:val="18"/>
                <w:u w:val="none"/>
              </w:rPr>
            </w:pPr>
          </w:p>
        </w:tc>
      </w:tr>
      <w:tr w14:paraId="6218D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7712A">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20001">
            <w:pPr>
              <w:jc w:val="center"/>
              <w:rPr>
                <w:rFonts w:hint="eastAsia" w:ascii="宋体" w:hAnsi="宋体" w:eastAsia="宋体" w:cs="宋体"/>
                <w:i w:val="0"/>
                <w:iCs w:val="0"/>
                <w:color w:val="000000"/>
                <w:sz w:val="18"/>
                <w:szCs w:val="18"/>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F9A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CA6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聘用人员工资发放率</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18F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F54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C36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C28A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BAD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AA3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2C113">
            <w:pPr>
              <w:jc w:val="cente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445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0F7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4E755">
            <w:pPr>
              <w:jc w:val="center"/>
              <w:rPr>
                <w:rFonts w:hint="eastAsia" w:ascii="宋体" w:hAnsi="宋体" w:eastAsia="宋体" w:cs="宋体"/>
                <w:i w:val="0"/>
                <w:iCs w:val="0"/>
                <w:color w:val="000000"/>
                <w:sz w:val="18"/>
                <w:szCs w:val="18"/>
                <w:u w:val="none"/>
              </w:rPr>
            </w:pPr>
          </w:p>
        </w:tc>
      </w:tr>
      <w:tr w14:paraId="036A0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66BE0">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53678">
            <w:pPr>
              <w:jc w:val="center"/>
              <w:rPr>
                <w:rFonts w:hint="eastAsia" w:ascii="宋体" w:hAnsi="宋体" w:eastAsia="宋体" w:cs="宋体"/>
                <w:i w:val="0"/>
                <w:iCs w:val="0"/>
                <w:color w:val="000000"/>
                <w:sz w:val="18"/>
                <w:szCs w:val="18"/>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30D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6D9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聘用人员工资发放及时率</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696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77B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351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8C84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3B9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845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48F44">
            <w:pPr>
              <w:jc w:val="cente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6EF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CCC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AB1A4">
            <w:pPr>
              <w:jc w:val="center"/>
              <w:rPr>
                <w:rFonts w:hint="eastAsia" w:ascii="宋体" w:hAnsi="宋体" w:eastAsia="宋体" w:cs="宋体"/>
                <w:i w:val="0"/>
                <w:iCs w:val="0"/>
                <w:color w:val="000000"/>
                <w:sz w:val="18"/>
                <w:szCs w:val="18"/>
                <w:u w:val="none"/>
              </w:rPr>
            </w:pPr>
          </w:p>
        </w:tc>
      </w:tr>
      <w:tr w14:paraId="3E391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24463">
            <w:pPr>
              <w:jc w:val="center"/>
              <w:rPr>
                <w:rFonts w:hint="eastAsia" w:ascii="宋体" w:hAnsi="宋体" w:eastAsia="宋体" w:cs="宋体"/>
                <w:b/>
                <w:bCs/>
                <w:i w:val="0"/>
                <w:iCs w:val="0"/>
                <w:color w:val="000000"/>
                <w:sz w:val="18"/>
                <w:szCs w:val="18"/>
                <w:u w:val="none"/>
              </w:rPr>
            </w:pP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AFEE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508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61D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聘用人员工资</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079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CCE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&lt;=7.00万元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F6B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=7.00万元</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C002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63D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495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72661">
            <w:pPr>
              <w:jc w:val="cente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6C1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25C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277BD">
            <w:pPr>
              <w:jc w:val="center"/>
              <w:rPr>
                <w:rFonts w:hint="eastAsia" w:ascii="宋体" w:hAnsi="宋体" w:eastAsia="宋体" w:cs="宋体"/>
                <w:i w:val="0"/>
                <w:iCs w:val="0"/>
                <w:color w:val="000000"/>
                <w:sz w:val="18"/>
                <w:szCs w:val="18"/>
                <w:u w:val="none"/>
              </w:rPr>
            </w:pPr>
          </w:p>
        </w:tc>
      </w:tr>
      <w:tr w14:paraId="197D8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DBDC0">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85C37">
            <w:pPr>
              <w:jc w:val="center"/>
              <w:rPr>
                <w:rFonts w:hint="eastAsia" w:ascii="宋体" w:hAnsi="宋体" w:eastAsia="宋体" w:cs="宋体"/>
                <w:i w:val="0"/>
                <w:iCs w:val="0"/>
                <w:color w:val="000000"/>
                <w:sz w:val="18"/>
                <w:szCs w:val="18"/>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CB8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8EE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春节慰问费用</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FAF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9A4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&lt;=3.00万元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C2C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=3.00万元</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79EE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FDD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762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BC23D">
            <w:pPr>
              <w:jc w:val="cente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C66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F84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88724">
            <w:pPr>
              <w:jc w:val="center"/>
              <w:rPr>
                <w:rFonts w:hint="eastAsia" w:ascii="宋体" w:hAnsi="宋体" w:eastAsia="宋体" w:cs="宋体"/>
                <w:i w:val="0"/>
                <w:iCs w:val="0"/>
                <w:color w:val="000000"/>
                <w:sz w:val="18"/>
                <w:szCs w:val="18"/>
                <w:u w:val="none"/>
              </w:rPr>
            </w:pPr>
          </w:p>
        </w:tc>
      </w:tr>
      <w:tr w14:paraId="03759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8245D">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538E0">
            <w:pPr>
              <w:jc w:val="center"/>
              <w:rPr>
                <w:rFonts w:hint="eastAsia" w:ascii="宋体" w:hAnsi="宋体" w:eastAsia="宋体" w:cs="宋体"/>
                <w:i w:val="0"/>
                <w:iCs w:val="0"/>
                <w:color w:val="000000"/>
                <w:sz w:val="18"/>
                <w:szCs w:val="18"/>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BD2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76D1C">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5F740">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76EAC">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85F81">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69D61">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B79DE">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10CA4">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772A6">
            <w:pPr>
              <w:jc w:val="cente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1CB01">
            <w:pPr>
              <w:jc w:val="center"/>
              <w:rPr>
                <w:rFonts w:hint="eastAsia" w:ascii="宋体" w:hAnsi="宋体" w:eastAsia="宋体" w:cs="宋体"/>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F9A65">
            <w:pPr>
              <w:jc w:val="center"/>
              <w:rPr>
                <w:rFonts w:hint="eastAsia" w:ascii="宋体" w:hAnsi="宋体" w:eastAsia="宋体" w:cs="宋体"/>
                <w:i w:val="0"/>
                <w:iCs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0E8F3">
            <w:pPr>
              <w:jc w:val="center"/>
              <w:rPr>
                <w:rFonts w:hint="eastAsia" w:ascii="宋体" w:hAnsi="宋体" w:eastAsia="宋体" w:cs="宋体"/>
                <w:i w:val="0"/>
                <w:iCs w:val="0"/>
                <w:color w:val="000000"/>
                <w:sz w:val="18"/>
                <w:szCs w:val="18"/>
                <w:u w:val="none"/>
              </w:rPr>
            </w:pPr>
          </w:p>
        </w:tc>
      </w:tr>
      <w:tr w14:paraId="3CAAA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954A9">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8CACBC">
            <w:pPr>
              <w:jc w:val="center"/>
              <w:rPr>
                <w:rFonts w:hint="eastAsia" w:ascii="宋体" w:hAnsi="宋体" w:eastAsia="宋体" w:cs="宋体"/>
                <w:i w:val="0"/>
                <w:iCs w:val="0"/>
                <w:color w:val="000000"/>
                <w:sz w:val="18"/>
                <w:szCs w:val="18"/>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0E0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0A746">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8496C">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D7A5A">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B1811">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795B8">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2B435">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07B31">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84B6E">
            <w:pPr>
              <w:jc w:val="cente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0BF7A">
            <w:pPr>
              <w:jc w:val="center"/>
              <w:rPr>
                <w:rFonts w:hint="eastAsia" w:ascii="宋体" w:hAnsi="宋体" w:eastAsia="宋体" w:cs="宋体"/>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AE548">
            <w:pPr>
              <w:jc w:val="center"/>
              <w:rPr>
                <w:rFonts w:hint="eastAsia" w:ascii="宋体" w:hAnsi="宋体" w:eastAsia="宋体" w:cs="宋体"/>
                <w:i w:val="0"/>
                <w:iCs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45500">
            <w:pPr>
              <w:jc w:val="center"/>
              <w:rPr>
                <w:rFonts w:hint="eastAsia" w:ascii="宋体" w:hAnsi="宋体" w:eastAsia="宋体" w:cs="宋体"/>
                <w:i w:val="0"/>
                <w:iCs w:val="0"/>
                <w:color w:val="000000"/>
                <w:sz w:val="18"/>
                <w:szCs w:val="18"/>
                <w:u w:val="none"/>
              </w:rPr>
            </w:pPr>
          </w:p>
        </w:tc>
      </w:tr>
      <w:tr w14:paraId="767A1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9A54E">
            <w:pPr>
              <w:jc w:val="center"/>
              <w:rPr>
                <w:rFonts w:hint="eastAsia" w:ascii="宋体" w:hAnsi="宋体" w:eastAsia="宋体" w:cs="宋体"/>
                <w:b/>
                <w:bCs/>
                <w:i w:val="0"/>
                <w:iCs w:val="0"/>
                <w:color w:val="000000"/>
                <w:sz w:val="18"/>
                <w:szCs w:val="18"/>
                <w:u w:val="none"/>
              </w:rPr>
            </w:pP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8E47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85A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1702C">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C4E46">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128AC">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8F255">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C1B97">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62A07">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4663B">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F07CE">
            <w:pPr>
              <w:jc w:val="cente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A7511">
            <w:pPr>
              <w:jc w:val="center"/>
              <w:rPr>
                <w:rFonts w:hint="eastAsia" w:ascii="宋体" w:hAnsi="宋体" w:eastAsia="宋体" w:cs="宋体"/>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1BB4A">
            <w:pPr>
              <w:jc w:val="center"/>
              <w:rPr>
                <w:rFonts w:hint="eastAsia" w:ascii="宋体" w:hAnsi="宋体" w:eastAsia="宋体" w:cs="宋体"/>
                <w:i w:val="0"/>
                <w:iCs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87AD0">
            <w:pPr>
              <w:jc w:val="center"/>
              <w:rPr>
                <w:rFonts w:hint="eastAsia" w:ascii="宋体" w:hAnsi="宋体" w:eastAsia="宋体" w:cs="宋体"/>
                <w:i w:val="0"/>
                <w:iCs w:val="0"/>
                <w:color w:val="000000"/>
                <w:sz w:val="18"/>
                <w:szCs w:val="18"/>
                <w:u w:val="none"/>
              </w:rPr>
            </w:pPr>
          </w:p>
        </w:tc>
      </w:tr>
      <w:tr w14:paraId="0E5F3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08969">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CD222">
            <w:pPr>
              <w:jc w:val="center"/>
              <w:rPr>
                <w:rFonts w:hint="eastAsia" w:ascii="宋体" w:hAnsi="宋体" w:eastAsia="宋体" w:cs="宋体"/>
                <w:i w:val="0"/>
                <w:iCs w:val="0"/>
                <w:color w:val="000000"/>
                <w:sz w:val="18"/>
                <w:szCs w:val="18"/>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131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1A9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丰富老干部文化生活水平和聘用人员生活水平</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C87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567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逐渐提高</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5E8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B3BE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0E1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6C8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FFEF6">
            <w:pPr>
              <w:jc w:val="cente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9AD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990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B5BDD">
            <w:pPr>
              <w:jc w:val="center"/>
              <w:rPr>
                <w:rFonts w:hint="eastAsia" w:ascii="宋体" w:hAnsi="宋体" w:eastAsia="宋体" w:cs="宋体"/>
                <w:i w:val="0"/>
                <w:iCs w:val="0"/>
                <w:color w:val="000000"/>
                <w:sz w:val="18"/>
                <w:szCs w:val="18"/>
                <w:u w:val="none"/>
              </w:rPr>
            </w:pPr>
          </w:p>
        </w:tc>
      </w:tr>
      <w:tr w14:paraId="2182F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BC1BE">
            <w:pPr>
              <w:jc w:val="center"/>
              <w:rPr>
                <w:rFonts w:hint="eastAsia" w:ascii="宋体" w:hAnsi="宋体" w:eastAsia="宋体" w:cs="宋体"/>
                <w:b/>
                <w:bCs/>
                <w:i w:val="0"/>
                <w:iCs w:val="0"/>
                <w:color w:val="000000"/>
                <w:sz w:val="18"/>
                <w:szCs w:val="18"/>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87664">
            <w:pPr>
              <w:jc w:val="center"/>
              <w:rPr>
                <w:rFonts w:hint="eastAsia" w:ascii="宋体" w:hAnsi="宋体" w:eastAsia="宋体" w:cs="宋体"/>
                <w:i w:val="0"/>
                <w:iCs w:val="0"/>
                <w:color w:val="000000"/>
                <w:sz w:val="18"/>
                <w:szCs w:val="18"/>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8F5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3F34B">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29E55">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13040">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F43E0">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BA0AE">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D1656">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79C0F">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51806">
            <w:pPr>
              <w:jc w:val="cente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54385">
            <w:pPr>
              <w:jc w:val="center"/>
              <w:rPr>
                <w:rFonts w:hint="eastAsia" w:ascii="宋体" w:hAnsi="宋体" w:eastAsia="宋体" w:cs="宋体"/>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348F7">
            <w:pPr>
              <w:jc w:val="center"/>
              <w:rPr>
                <w:rFonts w:hint="eastAsia" w:ascii="宋体" w:hAnsi="宋体" w:eastAsia="宋体" w:cs="宋体"/>
                <w:i w:val="0"/>
                <w:iCs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0730D">
            <w:pPr>
              <w:jc w:val="center"/>
              <w:rPr>
                <w:rFonts w:hint="eastAsia" w:ascii="宋体" w:hAnsi="宋体" w:eastAsia="宋体" w:cs="宋体"/>
                <w:i w:val="0"/>
                <w:iCs w:val="0"/>
                <w:color w:val="000000"/>
                <w:sz w:val="18"/>
                <w:szCs w:val="18"/>
                <w:u w:val="none"/>
              </w:rPr>
            </w:pPr>
          </w:p>
        </w:tc>
      </w:tr>
      <w:tr w14:paraId="40235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20E1A">
            <w:pPr>
              <w:jc w:val="center"/>
              <w:rPr>
                <w:rFonts w:hint="eastAsia" w:ascii="宋体" w:hAnsi="宋体" w:eastAsia="宋体" w:cs="宋体"/>
                <w:b/>
                <w:bCs/>
                <w:i w:val="0"/>
                <w:iCs w:val="0"/>
                <w:color w:val="000000"/>
                <w:sz w:val="18"/>
                <w:szCs w:val="18"/>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A8E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2C2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274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老干部及聘用人员满意度</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433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07E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8C2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6F6B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A3B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710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7B2A5">
            <w:pPr>
              <w:jc w:val="cente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6D2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AD4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0E479">
            <w:pPr>
              <w:jc w:val="center"/>
              <w:rPr>
                <w:rFonts w:hint="eastAsia" w:ascii="宋体" w:hAnsi="宋体" w:eastAsia="宋体" w:cs="宋体"/>
                <w:i w:val="0"/>
                <w:iCs w:val="0"/>
                <w:color w:val="000000"/>
                <w:sz w:val="18"/>
                <w:szCs w:val="18"/>
                <w:u w:val="none"/>
              </w:rPr>
            </w:pPr>
          </w:p>
        </w:tc>
      </w:tr>
      <w:bookmarkEnd w:id="156"/>
      <w:tr w14:paraId="798EE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19" w:type="pct"/>
            <w:gridSpan w:val="4"/>
            <w:tcBorders>
              <w:top w:val="single" w:color="000000" w:sz="4" w:space="0"/>
              <w:left w:val="single" w:color="000000" w:sz="4" w:space="0"/>
              <w:bottom w:val="single" w:color="000000" w:sz="4" w:space="0"/>
              <w:right w:val="nil"/>
            </w:tcBorders>
            <w:shd w:val="clear" w:color="auto" w:fill="auto"/>
            <w:vAlign w:val="center"/>
          </w:tcPr>
          <w:p w14:paraId="3B2CEE9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F78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0" w:type="pct"/>
            <w:tcBorders>
              <w:top w:val="single" w:color="000000" w:sz="4" w:space="0"/>
              <w:left w:val="nil"/>
              <w:bottom w:val="single" w:color="000000" w:sz="4" w:space="0"/>
              <w:right w:val="single" w:color="000000" w:sz="4" w:space="0"/>
            </w:tcBorders>
            <w:shd w:val="clear" w:color="auto" w:fill="auto"/>
            <w:vAlign w:val="center"/>
          </w:tcPr>
          <w:p w14:paraId="373E1324">
            <w:pPr>
              <w:rPr>
                <w:rFonts w:hint="eastAsia" w:ascii="宋体" w:hAnsi="宋体" w:eastAsia="宋体" w:cs="宋体"/>
                <w:b/>
                <w:bCs/>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6F776">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15D4D">
            <w:pPr>
              <w:jc w:val="cente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8D6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35993">
            <w:pPr>
              <w:rPr>
                <w:rFonts w:hint="eastAsia" w:ascii="宋体" w:hAnsi="宋体" w:eastAsia="宋体" w:cs="宋体"/>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BC46A">
            <w:pPr>
              <w:rPr>
                <w:rFonts w:hint="eastAsia" w:ascii="宋体" w:hAnsi="宋体" w:eastAsia="宋体" w:cs="宋体"/>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969BA">
            <w:pPr>
              <w:rPr>
                <w:rFonts w:hint="eastAsia" w:ascii="宋体" w:hAnsi="宋体" w:eastAsia="宋体" w:cs="宋体"/>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A2F01">
            <w:pPr>
              <w:rPr>
                <w:rFonts w:hint="eastAsia" w:ascii="宋体" w:hAnsi="宋体" w:eastAsia="宋体" w:cs="宋体"/>
                <w:i w:val="0"/>
                <w:iCs w:val="0"/>
                <w:color w:val="000000"/>
                <w:sz w:val="18"/>
                <w:szCs w:val="18"/>
                <w:u w:val="none"/>
              </w:rPr>
            </w:pP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416A6">
            <w:pPr>
              <w:rPr>
                <w:rFonts w:hint="eastAsia" w:ascii="宋体" w:hAnsi="宋体" w:eastAsia="宋体" w:cs="宋体"/>
                <w:i w:val="0"/>
                <w:iCs w:val="0"/>
                <w:color w:val="000000"/>
                <w:sz w:val="18"/>
                <w:szCs w:val="18"/>
                <w:u w:val="none"/>
              </w:rPr>
            </w:pPr>
          </w:p>
        </w:tc>
      </w:tr>
    </w:tbl>
    <w:p w14:paraId="2C6E7689">
      <w:pPr>
        <w:ind w:left="0" w:leftChars="0" w:firstLine="0" w:firstLineChars="0"/>
      </w:pPr>
      <w:r>
        <w:br w:type="page"/>
      </w:r>
    </w:p>
    <w:p w14:paraId="793DD6FE">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4" w:name="_Toc15067"/>
      <w:bookmarkStart w:id="155"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4"/>
      <w:bookmarkEnd w:id="155"/>
    </w:p>
    <w:tbl>
      <w:tblPr>
        <w:tblStyle w:val="18"/>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7B61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B48218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4D81A50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3466159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6468D50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340525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4515D95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73642A1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364DB5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6160E31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65E9F2E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72954C0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0C819F2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116D626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2A20C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4497503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15B0261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344E57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345ADC0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3A20CA1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2C7CBD0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1535687F">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1153EF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53B58A0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63D8CF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5CC9FA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5F8F75F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18E0B23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0AAA12E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138554E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65C3AAD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E01325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2340AA0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44957C8E">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0A07147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7E803692">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2.2</w:t>
            </w:r>
          </w:p>
        </w:tc>
      </w:tr>
      <w:tr w14:paraId="700AA9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52386F3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6B667E4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4DB022F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785F6E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779835E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3AEF974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7A41F5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3B9A417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542BE56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53A9070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7461C3C9">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4CA6FF7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2E7D77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0F9439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675F1EA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740528F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3474810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475A27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1D1B465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134EDDA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18059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7B42D5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660B2BF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0D555E1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514CEDE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993D58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65CCFF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48D33F6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3052A62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1F87774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04A8EF9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14FE3F1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4DB91FB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7CE98E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A31FDB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7784815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05EDF5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132337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01A920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4550F1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0AB3C2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6842C1C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18F90FD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425A80C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5D12EAA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5B4B6C4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4A6F42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85B662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240419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1917C6C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332EEE4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67C33E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4E211874">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4649956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259D22F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5AA1E3C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12FB929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14:paraId="2E78268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717B14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0195F3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793754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5AF422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6C9CC865">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525CB464">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41D7360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7E4378F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1F71F75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37BBD34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71A638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13076C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5CFFEF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230861E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6C8EF3B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657D113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1BF3730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7F064C4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19FC0AE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7E72BE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5D181B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0D47916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78B23E1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6B3103A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4EF6CD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8EAAFB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409D4B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6A2F7FE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437D0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4C5C371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398B9E1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7431B56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0687BC7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3A845C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569F06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23AF4FA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5DFC1F9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C1B52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512A3D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2BF25BE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10C9138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456C995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39D879D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5A0DC39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4CB8468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B1EE36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296EAD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02DD445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1AD0946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0CF3613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C84B9B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685860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27D6D7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auto"/>
            <w:noWrap w:val="0"/>
            <w:vAlign w:val="center"/>
          </w:tcPr>
          <w:p w14:paraId="1B39AC0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20" w:type="dxa"/>
            <w:shd w:val="clear" w:color="auto" w:fill="auto"/>
            <w:noWrap w:val="0"/>
            <w:vAlign w:val="center"/>
          </w:tcPr>
          <w:p w14:paraId="4F7230A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yellow"/>
              </w:rPr>
            </w:pPr>
          </w:p>
        </w:tc>
        <w:tc>
          <w:tcPr>
            <w:tcW w:w="2141" w:type="dxa"/>
            <w:shd w:val="clear" w:color="auto" w:fill="auto"/>
            <w:noWrap w:val="0"/>
            <w:vAlign w:val="center"/>
          </w:tcPr>
          <w:p w14:paraId="6974087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15D51CA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实际完成率=（实际产出数/计划产出数）×100%。</w:t>
            </w:r>
          </w:p>
          <w:p w14:paraId="5A6A201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实际产出数：一定时期（本年度或项目期）内项目实际产出的产品或提供的服务数量。</w:t>
            </w:r>
          </w:p>
          <w:p w14:paraId="745AA6A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1CA1868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8</w:t>
            </w:r>
          </w:p>
        </w:tc>
        <w:tc>
          <w:tcPr>
            <w:tcW w:w="769" w:type="dxa"/>
            <w:shd w:val="clear" w:color="auto" w:fill="auto"/>
            <w:noWrap w:val="0"/>
            <w:vAlign w:val="center"/>
          </w:tcPr>
          <w:p w14:paraId="4E7F860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8</w:t>
            </w:r>
          </w:p>
        </w:tc>
      </w:tr>
      <w:tr w14:paraId="08D852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4C3D30E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auto"/>
            <w:noWrap w:val="0"/>
            <w:vAlign w:val="center"/>
          </w:tcPr>
          <w:p w14:paraId="4F38667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20" w:type="dxa"/>
            <w:shd w:val="clear" w:color="auto" w:fill="auto"/>
            <w:noWrap w:val="0"/>
            <w:vAlign w:val="center"/>
          </w:tcPr>
          <w:p w14:paraId="100CF5B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yellow"/>
              </w:rPr>
            </w:pPr>
          </w:p>
        </w:tc>
        <w:tc>
          <w:tcPr>
            <w:tcW w:w="2141" w:type="dxa"/>
            <w:shd w:val="clear" w:color="auto" w:fill="auto"/>
            <w:noWrap w:val="0"/>
            <w:vAlign w:val="center"/>
          </w:tcPr>
          <w:p w14:paraId="762275A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2E65916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质量达标率=（质量达标产出数/实际产出数）×100%。</w:t>
            </w:r>
          </w:p>
          <w:p w14:paraId="538F6BB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6C68D3E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8</w:t>
            </w:r>
          </w:p>
        </w:tc>
        <w:tc>
          <w:tcPr>
            <w:tcW w:w="769" w:type="dxa"/>
            <w:shd w:val="clear" w:color="auto" w:fill="auto"/>
            <w:noWrap w:val="0"/>
            <w:vAlign w:val="center"/>
          </w:tcPr>
          <w:p w14:paraId="2DD077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8</w:t>
            </w:r>
          </w:p>
        </w:tc>
      </w:tr>
      <w:tr w14:paraId="351B30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28AA002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yellow"/>
              </w:rPr>
            </w:pPr>
          </w:p>
        </w:tc>
        <w:tc>
          <w:tcPr>
            <w:tcW w:w="727" w:type="dxa"/>
            <w:shd w:val="clear" w:color="auto" w:fill="auto"/>
            <w:noWrap w:val="0"/>
            <w:vAlign w:val="center"/>
          </w:tcPr>
          <w:p w14:paraId="19910A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20" w:type="dxa"/>
            <w:shd w:val="clear" w:color="auto" w:fill="auto"/>
            <w:noWrap w:val="0"/>
            <w:vAlign w:val="center"/>
          </w:tcPr>
          <w:p w14:paraId="0B3DE8E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2141" w:type="dxa"/>
            <w:shd w:val="clear" w:color="auto" w:fill="auto"/>
            <w:noWrap w:val="0"/>
            <w:vAlign w:val="center"/>
          </w:tcPr>
          <w:p w14:paraId="3A75DF1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项目实际完成时间与计划完成时间的比较，用以反映和考核项目产出时效目标的实现程度。</w:t>
            </w:r>
          </w:p>
        </w:tc>
        <w:tc>
          <w:tcPr>
            <w:tcW w:w="7821" w:type="dxa"/>
            <w:shd w:val="clear" w:color="auto" w:fill="auto"/>
            <w:noWrap w:val="0"/>
            <w:vAlign w:val="center"/>
          </w:tcPr>
          <w:p w14:paraId="3180F10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实际完成时间：项目实施单位完成该项目实际所耗用的时间。</w:t>
            </w:r>
          </w:p>
          <w:p w14:paraId="45FA26C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计划完成时间：按照项目实施计划或相关规定完成该项目所需的时间。</w:t>
            </w:r>
          </w:p>
        </w:tc>
        <w:tc>
          <w:tcPr>
            <w:tcW w:w="785" w:type="dxa"/>
            <w:shd w:val="clear" w:color="auto" w:fill="auto"/>
            <w:noWrap w:val="0"/>
            <w:vAlign w:val="center"/>
          </w:tcPr>
          <w:p w14:paraId="3101D38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8</w:t>
            </w:r>
          </w:p>
        </w:tc>
        <w:tc>
          <w:tcPr>
            <w:tcW w:w="769" w:type="dxa"/>
            <w:shd w:val="clear" w:color="auto" w:fill="auto"/>
            <w:noWrap w:val="0"/>
            <w:vAlign w:val="center"/>
          </w:tcPr>
          <w:p w14:paraId="269E3FA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8</w:t>
            </w:r>
          </w:p>
        </w:tc>
      </w:tr>
      <w:tr w14:paraId="14908E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0A9A20D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yellow"/>
              </w:rPr>
            </w:pPr>
          </w:p>
        </w:tc>
        <w:tc>
          <w:tcPr>
            <w:tcW w:w="727" w:type="dxa"/>
            <w:shd w:val="clear" w:color="auto" w:fill="auto"/>
            <w:noWrap w:val="0"/>
            <w:vAlign w:val="center"/>
          </w:tcPr>
          <w:p w14:paraId="328DBC7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20" w:type="dxa"/>
            <w:shd w:val="clear" w:color="auto" w:fill="auto"/>
            <w:noWrap w:val="0"/>
            <w:vAlign w:val="center"/>
          </w:tcPr>
          <w:p w14:paraId="1A18871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141" w:type="dxa"/>
            <w:shd w:val="clear" w:color="auto" w:fill="auto"/>
            <w:noWrap w:val="0"/>
            <w:vAlign w:val="center"/>
          </w:tcPr>
          <w:p w14:paraId="317509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6A764FF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p>
          <w:p w14:paraId="152DDF0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成本节约率=[（计划成本-实际成本）/计划成本]×100%。</w:t>
            </w:r>
          </w:p>
          <w:p w14:paraId="7E7EBBE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实际成本：项目实施单位如期、保质、保量完成既定工作目标实际所耗费的支出。</w:t>
            </w:r>
          </w:p>
          <w:p w14:paraId="4B119DA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计划成本：项目实施单位为完成工作目标计划安排的支出，一般以项目预算为参考。</w:t>
            </w:r>
          </w:p>
        </w:tc>
        <w:tc>
          <w:tcPr>
            <w:tcW w:w="785" w:type="dxa"/>
            <w:shd w:val="clear" w:color="auto" w:fill="auto"/>
            <w:noWrap w:val="0"/>
            <w:vAlign w:val="center"/>
          </w:tcPr>
          <w:p w14:paraId="5B36CEB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16</w:t>
            </w:r>
          </w:p>
        </w:tc>
        <w:tc>
          <w:tcPr>
            <w:tcW w:w="769" w:type="dxa"/>
            <w:shd w:val="clear" w:color="auto" w:fill="auto"/>
            <w:noWrap w:val="0"/>
            <w:vAlign w:val="center"/>
          </w:tcPr>
          <w:p w14:paraId="4C390EC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16</w:t>
            </w:r>
          </w:p>
        </w:tc>
      </w:tr>
      <w:tr w14:paraId="075D33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3ED59D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27" w:type="dxa"/>
            <w:vMerge w:val="restart"/>
            <w:shd w:val="clear" w:color="auto" w:fill="auto"/>
            <w:noWrap w:val="0"/>
            <w:vAlign w:val="center"/>
          </w:tcPr>
          <w:p w14:paraId="7644497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20" w:type="dxa"/>
            <w:shd w:val="clear" w:color="auto" w:fill="auto"/>
            <w:noWrap w:val="0"/>
            <w:vAlign w:val="center"/>
          </w:tcPr>
          <w:p w14:paraId="122F49E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2141" w:type="dxa"/>
            <w:shd w:val="clear" w:color="auto" w:fill="auto"/>
            <w:noWrap w:val="0"/>
            <w:vAlign w:val="center"/>
          </w:tcPr>
          <w:p w14:paraId="13A557F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项目实施所产生的效益。</w:t>
            </w:r>
          </w:p>
        </w:tc>
        <w:tc>
          <w:tcPr>
            <w:tcW w:w="7821" w:type="dxa"/>
            <w:shd w:val="clear" w:color="auto" w:fill="auto"/>
            <w:noWrap w:val="0"/>
            <w:vAlign w:val="center"/>
          </w:tcPr>
          <w:p w14:paraId="3959ED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63701BE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c>
          <w:tcPr>
            <w:tcW w:w="769" w:type="dxa"/>
            <w:shd w:val="clear" w:color="auto" w:fill="auto"/>
            <w:noWrap w:val="0"/>
            <w:vAlign w:val="center"/>
          </w:tcPr>
          <w:p w14:paraId="00345D9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r>
      <w:tr w14:paraId="1B259C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5F0883A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yellow"/>
              </w:rPr>
            </w:pPr>
          </w:p>
        </w:tc>
        <w:tc>
          <w:tcPr>
            <w:tcW w:w="727" w:type="dxa"/>
            <w:vMerge w:val="continue"/>
            <w:shd w:val="clear" w:color="auto" w:fill="auto"/>
            <w:noWrap w:val="0"/>
            <w:vAlign w:val="center"/>
          </w:tcPr>
          <w:p w14:paraId="5227BE3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399F2D8E">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XXX的满意度</w:t>
            </w:r>
          </w:p>
        </w:tc>
        <w:tc>
          <w:tcPr>
            <w:tcW w:w="2141" w:type="dxa"/>
            <w:shd w:val="clear" w:color="auto" w:fill="auto"/>
            <w:noWrap w:val="0"/>
            <w:vAlign w:val="center"/>
          </w:tcPr>
          <w:p w14:paraId="28E1F65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社会公众或服务对象对项目实施效果的满意程度。</w:t>
            </w:r>
          </w:p>
        </w:tc>
        <w:tc>
          <w:tcPr>
            <w:tcW w:w="7821" w:type="dxa"/>
            <w:shd w:val="clear" w:color="auto" w:fill="auto"/>
            <w:noWrap w:val="0"/>
            <w:vAlign w:val="center"/>
          </w:tcPr>
          <w:p w14:paraId="238CA6D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社会公众或服务对象是指因该项目实施而受到影响的部门（单位）、群体或个人。一般采取社会调查的方式。</w:t>
            </w:r>
          </w:p>
        </w:tc>
        <w:tc>
          <w:tcPr>
            <w:tcW w:w="785" w:type="dxa"/>
            <w:shd w:val="clear" w:color="auto" w:fill="auto"/>
            <w:noWrap w:val="0"/>
            <w:vAlign w:val="center"/>
          </w:tcPr>
          <w:p w14:paraId="654051C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c>
          <w:tcPr>
            <w:tcW w:w="769" w:type="dxa"/>
            <w:shd w:val="clear" w:color="auto" w:fill="auto"/>
            <w:noWrap w:val="0"/>
            <w:vAlign w:val="center"/>
          </w:tcPr>
          <w:p w14:paraId="536121B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r>
      <w:tr w14:paraId="46BA67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3766474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7821" w:type="dxa"/>
            <w:shd w:val="clear" w:color="auto" w:fill="auto"/>
            <w:noWrap w:val="0"/>
            <w:vAlign w:val="center"/>
          </w:tcPr>
          <w:p w14:paraId="32DC361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0653B43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c>
          <w:tcPr>
            <w:tcW w:w="769" w:type="dxa"/>
            <w:shd w:val="clear" w:color="auto" w:fill="auto"/>
            <w:noWrap w:val="0"/>
            <w:vAlign w:val="center"/>
          </w:tcPr>
          <w:p w14:paraId="3C5E738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99.2</w:t>
            </w:r>
          </w:p>
        </w:tc>
      </w:tr>
    </w:tbl>
    <w:p w14:paraId="07406FC4">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4D7BCA21">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7C1E7">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19A124">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19A124">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3Yzk2OTNiZDJhNDEyZTg3Njg1MTM0MmI5ODIyY2MifQ=="/>
  </w:docVars>
  <w:rsids>
    <w:rsidRoot w:val="68291A1A"/>
    <w:rsid w:val="007D6A04"/>
    <w:rsid w:val="00E23C81"/>
    <w:rsid w:val="01253350"/>
    <w:rsid w:val="01282E62"/>
    <w:rsid w:val="014029CF"/>
    <w:rsid w:val="01470C4C"/>
    <w:rsid w:val="02200440"/>
    <w:rsid w:val="02284B43"/>
    <w:rsid w:val="02B015E2"/>
    <w:rsid w:val="02DC08FA"/>
    <w:rsid w:val="033B569D"/>
    <w:rsid w:val="039C3BA0"/>
    <w:rsid w:val="03A845BB"/>
    <w:rsid w:val="03B45AD1"/>
    <w:rsid w:val="04D12EE4"/>
    <w:rsid w:val="04D63993"/>
    <w:rsid w:val="07890F4F"/>
    <w:rsid w:val="07A95973"/>
    <w:rsid w:val="08892439"/>
    <w:rsid w:val="08EB30F3"/>
    <w:rsid w:val="09237408"/>
    <w:rsid w:val="09781BD6"/>
    <w:rsid w:val="09F359DF"/>
    <w:rsid w:val="0A575E65"/>
    <w:rsid w:val="0ACA0AB6"/>
    <w:rsid w:val="0C032502"/>
    <w:rsid w:val="0C27698C"/>
    <w:rsid w:val="0D4452F3"/>
    <w:rsid w:val="0F5E5042"/>
    <w:rsid w:val="0FE95707"/>
    <w:rsid w:val="10510571"/>
    <w:rsid w:val="10787A20"/>
    <w:rsid w:val="108672DE"/>
    <w:rsid w:val="10C50C8F"/>
    <w:rsid w:val="10EC685A"/>
    <w:rsid w:val="11FA6155"/>
    <w:rsid w:val="12CF0947"/>
    <w:rsid w:val="12F1313F"/>
    <w:rsid w:val="136C678E"/>
    <w:rsid w:val="13EB2FF5"/>
    <w:rsid w:val="141E4EF7"/>
    <w:rsid w:val="14ED4CAC"/>
    <w:rsid w:val="15A46B04"/>
    <w:rsid w:val="165825BC"/>
    <w:rsid w:val="16BC5D73"/>
    <w:rsid w:val="176F36D7"/>
    <w:rsid w:val="1795226D"/>
    <w:rsid w:val="18456B1E"/>
    <w:rsid w:val="1C1171C5"/>
    <w:rsid w:val="1D265138"/>
    <w:rsid w:val="1D7B6BCA"/>
    <w:rsid w:val="1DA41A79"/>
    <w:rsid w:val="1DF53469"/>
    <w:rsid w:val="1E2F24F2"/>
    <w:rsid w:val="1E58492F"/>
    <w:rsid w:val="1E5B6757"/>
    <w:rsid w:val="1ED10AC6"/>
    <w:rsid w:val="1F89225F"/>
    <w:rsid w:val="1F900A1F"/>
    <w:rsid w:val="1FC0575D"/>
    <w:rsid w:val="206132C7"/>
    <w:rsid w:val="21B00C1D"/>
    <w:rsid w:val="23031BEB"/>
    <w:rsid w:val="23917691"/>
    <w:rsid w:val="244D65B8"/>
    <w:rsid w:val="245E1E24"/>
    <w:rsid w:val="25AD5E5D"/>
    <w:rsid w:val="2732478D"/>
    <w:rsid w:val="27661469"/>
    <w:rsid w:val="27900EAD"/>
    <w:rsid w:val="279B538A"/>
    <w:rsid w:val="286F545C"/>
    <w:rsid w:val="29314FBC"/>
    <w:rsid w:val="2AA2081A"/>
    <w:rsid w:val="2C024B86"/>
    <w:rsid w:val="2C927671"/>
    <w:rsid w:val="2CC6306F"/>
    <w:rsid w:val="2D7C5CD6"/>
    <w:rsid w:val="2E483E7E"/>
    <w:rsid w:val="2E690493"/>
    <w:rsid w:val="2E9854BD"/>
    <w:rsid w:val="2F0D407F"/>
    <w:rsid w:val="2F454B19"/>
    <w:rsid w:val="310224D9"/>
    <w:rsid w:val="31B4621C"/>
    <w:rsid w:val="31E3230A"/>
    <w:rsid w:val="330957E0"/>
    <w:rsid w:val="33356F64"/>
    <w:rsid w:val="33944516"/>
    <w:rsid w:val="34B62907"/>
    <w:rsid w:val="356550E4"/>
    <w:rsid w:val="360073C4"/>
    <w:rsid w:val="36BD137C"/>
    <w:rsid w:val="374726C9"/>
    <w:rsid w:val="38053EDF"/>
    <w:rsid w:val="380812A4"/>
    <w:rsid w:val="385D37E7"/>
    <w:rsid w:val="38782EDD"/>
    <w:rsid w:val="387B65F9"/>
    <w:rsid w:val="3B42664A"/>
    <w:rsid w:val="3CAD1E92"/>
    <w:rsid w:val="3D836A4E"/>
    <w:rsid w:val="3EA37E97"/>
    <w:rsid w:val="3F5D3D7D"/>
    <w:rsid w:val="3FBE0BC5"/>
    <w:rsid w:val="4048103A"/>
    <w:rsid w:val="40736643"/>
    <w:rsid w:val="40D24A7A"/>
    <w:rsid w:val="4261328E"/>
    <w:rsid w:val="42621029"/>
    <w:rsid w:val="435241E2"/>
    <w:rsid w:val="43975C51"/>
    <w:rsid w:val="439E3FA7"/>
    <w:rsid w:val="44B32266"/>
    <w:rsid w:val="44FC64F4"/>
    <w:rsid w:val="467F4585"/>
    <w:rsid w:val="470628CB"/>
    <w:rsid w:val="4729480B"/>
    <w:rsid w:val="47555BD4"/>
    <w:rsid w:val="47BC2DB1"/>
    <w:rsid w:val="47E96399"/>
    <w:rsid w:val="47F76025"/>
    <w:rsid w:val="486E33F5"/>
    <w:rsid w:val="48E12B50"/>
    <w:rsid w:val="499441BE"/>
    <w:rsid w:val="499A6C1C"/>
    <w:rsid w:val="4A195607"/>
    <w:rsid w:val="4A2138F0"/>
    <w:rsid w:val="4A583887"/>
    <w:rsid w:val="4B9F6E02"/>
    <w:rsid w:val="4C89637B"/>
    <w:rsid w:val="4E6E48A8"/>
    <w:rsid w:val="4EEC036B"/>
    <w:rsid w:val="4F714FA1"/>
    <w:rsid w:val="4FA52515"/>
    <w:rsid w:val="501D2673"/>
    <w:rsid w:val="50C80BF1"/>
    <w:rsid w:val="51852833"/>
    <w:rsid w:val="52F11AC8"/>
    <w:rsid w:val="534F49D9"/>
    <w:rsid w:val="53555F0F"/>
    <w:rsid w:val="535D23D5"/>
    <w:rsid w:val="56F4341A"/>
    <w:rsid w:val="575A7321"/>
    <w:rsid w:val="580C3AB9"/>
    <w:rsid w:val="583C7AE0"/>
    <w:rsid w:val="586C1E9A"/>
    <w:rsid w:val="586E0800"/>
    <w:rsid w:val="59216F96"/>
    <w:rsid w:val="598C4145"/>
    <w:rsid w:val="59957D1B"/>
    <w:rsid w:val="59D4294E"/>
    <w:rsid w:val="5B634312"/>
    <w:rsid w:val="5B9D2CCD"/>
    <w:rsid w:val="5B9E71EA"/>
    <w:rsid w:val="5E226FBC"/>
    <w:rsid w:val="5F781A34"/>
    <w:rsid w:val="5FE72BD2"/>
    <w:rsid w:val="60120613"/>
    <w:rsid w:val="618D5292"/>
    <w:rsid w:val="622E78FA"/>
    <w:rsid w:val="63343F70"/>
    <w:rsid w:val="64296E1C"/>
    <w:rsid w:val="64386FCC"/>
    <w:rsid w:val="649E64A2"/>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CD56F76"/>
    <w:rsid w:val="6E10212C"/>
    <w:rsid w:val="6E43561A"/>
    <w:rsid w:val="6E557973"/>
    <w:rsid w:val="6E9568DB"/>
    <w:rsid w:val="6F0D6C22"/>
    <w:rsid w:val="6F47657F"/>
    <w:rsid w:val="6F5B1156"/>
    <w:rsid w:val="6FAF23D9"/>
    <w:rsid w:val="70635CF6"/>
    <w:rsid w:val="70670707"/>
    <w:rsid w:val="720E3691"/>
    <w:rsid w:val="7249173A"/>
    <w:rsid w:val="724E244C"/>
    <w:rsid w:val="72DA6946"/>
    <w:rsid w:val="732764B3"/>
    <w:rsid w:val="74026044"/>
    <w:rsid w:val="74325A77"/>
    <w:rsid w:val="74746410"/>
    <w:rsid w:val="74A5424D"/>
    <w:rsid w:val="75C8506C"/>
    <w:rsid w:val="75E5007C"/>
    <w:rsid w:val="77636B63"/>
    <w:rsid w:val="77813724"/>
    <w:rsid w:val="77861774"/>
    <w:rsid w:val="78F31435"/>
    <w:rsid w:val="79300B45"/>
    <w:rsid w:val="794D3E18"/>
    <w:rsid w:val="79F3729A"/>
    <w:rsid w:val="7A880722"/>
    <w:rsid w:val="7ABE6120"/>
    <w:rsid w:val="7ACB0498"/>
    <w:rsid w:val="7AED0B4D"/>
    <w:rsid w:val="7C1E4487"/>
    <w:rsid w:val="7C215E02"/>
    <w:rsid w:val="7C7C095E"/>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21"/>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Body Text Indent"/>
    <w:basedOn w:val="1"/>
    <w:qFormat/>
    <w:uiPriority w:val="0"/>
    <w:pPr>
      <w:spacing w:after="120"/>
      <w:ind w:left="200" w:leftChars="200"/>
    </w:pPr>
  </w:style>
  <w:style w:type="paragraph" w:styleId="8">
    <w:name w:val="toc 3"/>
    <w:basedOn w:val="1"/>
    <w:next w:val="1"/>
    <w:qFormat/>
    <w:uiPriority w:val="0"/>
    <w:pPr>
      <w:ind w:left="840" w:leftChars="4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Body Text 2"/>
    <w:basedOn w:val="1"/>
    <w:qFormat/>
    <w:uiPriority w:val="0"/>
    <w:pPr>
      <w:spacing w:after="120" w:line="480" w:lineRule="auto"/>
    </w:pPr>
    <w:rPr>
      <w:rFonts w:ascii="Times New Roman" w:hAnsi="Times New Roman" w:eastAsia="宋体" w:cs="Times New Roman"/>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6">
    <w:name w:val="Body Text First Indent"/>
    <w:basedOn w:val="6"/>
    <w:qFormat/>
    <w:uiPriority w:val="0"/>
    <w:pPr>
      <w:spacing w:after="0"/>
      <w:ind w:firstLine="200" w:firstLineChars="200"/>
    </w:pPr>
  </w:style>
  <w:style w:type="paragraph" w:styleId="17">
    <w:name w:val="Body Text First Indent 2"/>
    <w:basedOn w:val="7"/>
    <w:qFormat/>
    <w:uiPriority w:val="0"/>
    <w:pPr>
      <w:ind w:firstLine="420" w:firstLineChars="200"/>
    </w:pPr>
  </w:style>
  <w:style w:type="paragraph" w:customStyle="1" w:styleId="20">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1">
    <w:name w:val="标题 2 Char"/>
    <w:link w:val="3"/>
    <w:qFormat/>
    <w:uiPriority w:val="0"/>
    <w:rPr>
      <w:rFonts w:ascii="Arial" w:hAnsi="Arial" w:eastAsia="楷体"/>
      <w:b/>
      <w:sz w:val="32"/>
    </w:r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paragraph" w:customStyle="1" w:styleId="23">
    <w:name w:val="WPSOffice手动目录 2"/>
    <w:qFormat/>
    <w:uiPriority w:val="0"/>
    <w:pPr>
      <w:ind w:leftChars="200"/>
    </w:pPr>
    <w:rPr>
      <w:rFonts w:ascii="Times New Roman" w:hAnsi="Times New Roman" w:eastAsia="宋体" w:cs="Times New Roman"/>
      <w:sz w:val="20"/>
      <w:szCs w:val="20"/>
    </w:rPr>
  </w:style>
  <w:style w:type="paragraph" w:customStyle="1" w:styleId="24">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10599</Words>
  <Characters>11034</Characters>
  <Lines>0</Lines>
  <Paragraphs>0</Paragraphs>
  <TotalTime>0</TotalTime>
  <ScaleCrop>false</ScaleCrop>
  <LinksUpToDate>false</LinksUpToDate>
  <CharactersWithSpaces>11104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2025-10-24T05:21:36Z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C55572EF2C674D39B85B22B426E7409A</vt:lpwstr>
  </property>
  <property fmtid="{D5CDD505-2E9C-101B-9397-08002B2CF9AE}" pid="4" name="KSOTemplateDocerSaveRecord">
    <vt:lpwstr>eyJoZGlkIjoiNTY3MmI4ODZmMjljZWZhNGFkN2U2N2Y4ODgwYjM5ZGIiLCJ1c2VySWQiOiIzNjI1MzY3NzcifQ==</vt:lpwstr>
  </property>
</Properties>
</file>