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both"/>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bookmarkStart w:id="0" w:name="_Toc1949"/>
      <w:bookmarkStart w:id="1" w:name="_Toc29123"/>
      <w:bookmarkStart w:id="2" w:name="_Toc15679"/>
      <w:bookmarkStart w:id="3" w:name="_Toc25575"/>
      <w:r>
        <w:rPr>
          <w:rFonts w:hint="eastAsia" w:cs="宋体"/>
          <w:b/>
          <w:bCs/>
          <w:color w:val="000000" w:themeColor="text1"/>
          <w:sz w:val="40"/>
          <w:szCs w:val="40"/>
          <w:highlight w:val="none"/>
          <w:shd w:val="clear" w:color="auto" w:fill="auto"/>
          <w:lang w:val="en-US" w:eastAsia="zh-CN"/>
          <w14:textFill>
            <w14:solidFill>
              <w14:schemeClr w14:val="tx1"/>
            </w14:solidFill>
          </w14:textFill>
        </w:rPr>
        <w:t>阜财经办字【2023】83号、171号区州主流媒体外宣合作经费</w:t>
      </w: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AAADC36">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rPr>
        <w:t>项目名称：</w:t>
      </w:r>
      <w:r>
        <w:rPr>
          <w:rFonts w:hint="eastAsia" w:ascii="黑体" w:hAnsi="Times New Roman" w:eastAsia="黑体"/>
          <w:b w:val="0"/>
          <w:bCs/>
          <w:color w:val="000000"/>
          <w:sz w:val="30"/>
          <w:szCs w:val="30"/>
          <w:lang w:eastAsia="zh-CN"/>
        </w:rPr>
        <w:t>阜财经办字【2023】83号、171号区州主流媒体外宣合作经费</w:t>
      </w:r>
    </w:p>
    <w:p w14:paraId="7CB8A243">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eastAsia="zh-CN"/>
        </w:rPr>
        <w:t>中共阜康市委宣传部</w:t>
      </w:r>
    </w:p>
    <w:p w14:paraId="1CD13478">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rPr>
        <w:t>主管部门：</w:t>
      </w:r>
      <w:r>
        <w:rPr>
          <w:rFonts w:hint="eastAsia" w:ascii="黑体" w:hAnsi="Times New Roman" w:eastAsia="黑体"/>
          <w:b w:val="0"/>
          <w:bCs/>
          <w:color w:val="000000"/>
          <w:sz w:val="30"/>
          <w:szCs w:val="30"/>
          <w:lang w:eastAsia="zh-CN"/>
        </w:rPr>
        <w:t>中共阜康市委宣传部</w:t>
      </w:r>
    </w:p>
    <w:p w14:paraId="065BEE39">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lang w:eastAsia="zh-CN"/>
        </w:rPr>
        <w:t>项目负责人：张雨卉</w:t>
      </w:r>
    </w:p>
    <w:p w14:paraId="50706B4B">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lang w:eastAsia="zh-CN"/>
        </w:rPr>
        <w:t>填报时间：</w:t>
      </w:r>
      <w:r>
        <w:rPr>
          <w:rFonts w:hint="eastAsia" w:ascii="黑体" w:hAnsi="Times New Roman" w:eastAsia="黑体"/>
          <w:b w:val="0"/>
          <w:bCs/>
          <w:color w:val="000000"/>
          <w:sz w:val="30"/>
          <w:szCs w:val="30"/>
          <w:lang w:val="en-US" w:eastAsia="zh-CN"/>
        </w:rPr>
        <w:t>2025年4月28日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172711C6">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rPr>
          </w:pPr>
          <w:r>
            <w:rPr>
              <w:rFonts w:ascii="宋体" w:hAnsi="宋体" w:eastAsia="宋体"/>
              <w:b/>
              <w:bCs/>
              <w:sz w:val="40"/>
              <w:szCs w:val="40"/>
            </w:rPr>
            <w:t>目录</w:t>
          </w:r>
        </w:p>
        <w:p w14:paraId="7A85C49B">
          <w:pPr>
            <w:pStyle w:val="10"/>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2212584B">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4</w:t>
          </w:r>
          <w:r>
            <w:fldChar w:fldCharType="end"/>
          </w:r>
          <w:r>
            <w:rPr>
              <w:rFonts w:hint="eastAsia"/>
              <w:szCs w:val="28"/>
              <w:lang w:val="en-US" w:eastAsia="zh-CN"/>
            </w:rPr>
            <w:fldChar w:fldCharType="end"/>
          </w:r>
        </w:p>
        <w:p w14:paraId="3912E34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4</w:t>
          </w:r>
          <w:r>
            <w:fldChar w:fldCharType="end"/>
          </w:r>
          <w:r>
            <w:rPr>
              <w:rFonts w:hint="eastAsia"/>
              <w:szCs w:val="28"/>
              <w:lang w:val="en-US" w:eastAsia="zh-CN"/>
            </w:rPr>
            <w:fldChar w:fldCharType="end"/>
          </w:r>
        </w:p>
        <w:p w14:paraId="17B41E73">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5</w:t>
          </w:r>
          <w:r>
            <w:fldChar w:fldCharType="end"/>
          </w:r>
          <w:r>
            <w:rPr>
              <w:rFonts w:hint="eastAsia"/>
              <w:szCs w:val="28"/>
              <w:lang w:val="en-US" w:eastAsia="zh-CN"/>
            </w:rPr>
            <w:fldChar w:fldCharType="end"/>
          </w:r>
        </w:p>
        <w:p w14:paraId="37F756E6">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ED330E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7</w:t>
          </w:r>
          <w:r>
            <w:fldChar w:fldCharType="end"/>
          </w:r>
          <w:r>
            <w:rPr>
              <w:rFonts w:hint="eastAsia"/>
              <w:szCs w:val="28"/>
              <w:lang w:val="en-US" w:eastAsia="zh-CN"/>
            </w:rPr>
            <w:fldChar w:fldCharType="end"/>
          </w:r>
        </w:p>
        <w:p w14:paraId="4147760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11</w:t>
          </w:r>
          <w:r>
            <w:fldChar w:fldCharType="end"/>
          </w:r>
          <w:r>
            <w:rPr>
              <w:rFonts w:hint="eastAsia"/>
              <w:szCs w:val="28"/>
              <w:lang w:val="en-US" w:eastAsia="zh-CN"/>
            </w:rPr>
            <w:fldChar w:fldCharType="end"/>
          </w:r>
        </w:p>
        <w:p w14:paraId="556FEB0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14</w:t>
          </w:r>
          <w:r>
            <w:fldChar w:fldCharType="end"/>
          </w:r>
          <w:r>
            <w:rPr>
              <w:rFonts w:hint="eastAsia"/>
              <w:szCs w:val="28"/>
              <w:lang w:val="en-US" w:eastAsia="zh-CN"/>
            </w:rPr>
            <w:fldChar w:fldCharType="end"/>
          </w:r>
        </w:p>
        <w:p w14:paraId="3B815655">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16</w:t>
          </w:r>
          <w:r>
            <w:fldChar w:fldCharType="end"/>
          </w:r>
          <w:r>
            <w:rPr>
              <w:rFonts w:hint="eastAsia"/>
              <w:szCs w:val="28"/>
              <w:lang w:val="en-US" w:eastAsia="zh-CN"/>
            </w:rPr>
            <w:fldChar w:fldCharType="end"/>
          </w:r>
        </w:p>
        <w:p w14:paraId="0A9E6E0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16</w:t>
          </w:r>
          <w:r>
            <w:fldChar w:fldCharType="end"/>
          </w:r>
          <w:r>
            <w:rPr>
              <w:rFonts w:hint="eastAsia"/>
              <w:szCs w:val="28"/>
              <w:lang w:val="en-US" w:eastAsia="zh-CN"/>
            </w:rPr>
            <w:fldChar w:fldCharType="end"/>
          </w:r>
        </w:p>
        <w:p w14:paraId="59A17E5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16</w:t>
          </w:r>
          <w:r>
            <w:fldChar w:fldCharType="end"/>
          </w:r>
          <w:r>
            <w:rPr>
              <w:rFonts w:hint="eastAsia"/>
              <w:szCs w:val="28"/>
              <w:lang w:val="en-US" w:eastAsia="zh-CN"/>
            </w:rPr>
            <w:fldChar w:fldCharType="end"/>
          </w:r>
        </w:p>
        <w:p w14:paraId="41287B2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17</w:t>
          </w:r>
          <w:r>
            <w:fldChar w:fldCharType="end"/>
          </w:r>
          <w:r>
            <w:rPr>
              <w:rFonts w:hint="eastAsia"/>
              <w:szCs w:val="28"/>
              <w:lang w:val="en-US" w:eastAsia="zh-CN"/>
            </w:rPr>
            <w:fldChar w:fldCharType="end"/>
          </w:r>
        </w:p>
        <w:p w14:paraId="4403B4F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17</w:t>
          </w:r>
          <w:r>
            <w:fldChar w:fldCharType="end"/>
          </w:r>
          <w:r>
            <w:rPr>
              <w:rFonts w:hint="eastAsia"/>
              <w:szCs w:val="28"/>
              <w:lang w:val="en-US" w:eastAsia="zh-CN"/>
            </w:rPr>
            <w:fldChar w:fldCharType="end"/>
          </w:r>
        </w:p>
        <w:p w14:paraId="5BC5DC5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20</w:t>
          </w:r>
          <w:r>
            <w:fldChar w:fldCharType="end"/>
          </w:r>
          <w:r>
            <w:rPr>
              <w:rFonts w:hint="eastAsia"/>
              <w:szCs w:val="28"/>
              <w:lang w:val="en-US" w:eastAsia="zh-CN"/>
            </w:rPr>
            <w:fldChar w:fldCharType="end"/>
          </w:r>
        </w:p>
        <w:p w14:paraId="639A1B48">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23</w:t>
          </w:r>
          <w:r>
            <w:fldChar w:fldCharType="end"/>
          </w:r>
          <w:r>
            <w:rPr>
              <w:rFonts w:hint="eastAsia"/>
              <w:szCs w:val="28"/>
              <w:lang w:val="en-US" w:eastAsia="zh-CN"/>
            </w:rPr>
            <w:fldChar w:fldCharType="end"/>
          </w:r>
        </w:p>
        <w:p w14:paraId="285AC91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24</w:t>
          </w:r>
          <w:r>
            <w:fldChar w:fldCharType="end"/>
          </w:r>
          <w:r>
            <w:rPr>
              <w:rFonts w:hint="eastAsia"/>
              <w:szCs w:val="28"/>
              <w:lang w:val="en-US" w:eastAsia="zh-CN"/>
            </w:rPr>
            <w:fldChar w:fldCharType="end"/>
          </w:r>
        </w:p>
        <w:p w14:paraId="28EABBB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_Toc23313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rPr>
              <w:highlight w:val="none"/>
            </w:rPr>
            <w:tab/>
          </w:r>
          <w:r>
            <w:fldChar w:fldCharType="begin"/>
          </w:r>
          <w:r>
            <w:instrText xml:space="preserve"> PAGEREF _Toc23313 \h </w:instrText>
          </w:r>
          <w:r>
            <w:fldChar w:fldCharType="separate"/>
          </w:r>
          <w:r>
            <w:t>25</w:t>
          </w:r>
          <w:r>
            <w:fldChar w:fldCharType="end"/>
          </w:r>
          <w:r>
            <w:rPr>
              <w:rFonts w:hint="eastAsia"/>
              <w:szCs w:val="28"/>
              <w:lang w:val="en-US" w:eastAsia="zh-CN"/>
            </w:rPr>
            <w:fldChar w:fldCharType="end"/>
          </w:r>
        </w:p>
        <w:p w14:paraId="1E847F20">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F56B39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25</w:t>
          </w:r>
          <w:r>
            <w:fldChar w:fldCharType="end"/>
          </w:r>
          <w:r>
            <w:rPr>
              <w:rFonts w:hint="eastAsia"/>
              <w:szCs w:val="28"/>
              <w:lang w:val="en-US" w:eastAsia="zh-CN"/>
            </w:rPr>
            <w:fldChar w:fldCharType="end"/>
          </w:r>
        </w:p>
        <w:p w14:paraId="1991B234">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26</w:t>
          </w:r>
          <w:r>
            <w:fldChar w:fldCharType="end"/>
          </w:r>
          <w:r>
            <w:rPr>
              <w:rFonts w:hint="eastAsia"/>
              <w:szCs w:val="28"/>
              <w:lang w:val="en-US" w:eastAsia="zh-CN"/>
            </w:rPr>
            <w:fldChar w:fldCharType="end"/>
          </w:r>
        </w:p>
        <w:p w14:paraId="740F1495">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DBAE4F1">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57FE964F">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92CC8F2">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32</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63DC3AD7">
      <w:pPr>
        <w:spacing w:line="360" w:lineRule="auto"/>
        <w:ind w:firstLine="0" w:firstLineChars="0"/>
        <w:jc w:val="left"/>
        <w:rPr>
          <w:rFonts w:hint="eastAsia" w:ascii="黑体" w:hAnsi="Times New Roman" w:eastAsia="黑体"/>
          <w:b w:val="0"/>
          <w:bCs/>
          <w:color w:val="000000"/>
          <w:sz w:val="30"/>
          <w:szCs w:val="30"/>
          <w:lang w:eastAsia="zh-CN"/>
        </w:rPr>
      </w:pPr>
      <w:bookmarkStart w:id="4" w:name="_Toc3663"/>
      <w:bookmarkStart w:id="5" w:name="_Toc1194"/>
      <w:bookmarkStart w:id="6" w:name="_Toc20432"/>
      <w:bookmarkStart w:id="7" w:name="_Toc22946"/>
      <w:r>
        <w:rPr>
          <w:rFonts w:hint="eastAsia" w:ascii="黑体" w:hAnsi="Times New Roman" w:eastAsia="黑体"/>
          <w:b w:val="0"/>
          <w:bCs/>
          <w:color w:val="000000"/>
          <w:sz w:val="30"/>
          <w:szCs w:val="30"/>
          <w:lang w:eastAsia="zh-CN"/>
        </w:rPr>
        <w:t>阜财经办字【2023】83号、171号区州主流媒体外宣合作经费</w:t>
      </w:r>
    </w:p>
    <w:p w14:paraId="7E69E187">
      <w:pPr>
        <w:spacing w:line="360" w:lineRule="auto"/>
        <w:ind w:firstLine="0" w:firstLineChars="0"/>
        <w:jc w:val="center"/>
        <w:rPr>
          <w:rFonts w:hint="eastAsia" w:ascii="黑体" w:hAnsi="Times New Roman" w:eastAsia="黑体"/>
          <w:b w:val="0"/>
          <w:bCs/>
          <w:color w:val="000000"/>
          <w:sz w:val="30"/>
          <w:szCs w:val="30"/>
        </w:rPr>
      </w:pPr>
      <w:r>
        <w:rPr>
          <w:rFonts w:hint="eastAsia" w:ascii="黑体" w:hAnsi="Times New Roman" w:eastAsia="黑体"/>
          <w:b w:val="0"/>
          <w:bCs/>
          <w:color w:val="000000"/>
          <w:sz w:val="30"/>
          <w:szCs w:val="30"/>
          <w:lang w:val="en-US" w:eastAsia="zh-CN"/>
        </w:rPr>
        <w:t>项目</w:t>
      </w:r>
      <w:r>
        <w:rPr>
          <w:rFonts w:hint="eastAsia" w:ascii="黑体" w:hAnsi="Times New Roman" w:eastAsia="黑体"/>
          <w:b w:val="0"/>
          <w:bCs/>
          <w:color w:val="000000"/>
          <w:sz w:val="30"/>
          <w:szCs w:val="30"/>
        </w:rPr>
        <w:t>支出绩效评价报告</w:t>
      </w:r>
      <w:bookmarkEnd w:id="4"/>
      <w:bookmarkEnd w:id="5"/>
      <w:bookmarkEnd w:id="6"/>
      <w:bookmarkEnd w:id="7"/>
    </w:p>
    <w:p w14:paraId="6F6F00AD">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14:paraId="57D21E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9" w:name="_Toc23184"/>
      <w:r>
        <w:rPr>
          <w:rFonts w:hint="eastAsia" w:ascii="Times New Roman" w:hAnsi="Times New Roman" w:eastAsia="楷体_GB2312" w:cs="Times New Roman"/>
          <w:kern w:val="28"/>
          <w:sz w:val="32"/>
          <w:lang w:val="en-US" w:eastAsia="zh-CN"/>
        </w:rPr>
        <w:t>（一）项目概况</w:t>
      </w:r>
      <w:bookmarkEnd w:id="9"/>
    </w:p>
    <w:p w14:paraId="625E81A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0" w:name="_Toc22346"/>
      <w:bookmarkStart w:id="11" w:name="_Toc5043"/>
      <w:bookmarkStart w:id="12" w:name="_Toc29812"/>
      <w:bookmarkStart w:id="13" w:name="_Toc10645"/>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14:paraId="0B705D0B">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阜康市委宣传部围绕经济高质量发展、民族团结、文化润疆、生态环保等主题，更好地利用中央和区州主流媒体媒体优质资源，加强新闻外宣工作，全方位、多角度展示阜康历史文化、旅游资源和风土人情，紧紧围绕全市中心工作，坚持团结稳定鼓劲，服务大局，宣传推介阜康，不断提升阜康知名度和美誉度，吸引更多的游客来阜康旅游观光，投资兴业。</w:t>
      </w:r>
    </w:p>
    <w:p w14:paraId="4F5AE66B">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4" w:name="_Toc27343"/>
      <w:bookmarkStart w:id="15" w:name="_Toc10730"/>
      <w:bookmarkStart w:id="16" w:name="_Toc17880"/>
      <w:bookmarkStart w:id="17" w:name="_Toc163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71EDCD17">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highlight w:val="none"/>
          <w:lang w:val="en-US" w:eastAsia="zh-CN"/>
        </w:rPr>
      </w:pPr>
      <w:bookmarkStart w:id="18" w:name="_Toc21898"/>
      <w:bookmarkStart w:id="19" w:name="_Toc27409"/>
      <w:bookmarkStart w:id="20" w:name="_Toc27245"/>
      <w:bookmarkStart w:id="21" w:name="_Toc16592"/>
      <w:r>
        <w:rPr>
          <w:rFonts w:hint="eastAsia" w:ascii="仿宋_GB2312" w:hAnsi="仿宋_GB2312" w:eastAsia="仿宋_GB2312" w:cs="仿宋_GB2312"/>
          <w:b/>
          <w:bCs/>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sz w:val="32"/>
          <w:szCs w:val="32"/>
          <w:highlight w:val="none"/>
          <w:lang w:val="en-US" w:eastAsia="zh-CN"/>
        </w:rPr>
        <w:t>本单位通过与区州5家新闻媒体合作，宣传经费60万元，资金及时拨付，宣传报道工作质量达标，其中：中央主流媒体上稿21条，自治区主流媒体上稿359条等，全方位、多角度展示阜康市历史文化、旅游资源和风土人情，有效提升了阜康市对外形象，扩大阜康市作为全国旅游城市对外知名度和美誉度，有效提高社会影响力、公众知晓率，营造良好社会氛围提供强有力的舆论支持和精神动力，提高社会公众满意度。</w:t>
      </w:r>
    </w:p>
    <w:p w14:paraId="75064B91">
      <w:pPr>
        <w:pageBreakBefore w:val="0"/>
        <w:shd w:val="clear"/>
        <w:kinsoku/>
        <w:wordWrap/>
        <w:overflowPunct/>
        <w:topLinePunct w:val="0"/>
        <w:autoSpaceDE/>
        <w:autoSpaceDN/>
        <w:bidi w:val="0"/>
        <w:adjustRightInd/>
        <w:snapToGrid/>
        <w:spacing w:line="560" w:lineRule="exact"/>
        <w:ind w:firstLine="643" w:firstLineChars="200"/>
        <w:textAlignment w:val="auto"/>
        <w:outlineLvl w:val="0"/>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2023年8月17日、11月15日经财经办字〔2023〕126号、171号文件批复关于拨付外宣合作经费文件通知，经部委会会议，确定了项目领导小组，明确了责任分工：组长为马明艳，副组长为刘俊丽，项目负责人为张雨卉,组员为周恒、马晓东、赵蓉，其中：周恒负责监管工作，马晓东负责项目档案资料，赵蓉负责资金拨付工作。</w:t>
      </w:r>
    </w:p>
    <w:p w14:paraId="16D2F7A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全年完成与中央区州主流媒体外宣合作项目，全方位、多角度、立体式宣传阜康故事，阜康形象进一步提高，阜康故事的传播力进一步扩大。</w:t>
      </w:r>
    </w:p>
    <w:p w14:paraId="6DB630F1">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569"/>
      <w:bookmarkStart w:id="23" w:name="_Toc10240"/>
      <w:bookmarkStart w:id="24" w:name="_Toc12348"/>
      <w:bookmarkStart w:id="25" w:name="_Toc1858"/>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6" w:name="_Toc23509"/>
      <w:bookmarkStart w:id="27" w:name="_Toc26369"/>
      <w:bookmarkStart w:id="28" w:name="_Toc694"/>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14:paraId="66F51EC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9464"/>
      <w:bookmarkStart w:id="30" w:name="_Toc5573"/>
      <w:bookmarkStart w:id="31" w:name="_Toc29190"/>
      <w:r>
        <w:rPr>
          <w:rFonts w:hint="eastAsia" w:ascii="仿宋_GB2312" w:hAnsi="仿宋_GB2312" w:eastAsia="仿宋_GB2312" w:cs="仿宋_GB2312"/>
          <w:color w:val="auto"/>
          <w:sz w:val="32"/>
          <w:szCs w:val="32"/>
          <w:highlight w:val="none"/>
          <w:shd w:val="clear" w:color="auto" w:fill="auto"/>
          <w:lang w:val="en-US" w:eastAsia="zh-CN"/>
        </w:rPr>
        <w:t>该项目年初预算</w:t>
      </w:r>
      <w:r>
        <w:rPr>
          <w:rFonts w:hint="eastAsia" w:ascii="仿宋_GB2312" w:hAnsi="仿宋_GB2312" w:eastAsia="仿宋_GB2312" w:cs="仿宋_GB2312"/>
          <w:color w:val="auto"/>
          <w:sz w:val="32"/>
          <w:szCs w:val="32"/>
          <w:highlight w:val="none"/>
          <w:lang w:val="en-US" w:eastAsia="zh-CN"/>
        </w:rPr>
        <w:t>数60.00万元，全年预算数60.00万元，该项目资金已全部落实到位，资金来源为财政拨款。</w:t>
      </w:r>
      <w:bookmarkEnd w:id="29"/>
      <w:bookmarkEnd w:id="30"/>
      <w:bookmarkEnd w:id="31"/>
      <w:bookmarkStart w:id="32" w:name="_Toc28187"/>
      <w:bookmarkStart w:id="33" w:name="_Toc1166"/>
      <w:bookmarkStart w:id="34" w:name="_Toc3409"/>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5" w:name="_Toc29121"/>
      <w:bookmarkStart w:id="36" w:name="_Toc11647"/>
      <w:bookmarkStart w:id="37" w:name="_Toc1430"/>
      <w:r>
        <w:rPr>
          <w:rFonts w:hint="eastAsia" w:ascii="仿宋_GB2312" w:hAnsi="仿宋_GB2312" w:eastAsia="仿宋_GB2312" w:cs="仿宋_GB2312"/>
          <w:color w:val="auto"/>
          <w:sz w:val="32"/>
          <w:szCs w:val="32"/>
          <w:highlight w:val="none"/>
          <w:lang w:val="en-US" w:eastAsia="zh-CN"/>
        </w:rPr>
        <w:t>该项目年初预算数60.00万元，全年预算数60.00万元，截至2024年12月31日，全年执行数60.00万元，预算执行率为100%，主要用于：新闻媒体对外宣传等方面</w:t>
      </w:r>
      <w:r>
        <w:rPr>
          <w:rFonts w:hint="eastAsia" w:ascii="仿宋_GB2312" w:hAnsi="仿宋_GB2312" w:eastAsia="仿宋_GB2312" w:cs="仿宋_GB2312"/>
          <w:sz w:val="32"/>
          <w:szCs w:val="32"/>
          <w:highlight w:val="none"/>
          <w:lang w:val="en-US" w:eastAsia="zh-CN"/>
        </w:rPr>
        <w:t>。</w:t>
      </w:r>
      <w:bookmarkEnd w:id="35"/>
      <w:bookmarkEnd w:id="36"/>
      <w:bookmarkEnd w:id="37"/>
    </w:p>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799BBCD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2547"/>
      <w:bookmarkStart w:id="40" w:name="_Toc8528"/>
      <w:bookmarkStart w:id="41" w:name="_Toc10047"/>
      <w:bookmarkStart w:id="42" w:name="_Toc1475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543F64E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FF0000"/>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lang w:val="en-US" w:eastAsia="zh-CN"/>
        </w:rPr>
        <w:t>阜财经办字【2023】83号、171号区州主流媒体外宣合作经费</w:t>
      </w:r>
      <w:r>
        <w:rPr>
          <w:rFonts w:hint="eastAsia" w:ascii="仿宋_GB2312" w:hAnsi="仿宋_GB2312" w:eastAsia="仿宋_GB2312" w:cs="仿宋_GB2312"/>
          <w:color w:val="auto"/>
          <w:sz w:val="32"/>
          <w:szCs w:val="32"/>
          <w:highlight w:val="none"/>
          <w:shd w:val="clear" w:color="auto" w:fill="auto"/>
          <w:lang w:val="en-US" w:eastAsia="zh-CN"/>
        </w:rPr>
        <w:t>项目绩效总体目标为：阜康市委宣传部统筹协调对外宣传工作，负责全市重大新闻宣传报道活动。2024年计划通过5家区州各类媒体平台刊播报道，中央主流媒体刊播不少于21条,自治区主流媒体刊播不少于359条,宣传报到率预计达</w:t>
      </w:r>
      <w:r>
        <w:rPr>
          <w:rFonts w:hint="eastAsia" w:ascii="仿宋_GB2312" w:hAnsi="仿宋_GB2312" w:eastAsia="仿宋_GB2312" w:cs="仿宋_GB2312"/>
          <w:color w:val="auto"/>
          <w:sz w:val="32"/>
          <w:szCs w:val="32"/>
          <w:highlight w:val="none"/>
          <w:lang w:val="en-US" w:eastAsia="zh-CN"/>
        </w:rPr>
        <w:t>100%，项目按期完成率预计达100%，通过对外宣传，预期达到营造良好的社会舆论氛围，提供强有力的舆论支持和精神动力，有效提高社会影响力、公众知晓率的效益。</w:t>
      </w:r>
    </w:p>
    <w:p w14:paraId="37B7522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4487"/>
      <w:bookmarkStart w:id="44" w:name="_Toc4007"/>
      <w:bookmarkStart w:id="45" w:name="_Toc3255"/>
      <w:bookmarkStart w:id="46" w:name="_Toc89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7F8CB21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FF0000"/>
          <w:kern w:val="0"/>
          <w:sz w:val="32"/>
          <w:szCs w:val="32"/>
          <w:highlight w:val="none"/>
          <w:shd w:val="clear" w:color="auto" w:fill="auto"/>
          <w:lang w:val="en-US" w:eastAsia="zh-CN" w:bidi="ar-SA"/>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7C0DB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09399C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①数量指标</w:t>
      </w:r>
    </w:p>
    <w:p w14:paraId="7EA19C3E">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“对外宣传媒体报道合作媒体”指标，预期目标值为≥5家；</w:t>
      </w:r>
    </w:p>
    <w:p w14:paraId="071F6934">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“中央主流媒体刊播条数”指标，预期目标值为≥21条；</w:t>
      </w:r>
    </w:p>
    <w:p w14:paraId="2A3C8B23">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“自治区主流媒体刊播条数”指标，预期目标值为≥359条；</w:t>
      </w:r>
    </w:p>
    <w:p w14:paraId="72A85A59">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②质量指标</w:t>
      </w:r>
    </w:p>
    <w:p w14:paraId="6F5B7A18">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“宣传报道刊发率”指标，预期目标值为=100%；</w:t>
      </w:r>
    </w:p>
    <w:p w14:paraId="25B568D9">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③时效指标</w:t>
      </w:r>
    </w:p>
    <w:p w14:paraId="11E54BC9">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“项目按期完成率”指标，预期目标值为=100%；</w:t>
      </w:r>
    </w:p>
    <w:p w14:paraId="4061558F">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（2）成本指标</w:t>
      </w:r>
    </w:p>
    <w:p w14:paraId="4CAEA825">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本项目不涉及成本指标；</w:t>
      </w:r>
    </w:p>
    <w:p w14:paraId="19C85988">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（3）项目效益目标</w:t>
      </w:r>
    </w:p>
    <w:p w14:paraId="4BF678F7">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①社会效益指标</w:t>
      </w:r>
    </w:p>
    <w:p w14:paraId="0D020C29">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“营造良好的社会舆论氛围，提供强有力的舆论支持和精神动力”指标，预期目标值为提供。</w:t>
      </w:r>
    </w:p>
    <w:p w14:paraId="3C6551FC">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“有效提高社会影响力、公众知晓率”指标，预期目标值为提高；</w:t>
      </w:r>
    </w:p>
    <w:p w14:paraId="123E484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7"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21664"/>
      <w:bookmarkStart w:id="49" w:name="_Toc12868"/>
      <w:bookmarkStart w:id="50" w:name="_Toc5258"/>
      <w:bookmarkStart w:id="51" w:name="_Toc5462343"/>
      <w:bookmarkStart w:id="52" w:name="_Toc26632"/>
      <w:bookmarkStart w:id="53" w:name="_Toc22922"/>
      <w:bookmarkStart w:id="54" w:name="_Toc480473081"/>
      <w:bookmarkStart w:id="55" w:name="_Toc22169_WPSOffice_Level2"/>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21770"/>
      <w:bookmarkStart w:id="59" w:name="_Toc417"/>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303C5734">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0" w:name="_Toc30609"/>
      <w:r>
        <w:rPr>
          <w:rFonts w:hint="default" w:ascii="Times New Roman" w:hAnsi="Times New Roman" w:eastAsia="仿宋_GB2312" w:cs="Times New Roman"/>
          <w:sz w:val="32"/>
          <w:szCs w:val="32"/>
          <w:highlight w:val="none"/>
        </w:rPr>
        <w:t>（1）评估项目实施效果</w:t>
      </w:r>
    </w:p>
    <w:p w14:paraId="454FBD9B">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通过对项目预算执行情况及各项绩效目标达成程度的系统性分析，全面、客观地评估项目在预定周期内的实施效果，包括社会效益等多维度指标，为项目后续的改进与优化提供科学依据。</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default" w:ascii="Times New Roman" w:hAnsi="Times New Roman" w:eastAsia="仿宋_GB2312" w:cs="Times New Roman"/>
          <w:sz w:val="32"/>
          <w:szCs w:val="32"/>
          <w:highlight w:val="none"/>
        </w:rPr>
        <w:t>。</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31970"/>
      <w:bookmarkStart w:id="62" w:name="_Toc16346"/>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14:paraId="08712F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《财政支出绩效评价管理暂行办法》（财预</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〔2020〕10号）文件要求对2024年度我单位实施的阜财经办字【2023】83号、171号区州主流媒体外宣合作经费项目</w:t>
      </w:r>
      <w:r>
        <w:rPr>
          <w:rFonts w:hint="default"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及其预算执行情况</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该项目由</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阜康市委宣传部</w:t>
      </w: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负责实施，旨在</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全年完成与中央区州主流媒体外宣合作项目，全方位、多角度、立体式宣传阜康故事，阜康形象进一步提高，阜康故事的传播力进一步扩大。</w:t>
      </w: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项目预算涵盖从</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2024年3月1日</w:t>
      </w: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至</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2024年12月31日</w:t>
      </w: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的全部资金投入与支出，涉及资金总额为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60</w:t>
      </w: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万元。</w:t>
      </w:r>
    </w:p>
    <w:p w14:paraId="4A012542">
      <w:pPr>
        <w:pStyle w:val="5"/>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21311"/>
      <w:bookmarkStart w:id="64" w:name="_Toc11666"/>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3F83EA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本项目预算绩效评价报告的评价范围广泛而全面，涵盖了从项目立项至评价时点期间的所有关键预算活动和财务流程。具体而言，评价范围包括但不限于以下几个方面：</w:t>
      </w:r>
    </w:p>
    <w:p w14:paraId="19EB23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项目预算编制与执行：全面审视项目预算的编制依据、合理性、科学性以及实际执行情况，包括预算调整的原因和效果。</w:t>
      </w:r>
    </w:p>
    <w:p w14:paraId="267E8A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资金管理：深入分析项目资金的分配、使用和监管情况，确保资金使用的合规性、高效性和透明度。</w:t>
      </w:r>
    </w:p>
    <w:p w14:paraId="19E01C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项目实施进度与产出：评估项目是否按照既定计划顺利推进，各项任务是否按时完成，以及项目产出的数量、质量和时效性是否符合预期。</w:t>
      </w:r>
    </w:p>
    <w:p w14:paraId="1E59BB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（4）社会影响：考察项目对社会方面的综合影响。</w:t>
      </w:r>
    </w:p>
    <w:p w14:paraId="01C5BF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5" w:name="_Toc29785"/>
      <w:bookmarkStart w:id="66" w:name="_Toc1286"/>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（二）绩效评价原则、评价指标体系（</w:t>
      </w: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详情见</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附件二）、评价方法、评价标准</w:t>
      </w:r>
      <w:bookmarkEnd w:id="65"/>
      <w:bookmarkEnd w:id="66"/>
    </w:p>
    <w:p w14:paraId="6DBEF5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7" w:name="_Toc5354"/>
      <w:bookmarkStart w:id="68" w:name="_Toc13694"/>
      <w:bookmarkStart w:id="69" w:name="_Toc24506"/>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1.绩效评价原则</w:t>
      </w:r>
      <w:bookmarkEnd w:id="67"/>
      <w:bookmarkEnd w:id="68"/>
      <w:bookmarkEnd w:id="69"/>
    </w:p>
    <w:p w14:paraId="15623C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依据《财政支出绩效评价管理暂行办法》（财预〔2020〕10号）本次绩效评价秉承科学规范、公正公开、分级分类、绩效相关等原则，按照从投入、过程到产出效果和影响的绩效逻辑路径，结合阜财经办字【2023】83号、171号区州主流媒体外宣合作经费项目实际开展情况，运用定量和定性分析相结合的方法，总结经验做法，反思项目实施和管理中的问题，以切实提升财政资金管理的科学化、规范化和精细化水平。</w:t>
      </w:r>
    </w:p>
    <w:p w14:paraId="7860D5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根据以上原则，绩效评价应遵循如下要求：</w:t>
      </w:r>
    </w:p>
    <w:p w14:paraId="5280BE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（1）科学公正。绩效评价应当运用科学合理的方法，按照规范的程序，对项目绩效进行客观、公正的反映。</w:t>
      </w:r>
    </w:p>
    <w:p w14:paraId="48CD03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（2）统筹兼顾。单位自评、部门评价和财政评价应职责明确，各有侧重，相互衔接。单位自评应由项目单位自主实施，即“谁支出、谁自评”。</w:t>
      </w:r>
    </w:p>
    <w:p w14:paraId="50F6CF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0" w:name="_Toc26131"/>
      <w:bookmarkStart w:id="71" w:name="_Toc419984722"/>
      <w:bookmarkStart w:id="72" w:name="_Toc24396"/>
      <w:bookmarkStart w:id="73" w:name="_Toc1913"/>
      <w:bookmarkStart w:id="74" w:name="_Toc428278230"/>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5"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2FEBA0E2">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5690"/>
      <w:bookmarkStart w:id="77" w:name="_Toc30114"/>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4EF86CD3">
      <w:pPr>
        <w:spacing w:line="560" w:lineRule="exact"/>
        <w:ind w:firstLine="708" w:firstLineChars="200"/>
        <w:rPr>
          <w:rFonts w:hint="eastAsia" w:ascii="Times New Roman" w:hAnsi="Times New Roman" w:eastAsia="仿宋_GB2312" w:cs="Times New Roman"/>
          <w:color w:val="000000"/>
          <w:spacing w:val="17"/>
          <w:sz w:val="32"/>
          <w:szCs w:val="32"/>
          <w:highlight w:val="none"/>
          <w:lang w:val="zh-TW" w:eastAsia="zh-TW"/>
        </w:rPr>
      </w:pPr>
      <w:bookmarkStart w:id="78" w:name="_Toc25391"/>
      <w:r>
        <w:rPr>
          <w:rFonts w:hint="eastAsia" w:ascii="Times New Roman" w:hAnsi="Times New Roman" w:eastAsia="仿宋_GB2312" w:cs="Times New Roman"/>
          <w:color w:val="000000"/>
          <w:spacing w:val="17"/>
          <w:sz w:val="32"/>
          <w:szCs w:val="32"/>
          <w:highlight w:val="none"/>
          <w:lang w:val="zh-TW" w:eastAsia="zh-TW"/>
        </w:rPr>
        <w:t>绩效评价从项目决策、项目过程、项目产出、项目效益四个维度进行评价。评价对象为项目目标实施情况</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zh-TW" w:eastAsia="zh-TW"/>
        </w:rPr>
        <w:t>评价核心为资金的支出完成情况和项目的产出效益。</w:t>
      </w:r>
    </w:p>
    <w:p w14:paraId="044ECC2B">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zh-TW" w:eastAsia="zh-TW"/>
        </w:rPr>
        <w:t>本次评价指标中，既有定性指标又有定量指标，各类指标因考核内容不同和客观标准不同存在较大差异，因此核定具体指标时采用了不同方法，具体评价方法如下：</w:t>
      </w:r>
    </w:p>
    <w:p w14:paraId="4440403D">
      <w:pPr>
        <w:spacing w:line="560" w:lineRule="exact"/>
        <w:ind w:firstLine="708" w:firstLineChars="200"/>
        <w:rPr>
          <w:rFonts w:hint="default" w:ascii="Times New Roman" w:hAnsi="Times New Roman" w:eastAsia="仿宋_GB2312" w:cs="Times New Roman"/>
          <w:color w:val="000000"/>
          <w:spacing w:val="17"/>
          <w:sz w:val="32"/>
          <w:szCs w:val="32"/>
          <w:highlight w:val="none"/>
          <w:lang w:val="zh-TW" w:eastAsia="zh-TW"/>
        </w:rPr>
      </w:pPr>
      <w:r>
        <w:rPr>
          <w:rFonts w:hint="default" w:ascii="Times New Roman" w:hAnsi="Times New Roman" w:eastAsia="仿宋_GB2312" w:cs="Times New Roman"/>
          <w:color w:val="000000"/>
          <w:spacing w:val="17"/>
          <w:sz w:val="32"/>
          <w:szCs w:val="32"/>
          <w:highlight w:val="none"/>
          <w:lang w:val="zh-TW" w:eastAsia="zh-TW"/>
        </w:rPr>
        <w:t>比较法。是指将实施情况与绩效目标、历史情况、不同部门和地区同类支出情况进行比较的方法。</w:t>
      </w:r>
    </w:p>
    <w:p w14:paraId="16D46149">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阜康市委宣传部负责对外宣传工作。长期与外宣媒体合作，从宣传报道质量及数量上进行比较，给与外宣合作宣传费用。</w:t>
      </w:r>
    </w:p>
    <w:p w14:paraId="1BCF9B2D">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9" w:name="_Toc25651"/>
      <w:bookmarkStart w:id="80" w:name="_Toc608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33275686">
      <w:pPr>
        <w:spacing w:line="560" w:lineRule="exact"/>
        <w:ind w:firstLine="708" w:firstLineChars="200"/>
        <w:rPr>
          <w:rFonts w:hint="default"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绩效评价标准通常包括计划标准、行业标准、历史标准等，用于对绩效指标完成情况进行比较、分析、评价。本次评价主要采用了行业标准</w:t>
      </w:r>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历史标准</w:t>
      </w:r>
      <w:r>
        <w:rPr>
          <w:rFonts w:hint="default" w:ascii="Times New Roman" w:hAnsi="Times New Roman" w:eastAsia="仿宋_GB2312" w:cs="Times New Roman"/>
          <w:color w:val="auto"/>
          <w:spacing w:val="17"/>
          <w:sz w:val="32"/>
          <w:szCs w:val="32"/>
          <w:highlight w:val="none"/>
        </w:rPr>
        <w:t>。</w:t>
      </w:r>
    </w:p>
    <w:p w14:paraId="715EC985">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行业标准。指参照国家公布的行业指标数据制定的评价标准。</w:t>
      </w:r>
      <w:r>
        <w:rPr>
          <w:rFonts w:hint="eastAsia" w:ascii="Times New Roman" w:hAnsi="Times New Roman" w:eastAsia="仿宋_GB2312" w:cs="Times New Roman"/>
          <w:color w:val="000000"/>
          <w:spacing w:val="17"/>
          <w:sz w:val="32"/>
          <w:szCs w:val="32"/>
          <w:highlight w:val="none"/>
          <w:lang w:val="en-US" w:eastAsia="zh-CN"/>
        </w:rPr>
        <w:t>参照新闻宣传行业标准对外宣进行评价。</w:t>
      </w:r>
    </w:p>
    <w:p w14:paraId="52F0A7B5">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历史标准。指参照历史数据制定的评价标准，为体现绩效</w:t>
      </w:r>
      <w:r>
        <w:rPr>
          <w:rFonts w:hint="default" w:ascii="Times New Roman" w:hAnsi="Times New Roman" w:eastAsia="仿宋_GB2312" w:cs="Times New Roman"/>
          <w:color w:val="000000"/>
          <w:spacing w:val="17"/>
          <w:sz w:val="32"/>
          <w:szCs w:val="32"/>
          <w:highlight w:val="none"/>
          <w:lang w:val="en-US" w:eastAsia="zh-CN"/>
        </w:rPr>
        <w:t>改进的原则，在可实现的条件下应当确定相对较高的评价标准。</w:t>
      </w:r>
      <w:r>
        <w:rPr>
          <w:rFonts w:hint="eastAsia" w:ascii="Times New Roman" w:hAnsi="Times New Roman" w:eastAsia="仿宋_GB2312" w:cs="Times New Roman"/>
          <w:color w:val="000000"/>
          <w:spacing w:val="17"/>
          <w:sz w:val="32"/>
          <w:szCs w:val="32"/>
          <w:highlight w:val="none"/>
          <w:lang w:val="en-US" w:eastAsia="zh-CN"/>
        </w:rPr>
        <w:t>阜康市委宣传部负责对外宣传工作，他具有长期合作，舆论引导正面宣传。</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14:paraId="20DA0768">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793607D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621EA8E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4"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目实施前期调研。通过调研对阜财经办字【2023】83号、171号区州主流媒体外宣合作经费项目实施内容、目标信息、预算信息以及其他的一些项目基本信息，有了初步了解，为制定绩效评价工作方案做好准备。</w:t>
      </w:r>
      <w:bookmarkEnd w:id="84"/>
    </w:p>
    <w:p w14:paraId="3DD54E1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5"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5"/>
    </w:p>
    <w:p w14:paraId="6C3C670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3E7367A">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6048500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8"/>
    </w:p>
    <w:p w14:paraId="5AEB6FC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2967327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6B9C66C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57EE145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2"/>
    </w:p>
    <w:p w14:paraId="1827BE1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6550E0F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61B742B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5"/>
    </w:p>
    <w:p w14:paraId="4F57C6E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6"/>
    </w:p>
    <w:p w14:paraId="6C9CEE8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5E4DF13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9"/>
    </w:p>
    <w:p w14:paraId="13CACCD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6CD1F84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45EACF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2"/>
    </w:p>
    <w:p w14:paraId="27760CB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71000528">
      <w:pPr>
        <w:spacing w:line="560" w:lineRule="exact"/>
        <w:ind w:firstLine="640" w:firstLineChars="200"/>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sz w:val="32"/>
          <w:szCs w:val="32"/>
          <w:highlight w:val="none"/>
        </w:rPr>
        <w:t>本项</w:t>
      </w:r>
      <w:r>
        <w:rPr>
          <w:rFonts w:hint="default" w:ascii="Times New Roman" w:hAnsi="Times New Roman" w:eastAsia="仿宋_GB2312" w:cs="Times New Roman"/>
          <w:color w:val="000000"/>
          <w:spacing w:val="17"/>
          <w:sz w:val="32"/>
          <w:szCs w:val="32"/>
          <w:highlight w:val="none"/>
          <w:lang w:val="en-US" w:eastAsia="zh-CN"/>
        </w:rPr>
        <w:t>目的综合评价基于对项目各方面绩效的深入分析与评估。从项目目标的达成情况来看，</w:t>
      </w:r>
      <w:r>
        <w:rPr>
          <w:rFonts w:hint="eastAsia" w:ascii="Times New Roman" w:hAnsi="Times New Roman" w:eastAsia="仿宋_GB2312" w:cs="Times New Roman"/>
          <w:color w:val="000000"/>
          <w:spacing w:val="17"/>
          <w:sz w:val="32"/>
          <w:szCs w:val="32"/>
          <w:highlight w:val="none"/>
          <w:lang w:val="en-US" w:eastAsia="zh-CN"/>
        </w:rPr>
        <w:t>阜财经办字【2023】83号、171号区州主流媒体外宣合作经费项目</w:t>
      </w:r>
      <w:r>
        <w:rPr>
          <w:rFonts w:hint="default" w:ascii="Times New Roman" w:hAnsi="Times New Roman" w:eastAsia="仿宋_GB2312" w:cs="Times New Roman"/>
          <w:color w:val="000000"/>
          <w:spacing w:val="17"/>
          <w:sz w:val="32"/>
          <w:szCs w:val="32"/>
          <w:highlight w:val="none"/>
          <w:lang w:val="en-US" w:eastAsia="zh-CN"/>
        </w:rPr>
        <w:t>在</w:t>
      </w:r>
      <w:r>
        <w:rPr>
          <w:rFonts w:hint="eastAsia" w:ascii="Times New Roman" w:hAnsi="Times New Roman" w:eastAsia="仿宋_GB2312" w:cs="Times New Roman"/>
          <w:color w:val="000000"/>
          <w:spacing w:val="17"/>
          <w:sz w:val="32"/>
          <w:szCs w:val="32"/>
          <w:highlight w:val="none"/>
          <w:lang w:val="en-US" w:eastAsia="zh-CN"/>
        </w:rPr>
        <w:t>项目产出方面完成较好</w:t>
      </w:r>
      <w:r>
        <w:rPr>
          <w:rFonts w:hint="default" w:ascii="Times New Roman" w:hAnsi="Times New Roman" w:eastAsia="仿宋_GB2312" w:cs="Times New Roman"/>
          <w:color w:val="000000"/>
          <w:spacing w:val="17"/>
          <w:sz w:val="32"/>
          <w:szCs w:val="32"/>
          <w:highlight w:val="none"/>
          <w:lang w:val="en-US" w:eastAsia="zh-CN"/>
        </w:rPr>
        <w:t>，达到了预期的标准与要求。</w:t>
      </w:r>
    </w:p>
    <w:p w14:paraId="5D343ED6">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lang w:val="en-US" w:eastAsia="zh-CN"/>
        </w:rPr>
        <w:t>在项目管理方面，</w:t>
      </w:r>
      <w:r>
        <w:rPr>
          <w:rFonts w:hint="eastAsia" w:ascii="Times New Roman" w:hAnsi="Times New Roman" w:eastAsia="仿宋_GB2312" w:cs="Times New Roman"/>
          <w:color w:val="000000"/>
          <w:spacing w:val="17"/>
          <w:sz w:val="32"/>
          <w:szCs w:val="32"/>
          <w:highlight w:val="none"/>
          <w:lang w:val="en-US" w:eastAsia="zh-CN"/>
        </w:rPr>
        <w:t>阜康市委宣传部</w:t>
      </w:r>
      <w:r>
        <w:rPr>
          <w:rFonts w:hint="default" w:ascii="Times New Roman" w:hAnsi="Times New Roman" w:eastAsia="仿宋_GB2312" w:cs="Times New Roman"/>
          <w:color w:val="000000"/>
          <w:spacing w:val="17"/>
          <w:sz w:val="32"/>
          <w:szCs w:val="32"/>
          <w:highlight w:val="none"/>
          <w:lang w:val="en-US" w:eastAsia="zh-CN"/>
        </w:rPr>
        <w:t>通过有效的规划、组织与协调，项目得以顺利实施，并在预算与时间上保持了良好的控制。</w:t>
      </w:r>
    </w:p>
    <w:p w14:paraId="7AA1D552">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lang w:val="en-US" w:eastAsia="zh-CN"/>
        </w:rPr>
        <w:t>从项目效益的角度来看，本项目不仅实现了预期的社会效益方面产生了积极的影响。具体而言，</w:t>
      </w:r>
      <w:r>
        <w:rPr>
          <w:rFonts w:hint="eastAsia" w:ascii="Times New Roman" w:hAnsi="Times New Roman" w:eastAsia="仿宋_GB2312" w:cs="Times New Roman"/>
          <w:color w:val="000000"/>
          <w:spacing w:val="17"/>
          <w:sz w:val="32"/>
          <w:szCs w:val="32"/>
          <w:highlight w:val="none"/>
          <w:lang w:val="en-US" w:eastAsia="zh-CN"/>
        </w:rPr>
        <w:t>城市形象、社会影响力</w:t>
      </w:r>
      <w:r>
        <w:rPr>
          <w:rFonts w:hint="default" w:ascii="Times New Roman" w:hAnsi="Times New Roman" w:eastAsia="仿宋_GB2312" w:cs="Times New Roman"/>
          <w:color w:val="000000"/>
          <w:spacing w:val="17"/>
          <w:sz w:val="32"/>
          <w:szCs w:val="32"/>
          <w:highlight w:val="none"/>
          <w:lang w:val="en-US" w:eastAsia="zh-CN"/>
        </w:rPr>
        <w:t>等方面的提升，为项目的利益相关者带来了实实在在的利益。</w:t>
      </w:r>
    </w:p>
    <w:p w14:paraId="65871231">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lang w:val="en-US" w:eastAsia="zh-CN"/>
        </w:rPr>
        <w:t>综上所述，</w:t>
      </w:r>
      <w:r>
        <w:rPr>
          <w:rFonts w:hint="eastAsia" w:ascii="Times New Roman" w:hAnsi="Times New Roman" w:eastAsia="仿宋_GB2312" w:cs="Times New Roman"/>
          <w:color w:val="000000"/>
          <w:spacing w:val="17"/>
          <w:sz w:val="32"/>
          <w:szCs w:val="32"/>
          <w:highlight w:val="none"/>
          <w:lang w:val="en-US" w:eastAsia="zh-CN"/>
        </w:rPr>
        <w:t>阜财经办字【2023】83号、171号区州主流媒体外宣合作经费项目</w:t>
      </w:r>
      <w:r>
        <w:rPr>
          <w:rFonts w:hint="default" w:ascii="Times New Roman" w:hAnsi="Times New Roman" w:eastAsia="仿宋_GB2312" w:cs="Times New Roman"/>
          <w:color w:val="000000"/>
          <w:spacing w:val="17"/>
          <w:sz w:val="32"/>
          <w:szCs w:val="32"/>
          <w:highlight w:val="none"/>
          <w:lang w:val="en-US" w:eastAsia="zh-CN"/>
        </w:rPr>
        <w:t>在绩效评价中表现出色，达到了项目的预期目标，并在多个方面取得了显著的成效</w:t>
      </w:r>
      <w:r>
        <w:rPr>
          <w:rFonts w:hint="eastAsia" w:ascii="Times New Roman" w:hAnsi="Times New Roman" w:eastAsia="仿宋_GB2312" w:cs="Times New Roman"/>
          <w:color w:val="000000"/>
          <w:spacing w:val="17"/>
          <w:sz w:val="32"/>
          <w:szCs w:val="32"/>
          <w:highlight w:val="none"/>
          <w:lang w:val="en-US" w:eastAsia="zh-CN"/>
        </w:rPr>
        <w:t>，评价等级为优</w:t>
      </w:r>
      <w:r>
        <w:rPr>
          <w:rFonts w:hint="default" w:ascii="Times New Roman" w:hAnsi="Times New Roman" w:eastAsia="仿宋_GB2312" w:cs="Times New Roman"/>
          <w:color w:val="000000"/>
          <w:spacing w:val="17"/>
          <w:sz w:val="32"/>
          <w:szCs w:val="32"/>
          <w:highlight w:val="none"/>
          <w:lang w:val="en-US" w:eastAsia="zh-CN"/>
        </w:rPr>
        <w:t>。</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6" w:name="_Toc11863"/>
      <w:r>
        <w:rPr>
          <w:rFonts w:hint="eastAsia" w:ascii="Times New Roman" w:hAnsi="Times New Roman" w:eastAsia="楷体_GB2312" w:cs="Times New Roman"/>
          <w:kern w:val="28"/>
          <w:sz w:val="32"/>
          <w:lang w:val="en-US" w:eastAsia="zh-CN"/>
        </w:rPr>
        <w:t>（二）相关评分表</w:t>
      </w:r>
      <w:bookmarkEnd w:id="106"/>
    </w:p>
    <w:p w14:paraId="4DD2BB49">
      <w:pPr>
        <w:spacing w:line="560" w:lineRule="exact"/>
        <w:ind w:firstLine="708" w:firstLineChars="200"/>
        <w:rPr>
          <w:rFonts w:hint="eastAsia" w:ascii="Times New Roman" w:hAnsi="Times New Roman" w:eastAsia="仿宋_GB2312" w:cs="Times New Roman"/>
          <w:color w:val="000000"/>
          <w:spacing w:val="17"/>
          <w:sz w:val="32"/>
          <w:szCs w:val="32"/>
          <w:highlight w:val="none"/>
          <w:lang w:val="zh-TW" w:eastAsia="zh-TW"/>
        </w:rPr>
      </w:pPr>
      <w:r>
        <w:rPr>
          <w:rFonts w:hint="eastAsia" w:ascii="Times New Roman" w:hAnsi="Times New Roman" w:eastAsia="仿宋_GB2312" w:cs="Times New Roman"/>
          <w:color w:val="000000"/>
          <w:spacing w:val="17"/>
          <w:sz w:val="32"/>
          <w:szCs w:val="32"/>
          <w:highlight w:val="none"/>
          <w:lang w:val="en-US" w:eastAsia="zh-CN"/>
        </w:rPr>
        <w:t>此次绩效评价</w:t>
      </w:r>
      <w:r>
        <w:rPr>
          <w:rFonts w:hint="eastAsia" w:ascii="Times New Roman" w:hAnsi="Times New Roman" w:eastAsia="仿宋_GB2312" w:cs="Times New Roman"/>
          <w:color w:val="000000"/>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000000"/>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000000"/>
          <w:spacing w:val="17"/>
          <w:sz w:val="32"/>
          <w:szCs w:val="32"/>
          <w:highlight w:val="none"/>
          <w:lang w:val="zh-TW" w:eastAsia="zh-TW"/>
        </w:rPr>
        <w:t>对</w:t>
      </w:r>
      <w:r>
        <w:rPr>
          <w:rFonts w:hint="eastAsia" w:ascii="Times New Roman" w:hAnsi="Times New Roman" w:eastAsia="仿宋_GB2312" w:cs="Times New Roman"/>
          <w:color w:val="000000"/>
          <w:spacing w:val="17"/>
          <w:sz w:val="32"/>
          <w:szCs w:val="32"/>
          <w:highlight w:val="none"/>
          <w:lang w:val="en-US" w:eastAsia="zh-CN"/>
        </w:rPr>
        <w:t>阜财经办字【2023】83号、171号区州主流媒体外宣合作经费项目</w:t>
      </w:r>
      <w:r>
        <w:rPr>
          <w:rFonts w:hint="eastAsia" w:ascii="Times New Roman" w:hAnsi="Times New Roman" w:eastAsia="仿宋_GB2312" w:cs="Times New Roman"/>
          <w:color w:val="000000"/>
          <w:spacing w:val="17"/>
          <w:sz w:val="32"/>
          <w:szCs w:val="32"/>
          <w:highlight w:val="none"/>
          <w:lang w:val="zh-TW" w:eastAsia="zh-TW"/>
        </w:rPr>
        <w:t>绩效进行客观评价，最终评分结果：</w:t>
      </w:r>
      <w:r>
        <w:rPr>
          <w:rFonts w:hint="default" w:ascii="Times New Roman" w:hAnsi="Times New Roman" w:eastAsia="仿宋_GB2312" w:cs="Times New Roman"/>
          <w:color w:val="000000"/>
          <w:spacing w:val="17"/>
          <w:sz w:val="32"/>
          <w:szCs w:val="32"/>
          <w:highlight w:val="none"/>
          <w:lang w:val="en-US" w:eastAsia="zh-CN"/>
        </w:rPr>
        <w:t>总得分为</w:t>
      </w:r>
      <w:r>
        <w:rPr>
          <w:rFonts w:hint="eastAsia" w:ascii="Times New Roman" w:hAnsi="Times New Roman" w:eastAsia="仿宋_GB2312" w:cs="Times New Roman"/>
          <w:color w:val="000000"/>
          <w:spacing w:val="17"/>
          <w:sz w:val="32"/>
          <w:szCs w:val="32"/>
          <w:highlight w:val="none"/>
          <w:lang w:val="en-US" w:eastAsia="zh-CN"/>
        </w:rPr>
        <w:t>100</w:t>
      </w:r>
      <w:r>
        <w:rPr>
          <w:rFonts w:hint="default" w:ascii="Times New Roman" w:hAnsi="Times New Roman" w:eastAsia="仿宋_GB2312" w:cs="Times New Roman"/>
          <w:color w:val="000000"/>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000000"/>
          <w:spacing w:val="17"/>
          <w:sz w:val="32"/>
          <w:szCs w:val="32"/>
          <w:highlight w:val="none"/>
          <w:lang w:val="en-US" w:eastAsia="zh-CN"/>
        </w:rPr>
        <w:t>19.5</w:t>
      </w:r>
      <w:r>
        <w:rPr>
          <w:rFonts w:hint="default" w:ascii="Times New Roman" w:hAnsi="Times New Roman" w:eastAsia="仿宋_GB2312" w:cs="Times New Roman"/>
          <w:color w:val="000000"/>
          <w:spacing w:val="17"/>
          <w:sz w:val="32"/>
          <w:szCs w:val="32"/>
          <w:highlight w:val="none"/>
          <w:lang w:val="en-US" w:eastAsia="zh-CN"/>
        </w:rPr>
        <w:t>分，得分率为</w:t>
      </w:r>
      <w:r>
        <w:rPr>
          <w:rFonts w:hint="eastAsia" w:ascii="Times New Roman" w:hAnsi="Times New Roman" w:eastAsia="仿宋_GB2312" w:cs="Times New Roman"/>
          <w:color w:val="000000"/>
          <w:spacing w:val="17"/>
          <w:sz w:val="32"/>
          <w:szCs w:val="32"/>
          <w:highlight w:val="none"/>
          <w:lang w:val="en-US" w:eastAsia="zh-CN"/>
        </w:rPr>
        <w:t>97.5</w:t>
      </w:r>
      <w:r>
        <w:rPr>
          <w:rFonts w:hint="default" w:ascii="Times New Roman" w:hAnsi="Times New Roman" w:eastAsia="仿宋_GB2312" w:cs="Times New Roman"/>
          <w:color w:val="000000"/>
          <w:spacing w:val="17"/>
          <w:sz w:val="32"/>
          <w:szCs w:val="32"/>
          <w:highlight w:val="none"/>
          <w:lang w:val="en-US" w:eastAsia="zh-CN"/>
        </w:rPr>
        <w:t>%。项目过程类指标权重为20分，得分为</w:t>
      </w:r>
      <w:r>
        <w:rPr>
          <w:rFonts w:hint="eastAsia" w:ascii="Times New Roman" w:hAnsi="Times New Roman" w:eastAsia="仿宋_GB2312" w:cs="Times New Roman"/>
          <w:color w:val="000000"/>
          <w:spacing w:val="17"/>
          <w:sz w:val="32"/>
          <w:szCs w:val="32"/>
          <w:highlight w:val="none"/>
          <w:lang w:val="en-US" w:eastAsia="zh-CN"/>
        </w:rPr>
        <w:t>20</w:t>
      </w:r>
      <w:r>
        <w:rPr>
          <w:rFonts w:hint="default" w:ascii="Times New Roman" w:hAnsi="Times New Roman" w:eastAsia="仿宋_GB2312" w:cs="Times New Roman"/>
          <w:color w:val="000000"/>
          <w:spacing w:val="17"/>
          <w:sz w:val="32"/>
          <w:szCs w:val="32"/>
          <w:highlight w:val="none"/>
          <w:lang w:val="en-US" w:eastAsia="zh-CN"/>
        </w:rPr>
        <w:t>分，得分率为</w:t>
      </w:r>
      <w:r>
        <w:rPr>
          <w:rFonts w:hint="eastAsia" w:ascii="Times New Roman" w:hAnsi="Times New Roman" w:eastAsia="仿宋_GB2312" w:cs="Times New Roman"/>
          <w:color w:val="000000"/>
          <w:spacing w:val="17"/>
          <w:sz w:val="32"/>
          <w:szCs w:val="32"/>
          <w:highlight w:val="none"/>
          <w:lang w:val="en-US" w:eastAsia="zh-CN"/>
        </w:rPr>
        <w:t>100</w:t>
      </w:r>
      <w:r>
        <w:rPr>
          <w:rFonts w:hint="default" w:ascii="Times New Roman" w:hAnsi="Times New Roman" w:eastAsia="仿宋_GB2312" w:cs="Times New Roman"/>
          <w:color w:val="000000"/>
          <w:spacing w:val="17"/>
          <w:sz w:val="32"/>
          <w:szCs w:val="32"/>
          <w:highlight w:val="none"/>
          <w:lang w:val="en-US" w:eastAsia="zh-CN"/>
        </w:rPr>
        <w:t>%。项目产出类指标权重为40分，得分为</w:t>
      </w:r>
      <w:r>
        <w:rPr>
          <w:rFonts w:hint="eastAsia" w:ascii="Times New Roman" w:hAnsi="Times New Roman" w:eastAsia="仿宋_GB2312" w:cs="Times New Roman"/>
          <w:color w:val="000000"/>
          <w:spacing w:val="17"/>
          <w:sz w:val="32"/>
          <w:szCs w:val="32"/>
          <w:highlight w:val="none"/>
          <w:lang w:val="en-US" w:eastAsia="zh-CN"/>
        </w:rPr>
        <w:t>40</w:t>
      </w:r>
      <w:r>
        <w:rPr>
          <w:rFonts w:hint="default" w:ascii="Times New Roman" w:hAnsi="Times New Roman" w:eastAsia="仿宋_GB2312" w:cs="Times New Roman"/>
          <w:color w:val="000000"/>
          <w:spacing w:val="17"/>
          <w:sz w:val="32"/>
          <w:szCs w:val="32"/>
          <w:highlight w:val="none"/>
          <w:lang w:val="en-US" w:eastAsia="zh-CN"/>
        </w:rPr>
        <w:t>分，得分率为</w:t>
      </w:r>
      <w:r>
        <w:rPr>
          <w:rFonts w:hint="eastAsia" w:ascii="Times New Roman" w:hAnsi="Times New Roman" w:eastAsia="仿宋_GB2312" w:cs="Times New Roman"/>
          <w:color w:val="000000"/>
          <w:spacing w:val="17"/>
          <w:sz w:val="32"/>
          <w:szCs w:val="32"/>
          <w:highlight w:val="none"/>
          <w:lang w:val="en-US" w:eastAsia="zh-CN"/>
        </w:rPr>
        <w:t>100</w:t>
      </w:r>
      <w:r>
        <w:rPr>
          <w:rFonts w:hint="default" w:ascii="Times New Roman" w:hAnsi="Times New Roman" w:eastAsia="仿宋_GB2312" w:cs="Times New Roman"/>
          <w:color w:val="000000"/>
          <w:spacing w:val="17"/>
          <w:sz w:val="32"/>
          <w:szCs w:val="32"/>
          <w:highlight w:val="none"/>
          <w:lang w:val="en-US" w:eastAsia="zh-CN"/>
        </w:rPr>
        <w:t>%。项目效益类指标权重为20分，得分为</w:t>
      </w:r>
      <w:r>
        <w:rPr>
          <w:rFonts w:hint="eastAsia" w:ascii="Times New Roman" w:hAnsi="Times New Roman" w:eastAsia="仿宋_GB2312" w:cs="Times New Roman"/>
          <w:color w:val="000000"/>
          <w:spacing w:val="17"/>
          <w:sz w:val="32"/>
          <w:szCs w:val="32"/>
          <w:highlight w:val="none"/>
          <w:lang w:val="en-US" w:eastAsia="zh-CN"/>
        </w:rPr>
        <w:t>20</w:t>
      </w:r>
      <w:r>
        <w:rPr>
          <w:rFonts w:hint="default" w:ascii="Times New Roman" w:hAnsi="Times New Roman" w:eastAsia="仿宋_GB2312" w:cs="Times New Roman"/>
          <w:color w:val="000000"/>
          <w:spacing w:val="17"/>
          <w:sz w:val="32"/>
          <w:szCs w:val="32"/>
          <w:highlight w:val="none"/>
          <w:lang w:val="en-US" w:eastAsia="zh-CN"/>
        </w:rPr>
        <w:t>分，得分率为</w:t>
      </w:r>
      <w:r>
        <w:rPr>
          <w:rFonts w:hint="eastAsia" w:ascii="Times New Roman" w:hAnsi="Times New Roman" w:eastAsia="仿宋_GB2312" w:cs="Times New Roman"/>
          <w:color w:val="000000"/>
          <w:spacing w:val="17"/>
          <w:sz w:val="32"/>
          <w:szCs w:val="32"/>
          <w:highlight w:val="none"/>
          <w:lang w:val="en-US" w:eastAsia="zh-CN"/>
        </w:rPr>
        <w:t>100</w:t>
      </w:r>
      <w:r>
        <w:rPr>
          <w:rFonts w:hint="default" w:ascii="Times New Roman" w:hAnsi="Times New Roman" w:eastAsia="仿宋_GB2312" w:cs="Times New Roman"/>
          <w:color w:val="000000"/>
          <w:spacing w:val="17"/>
          <w:sz w:val="32"/>
          <w:szCs w:val="32"/>
          <w:highlight w:val="none"/>
          <w:lang w:val="en-US" w:eastAsia="zh-CN"/>
        </w:rPr>
        <w:t>%。</w:t>
      </w:r>
      <w:r>
        <w:rPr>
          <w:rFonts w:hint="eastAsia" w:ascii="Times New Roman" w:hAnsi="Times New Roman" w:eastAsia="仿宋_GB2312" w:cs="Times New Roman"/>
          <w:color w:val="000000"/>
          <w:spacing w:val="17"/>
          <w:sz w:val="32"/>
          <w:szCs w:val="32"/>
          <w:highlight w:val="none"/>
          <w:lang w:val="zh-TW" w:eastAsia="zh-TW"/>
        </w:rPr>
        <w:t>各部分权重和绩效</w:t>
      </w:r>
      <w:r>
        <w:rPr>
          <w:rFonts w:hint="eastAsia" w:ascii="Times New Roman" w:hAnsi="Times New Roman" w:eastAsia="仿宋_GB2312" w:cs="Times New Roman"/>
          <w:color w:val="000000"/>
          <w:spacing w:val="17"/>
          <w:sz w:val="32"/>
          <w:szCs w:val="32"/>
          <w:highlight w:val="none"/>
          <w:lang w:val="en-US" w:eastAsia="zh-CN"/>
        </w:rPr>
        <w:t>汇总</w:t>
      </w:r>
      <w:r>
        <w:rPr>
          <w:rFonts w:hint="eastAsia" w:ascii="Times New Roman" w:hAnsi="Times New Roman" w:eastAsia="仿宋_GB2312" w:cs="Times New Roman"/>
          <w:color w:val="000000"/>
          <w:spacing w:val="17"/>
          <w:sz w:val="32"/>
          <w:szCs w:val="32"/>
          <w:highlight w:val="none"/>
          <w:lang w:val="zh-TW" w:eastAsia="zh-TW"/>
        </w:rPr>
        <w:t>分值如下表</w:t>
      </w:r>
      <w:r>
        <w:rPr>
          <w:rFonts w:hint="eastAsia" w:ascii="Times New Roman" w:hAnsi="Times New Roman" w:eastAsia="仿宋_GB2312" w:cs="Times New Roman"/>
          <w:color w:val="000000"/>
          <w:spacing w:val="17"/>
          <w:sz w:val="32"/>
          <w:szCs w:val="32"/>
          <w:highlight w:val="none"/>
          <w:lang w:val="en-US" w:eastAsia="zh-CN"/>
        </w:rPr>
        <w:t>3-1</w:t>
      </w:r>
      <w:r>
        <w:rPr>
          <w:rFonts w:hint="eastAsia" w:ascii="Times New Roman" w:hAnsi="Times New Roman" w:eastAsia="仿宋_GB2312" w:cs="Times New Roman"/>
          <w:color w:val="000000"/>
          <w:spacing w:val="17"/>
          <w:sz w:val="32"/>
          <w:szCs w:val="32"/>
          <w:highlight w:val="none"/>
          <w:lang w:val="zh-TW" w:eastAsia="zh-TW"/>
        </w:rPr>
        <w:t>所示</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en-US" w:eastAsia="zh-CN"/>
        </w:rPr>
        <w:t>详见上传的附件</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表3-1：</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阜财经办字【2023】83号、171号区州主流媒体外宣合作经费</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项目项目得分表</w:t>
            </w:r>
          </w:p>
        </w:tc>
      </w:tr>
      <w:tr w14:paraId="324D323D">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14:paraId="23E39D8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A0D520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19.5</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99.5</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97.5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99.38</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kern w:val="28"/>
          <w:sz w:val="32"/>
        </w:rPr>
      </w:pPr>
      <w:bookmarkStart w:id="108" w:name="_Toc6759"/>
      <w:r>
        <w:rPr>
          <w:rFonts w:hint="eastAsia" w:ascii="Times New Roman" w:hAnsi="Times New Roman" w:eastAsia="楷体_GB2312" w:cs="Times New Roman"/>
          <w:kern w:val="28"/>
          <w:sz w:val="32"/>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项目决策由3个二级指标和6个三级指标构成，权重分20分，实际得分19.5分，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top w:val="single" w:color="auto" w:sz="4" w:space="0"/>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19.5</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09" w:name="_Toc28069"/>
      <w:bookmarkStart w:id="110" w:name="_Toc13522"/>
      <w:r>
        <w:rPr>
          <w:rFonts w:hint="eastAsia" w:ascii="仿宋_GB2312" w:hAnsi="仿宋_GB2312" w:eastAsia="仿宋_GB2312" w:cs="仿宋_GB2312"/>
          <w:b/>
          <w:bCs/>
          <w:sz w:val="32"/>
          <w:szCs w:val="32"/>
          <w:lang w:val="en-US" w:eastAsia="zh-CN"/>
        </w:rPr>
        <w:t>1.立项依据充分性</w:t>
      </w:r>
      <w:bookmarkEnd w:id="109"/>
      <w:bookmarkEnd w:id="110"/>
    </w:p>
    <w:p w14:paraId="61FBEA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①项目立项符合项目立项符合《中华人民共和国预算法》《中国共产党宣传工作条例》国家法律法规、国民经济发展规划和相关政策；</w:t>
      </w:r>
    </w:p>
    <w:p w14:paraId="3396719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②项目立项符合《阜康市宣传思想文化工作要点》行业发展规划和政策要求；</w:t>
      </w:r>
    </w:p>
    <w:p w14:paraId="5596734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③项目立项与阜康市委宣传部工作职责统筹协调对外宣传工作部门职责范围相符，属于部门履职所需；</w:t>
      </w:r>
    </w:p>
    <w:p w14:paraId="1D0AF5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④项目属于公共财政支持范围，符合中央、地方事权支出责任划分原则；</w:t>
      </w:r>
    </w:p>
    <w:p w14:paraId="78F82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⑤项目与相关部门同类项目、部门内部相关项目</w:t>
      </w:r>
      <w:r>
        <w:rPr>
          <w:rFonts w:hint="eastAsia" w:ascii="仿宋_GB2312" w:hAnsi="仿宋_GB2312" w:eastAsia="仿宋_GB2312" w:cs="仿宋_GB2312"/>
          <w:color w:val="auto"/>
          <w:sz w:val="32"/>
          <w:szCs w:val="32"/>
          <w:lang w:val="en-US" w:eastAsia="zh-CN"/>
        </w:rPr>
        <w:t>不</w:t>
      </w:r>
      <w:r>
        <w:rPr>
          <w:rFonts w:hint="eastAsia" w:ascii="仿宋_GB2312" w:hAnsi="仿宋_GB2312" w:eastAsia="仿宋_GB2312" w:cs="仿宋_GB2312"/>
          <w:color w:val="auto"/>
          <w:sz w:val="32"/>
          <w:szCs w:val="32"/>
          <w:lang w:eastAsia="zh-CN"/>
        </w:rPr>
        <w:t>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综上，该项指</w:t>
      </w:r>
      <w:r>
        <w:rPr>
          <w:rFonts w:hint="eastAsia" w:ascii="仿宋_GB2312" w:hAnsi="仿宋_GB2312" w:eastAsia="仿宋_GB2312" w:cs="仿宋_GB2312"/>
          <w:b/>
          <w:bCs/>
          <w:color w:val="auto"/>
          <w:sz w:val="32"/>
          <w:szCs w:val="32"/>
          <w:lang w:val="en-US" w:eastAsia="zh-CN"/>
        </w:rPr>
        <w:t>标满分2分，得分2分。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1976"/>
      <w:bookmarkStart w:id="112" w:name="_Toc23240"/>
      <w:r>
        <w:rPr>
          <w:rFonts w:hint="eastAsia" w:ascii="仿宋_GB2312" w:hAnsi="仿宋_GB2312" w:eastAsia="仿宋_GB2312" w:cs="仿宋_GB2312"/>
          <w:b/>
          <w:bCs/>
          <w:color w:val="auto"/>
          <w:sz w:val="32"/>
          <w:szCs w:val="32"/>
          <w:lang w:val="en-US" w:eastAsia="zh-CN"/>
        </w:rPr>
        <w:t>2.立项程序规范性</w:t>
      </w:r>
      <w:bookmarkEnd w:id="111"/>
      <w:bookmarkEnd w:id="112"/>
    </w:p>
    <w:p w14:paraId="4437F2B8">
      <w:pPr>
        <w:pageBreakBefore w:val="0"/>
        <w:kinsoku/>
        <w:wordWrap/>
        <w:overflowPunct/>
        <w:topLinePunct w:val="0"/>
        <w:autoSpaceDE/>
        <w:autoSpaceDN/>
        <w:bidi w:val="0"/>
        <w:spacing w:line="560" w:lineRule="exact"/>
        <w:textAlignment w:val="auto"/>
        <w:rPr>
          <w:rFonts w:hint="eastAsia" w:ascii="仿宋_GB2312" w:hAnsi="仿宋_GB2312" w:eastAsia="宋体" w:cs="仿宋_GB2312"/>
          <w:color w:val="auto"/>
          <w:sz w:val="32"/>
          <w:szCs w:val="32"/>
          <w:lang w:eastAsia="zh-CN"/>
        </w:rPr>
      </w:pPr>
      <w:r>
        <w:rPr>
          <w:rFonts w:hint="eastAsia" w:ascii="仿宋_GB2312" w:hAnsi="仿宋_GB2312" w:eastAsia="仿宋_GB2312" w:cs="仿宋_GB2312"/>
          <w:color w:val="auto"/>
          <w:sz w:val="32"/>
          <w:szCs w:val="32"/>
          <w:lang w:eastAsia="zh-CN"/>
        </w:rPr>
        <w:t>①项目按照规定的程序申请设立；</w:t>
      </w:r>
    </w:p>
    <w:p w14:paraId="767B16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②审批文件、材料符合相关要求；</w:t>
      </w:r>
    </w:p>
    <w:p w14:paraId="54F2D6F2">
      <w:pPr>
        <w:pageBreakBefore w:val="0"/>
        <w:kinsoku/>
        <w:wordWrap/>
        <w:overflowPunct/>
        <w:topLinePunct w:val="0"/>
        <w:autoSpaceDE/>
        <w:autoSpaceDN/>
        <w:bidi w:val="0"/>
        <w:spacing w:line="560" w:lineRule="exact"/>
        <w:textAlignment w:val="auto"/>
        <w:rPr>
          <w:rFonts w:hint="eastAsia" w:ascii="仿宋_GB2312" w:hAnsi="仿宋_GB2312" w:eastAsia="宋体"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③事前经过必要的可行性研究、集体决策、</w:t>
      </w:r>
      <w:r>
        <w:rPr>
          <w:rFonts w:hint="eastAsia" w:ascii="仿宋_GB2312" w:hAnsi="仿宋_GB2312" w:eastAsia="仿宋_GB2312" w:cs="仿宋_GB2312"/>
          <w:color w:val="auto"/>
          <w:sz w:val="32"/>
          <w:szCs w:val="32"/>
          <w:highlight w:val="none"/>
          <w:lang w:val="en-US" w:eastAsia="zh-CN"/>
        </w:rPr>
        <w:t>绩效评估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lang w:val="en-US" w:eastAsia="zh-CN"/>
        </w:rPr>
        <w:t>该项目</w:t>
      </w:r>
      <w:r>
        <w:rPr>
          <w:rFonts w:hint="eastAsia" w:ascii="仿宋_GB2312" w:hAnsi="仿宋_GB2312" w:eastAsia="仿宋_GB2312" w:cs="仿宋_GB2312"/>
          <w:color w:val="auto"/>
          <w:sz w:val="32"/>
          <w:szCs w:val="32"/>
          <w:highlight w:val="none"/>
          <w:lang w:val="en-US" w:eastAsia="zh-CN"/>
        </w:rPr>
        <w:t>未经过专家论证、风险评估，</w:t>
      </w:r>
      <w:r>
        <w:rPr>
          <w:rFonts w:hint="eastAsia"/>
          <w:color w:val="auto"/>
          <w:highlight w:val="none"/>
          <w:lang w:val="en-US" w:eastAsia="zh-CN"/>
        </w:rPr>
        <w:t>扣0.5</w:t>
      </w:r>
      <w:r>
        <w:rPr>
          <w:rFonts w:hint="eastAsia"/>
          <w:color w:val="auto"/>
          <w:highlight w:val="none"/>
        </w:rPr>
        <w:t>分</w:t>
      </w:r>
      <w:r>
        <w:rPr>
          <w:rFonts w:hint="eastAsia"/>
          <w:color w:val="auto"/>
          <w:highlight w:val="none"/>
          <w:lang w:eastAsia="zh-CN"/>
        </w:rPr>
        <w:t>。</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综上，该项指标满分3分，得分2.5分。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3" w:name="_Toc23542"/>
      <w:bookmarkStart w:id="114" w:name="_Toc15382"/>
      <w:r>
        <w:rPr>
          <w:rFonts w:hint="eastAsia" w:ascii="仿宋_GB2312" w:hAnsi="仿宋_GB2312" w:eastAsia="仿宋_GB2312" w:cs="仿宋_GB2312"/>
          <w:b/>
          <w:bCs/>
          <w:sz w:val="32"/>
          <w:szCs w:val="32"/>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②该项目实际工作内容为：</w:t>
      </w:r>
      <w:r>
        <w:rPr>
          <w:rFonts w:hint="eastAsia" w:ascii="仿宋_GB2312" w:hAnsi="仿宋_GB2312" w:eastAsia="仿宋_GB2312" w:cs="仿宋_GB2312"/>
          <w:color w:val="auto"/>
          <w:sz w:val="32"/>
          <w:szCs w:val="32"/>
          <w:highlight w:val="none"/>
          <w:lang w:eastAsia="zh-CN"/>
        </w:rPr>
        <w:t>区</w:t>
      </w:r>
      <w:r>
        <w:rPr>
          <w:rFonts w:hint="eastAsia" w:ascii="仿宋_GB2312" w:hAnsi="仿宋_GB2312" w:eastAsia="仿宋_GB2312" w:cs="仿宋_GB2312"/>
          <w:sz w:val="32"/>
          <w:szCs w:val="32"/>
          <w:highlight w:val="none"/>
          <w:lang w:eastAsia="zh-CN"/>
        </w:rPr>
        <w:t>州主流媒体外宣合作经费。绩效目标与实际工作内容一致，两者具有相关性。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③该项目按照绩效目标完成数量指标、质量指标、时效指标、成本指标，完成了</w:t>
      </w:r>
      <w:r>
        <w:rPr>
          <w:rFonts w:hint="eastAsia" w:ascii="仿宋_GB2312" w:hAnsi="仿宋_GB2312" w:eastAsia="仿宋_GB2312" w:cs="仿宋_GB2312"/>
          <w:sz w:val="32"/>
          <w:szCs w:val="32"/>
          <w:highlight w:val="none"/>
          <w:lang w:val="en-US" w:eastAsia="zh-CN"/>
        </w:rPr>
        <w:t>与</w:t>
      </w:r>
      <w:r>
        <w:rPr>
          <w:rFonts w:hint="eastAsia" w:ascii="仿宋_GB2312" w:hAnsi="仿宋_GB2312" w:eastAsia="仿宋_GB2312" w:cs="仿宋_GB2312"/>
          <w:sz w:val="32"/>
          <w:szCs w:val="32"/>
          <w:highlight w:val="none"/>
          <w:lang w:eastAsia="zh-CN"/>
        </w:rPr>
        <w:t>5家区州各类媒体平台刊播报道，中央主流媒体刊播21条，自治区主流媒体刊播359条，宣传报道刊发率达到100%，项目按期完成率达到100%，项目的实施营造良好的社会舆论氛围，提供强有力的舆论支持和精神动力，达到提高社会影响力、公众知晓率的效益，预期产出效益和效果是否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④《项目支出绩效目标表》中预算金额为</w:t>
      </w:r>
      <w:r>
        <w:rPr>
          <w:rFonts w:hint="eastAsia" w:ascii="仿宋_GB2312" w:hAnsi="仿宋_GB2312" w:eastAsia="仿宋_GB2312" w:cs="仿宋_GB2312"/>
          <w:sz w:val="32"/>
          <w:szCs w:val="32"/>
          <w:highlight w:val="none"/>
          <w:lang w:val="en-US" w:eastAsia="zh-CN"/>
        </w:rPr>
        <w:t>60.00</w:t>
      </w:r>
      <w:r>
        <w:rPr>
          <w:rFonts w:hint="eastAsia" w:ascii="仿宋_GB2312" w:hAnsi="仿宋_GB2312" w:eastAsia="仿宋_GB2312" w:cs="仿宋_GB2312"/>
          <w:sz w:val="32"/>
          <w:szCs w:val="32"/>
          <w:highlight w:val="none"/>
          <w:lang w:eastAsia="zh-CN"/>
        </w:rPr>
        <w:t>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10650"/>
      <w:bookmarkStart w:id="116" w:name="_Toc18198"/>
      <w:r>
        <w:rPr>
          <w:rFonts w:hint="eastAsia" w:ascii="仿宋_GB2312" w:hAnsi="仿宋_GB2312" w:eastAsia="仿宋_GB2312" w:cs="仿宋_GB2312"/>
          <w:b/>
          <w:bCs/>
          <w:color w:val="auto"/>
          <w:sz w:val="32"/>
          <w:szCs w:val="32"/>
          <w:highlight w:val="none"/>
          <w:lang w:val="en-US" w:eastAsia="zh-CN"/>
        </w:rPr>
        <w:t>4.绩效指标明确性</w:t>
      </w:r>
      <w:bookmarkEnd w:id="115"/>
      <w:bookmarkEnd w:id="116"/>
    </w:p>
    <w:p w14:paraId="78B8F8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①将项目绩效目标细化分解为具体的绩效指标，</w:t>
      </w:r>
      <w:r>
        <w:rPr>
          <w:rFonts w:hint="eastAsia" w:ascii="仿宋_GB2312" w:hAnsi="仿宋_GB2312" w:eastAsia="仿宋_GB2312" w:cs="仿宋_GB2312"/>
          <w:sz w:val="32"/>
          <w:szCs w:val="32"/>
          <w:highlight w:val="none"/>
          <w:lang w:val="en-US" w:eastAsia="zh-CN"/>
        </w:rPr>
        <w:t>其中三级指标共计7个</w:t>
      </w:r>
      <w:r>
        <w:rPr>
          <w:rFonts w:hint="eastAsia" w:ascii="仿宋_GB2312" w:hAnsi="仿宋_GB2312" w:eastAsia="仿宋_GB2312" w:cs="仿宋_GB2312"/>
          <w:sz w:val="32"/>
          <w:szCs w:val="32"/>
          <w:highlight w:val="none"/>
          <w:lang w:eastAsia="zh-CN"/>
        </w:rPr>
        <w:t>；</w:t>
      </w:r>
    </w:p>
    <w:p w14:paraId="396401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②通过清晰、可衡量的指标值予以体现，</w:t>
      </w:r>
      <w:r>
        <w:rPr>
          <w:rFonts w:hint="eastAsia" w:ascii="仿宋_GB2312" w:hAnsi="仿宋_GB2312" w:eastAsia="仿宋_GB2312" w:cs="仿宋_GB2312"/>
          <w:sz w:val="32"/>
          <w:szCs w:val="32"/>
          <w:highlight w:val="none"/>
          <w:lang w:val="en-US" w:eastAsia="zh-CN"/>
        </w:rPr>
        <w:t>量化率达到71.43%</w:t>
      </w:r>
      <w:r>
        <w:rPr>
          <w:rFonts w:hint="eastAsia" w:ascii="仿宋_GB2312" w:hAnsi="仿宋_GB2312" w:eastAsia="仿宋_GB2312" w:cs="仿宋_GB2312"/>
          <w:sz w:val="32"/>
          <w:szCs w:val="32"/>
          <w:highlight w:val="none"/>
          <w:lang w:eastAsia="zh-CN"/>
        </w:rPr>
        <w:t>；</w:t>
      </w:r>
    </w:p>
    <w:p w14:paraId="5CD278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③《项目绩效目标申报表》中，三级指标的年度指标值与年度绩效目标中任务数一致。</w:t>
      </w:r>
    </w:p>
    <w:p w14:paraId="1CD74B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已设置的绩效目标具备明确性、可衡量性、可实现性、相关性、时限性。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19401"/>
      <w:bookmarkStart w:id="118" w:name="_Toc8296"/>
      <w:r>
        <w:rPr>
          <w:rFonts w:hint="eastAsia" w:ascii="仿宋_GB2312" w:hAnsi="仿宋_GB2312" w:eastAsia="仿宋_GB2312" w:cs="仿宋_GB2312"/>
          <w:b/>
          <w:bCs/>
          <w:color w:val="auto"/>
          <w:sz w:val="32"/>
          <w:szCs w:val="32"/>
          <w:highlight w:val="none"/>
          <w:lang w:val="en-US" w:eastAsia="zh-CN"/>
        </w:rPr>
        <w:t>5.预算编制科学性</w:t>
      </w:r>
      <w:bookmarkEnd w:id="117"/>
      <w:bookmarkEnd w:id="118"/>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40C945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预算申请内容为区州主流媒体外宣合作经费，项目实际内容为区州主流媒体外宣合作经费，预算申请与项目内容匹配；</w:t>
      </w:r>
    </w:p>
    <w:p w14:paraId="6352541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60.00万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元，我单位在预算申请中严格按照项目实施内容及测算标准进行核算，其中：区州主流媒体外宣合作经费费用</w:t>
      </w:r>
      <w:r>
        <w:rPr>
          <w:rFonts w:hint="eastAsia" w:ascii="仿宋_GB2312" w:hAnsi="仿宋_GB2312" w:eastAsia="仿宋_GB2312" w:cs="仿宋_GB2312"/>
          <w:color w:val="auto"/>
          <w:sz w:val="32"/>
          <w:szCs w:val="32"/>
          <w:highlight w:val="none"/>
          <w:lang w:val="en-US" w:eastAsia="zh-CN"/>
        </w:rPr>
        <w:t>60.00</w:t>
      </w:r>
      <w:r>
        <w:rPr>
          <w:rFonts w:hint="eastAsia" w:ascii="仿宋_GB2312" w:hAnsi="仿宋_GB2312" w:eastAsia="仿宋_GB2312" w:cs="仿宋_GB2312"/>
          <w:color w:val="auto"/>
          <w:sz w:val="32"/>
          <w:szCs w:val="32"/>
          <w:highlight w:val="none"/>
          <w:lang w:eastAsia="zh-CN"/>
        </w:rPr>
        <w:t>万元。</w:t>
      </w:r>
    </w:p>
    <w:p w14:paraId="0F6CBF35">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CN"/>
        </w:rPr>
      </w:pPr>
      <w:r>
        <w:rPr>
          <w:rFonts w:hint="eastAsia" w:ascii="仿宋_GB2312" w:hAnsi="仿宋_GB2312" w:eastAsia="仿宋_GB2312" w:cs="仿宋_GB2312"/>
          <w:color w:val="auto"/>
          <w:kern w:val="2"/>
          <w:sz w:val="32"/>
          <w:szCs w:val="32"/>
          <w:highlight w:val="none"/>
          <w:u w:color="000000"/>
          <w:shd w:val="clear" w:color="auto" w:fill="auto"/>
          <w:lang w:val="en-US" w:eastAsia="zh-CN"/>
        </w:rPr>
        <w:t>④</w:t>
      </w:r>
      <w:r>
        <w:rPr>
          <w:rFonts w:hint="eastAsia" w:ascii="仿宋_GB2312" w:hAnsi="仿宋_GB2312" w:eastAsia="仿宋_GB2312" w:cs="仿宋_GB2312"/>
          <w:color w:val="auto"/>
          <w:kern w:val="2"/>
          <w:sz w:val="32"/>
          <w:szCs w:val="32"/>
          <w:highlight w:val="none"/>
          <w:u w:color="000000"/>
          <w:shd w:val="clear" w:color="auto" w:fill="auto"/>
          <w:lang w:val="zh-TW"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kern w:val="2"/>
          <w:sz w:val="32"/>
          <w:szCs w:val="32"/>
          <w:highlight w:val="none"/>
          <w:u w:color="000000"/>
          <w:shd w:val="clear" w:color="auto" w:fill="auto"/>
          <w:lang w:val="en-US" w:eastAsia="zh-CN"/>
        </w:rPr>
        <w:t>项目实施内容</w:t>
      </w:r>
      <w:r>
        <w:rPr>
          <w:rFonts w:hint="eastAsia" w:ascii="仿宋_GB2312" w:hAnsi="仿宋_GB2312" w:eastAsia="仿宋_GB2312" w:cs="仿宋_GB2312"/>
          <w:color w:val="auto"/>
          <w:kern w:val="2"/>
          <w:sz w:val="32"/>
          <w:szCs w:val="32"/>
          <w:highlight w:val="none"/>
          <w:u w:color="000000"/>
          <w:shd w:val="clear" w:color="auto" w:fill="auto"/>
          <w:lang w:val="zh-TW" w:eastAsia="zh-CN"/>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697"/>
      <w:bookmarkStart w:id="120" w:name="_Toc20556"/>
      <w:r>
        <w:rPr>
          <w:rFonts w:hint="eastAsia" w:ascii="仿宋_GB2312" w:hAnsi="仿宋_GB2312" w:eastAsia="仿宋_GB2312" w:cs="仿宋_GB2312"/>
          <w:b/>
          <w:bCs/>
          <w:color w:val="auto"/>
          <w:sz w:val="32"/>
          <w:szCs w:val="32"/>
          <w:highlight w:val="none"/>
          <w:lang w:val="en-US" w:eastAsia="zh-CN"/>
        </w:rPr>
        <w:t>6.资金分配合理性</w:t>
      </w:r>
      <w:bookmarkEnd w:id="119"/>
      <w:bookmarkEnd w:id="120"/>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《关于</w:t>
      </w:r>
      <w:r>
        <w:rPr>
          <w:rFonts w:hint="eastAsia" w:ascii="仿宋_GB2312" w:hAnsi="仿宋_GB2312" w:eastAsia="仿宋_GB2312" w:cs="仿宋_GB2312"/>
          <w:color w:val="auto"/>
          <w:sz w:val="32"/>
          <w:szCs w:val="32"/>
          <w:highlight w:val="none"/>
          <w:lang w:eastAsia="zh-CN"/>
        </w:rPr>
        <w:t>申请阜财经办字【2023】83号、171号区州主流媒体外宣合作经费项目资金的请示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18C386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60.00</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683C57FD">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1"/>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27E3CE0A">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sz w:val="32"/>
          <w:szCs w:val="32"/>
          <w:highlight w:val="none"/>
          <w:shd w:val="clear" w:color="auto" w:fill="auto"/>
          <w:lang w:val="zh-TW" w:eastAsia="zh-CN"/>
        </w:rPr>
      </w:pPr>
      <w:r>
        <w:rPr>
          <w:rFonts w:hint="eastAsia" w:ascii="仿宋_GB2312" w:hAnsi="仿宋_GB2312" w:eastAsia="仿宋_GB2312" w:cs="仿宋_GB2312"/>
          <w:color w:val="auto"/>
          <w:sz w:val="32"/>
          <w:szCs w:val="32"/>
          <w:highlight w:val="none"/>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sz w:val="32"/>
          <w:szCs w:val="32"/>
          <w:highlight w:val="none"/>
          <w:shd w:val="clear" w:color="auto" w:fill="auto"/>
          <w:lang w:eastAsia="zh-CN"/>
        </w:rPr>
        <w:t>管理</w:t>
      </w:r>
      <w:r>
        <w:rPr>
          <w:rFonts w:hint="eastAsia" w:ascii="仿宋_GB2312" w:hAnsi="仿宋_GB2312" w:eastAsia="仿宋_GB2312" w:cs="仿宋_GB2312"/>
          <w:color w:val="auto"/>
          <w:sz w:val="32"/>
          <w:szCs w:val="32"/>
          <w:highlight w:val="none"/>
          <w:shd w:val="clear" w:color="auto" w:fill="auto"/>
          <w:lang w:val="zh-TW" w:eastAsia="zh-TW"/>
        </w:rPr>
        <w:t>类指标由</w:t>
      </w:r>
      <w:r>
        <w:rPr>
          <w:rFonts w:hint="eastAsia" w:ascii="仿宋_GB2312" w:hAnsi="仿宋_GB2312" w:eastAsia="仿宋_GB2312" w:cs="仿宋_GB2312"/>
          <w:color w:val="auto"/>
          <w:sz w:val="32"/>
          <w:szCs w:val="32"/>
          <w:highlight w:val="none"/>
          <w:shd w:val="clear" w:color="auto" w:fill="auto"/>
          <w:lang w:eastAsia="zh-CN"/>
        </w:rPr>
        <w:t>2</w:t>
      </w:r>
      <w:r>
        <w:rPr>
          <w:rFonts w:hint="eastAsia" w:ascii="仿宋_GB2312" w:hAnsi="仿宋_GB2312" w:eastAsia="仿宋_GB2312" w:cs="仿宋_GB2312"/>
          <w:color w:val="auto"/>
          <w:sz w:val="32"/>
          <w:szCs w:val="32"/>
          <w:highlight w:val="none"/>
          <w:shd w:val="clear" w:color="auto" w:fill="auto"/>
          <w:lang w:val="zh-TW" w:eastAsia="zh-TW"/>
        </w:rPr>
        <w:t>个</w:t>
      </w:r>
      <w:r>
        <w:rPr>
          <w:rFonts w:hint="eastAsia" w:ascii="仿宋_GB2312" w:hAnsi="仿宋_GB2312" w:eastAsia="仿宋_GB2312" w:cs="仿宋_GB2312"/>
          <w:color w:val="auto"/>
          <w:sz w:val="32"/>
          <w:szCs w:val="32"/>
          <w:highlight w:val="none"/>
          <w:shd w:val="clear" w:color="auto" w:fill="auto"/>
          <w:lang w:val="zh-TW" w:eastAsia="zh-CN"/>
        </w:rPr>
        <w:t>二</w:t>
      </w:r>
      <w:r>
        <w:rPr>
          <w:rFonts w:hint="eastAsia" w:ascii="仿宋_GB2312" w:hAnsi="仿宋_GB2312" w:eastAsia="仿宋_GB2312" w:cs="仿宋_GB2312"/>
          <w:color w:val="auto"/>
          <w:sz w:val="32"/>
          <w:szCs w:val="32"/>
          <w:highlight w:val="none"/>
          <w:shd w:val="clear" w:color="auto" w:fill="auto"/>
          <w:lang w:val="zh-TW" w:eastAsia="zh-TW"/>
        </w:rPr>
        <w:t>级指标和</w:t>
      </w:r>
      <w:r>
        <w:rPr>
          <w:rFonts w:hint="eastAsia" w:ascii="仿宋_GB2312" w:hAnsi="仿宋_GB2312" w:eastAsia="仿宋_GB2312" w:cs="仿宋_GB2312"/>
          <w:color w:val="auto"/>
          <w:sz w:val="32"/>
          <w:szCs w:val="32"/>
          <w:highlight w:val="none"/>
          <w:shd w:val="clear" w:color="auto" w:fill="auto"/>
          <w:lang w:val="en-US" w:eastAsia="zh-CN"/>
        </w:rPr>
        <w:t>5</w:t>
      </w:r>
      <w:r>
        <w:rPr>
          <w:rFonts w:hint="eastAsia" w:ascii="仿宋_GB2312" w:hAnsi="仿宋_GB2312" w:eastAsia="仿宋_GB2312" w:cs="仿宋_GB2312"/>
          <w:color w:val="auto"/>
          <w:sz w:val="32"/>
          <w:szCs w:val="32"/>
          <w:highlight w:val="none"/>
          <w:shd w:val="clear" w:color="auto" w:fill="auto"/>
          <w:lang w:val="zh-TW" w:eastAsia="zh-TW"/>
        </w:rPr>
        <w:t>个</w:t>
      </w:r>
      <w:r>
        <w:rPr>
          <w:rFonts w:hint="eastAsia" w:ascii="仿宋_GB2312" w:hAnsi="仿宋_GB2312" w:eastAsia="仿宋_GB2312" w:cs="仿宋_GB2312"/>
          <w:color w:val="auto"/>
          <w:sz w:val="32"/>
          <w:szCs w:val="32"/>
          <w:highlight w:val="none"/>
          <w:shd w:val="clear" w:color="auto" w:fill="auto"/>
          <w:lang w:eastAsia="zh-CN"/>
        </w:rPr>
        <w:t>三</w:t>
      </w:r>
      <w:r>
        <w:rPr>
          <w:rFonts w:hint="eastAsia" w:ascii="仿宋_GB2312" w:hAnsi="仿宋_GB2312" w:eastAsia="仿宋_GB2312" w:cs="仿宋_GB2312"/>
          <w:color w:val="auto"/>
          <w:sz w:val="32"/>
          <w:szCs w:val="32"/>
          <w:highlight w:val="none"/>
          <w:shd w:val="clear" w:color="auto" w:fill="auto"/>
          <w:lang w:val="zh-TW" w:eastAsia="zh-TW"/>
        </w:rPr>
        <w:t>级指标构成，权重分</w:t>
      </w:r>
      <w:r>
        <w:rPr>
          <w:rFonts w:hint="eastAsia" w:ascii="仿宋_GB2312" w:hAnsi="仿宋_GB2312" w:eastAsia="仿宋_GB2312" w:cs="仿宋_GB2312"/>
          <w:color w:val="auto"/>
          <w:sz w:val="32"/>
          <w:szCs w:val="32"/>
          <w:highlight w:val="none"/>
          <w:shd w:val="clear" w:color="auto" w:fill="auto"/>
          <w:lang w:val="en-US" w:eastAsia="zh-CN"/>
        </w:rPr>
        <w:t>20</w:t>
      </w:r>
      <w:r>
        <w:rPr>
          <w:rFonts w:hint="eastAsia" w:ascii="仿宋_GB2312" w:hAnsi="仿宋_GB2312" w:eastAsia="仿宋_GB2312" w:cs="仿宋_GB2312"/>
          <w:color w:val="auto"/>
          <w:sz w:val="32"/>
          <w:szCs w:val="32"/>
          <w:highlight w:val="none"/>
          <w:shd w:val="clear" w:color="auto" w:fill="auto"/>
          <w:lang w:val="zh-TW" w:eastAsia="zh-TW"/>
        </w:rPr>
        <w:t>分，实际得分</w:t>
      </w:r>
      <w:r>
        <w:rPr>
          <w:rFonts w:hint="eastAsia" w:ascii="仿宋_GB2312" w:hAnsi="仿宋_GB2312" w:eastAsia="仿宋_GB2312" w:cs="仿宋_GB2312"/>
          <w:color w:val="auto"/>
          <w:sz w:val="32"/>
          <w:szCs w:val="32"/>
          <w:highlight w:val="none"/>
          <w:shd w:val="clear" w:color="auto" w:fill="auto"/>
          <w:lang w:val="en-US" w:eastAsia="zh-CN"/>
        </w:rPr>
        <w:t>20</w:t>
      </w:r>
      <w:r>
        <w:rPr>
          <w:rFonts w:hint="eastAsia" w:ascii="仿宋_GB2312" w:hAnsi="仿宋_GB2312" w:eastAsia="仿宋_GB2312" w:cs="仿宋_GB2312"/>
          <w:color w:val="auto"/>
          <w:sz w:val="32"/>
          <w:szCs w:val="32"/>
          <w:highlight w:val="none"/>
          <w:shd w:val="clear" w:color="auto" w:fill="auto"/>
          <w:lang w:val="zh-TW" w:eastAsia="zh-TW"/>
        </w:rPr>
        <w:t>分</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zh-TW" w:eastAsia="zh-TW"/>
        </w:rPr>
        <w:t>各指标业绩值和绩效分值如表</w:t>
      </w:r>
      <w:r>
        <w:rPr>
          <w:rFonts w:hint="eastAsia" w:ascii="仿宋_GB2312" w:hAnsi="仿宋_GB2312" w:eastAsia="仿宋_GB2312" w:cs="仿宋_GB2312"/>
          <w:color w:val="auto"/>
          <w:sz w:val="32"/>
          <w:szCs w:val="32"/>
          <w:highlight w:val="none"/>
          <w:shd w:val="clear" w:color="auto" w:fill="auto"/>
          <w:lang w:val="en-US" w:eastAsia="zh-CN"/>
        </w:rPr>
        <w:t>4</w:t>
      </w:r>
      <w:r>
        <w:rPr>
          <w:rFonts w:hint="eastAsia" w:ascii="仿宋_GB2312" w:hAnsi="仿宋_GB2312" w:eastAsia="仿宋_GB2312" w:cs="仿宋_GB2312"/>
          <w:color w:val="auto"/>
          <w:sz w:val="32"/>
          <w:szCs w:val="32"/>
          <w:highlight w:val="none"/>
          <w:shd w:val="clear" w:color="auto" w:fill="auto"/>
          <w:lang w:eastAsia="zh-CN"/>
        </w:rPr>
        <w:t>-2</w:t>
      </w:r>
      <w:r>
        <w:rPr>
          <w:rFonts w:hint="eastAsia" w:ascii="仿宋_GB2312" w:hAnsi="仿宋_GB2312" w:eastAsia="仿宋_GB2312" w:cs="仿宋_GB2312"/>
          <w:color w:val="auto"/>
          <w:sz w:val="32"/>
          <w:szCs w:val="32"/>
          <w:highlight w:val="none"/>
          <w:shd w:val="clear" w:color="auto" w:fill="auto"/>
          <w:lang w:val="zh-TW" w:eastAsia="zh-TW"/>
        </w:rPr>
        <w:t>所示</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3886"/>
      <w:bookmarkStart w:id="123" w:name="_Toc20449"/>
      <w:r>
        <w:rPr>
          <w:rFonts w:hint="eastAsia" w:ascii="仿宋_GB2312" w:hAnsi="仿宋_GB2312" w:eastAsia="仿宋_GB2312" w:cs="仿宋_GB2312"/>
          <w:b/>
          <w:bCs/>
          <w:color w:val="auto"/>
          <w:sz w:val="32"/>
          <w:szCs w:val="32"/>
          <w:highlight w:val="none"/>
          <w:lang w:val="en-US" w:eastAsia="zh-CN"/>
        </w:rPr>
        <w:t>1.资金到位率</w:t>
      </w:r>
      <w:bookmarkEnd w:id="122"/>
      <w:bookmarkEnd w:id="123"/>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60.00</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60.00</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6FCBA2A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color w:val="auto"/>
          <w:sz w:val="32"/>
          <w:szCs w:val="32"/>
          <w:highlight w:val="none"/>
          <w:lang w:val="en-US" w:eastAsia="zh-CN"/>
        </w:rPr>
        <w:t>60.00万元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60.00万元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17709"/>
      <w:bookmarkStart w:id="125" w:name="_Toc9705"/>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60.00</w:t>
      </w:r>
      <w:r>
        <w:rPr>
          <w:rFonts w:hint="eastAsia" w:ascii="仿宋_GB2312" w:hAnsi="仿宋_GB2312" w:eastAsia="仿宋_GB2312" w:cs="仿宋_GB2312"/>
          <w:color w:val="auto"/>
          <w:sz w:val="32"/>
          <w:szCs w:val="32"/>
          <w:highlight w:val="none"/>
          <w:lang w:val="en-US" w:eastAsia="zh-CN"/>
        </w:rPr>
        <w:t>万元。</w:t>
      </w:r>
    </w:p>
    <w:p w14:paraId="7233E9B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60.00万元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60.00万元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=100%</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28875"/>
      <w:bookmarkStart w:id="127" w:name="_Toc18691"/>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4CDEE3C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①本项目资金支出符合国家财经法规、《政府会计制度》《阜康市委宣传部单位资金管理办法》《阜康市委宣传部专项资金管理办法》；</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仿宋_GB2312" w:hAnsi="仿宋_GB2312" w:eastAsia="仿宋_GB2312" w:cs="仿宋_GB2312"/>
          <w:color w:val="auto"/>
          <w:sz w:val="32"/>
          <w:szCs w:val="32"/>
          <w:highlight w:val="none"/>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我单位已制定《阜康市委宣传部资金管理办法》《阜康市委宣传部收支业务管理制度》《阜康市委宣传部政府采购业务管理制度》《阜康市委宣传部合同管理制度》，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31684"/>
      <w:bookmarkStart w:id="129" w:name="_Toc13984"/>
      <w:r>
        <w:rPr>
          <w:rFonts w:hint="eastAsia" w:ascii="仿宋_GB2312" w:hAnsi="仿宋_GB2312" w:eastAsia="仿宋_GB2312" w:cs="仿宋_GB2312"/>
          <w:b/>
          <w:bCs/>
          <w:color w:val="auto"/>
          <w:sz w:val="32"/>
          <w:szCs w:val="32"/>
          <w:highlight w:val="none"/>
          <w:lang w:val="en-US" w:eastAsia="zh-CN"/>
        </w:rPr>
        <w:t>5.制度执行有效性</w:t>
      </w:r>
      <w:bookmarkEnd w:id="128"/>
      <w:bookmarkEnd w:id="129"/>
    </w:p>
    <w:p w14:paraId="7A8246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①区州主流媒体外宣合作经费项目的实施遵守相关法律法规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相关管理规定，符合《阜康市委宣传部资金管理办法》《阜康市委宣传部管理制度》《阜康市委宣传部采购业务管理制度》《阜康市委宣传部合同管理制度》等管理规定。</w:t>
      </w:r>
    </w:p>
    <w:p w14:paraId="523440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该项目实施过程中不存在调整事项”</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13F4F47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阜财经办字【2023】83号、171号区州主流媒体外宣合作经费项目工作领导小组，由</w:t>
      </w:r>
      <w:r>
        <w:rPr>
          <w:rFonts w:hint="eastAsia" w:ascii="仿宋_GB2312" w:hAnsi="仿宋_GB2312" w:eastAsia="仿宋_GB2312" w:cs="仿宋_GB2312"/>
          <w:color w:val="auto"/>
          <w:sz w:val="32"/>
          <w:szCs w:val="32"/>
          <w:highlight w:val="none"/>
          <w:lang w:val="en-US" w:eastAsia="zh-CN"/>
        </w:rPr>
        <w:t>马明艳</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刘俊丽</w:t>
      </w:r>
      <w:r>
        <w:rPr>
          <w:rFonts w:hint="eastAsia" w:ascii="仿宋_GB2312" w:hAnsi="仿宋_GB2312" w:eastAsia="仿宋_GB2312" w:cs="仿宋_GB2312"/>
          <w:color w:val="auto"/>
          <w:sz w:val="32"/>
          <w:szCs w:val="32"/>
          <w:highlight w:val="none"/>
          <w:lang w:eastAsia="zh-CN"/>
        </w:rPr>
        <w:t>任副组长，负责项目的实施工作；</w:t>
      </w:r>
      <w:r>
        <w:rPr>
          <w:rFonts w:hint="eastAsia" w:ascii="仿宋_GB2312" w:hAnsi="仿宋_GB2312" w:eastAsia="仿宋_GB2312" w:cs="仿宋_GB2312"/>
          <w:color w:val="auto"/>
          <w:sz w:val="32"/>
          <w:szCs w:val="32"/>
          <w:highlight w:val="none"/>
          <w:lang w:val="en-US" w:eastAsia="zh-CN"/>
        </w:rPr>
        <w:t>项目具体负责人为张雨卉,</w:t>
      </w:r>
      <w:r>
        <w:rPr>
          <w:rFonts w:hint="eastAsia" w:ascii="仿宋_GB2312" w:hAnsi="仿宋_GB2312" w:eastAsia="仿宋_GB2312" w:cs="仿宋_GB2312"/>
          <w:color w:val="auto"/>
          <w:sz w:val="32"/>
          <w:szCs w:val="32"/>
          <w:highlight w:val="none"/>
          <w:lang w:eastAsia="zh-CN"/>
        </w:rPr>
        <w:t>组员包括：</w:t>
      </w:r>
      <w:r>
        <w:rPr>
          <w:rFonts w:hint="eastAsia" w:ascii="仿宋_GB2312" w:hAnsi="仿宋_GB2312" w:eastAsia="仿宋_GB2312" w:cs="仿宋_GB2312"/>
          <w:color w:val="auto"/>
          <w:sz w:val="32"/>
          <w:szCs w:val="32"/>
          <w:highlight w:val="none"/>
          <w:lang w:val="en-US" w:eastAsia="zh-CN"/>
        </w:rPr>
        <w:t>周恒、马晓东</w:t>
      </w:r>
      <w:r>
        <w:rPr>
          <w:rFonts w:hint="eastAsia" w:ascii="仿宋_GB2312" w:hAnsi="仿宋_GB2312" w:eastAsia="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lang w:val="en-US" w:eastAsia="zh-CN"/>
        </w:rPr>
        <w:t>赵蓉</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730C4868">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0" w:name="_Toc2441"/>
      <w:r>
        <w:rPr>
          <w:rFonts w:hint="eastAsia" w:ascii="Times New Roman" w:hAnsi="Times New Roman" w:eastAsia="楷体_GB2312" w:cs="Times New Roman"/>
          <w:color w:val="auto"/>
          <w:kern w:val="28"/>
          <w:sz w:val="32"/>
          <w:highlight w:val="none"/>
          <w:lang w:val="en-US" w:eastAsia="zh-CN"/>
        </w:rPr>
        <w:t>（三）项目产出情况</w:t>
      </w:r>
      <w:bookmarkEnd w:id="130"/>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6</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1635B5B3">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对外宣传媒体报道合作媒体</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892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≥5家</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5家</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6</w:t>
            </w:r>
          </w:p>
        </w:tc>
      </w:tr>
      <w:tr w14:paraId="6FFB4254">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auto" w:sz="4" w:space="0"/>
            </w:tcBorders>
            <w:shd w:val="clear" w:color="auto" w:fill="auto"/>
            <w:tcMar>
              <w:top w:w="15" w:type="dxa"/>
              <w:left w:w="15" w:type="dxa"/>
              <w:right w:w="15" w:type="dxa"/>
            </w:tcMar>
            <w:vAlign w:val="center"/>
          </w:tcPr>
          <w:p w14:paraId="39AE224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55172DD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E98750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中央主流媒体刊播条数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97A6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≥21条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5E1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AA259">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21条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A2824">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7</w:t>
            </w:r>
          </w:p>
        </w:tc>
      </w:tr>
      <w:tr w14:paraId="61208712">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auto" w:sz="4" w:space="0"/>
            </w:tcBorders>
            <w:shd w:val="clear" w:color="auto" w:fill="auto"/>
            <w:tcMar>
              <w:top w:w="15" w:type="dxa"/>
              <w:left w:w="15" w:type="dxa"/>
              <w:right w:w="15" w:type="dxa"/>
            </w:tcMar>
            <w:vAlign w:val="center"/>
          </w:tcPr>
          <w:p w14:paraId="41EE15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BA1E9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B5D2CF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自治区主流媒体刊播条数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AF28D">
            <w:pPr>
              <w:keepNext w:val="0"/>
              <w:keepLines w:val="0"/>
              <w:pageBreakBefore w:val="0"/>
              <w:widowControl/>
              <w:tabs>
                <w:tab w:val="left" w:pos="513"/>
              </w:tabs>
              <w:kinsoku/>
              <w:wordWrap/>
              <w:overflowPunct/>
              <w:topLinePunct w:val="0"/>
              <w:autoSpaceDE/>
              <w:autoSpaceDN/>
              <w:bidi w:val="0"/>
              <w:adjustRightInd/>
              <w:snapToGrid w:val="0"/>
              <w:spacing w:line="30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ab/>
            </w:r>
            <w:r>
              <w:rPr>
                <w:rFonts w:hint="eastAsia" w:cs="宋体"/>
                <w:color w:val="auto"/>
                <w:kern w:val="0"/>
                <w:sz w:val="20"/>
                <w:szCs w:val="20"/>
                <w:highlight w:val="none"/>
                <w:shd w:val="clear" w:color="auto" w:fill="auto"/>
                <w:lang w:val="en-US" w:eastAsia="zh-CN"/>
              </w:rPr>
              <w:t>≥359条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7FBC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3A200">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359条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1B5E7">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7</w:t>
            </w:r>
          </w:p>
        </w:tc>
      </w:tr>
      <w:tr w14:paraId="684F9CA2">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DFAA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C1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宣传报道刊发率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3EA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7</w:t>
            </w:r>
          </w:p>
        </w:tc>
      </w:tr>
      <w:tr w14:paraId="07099D8E">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项目按期完成率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AFF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A423">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w:t>
            </w:r>
            <w:r>
              <w:rPr>
                <w:rFonts w:hint="eastAsia" w:ascii="宋体" w:hAnsi="宋体" w:eastAsia="宋体" w:cs="宋体"/>
                <w:color w:val="auto"/>
                <w:kern w:val="0"/>
                <w:sz w:val="20"/>
                <w:szCs w:val="20"/>
                <w:highlight w:val="none"/>
                <w:shd w:val="clear" w:color="auto" w:fill="auto"/>
                <w:lang w:val="en-US" w:eastAsia="zh-CN"/>
              </w:rPr>
              <w:t>0</w:t>
            </w:r>
            <w:r>
              <w:rPr>
                <w:rFonts w:hint="eastAsia" w:cs="宋体"/>
                <w:color w:val="auto"/>
                <w:kern w:val="0"/>
                <w:sz w:val="20"/>
                <w:szCs w:val="20"/>
                <w:highlight w:val="none"/>
                <w:shd w:val="clear" w:color="auto" w:fill="auto"/>
                <w:lang w:val="en-US" w:eastAsia="zh-CN"/>
              </w:rPr>
              <w:t>%</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7</w:t>
            </w:r>
          </w:p>
        </w:tc>
      </w:tr>
      <w:tr w14:paraId="3AEEFAD2">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057E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23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成本节约率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931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10</w:t>
            </w:r>
            <w:r>
              <w:rPr>
                <w:rFonts w:hint="eastAsia" w:ascii="宋体" w:hAnsi="宋体" w:eastAsia="宋体" w:cs="宋体"/>
                <w:color w:val="auto"/>
                <w:kern w:val="0"/>
                <w:sz w:val="20"/>
                <w:szCs w:val="20"/>
                <w:highlight w:val="none"/>
                <w:shd w:val="clear" w:color="auto" w:fill="auto"/>
                <w:lang w:val="en-US" w:eastAsia="zh-CN"/>
              </w:rPr>
              <w:t>0</w:t>
            </w:r>
            <w:r>
              <w:rPr>
                <w:rFonts w:hint="eastAsia" w:cs="宋体"/>
                <w:color w:val="auto"/>
                <w:kern w:val="0"/>
                <w:sz w:val="20"/>
                <w:szCs w:val="20"/>
                <w:highlight w:val="none"/>
                <w:shd w:val="clear" w:color="auto" w:fill="auto"/>
                <w:lang w:val="en-US" w:eastAsia="zh-CN"/>
              </w:rPr>
              <w:t>%</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B6A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050E8">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EEDC">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6</w:t>
            </w:r>
          </w:p>
        </w:tc>
      </w:tr>
      <w:tr w14:paraId="567D2314">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5AABB41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1" w:name="_Toc26689"/>
      <w:bookmarkStart w:id="132" w:name="_Toc11067"/>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p>
    <w:p w14:paraId="1E14769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（1）“对外宣传媒体报道合作媒体”指标，预期目标值为≥5家，实际完成为5家。实际完成率=（5家/5家）×100%=100%。</w:t>
      </w:r>
    </w:p>
    <w:p w14:paraId="20C346A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（2）“中央主流媒体刊播条数”指标，预期目标值为≥21条，实际完成为21条。实际完成率=（21条/21条）×100%=100%。</w:t>
      </w:r>
    </w:p>
    <w:p w14:paraId="3474202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（3）“自治区主流媒体刊播条数”指标，预期目标值为≥359条，实际完成为359条。实际完成率=（359条/359条）×100%=100%。</w:t>
      </w:r>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综上，该项指标满分20分，得分20分。</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3" w:name="_Toc31739"/>
      <w:bookmarkStart w:id="134" w:name="_Toc14255"/>
      <w:r>
        <w:rPr>
          <w:rFonts w:hint="eastAsia" w:ascii="仿宋_GB2312" w:hAnsi="仿宋_GB2312" w:eastAsia="仿宋_GB2312" w:cs="仿宋_GB2312"/>
          <w:b/>
          <w:bCs/>
          <w:color w:val="auto"/>
          <w:sz w:val="32"/>
          <w:szCs w:val="32"/>
          <w:highlight w:val="none"/>
          <w:lang w:val="en-US" w:eastAsia="zh-CN"/>
        </w:rPr>
        <w:t>2.</w:t>
      </w:r>
      <w:bookmarkEnd w:id="133"/>
      <w:r>
        <w:rPr>
          <w:rFonts w:hint="eastAsia" w:ascii="仿宋_GB2312" w:hAnsi="仿宋_GB2312" w:eastAsia="仿宋_GB2312" w:cs="仿宋_GB2312"/>
          <w:b/>
          <w:bCs/>
          <w:color w:val="auto"/>
          <w:sz w:val="32"/>
          <w:szCs w:val="32"/>
          <w:highlight w:val="none"/>
          <w:lang w:val="en-US" w:eastAsia="zh-CN"/>
        </w:rPr>
        <w:t>质量指标完成情况</w:t>
      </w:r>
      <w:bookmarkEnd w:id="134"/>
    </w:p>
    <w:p w14:paraId="3298ABF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“宣传报道刊发率”指标，预期目标值为=100%，实际完成为100%。实际完成率100%。</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综上，该项指标满分7分，得分7分。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25F2309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“项目按期完成率”指标，预期目标值为=100%，实际完成为100%。实际完成率100%。</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综上，该项指标满分7分，得分7分。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7" w:name="_Toc32765"/>
      <w:bookmarkStart w:id="138" w:name="_Toc20607"/>
      <w:r>
        <w:rPr>
          <w:rFonts w:hint="eastAsia" w:ascii="仿宋_GB2312" w:hAnsi="仿宋_GB2312" w:eastAsia="仿宋_GB2312" w:cs="仿宋_GB2312"/>
          <w:b/>
          <w:bCs/>
          <w:color w:val="auto"/>
          <w:sz w:val="32"/>
          <w:szCs w:val="32"/>
          <w:lang w:val="en-US" w:eastAsia="zh-CN"/>
        </w:rPr>
        <w:t>4.项目</w:t>
      </w:r>
      <w:bookmarkEnd w:id="137"/>
      <w:r>
        <w:rPr>
          <w:rFonts w:hint="eastAsia" w:ascii="仿宋_GB2312" w:hAnsi="仿宋_GB2312" w:eastAsia="仿宋_GB2312" w:cs="仿宋_GB2312"/>
          <w:b/>
          <w:bCs/>
          <w:color w:val="auto"/>
          <w:sz w:val="32"/>
          <w:szCs w:val="32"/>
          <w:lang w:val="en-US" w:eastAsia="zh-CN"/>
        </w:rPr>
        <w:t>成本情况</w:t>
      </w:r>
      <w:bookmarkEnd w:id="138"/>
    </w:p>
    <w:p w14:paraId="3E820914">
      <w:pPr>
        <w:pageBreakBefore w:val="0"/>
        <w:numPr>
          <w:ilvl w:val="0"/>
          <w:numId w:val="0"/>
        </w:numPr>
        <w:kinsoku/>
        <w:wordWrap/>
        <w:overflowPunct/>
        <w:topLinePunct w:val="0"/>
        <w:autoSpaceDE/>
        <w:autoSpaceDN/>
        <w:bidi w:val="0"/>
        <w:spacing w:line="560" w:lineRule="exact"/>
        <w:ind w:firstLine="643"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经济</w:t>
      </w:r>
      <w:r>
        <w:rPr>
          <w:rFonts w:hint="eastAsia" w:ascii="仿宋_GB2312" w:hAnsi="仿宋_GB2312" w:eastAsia="仿宋_GB2312" w:cs="仿宋_GB2312"/>
          <w:b/>
          <w:bCs/>
          <w:sz w:val="32"/>
          <w:szCs w:val="32"/>
          <w:lang w:eastAsia="zh-CN"/>
        </w:rPr>
        <w:t>成本指标完成情况</w:t>
      </w:r>
    </w:p>
    <w:p w14:paraId="4947A9D2">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highlight w:val="none"/>
          <w:lang w:val="en-US" w:eastAsia="zh-CN"/>
        </w:rPr>
        <w:t>成本节约率”指标，预期目标值为≤0%，实际完成为0%。实际完成率=（0%/0%）×100%=100%</w:t>
      </w:r>
    </w:p>
    <w:p w14:paraId="1C8D6081">
      <w:pPr>
        <w:pageBreakBefore w:val="0"/>
        <w:kinsoku/>
        <w:wordWrap/>
        <w:overflowPunct/>
        <w:topLinePunct w:val="0"/>
        <w:autoSpaceDE/>
        <w:autoSpaceDN/>
        <w:bidi w:val="0"/>
        <w:spacing w:line="560" w:lineRule="exact"/>
        <w:ind w:left="0" w:leftChars="0" w:firstLine="643"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综上，该项指标满分6分，得分6分。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9" w:name="_Toc19424"/>
      <w:r>
        <w:rPr>
          <w:rFonts w:hint="eastAsia" w:ascii="Times New Roman" w:hAnsi="Times New Roman" w:eastAsia="楷体_GB2312" w:cs="Times New Roman"/>
          <w:kern w:val="28"/>
          <w:sz w:val="32"/>
          <w:lang w:val="en-US" w:eastAsia="zh-CN"/>
        </w:rPr>
        <w:t>（四）项目效益情况</w:t>
      </w:r>
      <w:bookmarkEnd w:id="139"/>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w:t>
      </w:r>
      <w:r>
        <w:rPr>
          <w:rFonts w:hint="eastAsia" w:ascii="仿宋_GB2312" w:hAnsi="仿宋_GB2312" w:eastAsia="仿宋_GB2312" w:cs="仿宋_GB2312"/>
          <w:color w:val="auto"/>
          <w:sz w:val="32"/>
          <w:szCs w:val="32"/>
          <w:lang w:val="zh-TW" w:eastAsia="zh-TW"/>
        </w:rPr>
        <w:t>目</w:t>
      </w:r>
      <w:r>
        <w:rPr>
          <w:rFonts w:hint="eastAsia" w:ascii="仿宋_GB2312" w:hAnsi="仿宋_GB2312" w:eastAsia="仿宋_GB2312" w:cs="仿宋_GB2312"/>
          <w:color w:val="auto"/>
          <w:sz w:val="32"/>
          <w:szCs w:val="32"/>
          <w:lang w:val="en-US" w:eastAsia="zh-CN"/>
        </w:rPr>
        <w:t>效益</w:t>
      </w:r>
      <w:r>
        <w:rPr>
          <w:rFonts w:hint="eastAsia" w:ascii="仿宋_GB2312" w:hAnsi="仿宋_GB2312" w:eastAsia="仿宋_GB2312" w:cs="仿宋_GB2312"/>
          <w:color w:val="auto"/>
          <w:sz w:val="32"/>
          <w:szCs w:val="32"/>
          <w:lang w:val="zh-TW" w:eastAsia="zh-TW"/>
        </w:rPr>
        <w:t>类指标</w:t>
      </w:r>
      <w:r>
        <w:rPr>
          <w:rFonts w:hint="default" w:ascii="仿宋_GB2312" w:hAnsi="仿宋_GB2312" w:eastAsia="仿宋_GB2312" w:cs="仿宋_GB2312"/>
          <w:color w:val="auto"/>
          <w:sz w:val="32"/>
          <w:szCs w:val="32"/>
          <w:lang w:val="en-US" w:eastAsia="zh-CN"/>
        </w:rPr>
        <w:t>包括项目实施效益和满意度两方面的内容，</w:t>
      </w:r>
      <w:r>
        <w:rPr>
          <w:rFonts w:hint="eastAsia" w:ascii="仿宋_GB2312" w:hAnsi="仿宋_GB2312" w:eastAsia="仿宋_GB2312" w:cs="仿宋_GB2312"/>
          <w:color w:val="auto"/>
          <w:sz w:val="32"/>
          <w:szCs w:val="32"/>
          <w:lang w:val="zh-TW" w:eastAsia="zh-TW"/>
        </w:rPr>
        <w:t>由</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zh-TW" w:eastAsia="zh-TW"/>
        </w:rPr>
        <w:t>个</w:t>
      </w:r>
      <w:r>
        <w:rPr>
          <w:rFonts w:hint="eastAsia" w:ascii="仿宋_GB2312" w:hAnsi="仿宋_GB2312" w:eastAsia="仿宋_GB2312" w:cs="仿宋_GB2312"/>
          <w:color w:val="auto"/>
          <w:sz w:val="32"/>
          <w:szCs w:val="32"/>
          <w:lang w:val="zh-TW" w:eastAsia="zh-CN"/>
        </w:rPr>
        <w:t>二</w:t>
      </w:r>
      <w:r>
        <w:rPr>
          <w:rFonts w:hint="eastAsia" w:ascii="仿宋_GB2312" w:hAnsi="仿宋_GB2312" w:eastAsia="仿宋_GB2312" w:cs="仿宋_GB2312"/>
          <w:color w:val="auto"/>
          <w:sz w:val="32"/>
          <w:szCs w:val="32"/>
          <w:lang w:val="zh-TW" w:eastAsia="zh-TW"/>
        </w:rPr>
        <w:t>级指标和</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zh-TW" w:eastAsia="zh-TW"/>
        </w:rPr>
        <w:t>个</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val="zh-TW" w:eastAsia="zh-TW"/>
        </w:rPr>
        <w:t>级指标构成，权重分</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lang w:val="zh-TW" w:eastAsia="zh-TW"/>
        </w:rPr>
        <w:t>分，实际得分</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lang w:val="zh-TW" w:eastAsia="zh-TW"/>
        </w:rPr>
        <w:t>分</w:t>
      </w:r>
      <w:r>
        <w:rPr>
          <w:rFonts w:hint="eastAsia" w:ascii="仿宋_GB2312" w:hAnsi="仿宋_GB2312" w:eastAsia="仿宋_GB2312" w:cs="仿宋_GB2312"/>
          <w:color w:val="auto"/>
          <w:sz w:val="32"/>
          <w:szCs w:val="32"/>
          <w:lang w:val="zh-TW" w:eastAsia="zh-CN"/>
        </w:rPr>
        <w:t>，</w:t>
      </w:r>
      <w:r>
        <w:rPr>
          <w:rFonts w:hint="eastAsia" w:ascii="仿宋_GB2312" w:hAnsi="仿宋_GB2312" w:eastAsia="仿宋_GB2312" w:cs="仿宋_GB2312"/>
          <w:color w:val="auto"/>
          <w:sz w:val="32"/>
          <w:szCs w:val="32"/>
          <w:lang w:val="zh-TW" w:eastAsia="zh-TW"/>
        </w:rPr>
        <w:t>各指标业绩值和绩效分值如表</w:t>
      </w:r>
      <w:r>
        <w:rPr>
          <w:rFonts w:hint="eastAsia" w:ascii="仿宋_GB2312" w:hAnsi="仿宋_GB2312" w:eastAsia="仿宋_GB2312" w:cs="仿宋_GB2312"/>
          <w:color w:val="auto"/>
          <w:sz w:val="32"/>
          <w:szCs w:val="32"/>
          <w:lang w:val="en-US" w:eastAsia="zh-CN"/>
        </w:rPr>
        <w:t>4-4</w:t>
      </w:r>
      <w:r>
        <w:rPr>
          <w:rFonts w:hint="eastAsia" w:ascii="仿宋_GB2312" w:hAnsi="仿宋_GB2312" w:eastAsia="仿宋_GB2312" w:cs="仿宋_GB2312"/>
          <w:color w:val="auto"/>
          <w:sz w:val="32"/>
          <w:szCs w:val="32"/>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88F769C">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营造良好的社会舆论氛围，提供强有力的舆论支持和精神动力</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提供</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92D80BB">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5C90825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4B98319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D82C3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有效提高社会影响力、公众知晓率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5616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提高</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298C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0356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652E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5E3A6DE">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D2AE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8BF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EC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市民满意度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6C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B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3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34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3CF51F4">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8F43E0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40" w:name="_Toc5170"/>
      <w:bookmarkStart w:id="141" w:name="_Toc8010"/>
      <w:r>
        <w:rPr>
          <w:rFonts w:hint="eastAsia" w:ascii="仿宋_GB2312" w:hAnsi="仿宋_GB2312" w:eastAsia="仿宋_GB2312" w:cs="仿宋_GB2312"/>
          <w:b/>
          <w:bCs/>
          <w:color w:val="auto"/>
          <w:sz w:val="32"/>
          <w:szCs w:val="32"/>
          <w:lang w:val="en-US" w:eastAsia="zh-CN"/>
        </w:rPr>
        <w:t>1.</w:t>
      </w:r>
      <w:bookmarkEnd w:id="140"/>
      <w:bookmarkEnd w:id="141"/>
      <w:bookmarkStart w:id="142" w:name="_Toc27006"/>
      <w:bookmarkStart w:id="143" w:name="_Toc29606"/>
      <w:r>
        <w:rPr>
          <w:rFonts w:hint="eastAsia" w:ascii="仿宋_GB2312" w:hAnsi="仿宋_GB2312" w:eastAsia="仿宋_GB2312" w:cs="仿宋_GB2312"/>
          <w:b/>
          <w:bCs/>
          <w:color w:val="auto"/>
          <w:sz w:val="32"/>
          <w:szCs w:val="32"/>
          <w:lang w:val="en-US" w:eastAsia="zh-CN"/>
        </w:rPr>
        <w:t>社会效益指标</w:t>
      </w:r>
      <w:bookmarkEnd w:id="142"/>
      <w:r>
        <w:rPr>
          <w:rFonts w:hint="eastAsia" w:ascii="仿宋_GB2312" w:hAnsi="仿宋_GB2312" w:eastAsia="仿宋_GB2312" w:cs="仿宋_GB2312"/>
          <w:b/>
          <w:bCs/>
          <w:color w:val="auto"/>
          <w:sz w:val="32"/>
          <w:szCs w:val="32"/>
          <w:lang w:val="en-US" w:eastAsia="zh-CN"/>
        </w:rPr>
        <w:t>完成情况</w:t>
      </w:r>
      <w:bookmarkEnd w:id="143"/>
    </w:p>
    <w:p w14:paraId="44C8FAC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营造良好的社会舆论氛围，提供强有力的舆论支持和精神动力”指标，预期目标值为提供，实际完成为达到预期指标。</w:t>
      </w:r>
    </w:p>
    <w:p w14:paraId="1024C35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（2）“有效提高社会影响力、公众知晓率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指标，预期目标值为提供，实际完成为达到预期指标。</w:t>
      </w:r>
    </w:p>
    <w:p w14:paraId="0FE3E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综上，该项指标满分20分，得分20分。</w:t>
      </w:r>
    </w:p>
    <w:p w14:paraId="0415259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kern w:val="28"/>
          <w:sz w:val="32"/>
          <w:highlight w:val="none"/>
          <w:lang w:val="en-US" w:eastAsia="zh-CN"/>
        </w:rPr>
      </w:pPr>
      <w:bookmarkStart w:id="144" w:name="_Toc23313"/>
      <w:r>
        <w:rPr>
          <w:rFonts w:hint="eastAsia" w:ascii="Times New Roman" w:hAnsi="Times New Roman" w:eastAsia="楷体_GB2312" w:cs="Times New Roman"/>
          <w:b/>
          <w:bCs/>
          <w:kern w:val="28"/>
          <w:sz w:val="32"/>
          <w:highlight w:val="none"/>
          <w:lang w:val="en-US" w:eastAsia="zh-CN"/>
        </w:rPr>
        <w:t>（五）满意度指标完成情况分析</w:t>
      </w:r>
      <w:bookmarkEnd w:id="144"/>
    </w:p>
    <w:p w14:paraId="06447FA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bookmarkStart w:id="145" w:name="_Toc6622"/>
      <w:r>
        <w:rPr>
          <w:rFonts w:hint="eastAsia" w:ascii="仿宋_GB2312" w:hAnsi="仿宋_GB2312" w:eastAsia="仿宋_GB2312" w:cs="仿宋_GB2312"/>
          <w:color w:val="auto"/>
          <w:sz w:val="32"/>
          <w:szCs w:val="32"/>
          <w:lang w:val="en-US" w:eastAsia="zh-CN"/>
        </w:rPr>
        <w:t>“市民满意度”指标，预期目标值为≥90%，实际完成为100%。</w:t>
      </w:r>
    </w:p>
    <w:p w14:paraId="0215C57F">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5"/>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6" w:name="_Toc15449"/>
      <w:bookmarkStart w:id="147" w:name="_Toc1921"/>
      <w:bookmarkStart w:id="148" w:name="_Toc28290"/>
      <w:r>
        <w:rPr>
          <w:rFonts w:hint="eastAsia" w:ascii="Times New Roman" w:hAnsi="Times New Roman" w:eastAsia="楷体_GB2312" w:cs="Times New Roman"/>
          <w:b/>
          <w:bCs/>
          <w:kern w:val="28"/>
          <w:sz w:val="32"/>
          <w:highlight w:val="none"/>
          <w:lang w:val="en-US" w:eastAsia="zh-CN"/>
        </w:rPr>
        <w:t>（一）主要经验及做法</w:t>
      </w:r>
      <w:bookmarkEnd w:id="146"/>
    </w:p>
    <w:p w14:paraId="604C55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阜财经办字【2023】83号、171号区州主流媒体外宣合作经费项目2024年预算数为60.00万元，截至2024年12月31日共支出60.00万元，预算执行率为100%。</w:t>
      </w:r>
    </w:p>
    <w:p w14:paraId="453DF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阜康市委宣传部单位建立健全了预算管理规章制度，各部门严格按照预算编制的原则和要求做好当年预算编制工作，在预算绩效管理工作中，做到合理安排各项资金，重点保障基本支出，按轻重缓急顺序原则，优先安排了阜康市委宣传部事业发展中关系民生与稳定的项目，切实优化资源配置，提高了资金使用的效率和效果。</w:t>
      </w:r>
    </w:p>
    <w:bookmarkEnd w:id="147"/>
    <w:bookmarkEnd w:id="148"/>
    <w:p w14:paraId="2C571FB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9" w:name="_Toc29168"/>
      <w:r>
        <w:rPr>
          <w:rFonts w:hint="eastAsia" w:ascii="Times New Roman" w:hAnsi="Times New Roman" w:eastAsia="楷体_GB2312" w:cs="Times New Roman"/>
          <w:b/>
          <w:bCs/>
          <w:kern w:val="28"/>
          <w:sz w:val="32"/>
          <w:highlight w:val="none"/>
          <w:lang w:val="en-US" w:eastAsia="zh-CN"/>
        </w:rPr>
        <w:t>（二）存在的问题及原因分析</w:t>
      </w:r>
      <w:bookmarkEnd w:id="149"/>
    </w:p>
    <w:p w14:paraId="25DC861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存在的问题是项目前期规划不足。原因：突发事项发生及前期准备不充分，项目事前未经过必要的专家论证、风险评估、绩效评估。项目实施之前未确定详细、合理的项目绩效目标，统筹引领整个项目的实施。</w:t>
      </w:r>
    </w:p>
    <w:p w14:paraId="7018E2A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资金下达较晚，影响工作整体推进。原因：项目经费审批过程较长，财政资金紧张到账时间晚，，支出进度迟缓，资金与安排计划不能同步，造成年初资金使用紧张，年底集中使用资金支出压力较大的全年不平衡状况。</w:t>
      </w:r>
    </w:p>
    <w:p w14:paraId="1F758C3B">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3、掌握资金管理工作不精不透，学习有待加强，同时部门预算资金结转率偏高、会计基础工作有待加强等问题。原因：业务人员紧迫感不强，财政资金库款紧张，资金迟缓，资金支付率偏低。</w:t>
      </w:r>
    </w:p>
    <w:p w14:paraId="5CD35B9B">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50" w:name="_Toc3333"/>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50"/>
    </w:p>
    <w:p w14:paraId="0194AC5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r>
        <w:rPr>
          <w:rFonts w:hint="eastAsia" w:ascii="Times New Roman" w:hAnsi="Times New Roman" w:eastAsia="楷体_GB2312" w:cs="Times New Roman"/>
          <w:b/>
          <w:bCs/>
          <w:kern w:val="28"/>
          <w:sz w:val="32"/>
          <w:highlight w:val="none"/>
          <w:lang w:val="en-US" w:eastAsia="zh-CN"/>
        </w:rPr>
        <w:t>（一）进一步提高预算编制的准确性。</w:t>
      </w:r>
    </w:p>
    <w:p w14:paraId="54E164E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严格按照预算的相关规定和要求来编制部门绩效目标，进一步提高预算精细化、准确化的意识，确保部门预算的全面性、科学性、合理性。</w:t>
      </w:r>
    </w:p>
    <w:p w14:paraId="7017BAFA">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Times New Roman" w:hAnsi="Times New Roman" w:eastAsia="楷体_GB2312" w:cs="Times New Roman"/>
          <w:b/>
          <w:bCs/>
          <w:kern w:val="28"/>
          <w:sz w:val="32"/>
          <w:szCs w:val="32"/>
          <w:highlight w:val="none"/>
          <w:lang w:val="en-US" w:eastAsia="zh-CN" w:bidi="ar-SA"/>
        </w:rPr>
      </w:pPr>
      <w:r>
        <w:rPr>
          <w:rFonts w:hint="eastAsia" w:ascii="Times New Roman" w:hAnsi="Times New Roman" w:eastAsia="楷体_GB2312" w:cs="Times New Roman"/>
          <w:b/>
          <w:bCs/>
          <w:kern w:val="28"/>
          <w:sz w:val="32"/>
          <w:szCs w:val="32"/>
          <w:lang w:val="en-US" w:eastAsia="zh-CN" w:bidi="ar-SA"/>
        </w:rPr>
        <w:t>（二）</w:t>
      </w:r>
      <w:r>
        <w:rPr>
          <w:rFonts w:hint="eastAsia" w:ascii="Times New Roman" w:hAnsi="Times New Roman" w:eastAsia="楷体_GB2312" w:cs="Times New Roman"/>
          <w:b/>
          <w:bCs/>
          <w:kern w:val="28"/>
          <w:sz w:val="32"/>
          <w:szCs w:val="32"/>
          <w:highlight w:val="none"/>
          <w:lang w:val="en-US" w:eastAsia="zh-CN" w:bidi="ar-SA"/>
        </w:rPr>
        <w:t>加强财政资金库款保障。</w:t>
      </w:r>
    </w:p>
    <w:p w14:paraId="099CC875">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建议财政给予充足的项目资金支持，并且项目资金审批下拨时间能尽早提前，以便资金支出与生产计划同步，提高项目资金计划执行率。</w:t>
      </w:r>
    </w:p>
    <w:p w14:paraId="6846D0DD">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Times New Roman" w:hAnsi="Times New Roman" w:eastAsia="楷体_GB2312" w:cs="Times New Roman"/>
          <w:b/>
          <w:bCs/>
          <w:kern w:val="28"/>
          <w:sz w:val="32"/>
          <w:szCs w:val="32"/>
          <w:lang w:val="en-US" w:eastAsia="zh-CN" w:bidi="ar-SA"/>
        </w:rPr>
      </w:pPr>
      <w:r>
        <w:rPr>
          <w:rFonts w:hint="eastAsia" w:ascii="Times New Roman" w:hAnsi="Times New Roman" w:eastAsia="楷体_GB2312" w:cs="Times New Roman"/>
          <w:b/>
          <w:bCs/>
          <w:kern w:val="28"/>
          <w:sz w:val="32"/>
          <w:szCs w:val="32"/>
          <w:lang w:val="en-US" w:eastAsia="zh-CN" w:bidi="ar-SA"/>
        </w:rPr>
        <w:t>（三）不断加强资金管理工作的业务学习。</w:t>
      </w:r>
    </w:p>
    <w:p w14:paraId="65D23350">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加强项目跟踪督促和验收评价，及时做好项目实施的结算支付，加快支付进度，降低预算资金结余率，不断改进会计工作，督促财会人员加强学习，认真学习财政相关知识，提高核算业务能力及财务管理水平，确保会计基础工作的规范优质。</w:t>
      </w:r>
    </w:p>
    <w:p w14:paraId="5BDE53F2">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51" w:name="_Toc14256"/>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51"/>
    </w:p>
    <w:p w14:paraId="3D39D3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20AFB57E">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28B20EF5">
      <w:pPr>
        <w:pStyle w:val="3"/>
        <w:pageBreakBefore w:val="0"/>
        <w:numPr>
          <w:ilvl w:val="0"/>
          <w:numId w:val="0"/>
        </w:numPr>
        <w:kinsoku/>
        <w:wordWrap/>
        <w:overflowPunct/>
        <w:topLinePunct w:val="0"/>
        <w:autoSpaceDE/>
        <w:autoSpaceDN/>
        <w:bidi w:val="0"/>
        <w:adjustRightInd/>
        <w:spacing w:beforeLines="0" w:afterLines="0" w:line="560" w:lineRule="exact"/>
        <w:textAlignment w:val="auto"/>
      </w:pPr>
      <w:bookmarkStart w:id="152" w:name="_Toc28971"/>
      <w:bookmarkStart w:id="153" w:name="_Toc11349"/>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2"/>
      <w:bookmarkEnd w:id="153"/>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05"/>
        <w:gridCol w:w="905"/>
        <w:gridCol w:w="905"/>
        <w:gridCol w:w="905"/>
        <w:gridCol w:w="1155"/>
        <w:gridCol w:w="1155"/>
        <w:gridCol w:w="1155"/>
        <w:gridCol w:w="1072"/>
        <w:gridCol w:w="1239"/>
        <w:gridCol w:w="905"/>
        <w:gridCol w:w="905"/>
        <w:gridCol w:w="906"/>
        <w:gridCol w:w="906"/>
        <w:gridCol w:w="1156"/>
      </w:tblGrid>
      <w:tr w14:paraId="57D12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6C029F0B">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32E2D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6AA933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520D5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7"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46D9124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2"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1FF5D5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阜财经办字【2023】83号、171号区州主流媒体外宣合作经费</w:t>
            </w:r>
          </w:p>
        </w:tc>
      </w:tr>
      <w:tr w14:paraId="674C8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00165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04E96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中共阜康市委宣传部</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D13AA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9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2856A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中共阜康市委宣传部</w:t>
            </w:r>
          </w:p>
        </w:tc>
      </w:tr>
      <w:tr w14:paraId="08802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59375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0439EC">
            <w:pPr>
              <w:jc w:val="center"/>
              <w:rPr>
                <w:rFonts w:hint="eastAsia" w:ascii="宋体" w:hAnsi="宋体" w:eastAsia="宋体" w:cs="宋体"/>
                <w:b/>
                <w:bCs/>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C18F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DA389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42EE7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9C10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D804B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5230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6EAED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80AF0">
            <w:pPr>
              <w:jc w:val="center"/>
              <w:rPr>
                <w:rFonts w:hint="eastAsia" w:ascii="宋体" w:hAnsi="宋体" w:eastAsia="宋体" w:cs="宋体"/>
                <w:b/>
                <w:bCs/>
                <w:i w:val="0"/>
                <w:iCs w:val="0"/>
                <w:color w:val="000000"/>
                <w:sz w:val="18"/>
                <w:szCs w:val="18"/>
                <w:u w:val="none"/>
              </w:rPr>
            </w:pPr>
          </w:p>
        </w:tc>
        <w:tc>
          <w:tcPr>
            <w:tcW w:w="7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36C2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FAC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60.00</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DBE2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3930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94BB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94ED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FA1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290E1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FB3F6">
            <w:pPr>
              <w:jc w:val="center"/>
              <w:rPr>
                <w:rFonts w:hint="eastAsia" w:ascii="宋体" w:hAnsi="宋体" w:eastAsia="宋体" w:cs="宋体"/>
                <w:b/>
                <w:bCs/>
                <w:i w:val="0"/>
                <w:iCs w:val="0"/>
                <w:color w:val="000000"/>
                <w:sz w:val="18"/>
                <w:szCs w:val="18"/>
                <w:u w:val="none"/>
              </w:rPr>
            </w:pPr>
          </w:p>
        </w:tc>
        <w:tc>
          <w:tcPr>
            <w:tcW w:w="7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C5141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508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60.00</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7141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41BA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E86A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DF67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76F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7ED94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EC78C">
            <w:pPr>
              <w:jc w:val="center"/>
              <w:rPr>
                <w:rFonts w:hint="eastAsia" w:ascii="宋体" w:hAnsi="宋体" w:eastAsia="宋体" w:cs="宋体"/>
                <w:b/>
                <w:bCs/>
                <w:i w:val="0"/>
                <w:iCs w:val="0"/>
                <w:color w:val="000000"/>
                <w:sz w:val="18"/>
                <w:szCs w:val="18"/>
                <w:u w:val="none"/>
              </w:rPr>
            </w:pPr>
          </w:p>
        </w:tc>
        <w:tc>
          <w:tcPr>
            <w:tcW w:w="7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7422E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D6A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4552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0E39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776A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79B6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F0B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9699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1EE6E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5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06DD1B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4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098E92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2387B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B76E2">
            <w:pPr>
              <w:jc w:val="center"/>
              <w:rPr>
                <w:rFonts w:hint="eastAsia" w:ascii="宋体" w:hAnsi="宋体" w:eastAsia="宋体" w:cs="宋体"/>
                <w:b/>
                <w:bCs/>
                <w:i w:val="0"/>
                <w:iCs w:val="0"/>
                <w:color w:val="000000"/>
                <w:sz w:val="18"/>
                <w:szCs w:val="18"/>
                <w:u w:val="none"/>
              </w:rPr>
            </w:pPr>
          </w:p>
        </w:tc>
        <w:tc>
          <w:tcPr>
            <w:tcW w:w="195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6267A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委宣传部统筹协调对外宣传工作，负责全市重大新闻宣传报道活动。2024年计划通过5家区州各类媒体平台刊播报道，中央主流媒体刊播不少于21条，自治区主流媒体刊播不少于359条，宣传报到率预计达100%，项目按期完成率预计达100%，通过对外宣传，预期达到营造良好的社会舆论氛围，提供强有力的舆论支持和精神动力，有效提高社会影响力、公众知晓率的效益。</w:t>
            </w:r>
          </w:p>
        </w:tc>
        <w:tc>
          <w:tcPr>
            <w:tcW w:w="284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01B03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区州主流媒体外宣合作资金发放，共计60.00万元。阜康市委宣传部通过5家区州各类媒体平台刊播报道，中央主流媒体刊播21条，自治区主流媒体刊播359条，宣传报道刊发率达到100%，项目按期完成率达到100%。本项目通过提供营造良好的社会舆论氛围，提供强有力的舆论支持和精神动力，有效提高社会影响力、公众知晓率。</w:t>
            </w:r>
          </w:p>
        </w:tc>
      </w:tr>
      <w:tr w14:paraId="1F023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645150">
            <w:pPr>
              <w:jc w:val="center"/>
              <w:rPr>
                <w:rFonts w:hint="eastAsia" w:ascii="宋体" w:hAnsi="宋体" w:eastAsia="宋体" w:cs="宋体"/>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7E4F7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E9EEF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40813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7E87D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54F96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79538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3B750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9B2E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D680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2DDC6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47D54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01A8B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BE07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6AB2A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F34487">
            <w:pPr>
              <w:jc w:val="center"/>
              <w:rPr>
                <w:rFonts w:hint="eastAsia" w:ascii="宋体" w:hAnsi="宋体" w:eastAsia="宋体" w:cs="宋体"/>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8FCBCB">
            <w:pPr>
              <w:jc w:val="center"/>
              <w:rPr>
                <w:rFonts w:hint="eastAsia" w:ascii="宋体" w:hAnsi="宋体" w:eastAsia="宋体" w:cs="宋体"/>
                <w:b/>
                <w:bCs/>
                <w:i w:val="0"/>
                <w:iCs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8B015D">
            <w:pPr>
              <w:jc w:val="center"/>
              <w:rPr>
                <w:rFonts w:hint="eastAsia" w:ascii="宋体" w:hAnsi="宋体" w:eastAsia="宋体" w:cs="宋体"/>
                <w:b/>
                <w:bCs/>
                <w:i w:val="0"/>
                <w:iCs w:val="0"/>
                <w:color w:val="000000"/>
                <w:sz w:val="18"/>
                <w:szCs w:val="18"/>
                <w:u w:val="none"/>
              </w:rPr>
            </w:pPr>
          </w:p>
        </w:tc>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D01700">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02918">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80901B">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4B2A2">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0B7D5">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22CF8">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8D031">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02304">
            <w:pPr>
              <w:jc w:val="center"/>
              <w:rPr>
                <w:rFonts w:hint="eastAsia" w:ascii="宋体" w:hAnsi="宋体" w:eastAsia="宋体" w:cs="宋体"/>
                <w:b/>
                <w:bCs/>
                <w:i w:val="0"/>
                <w:iCs w:val="0"/>
                <w:color w:val="000000"/>
                <w:sz w:val="18"/>
                <w:szCs w:val="18"/>
                <w:u w:val="none"/>
              </w:rPr>
            </w:pPr>
          </w:p>
        </w:tc>
        <w:tc>
          <w:tcPr>
            <w:tcW w:w="3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90E72D">
            <w:pPr>
              <w:jc w:val="center"/>
              <w:rPr>
                <w:rFonts w:hint="eastAsia" w:ascii="宋体" w:hAnsi="宋体" w:eastAsia="宋体" w:cs="宋体"/>
                <w:b/>
                <w:bCs/>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B19C3">
            <w:pPr>
              <w:jc w:val="center"/>
              <w:rPr>
                <w:rFonts w:hint="eastAsia" w:ascii="宋体" w:hAnsi="宋体" w:eastAsia="宋体" w:cs="宋体"/>
                <w:b/>
                <w:bCs/>
                <w:i w:val="0"/>
                <w:iCs w:val="0"/>
                <w:color w:val="000000"/>
                <w:sz w:val="18"/>
                <w:szCs w:val="18"/>
                <w:u w:val="none"/>
              </w:rPr>
            </w:pP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DCD3F">
            <w:pPr>
              <w:jc w:val="center"/>
              <w:rPr>
                <w:rFonts w:hint="eastAsia" w:ascii="宋体" w:hAnsi="宋体" w:eastAsia="宋体" w:cs="宋体"/>
                <w:b/>
                <w:bCs/>
                <w:i w:val="0"/>
                <w:iCs w:val="0"/>
                <w:color w:val="000000"/>
                <w:sz w:val="18"/>
                <w:szCs w:val="18"/>
                <w:u w:val="none"/>
              </w:rPr>
            </w:pPr>
          </w:p>
        </w:tc>
      </w:tr>
      <w:tr w14:paraId="2A15B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3ED1D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032E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FAB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F78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对外宣传媒体报道合作媒体</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6AF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E19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&gt;=5家</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987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=5家</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0E4D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AC9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26C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1E5E9">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809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B66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EF1FE">
            <w:pPr>
              <w:jc w:val="center"/>
              <w:rPr>
                <w:rFonts w:hint="eastAsia" w:ascii="宋体" w:hAnsi="宋体" w:eastAsia="宋体" w:cs="宋体"/>
                <w:i w:val="0"/>
                <w:iCs w:val="0"/>
                <w:color w:val="000000"/>
                <w:sz w:val="18"/>
                <w:szCs w:val="18"/>
                <w:u w:val="none"/>
              </w:rPr>
            </w:pPr>
          </w:p>
        </w:tc>
      </w:tr>
      <w:tr w14:paraId="41D1A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2870A">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0FD9A">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C9C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409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中央主流媒体刊播条数</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13F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5A1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&gt;=21条</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291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=21条</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D727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311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22B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7426D">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0BA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298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37281">
            <w:pPr>
              <w:jc w:val="center"/>
              <w:rPr>
                <w:rFonts w:hint="eastAsia" w:ascii="宋体" w:hAnsi="宋体" w:eastAsia="宋体" w:cs="宋体"/>
                <w:i w:val="0"/>
                <w:iCs w:val="0"/>
                <w:color w:val="000000"/>
                <w:sz w:val="18"/>
                <w:szCs w:val="18"/>
                <w:u w:val="none"/>
              </w:rPr>
            </w:pPr>
          </w:p>
        </w:tc>
      </w:tr>
      <w:tr w14:paraId="7E08B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DDA5E">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B6E991">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FA8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466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自治区主流媒体刊播条数</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6A7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F0B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&gt;=359条</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487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=359条</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9FF9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38D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2BA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87881">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57B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80C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754A6">
            <w:pPr>
              <w:jc w:val="center"/>
              <w:rPr>
                <w:rFonts w:hint="eastAsia" w:ascii="宋体" w:hAnsi="宋体" w:eastAsia="宋体" w:cs="宋体"/>
                <w:i w:val="0"/>
                <w:iCs w:val="0"/>
                <w:color w:val="000000"/>
                <w:sz w:val="18"/>
                <w:szCs w:val="18"/>
                <w:u w:val="none"/>
              </w:rPr>
            </w:pPr>
          </w:p>
        </w:tc>
      </w:tr>
      <w:tr w14:paraId="2BD89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2F0D3">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250227">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524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57D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宣传报道刊发率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4F5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1AD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B36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9609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951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A9A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84BCE">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39D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342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DA2D3">
            <w:pPr>
              <w:jc w:val="center"/>
              <w:rPr>
                <w:rFonts w:hint="eastAsia" w:ascii="宋体" w:hAnsi="宋体" w:eastAsia="宋体" w:cs="宋体"/>
                <w:i w:val="0"/>
                <w:iCs w:val="0"/>
                <w:color w:val="000000"/>
                <w:sz w:val="18"/>
                <w:szCs w:val="18"/>
                <w:u w:val="none"/>
              </w:rPr>
            </w:pPr>
          </w:p>
        </w:tc>
      </w:tr>
      <w:tr w14:paraId="563BB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A56FB">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C5B944">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C7A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0AC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项目按期完成率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DBA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FDF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489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D57D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504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bookmarkStart w:id="156" w:name="_GoBack"/>
            <w:bookmarkEnd w:id="156"/>
            <w:r>
              <w:rPr>
                <w:rFonts w:hint="eastAsia" w:ascii="宋体" w:hAnsi="宋体" w:eastAsia="宋体" w:cs="宋体"/>
                <w:i w:val="0"/>
                <w:iCs w:val="0"/>
                <w:color w:val="000000"/>
                <w:kern w:val="0"/>
                <w:sz w:val="18"/>
                <w:szCs w:val="18"/>
                <w:u w:val="none"/>
                <w:lang w:val="en-US" w:eastAsia="zh-CN" w:bidi="ar"/>
              </w:rPr>
              <w:t>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A47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5CAB9">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C5C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4B1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01E48">
            <w:pPr>
              <w:jc w:val="center"/>
              <w:rPr>
                <w:rFonts w:hint="eastAsia" w:ascii="宋体" w:hAnsi="宋体" w:eastAsia="宋体" w:cs="宋体"/>
                <w:i w:val="0"/>
                <w:iCs w:val="0"/>
                <w:color w:val="000000"/>
                <w:sz w:val="18"/>
                <w:szCs w:val="18"/>
                <w:u w:val="none"/>
              </w:rPr>
            </w:pPr>
          </w:p>
        </w:tc>
      </w:tr>
      <w:tr w14:paraId="41A92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3AA5C">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66F2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F33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598D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6880E">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38E70">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3D7F9">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B0380">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FEDC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92898">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0721F">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D71B6">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56BF0">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502AF">
            <w:pPr>
              <w:jc w:val="center"/>
              <w:rPr>
                <w:rFonts w:hint="eastAsia" w:ascii="宋体" w:hAnsi="宋体" w:eastAsia="宋体" w:cs="宋体"/>
                <w:i w:val="0"/>
                <w:iCs w:val="0"/>
                <w:color w:val="000000"/>
                <w:sz w:val="18"/>
                <w:szCs w:val="18"/>
                <w:u w:val="none"/>
              </w:rPr>
            </w:pPr>
          </w:p>
        </w:tc>
      </w:tr>
      <w:tr w14:paraId="44938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FC285">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E747FE">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4BE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B3438">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AF356">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897D3">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FCE79">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F6D8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A7261">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DC060">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568CD">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FD452">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C5D6C">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72EA2">
            <w:pPr>
              <w:jc w:val="center"/>
              <w:rPr>
                <w:rFonts w:hint="eastAsia" w:ascii="宋体" w:hAnsi="宋体" w:eastAsia="宋体" w:cs="宋体"/>
                <w:i w:val="0"/>
                <w:iCs w:val="0"/>
                <w:color w:val="000000"/>
                <w:sz w:val="18"/>
                <w:szCs w:val="18"/>
                <w:u w:val="none"/>
              </w:rPr>
            </w:pPr>
          </w:p>
        </w:tc>
      </w:tr>
      <w:tr w14:paraId="0B876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08C3D">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0C557">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7C4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7627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7BBA6">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1767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8C82A">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D0FD8">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0166C">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4A09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B2B94">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0AEBE">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92A38">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40795">
            <w:pPr>
              <w:jc w:val="center"/>
              <w:rPr>
                <w:rFonts w:hint="eastAsia" w:ascii="宋体" w:hAnsi="宋体" w:eastAsia="宋体" w:cs="宋体"/>
                <w:i w:val="0"/>
                <w:iCs w:val="0"/>
                <w:color w:val="000000"/>
                <w:sz w:val="18"/>
                <w:szCs w:val="18"/>
                <w:u w:val="none"/>
              </w:rPr>
            </w:pPr>
          </w:p>
        </w:tc>
      </w:tr>
      <w:tr w14:paraId="5DB29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C9F39">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39E7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7E8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28D55">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B3A0F">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887F5">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AF4CC">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D7216">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F7371">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2BA76">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1E131">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C8215">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F712C">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F471F">
            <w:pPr>
              <w:jc w:val="center"/>
              <w:rPr>
                <w:rFonts w:hint="eastAsia" w:ascii="宋体" w:hAnsi="宋体" w:eastAsia="宋体" w:cs="宋体"/>
                <w:i w:val="0"/>
                <w:iCs w:val="0"/>
                <w:color w:val="000000"/>
                <w:sz w:val="18"/>
                <w:szCs w:val="18"/>
                <w:u w:val="none"/>
              </w:rPr>
            </w:pPr>
          </w:p>
        </w:tc>
      </w:tr>
      <w:tr w14:paraId="3486C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0B6E9">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1988B">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E07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7A9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营造良好的社会舆论氛围，提供强有力的舆论支持和精神动力</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0E3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AFE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F87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5598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B60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512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6EE55">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5A3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648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5EE83">
            <w:pPr>
              <w:jc w:val="center"/>
              <w:rPr>
                <w:rFonts w:hint="eastAsia" w:ascii="宋体" w:hAnsi="宋体" w:eastAsia="宋体" w:cs="宋体"/>
                <w:i w:val="0"/>
                <w:iCs w:val="0"/>
                <w:color w:val="000000"/>
                <w:sz w:val="18"/>
                <w:szCs w:val="18"/>
                <w:u w:val="none"/>
              </w:rPr>
            </w:pPr>
          </w:p>
        </w:tc>
      </w:tr>
      <w:tr w14:paraId="71930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BCF47">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27430">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717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9D9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有效提高社会影响力、公众知晓率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A11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359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0F5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A575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023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C67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1716A">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861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1E5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24C3D">
            <w:pPr>
              <w:jc w:val="center"/>
              <w:rPr>
                <w:rFonts w:hint="eastAsia" w:ascii="宋体" w:hAnsi="宋体" w:eastAsia="宋体" w:cs="宋体"/>
                <w:i w:val="0"/>
                <w:iCs w:val="0"/>
                <w:color w:val="000000"/>
                <w:sz w:val="18"/>
                <w:szCs w:val="18"/>
                <w:u w:val="none"/>
              </w:rPr>
            </w:pPr>
          </w:p>
        </w:tc>
      </w:tr>
      <w:tr w14:paraId="7F3FE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98A68">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0E0AD">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BA6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27DA2">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FAF5F">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E8BB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B3379">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D87B8">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CC040">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FA9F2">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C3773">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9AFD1">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6BAAD">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6AAF8">
            <w:pPr>
              <w:jc w:val="center"/>
              <w:rPr>
                <w:rFonts w:hint="eastAsia" w:ascii="宋体" w:hAnsi="宋体" w:eastAsia="宋体" w:cs="宋体"/>
                <w:i w:val="0"/>
                <w:iCs w:val="0"/>
                <w:color w:val="000000"/>
                <w:sz w:val="18"/>
                <w:szCs w:val="18"/>
                <w:u w:val="none"/>
              </w:rPr>
            </w:pPr>
          </w:p>
        </w:tc>
      </w:tr>
      <w:tr w14:paraId="3FF8F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16F38">
            <w:pPr>
              <w:jc w:val="center"/>
              <w:rPr>
                <w:rFonts w:hint="eastAsia" w:ascii="宋体" w:hAnsi="宋体" w:eastAsia="宋体" w:cs="宋体"/>
                <w:b/>
                <w:bCs/>
                <w:i w:val="0"/>
                <w:iCs w:val="0"/>
                <w:color w:val="000000"/>
                <w:sz w:val="18"/>
                <w:szCs w:val="18"/>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14A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549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EF28B">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BB43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E5D23">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7C9E1">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319AD">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90ABF">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1D06E">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EA30E">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657F9">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AB236">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1AC08">
            <w:pPr>
              <w:jc w:val="center"/>
              <w:rPr>
                <w:rFonts w:hint="eastAsia" w:ascii="宋体" w:hAnsi="宋体" w:eastAsia="宋体" w:cs="宋体"/>
                <w:i w:val="0"/>
                <w:iCs w:val="0"/>
                <w:color w:val="000000"/>
                <w:sz w:val="18"/>
                <w:szCs w:val="18"/>
                <w:u w:val="none"/>
              </w:rPr>
            </w:pPr>
          </w:p>
        </w:tc>
      </w:tr>
      <w:tr w14:paraId="5E98D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81" w:type="pct"/>
            <w:gridSpan w:val="4"/>
            <w:tcBorders>
              <w:top w:val="single" w:color="000000" w:sz="4" w:space="0"/>
              <w:left w:val="single" w:color="000000" w:sz="4" w:space="0"/>
              <w:bottom w:val="single" w:color="000000" w:sz="4" w:space="0"/>
              <w:right w:val="nil"/>
            </w:tcBorders>
            <w:shd w:val="clear" w:color="auto" w:fill="auto"/>
            <w:vAlign w:val="center"/>
          </w:tcPr>
          <w:p w14:paraId="546CD5B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F75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nil"/>
              <w:bottom w:val="single" w:color="000000" w:sz="4" w:space="0"/>
              <w:right w:val="single" w:color="000000" w:sz="4" w:space="0"/>
            </w:tcBorders>
            <w:shd w:val="clear" w:color="auto" w:fill="auto"/>
            <w:vAlign w:val="center"/>
          </w:tcPr>
          <w:p w14:paraId="4D1629F5">
            <w:pPr>
              <w:rPr>
                <w:rFonts w:hint="eastAsia" w:ascii="宋体" w:hAnsi="宋体" w:eastAsia="宋体" w:cs="宋体"/>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7D4CE">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0AE1F">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3CF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E40B8">
            <w:pP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F4003">
            <w:pP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2BBEA">
            <w:pP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936C1">
            <w:pP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E6107">
            <w:pPr>
              <w:rPr>
                <w:rFonts w:hint="eastAsia" w:ascii="宋体" w:hAnsi="宋体" w:eastAsia="宋体" w:cs="宋体"/>
                <w:i w:val="0"/>
                <w:iCs w:val="0"/>
                <w:color w:val="000000"/>
                <w:sz w:val="18"/>
                <w:szCs w:val="18"/>
                <w:u w:val="none"/>
              </w:rPr>
            </w:pPr>
          </w:p>
        </w:tc>
      </w:tr>
    </w:tbl>
    <w:p w14:paraId="0D2C1648">
      <w:pPr>
        <w:ind w:left="0" w:leftChars="0" w:firstLine="0" w:firstLineChars="0"/>
      </w:pPr>
      <w:r>
        <w:br w:type="page"/>
      </w:r>
    </w:p>
    <w:p w14:paraId="351BC9DD">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4" w:name="_Toc11223"/>
      <w:bookmarkStart w:id="155" w:name="_Toc15067"/>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4"/>
      <w:bookmarkEnd w:id="155"/>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69F4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AD0F18B">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20FF9C51">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76D0F0AF">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62CC8074">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28825D3D">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395CE699">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185951E5">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2DF91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AA76D4B">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3883D901">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6E000FF6">
            <w:pPr>
              <w:keepNext w:val="0"/>
              <w:keepLines w:val="0"/>
              <w:pageBreakBefore w:val="0"/>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431A0B80">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4F4C2D5E">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4DDD6350">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1586FDCE">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7D5EC858">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D62FD41">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5C3220E3">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7DDE8F69">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667423F9">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6A59F93C">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664A145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973B08D">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1CB95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97BB53F">
            <w:pPr>
              <w:keepNext w:val="0"/>
              <w:keepLines w:val="0"/>
              <w:pageBreakBefore w:val="0"/>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7493923D">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1EC6F1DF">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743BBEA1">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207EAF39">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11734AE2">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77371B4">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3627257B">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6CEF6957">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4869362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96EF24A">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2.5</w:t>
            </w:r>
          </w:p>
        </w:tc>
      </w:tr>
      <w:tr w14:paraId="541CC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41C43AF">
            <w:pPr>
              <w:keepNext w:val="0"/>
              <w:keepLines w:val="0"/>
              <w:pageBreakBefore w:val="0"/>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2BFFBFF2">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1831AC42">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5285E530">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20F8FE18">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347F992">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42D76EA">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293ACF76">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7BE83BE6">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7061FF14">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5B58389A">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64E2BE8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F7EB63D">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0329D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19CF5A8">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4E2CA6F4">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5FC41206">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26CDCDC1">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2FA2447A">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18D1B9BA">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278CFB9">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72550CD6">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10EC7FA6">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4C2CA5F7">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5320BD3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B37593E">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797C4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C9025EA">
            <w:pPr>
              <w:keepNext w:val="0"/>
              <w:keepLines w:val="0"/>
              <w:pageBreakBefore w:val="0"/>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3C14345C">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6EA1E74A">
            <w:pPr>
              <w:keepNext w:val="0"/>
              <w:keepLines w:val="0"/>
              <w:pageBreakBefore w:val="0"/>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1E305C8F">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73C84300">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3BB5DA81">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954DC5E">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14D860F">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5C24D771">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4C382440">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50E4E315">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7C3D82C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3803132">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275EF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45D23D4">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61B7AF7C">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0083C006">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2D093CB3">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4C18F1EE">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6667E795">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CD770A9">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31061D1F">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056EEEA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98F3C0B">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29F51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20FB979">
            <w:pPr>
              <w:keepNext w:val="0"/>
              <w:keepLines w:val="0"/>
              <w:pageBreakBefore w:val="0"/>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1459E8FF">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03409CFF">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540CABAA">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428D4A43">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5580A356">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651215F2">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207DB305">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4CC77F2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DC720CE">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2151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0E337CA9">
            <w:pPr>
              <w:keepNext w:val="0"/>
              <w:keepLines w:val="0"/>
              <w:pageBreakBefore w:val="0"/>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D5EC876">
            <w:pPr>
              <w:keepNext w:val="0"/>
              <w:keepLines w:val="0"/>
              <w:pageBreakBefore w:val="0"/>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5C82E777">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55EC0A05">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765EAF91">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567500F8">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1CC4F87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9A6728">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10E6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600C118F">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12DF9F8E">
            <w:pPr>
              <w:keepNext w:val="0"/>
              <w:keepLines w:val="0"/>
              <w:pageBreakBefore w:val="0"/>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7FD360DA">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42F8511C">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2425AB1F">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0274879D">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44289ABB">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893533E">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2A368368">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401780A8">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1189F321">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69B4B5A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0C96D10">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1FD4B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7507A7F">
            <w:pPr>
              <w:keepNext w:val="0"/>
              <w:keepLines w:val="0"/>
              <w:pageBreakBefore w:val="0"/>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589A9298">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694FFE5A">
            <w:pPr>
              <w:keepNext w:val="0"/>
              <w:keepLines w:val="0"/>
              <w:pageBreakBefore w:val="0"/>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09A8CD00">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0B2428EA">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13CD0889">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A94F103">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0F00A53">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7FB55A8F">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40CFE84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AA6DBE9">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62B3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4A262D73">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671EF09">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23122473">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41978BB8">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78414BC2">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5553CC85">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C73F5AC">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462CBBBB">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0BA94E44">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079887BF">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7F1F31E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F285661">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55BA8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71E5BB55">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652F2223">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p w14:paraId="7CF9ACCC">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2CDB5AB3">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对外宣传媒体报道合作媒体</w:t>
            </w:r>
          </w:p>
        </w:tc>
        <w:tc>
          <w:tcPr>
            <w:tcW w:w="2141" w:type="dxa"/>
            <w:shd w:val="clear" w:color="auto" w:fill="auto"/>
            <w:noWrap w:val="0"/>
            <w:vAlign w:val="center"/>
          </w:tcPr>
          <w:p w14:paraId="48E82B5A">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7DE49C93">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70302B77">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3DD36974">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C2A50F1">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22131F65">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r>
      <w:tr w14:paraId="467A13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755" w:hRule="atLeast"/>
          <w:jc w:val="center"/>
        </w:trPr>
        <w:tc>
          <w:tcPr>
            <w:tcW w:w="861" w:type="dxa"/>
            <w:shd w:val="clear" w:color="auto" w:fill="auto"/>
            <w:noWrap w:val="0"/>
            <w:vAlign w:val="center"/>
          </w:tcPr>
          <w:p w14:paraId="14747671">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08B479CE">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15BA3A96">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中央主流媒体刊播条数</w:t>
            </w:r>
          </w:p>
        </w:tc>
        <w:tc>
          <w:tcPr>
            <w:tcW w:w="2141" w:type="dxa"/>
            <w:shd w:val="clear" w:color="auto" w:fill="auto"/>
            <w:noWrap w:val="0"/>
            <w:vAlign w:val="center"/>
          </w:tcPr>
          <w:p w14:paraId="5A127071">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4F45B123">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2E53877C">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784D128E">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2B4BE1F6">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57E6AEE7">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r>
      <w:tr w14:paraId="10B1C0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544CC259">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01BB638">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28CC6959">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自治区主流媒体刊播条数</w:t>
            </w:r>
          </w:p>
        </w:tc>
        <w:tc>
          <w:tcPr>
            <w:tcW w:w="2141" w:type="dxa"/>
            <w:shd w:val="clear" w:color="auto" w:fill="auto"/>
            <w:noWrap w:val="0"/>
            <w:vAlign w:val="center"/>
          </w:tcPr>
          <w:p w14:paraId="55981F13">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16882274">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7F3622BD">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5153F90C">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1CB7C61D">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6DBE91CC">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r>
      <w:tr w14:paraId="55EFD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7BA9CEAB">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11C47559">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46B8F361">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宣传报道刊发率</w:t>
            </w:r>
          </w:p>
        </w:tc>
        <w:tc>
          <w:tcPr>
            <w:tcW w:w="2141" w:type="dxa"/>
            <w:shd w:val="clear" w:color="auto" w:fill="auto"/>
            <w:noWrap w:val="0"/>
            <w:vAlign w:val="center"/>
          </w:tcPr>
          <w:p w14:paraId="1F648E35">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9F09A3D">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0EC4F1DE">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1648BF7">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6B11F408">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r>
      <w:tr w14:paraId="44FEB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857" w:hRule="atLeast"/>
          <w:jc w:val="center"/>
        </w:trPr>
        <w:tc>
          <w:tcPr>
            <w:tcW w:w="861" w:type="dxa"/>
            <w:vMerge w:val="continue"/>
            <w:shd w:val="clear" w:color="auto" w:fill="auto"/>
            <w:noWrap w:val="0"/>
            <w:vAlign w:val="center"/>
          </w:tcPr>
          <w:p w14:paraId="533D5712">
            <w:pPr>
              <w:keepNext w:val="0"/>
              <w:keepLines w:val="0"/>
              <w:pageBreakBefore w:val="0"/>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6B3931E5">
            <w:pPr>
              <w:keepNext w:val="0"/>
              <w:keepLines w:val="0"/>
              <w:pageBreakBefore w:val="0"/>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5EC05A94">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项目按期完成率</w:t>
            </w:r>
          </w:p>
        </w:tc>
        <w:tc>
          <w:tcPr>
            <w:tcW w:w="2141" w:type="dxa"/>
            <w:shd w:val="clear" w:color="auto" w:fill="auto"/>
            <w:noWrap w:val="0"/>
            <w:vAlign w:val="center"/>
          </w:tcPr>
          <w:p w14:paraId="7F5B80BF">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76488479">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62B8F144">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5F97BEF">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0D6DCD24">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r>
      <w:tr w14:paraId="1981F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7BBB79FD">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58636F20">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6654C87E">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成本节约率</w:t>
            </w:r>
          </w:p>
        </w:tc>
        <w:tc>
          <w:tcPr>
            <w:tcW w:w="2141" w:type="dxa"/>
            <w:shd w:val="clear" w:color="auto" w:fill="auto"/>
            <w:noWrap w:val="0"/>
            <w:vAlign w:val="center"/>
          </w:tcPr>
          <w:p w14:paraId="465D7562">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689FB6B1">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eastAsia="zh-CN"/>
              </w:rPr>
            </w:pPr>
          </w:p>
          <w:p w14:paraId="28E786CF">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5E824F13">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657CABBE">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F3172EB">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4C425BE0">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397A7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5424F18">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79467433">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7F7BC3FA">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营造良好的社有效提高社会影响力、公众知晓率</w:t>
            </w:r>
          </w:p>
        </w:tc>
        <w:tc>
          <w:tcPr>
            <w:tcW w:w="2141" w:type="dxa"/>
            <w:shd w:val="clear" w:color="auto" w:fill="auto"/>
            <w:noWrap w:val="0"/>
            <w:vAlign w:val="center"/>
          </w:tcPr>
          <w:p w14:paraId="1DBD20E0">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7156944D">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8EF4FC4">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E037567">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6E2AC1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2D4A17E7">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4F5716A">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2D6056A5">
            <w:pPr>
              <w:keepNext w:val="0"/>
              <w:keepLines w:val="0"/>
              <w:pageBreakBefore w:val="0"/>
              <w:widowControl/>
              <w:kinsoku/>
              <w:wordWrap/>
              <w:overflowPunct/>
              <w:topLinePunct w:val="0"/>
              <w:autoSpaceDE/>
              <w:autoSpaceDN/>
              <w:bidi w:val="0"/>
              <w:adjustRightInd/>
              <w:spacing w:line="300" w:lineRule="exact"/>
              <w:ind w:firstLine="0" w:firstLineChars="0"/>
              <w:jc w:val="both"/>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有效提高社会影响力、公众知晓率</w:t>
            </w:r>
          </w:p>
        </w:tc>
        <w:tc>
          <w:tcPr>
            <w:tcW w:w="2141" w:type="dxa"/>
            <w:shd w:val="clear" w:color="auto" w:fill="auto"/>
            <w:noWrap w:val="0"/>
            <w:vAlign w:val="center"/>
          </w:tcPr>
          <w:p w14:paraId="68697438">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5F798AF3">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49BCF575">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4AC27E03">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25451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6E608C29">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BEB8454">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3C7A238C">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社会群众</w:t>
            </w:r>
            <w:r>
              <w:rPr>
                <w:rFonts w:hint="eastAsia" w:cs="宋体"/>
                <w:color w:val="auto"/>
                <w:kern w:val="0"/>
                <w:sz w:val="22"/>
                <w:szCs w:val="22"/>
                <w:highlight w:val="none"/>
                <w:lang w:val="en-US" w:eastAsia="zh-CN"/>
              </w:rPr>
              <w:t>的满意度</w:t>
            </w:r>
          </w:p>
        </w:tc>
        <w:tc>
          <w:tcPr>
            <w:tcW w:w="2141" w:type="dxa"/>
            <w:shd w:val="clear" w:color="auto" w:fill="auto"/>
            <w:noWrap w:val="0"/>
            <w:vAlign w:val="center"/>
          </w:tcPr>
          <w:p w14:paraId="3BB5B0BB">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15A89642">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1C6D1046">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1CB4A0E0">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0ED1C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1E76966D">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4922E003">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37EC41E2">
            <w:pPr>
              <w:keepNext w:val="0"/>
              <w:keepLines w:val="0"/>
              <w:pageBreakBefore w:val="0"/>
              <w:widowControl/>
              <w:kinsoku/>
              <w:wordWrap/>
              <w:overflowPunct/>
              <w:topLinePunct w:val="0"/>
              <w:autoSpaceDE/>
              <w:autoSpaceDN/>
              <w:bidi w:val="0"/>
              <w:adjustRightInd/>
              <w:spacing w:line="300" w:lineRule="exact"/>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6AFA488C">
            <w:pPr>
              <w:keepNext w:val="0"/>
              <w:keepLines w:val="0"/>
              <w:pageBreakBefore w:val="0"/>
              <w:widowControl/>
              <w:kinsoku/>
              <w:wordWrap/>
              <w:overflowPunct/>
              <w:topLinePunct w:val="0"/>
              <w:autoSpaceDE/>
              <w:autoSpaceDN/>
              <w:bidi w:val="0"/>
              <w:adjustRightInd/>
              <w:spacing w:line="30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99.5</w:t>
            </w:r>
          </w:p>
        </w:tc>
      </w:tr>
    </w:tbl>
    <w:p w14:paraId="5D1E0EF9">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color w:val="auto"/>
          <w:sz w:val="30"/>
          <w:szCs w:val="24"/>
          <w:highlight w:val="none"/>
        </w:rPr>
      </w:pPr>
    </w:p>
    <w:p w14:paraId="336B3C9F">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A0730A"/>
    <w:rsid w:val="02B015E2"/>
    <w:rsid w:val="02DC08FA"/>
    <w:rsid w:val="03261E6F"/>
    <w:rsid w:val="033B569D"/>
    <w:rsid w:val="0354346E"/>
    <w:rsid w:val="039C3BA0"/>
    <w:rsid w:val="03A845BB"/>
    <w:rsid w:val="03B45AD1"/>
    <w:rsid w:val="040B79B6"/>
    <w:rsid w:val="04D12EE4"/>
    <w:rsid w:val="04D63993"/>
    <w:rsid w:val="07890F4F"/>
    <w:rsid w:val="08892439"/>
    <w:rsid w:val="08EB30F3"/>
    <w:rsid w:val="09237408"/>
    <w:rsid w:val="09781BD6"/>
    <w:rsid w:val="09F359DF"/>
    <w:rsid w:val="0A575E65"/>
    <w:rsid w:val="0ACA0AB6"/>
    <w:rsid w:val="0C032502"/>
    <w:rsid w:val="0C27698C"/>
    <w:rsid w:val="0CA02CA0"/>
    <w:rsid w:val="0D3B009B"/>
    <w:rsid w:val="0D4452F3"/>
    <w:rsid w:val="0EA56EB8"/>
    <w:rsid w:val="0F5E5042"/>
    <w:rsid w:val="0FE95707"/>
    <w:rsid w:val="10510571"/>
    <w:rsid w:val="10787A20"/>
    <w:rsid w:val="108672DE"/>
    <w:rsid w:val="10EC685A"/>
    <w:rsid w:val="11FA6155"/>
    <w:rsid w:val="12B82FC7"/>
    <w:rsid w:val="12CA1FCB"/>
    <w:rsid w:val="12CF0947"/>
    <w:rsid w:val="12F1313F"/>
    <w:rsid w:val="136C678E"/>
    <w:rsid w:val="13EB2FF5"/>
    <w:rsid w:val="14ED4CAC"/>
    <w:rsid w:val="15A46B04"/>
    <w:rsid w:val="165825BC"/>
    <w:rsid w:val="16BC5D73"/>
    <w:rsid w:val="176F36D7"/>
    <w:rsid w:val="1795226D"/>
    <w:rsid w:val="18456B1E"/>
    <w:rsid w:val="199649B5"/>
    <w:rsid w:val="1AF820CC"/>
    <w:rsid w:val="1C1171C5"/>
    <w:rsid w:val="1D265138"/>
    <w:rsid w:val="1D7B6BCA"/>
    <w:rsid w:val="1DA41A79"/>
    <w:rsid w:val="1DF53469"/>
    <w:rsid w:val="1E2F24F2"/>
    <w:rsid w:val="1E58492F"/>
    <w:rsid w:val="1E5B6757"/>
    <w:rsid w:val="1ED10AC6"/>
    <w:rsid w:val="1F89225F"/>
    <w:rsid w:val="1F900A1F"/>
    <w:rsid w:val="1FC0575D"/>
    <w:rsid w:val="206132C7"/>
    <w:rsid w:val="21B00C1D"/>
    <w:rsid w:val="21BD5D68"/>
    <w:rsid w:val="23031BEB"/>
    <w:rsid w:val="23917691"/>
    <w:rsid w:val="244D65B8"/>
    <w:rsid w:val="245E1E24"/>
    <w:rsid w:val="25AD5E5D"/>
    <w:rsid w:val="25FC3440"/>
    <w:rsid w:val="269203A5"/>
    <w:rsid w:val="2707559F"/>
    <w:rsid w:val="2732478D"/>
    <w:rsid w:val="27661469"/>
    <w:rsid w:val="27900EAD"/>
    <w:rsid w:val="279B538A"/>
    <w:rsid w:val="286F545C"/>
    <w:rsid w:val="29314FBC"/>
    <w:rsid w:val="2AA2081A"/>
    <w:rsid w:val="2C024B86"/>
    <w:rsid w:val="2C927671"/>
    <w:rsid w:val="2CC6306F"/>
    <w:rsid w:val="2D7C5CD6"/>
    <w:rsid w:val="2E483E7E"/>
    <w:rsid w:val="2E690493"/>
    <w:rsid w:val="2E9854BD"/>
    <w:rsid w:val="2F0D407F"/>
    <w:rsid w:val="2F454B19"/>
    <w:rsid w:val="30A26E63"/>
    <w:rsid w:val="310224D9"/>
    <w:rsid w:val="31B4621C"/>
    <w:rsid w:val="31E3230A"/>
    <w:rsid w:val="330957E0"/>
    <w:rsid w:val="33356F64"/>
    <w:rsid w:val="33944516"/>
    <w:rsid w:val="34B62907"/>
    <w:rsid w:val="36BD137C"/>
    <w:rsid w:val="38053EDF"/>
    <w:rsid w:val="380812A4"/>
    <w:rsid w:val="385D37E7"/>
    <w:rsid w:val="38782EDD"/>
    <w:rsid w:val="3B42664A"/>
    <w:rsid w:val="3CAD1E92"/>
    <w:rsid w:val="3D836A4E"/>
    <w:rsid w:val="3EA37E97"/>
    <w:rsid w:val="3FBE0BC5"/>
    <w:rsid w:val="4048103A"/>
    <w:rsid w:val="40736643"/>
    <w:rsid w:val="40D24A7A"/>
    <w:rsid w:val="42621029"/>
    <w:rsid w:val="435241E2"/>
    <w:rsid w:val="43975C51"/>
    <w:rsid w:val="439E3FA7"/>
    <w:rsid w:val="445D7725"/>
    <w:rsid w:val="44B32266"/>
    <w:rsid w:val="44FC64F4"/>
    <w:rsid w:val="467F4585"/>
    <w:rsid w:val="470628CB"/>
    <w:rsid w:val="4729480B"/>
    <w:rsid w:val="47555BD4"/>
    <w:rsid w:val="47BC2DB1"/>
    <w:rsid w:val="47E96399"/>
    <w:rsid w:val="47F76025"/>
    <w:rsid w:val="486E33F5"/>
    <w:rsid w:val="48E12B50"/>
    <w:rsid w:val="499441BE"/>
    <w:rsid w:val="499A6C1C"/>
    <w:rsid w:val="4A195607"/>
    <w:rsid w:val="4A2138F0"/>
    <w:rsid w:val="4A583887"/>
    <w:rsid w:val="4B9F6E02"/>
    <w:rsid w:val="4BC77D5C"/>
    <w:rsid w:val="4C89637B"/>
    <w:rsid w:val="4E6E48A8"/>
    <w:rsid w:val="4EEC036B"/>
    <w:rsid w:val="4F714FA1"/>
    <w:rsid w:val="4FC073E3"/>
    <w:rsid w:val="501D2673"/>
    <w:rsid w:val="50C80BF1"/>
    <w:rsid w:val="51852833"/>
    <w:rsid w:val="52F11AC8"/>
    <w:rsid w:val="534F49D9"/>
    <w:rsid w:val="53555F0F"/>
    <w:rsid w:val="535D23D5"/>
    <w:rsid w:val="56F4341A"/>
    <w:rsid w:val="575A7321"/>
    <w:rsid w:val="580C3AB9"/>
    <w:rsid w:val="583C7AE0"/>
    <w:rsid w:val="586C1E9A"/>
    <w:rsid w:val="586E0800"/>
    <w:rsid w:val="58BB38C3"/>
    <w:rsid w:val="59216F96"/>
    <w:rsid w:val="598C4145"/>
    <w:rsid w:val="59957D1B"/>
    <w:rsid w:val="59D4294E"/>
    <w:rsid w:val="5B634312"/>
    <w:rsid w:val="5B9D2CCD"/>
    <w:rsid w:val="5B9E71EA"/>
    <w:rsid w:val="5E226FBC"/>
    <w:rsid w:val="5E8F2030"/>
    <w:rsid w:val="5FE72BD2"/>
    <w:rsid w:val="60120613"/>
    <w:rsid w:val="618D5292"/>
    <w:rsid w:val="61A1599C"/>
    <w:rsid w:val="622E78FA"/>
    <w:rsid w:val="63343F70"/>
    <w:rsid w:val="64296E1C"/>
    <w:rsid w:val="64386FCC"/>
    <w:rsid w:val="649E64A2"/>
    <w:rsid w:val="64EC236D"/>
    <w:rsid w:val="65E5270A"/>
    <w:rsid w:val="663D3C54"/>
    <w:rsid w:val="667A6962"/>
    <w:rsid w:val="66862C89"/>
    <w:rsid w:val="66BB486D"/>
    <w:rsid w:val="67394C7D"/>
    <w:rsid w:val="68126B38"/>
    <w:rsid w:val="68291A1A"/>
    <w:rsid w:val="68352BB8"/>
    <w:rsid w:val="691327EB"/>
    <w:rsid w:val="691B1594"/>
    <w:rsid w:val="693A016B"/>
    <w:rsid w:val="6A17429C"/>
    <w:rsid w:val="6A567EA3"/>
    <w:rsid w:val="6B4B4368"/>
    <w:rsid w:val="6B79100E"/>
    <w:rsid w:val="6C844C00"/>
    <w:rsid w:val="6D64367F"/>
    <w:rsid w:val="6E10212C"/>
    <w:rsid w:val="6E43561A"/>
    <w:rsid w:val="6E557973"/>
    <w:rsid w:val="6E9568DB"/>
    <w:rsid w:val="6F0D6C22"/>
    <w:rsid w:val="6F47657F"/>
    <w:rsid w:val="6FAF23D9"/>
    <w:rsid w:val="70635CF6"/>
    <w:rsid w:val="70670707"/>
    <w:rsid w:val="720E3691"/>
    <w:rsid w:val="7249173A"/>
    <w:rsid w:val="724E244C"/>
    <w:rsid w:val="72936704"/>
    <w:rsid w:val="72DA6946"/>
    <w:rsid w:val="732764B3"/>
    <w:rsid w:val="74026044"/>
    <w:rsid w:val="74325A77"/>
    <w:rsid w:val="74746410"/>
    <w:rsid w:val="74956386"/>
    <w:rsid w:val="75C8506C"/>
    <w:rsid w:val="75E5007C"/>
    <w:rsid w:val="77636B63"/>
    <w:rsid w:val="77813724"/>
    <w:rsid w:val="77861774"/>
    <w:rsid w:val="77F536A4"/>
    <w:rsid w:val="78F31435"/>
    <w:rsid w:val="79300B45"/>
    <w:rsid w:val="794D3E18"/>
    <w:rsid w:val="79D02D53"/>
    <w:rsid w:val="79F3729A"/>
    <w:rsid w:val="7A2552DD"/>
    <w:rsid w:val="7A880722"/>
    <w:rsid w:val="7ABE6120"/>
    <w:rsid w:val="7ACB0498"/>
    <w:rsid w:val="7AED0B4D"/>
    <w:rsid w:val="7C1E4487"/>
    <w:rsid w:val="7C215E02"/>
    <w:rsid w:val="7CF23764"/>
    <w:rsid w:val="7D851A94"/>
    <w:rsid w:val="7E797F74"/>
    <w:rsid w:val="7F0B02F2"/>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before="240" w:after="240" w:line="360" w:lineRule="auto"/>
      <w:jc w:val="center"/>
    </w:pPr>
    <w:rPr>
      <w:b/>
      <w:sz w:val="44"/>
    </w:rPr>
  </w:style>
  <w:style w:type="paragraph" w:styleId="6">
    <w:name w:val="annotation text"/>
    <w:basedOn w:val="1"/>
    <w:autoRedefine/>
    <w:qFormat/>
    <w:uiPriority w:val="0"/>
    <w:pPr>
      <w:jc w:val="left"/>
    </w:p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autoRedefine/>
    <w:qFormat/>
    <w:uiPriority w:val="0"/>
    <w:rPr>
      <w:rFonts w:ascii="Arial" w:hAnsi="Arial" w:eastAsia="楷体"/>
      <w:b/>
      <w:sz w:val="32"/>
    </w:rPr>
  </w:style>
  <w:style w:type="paragraph" w:customStyle="1" w:styleId="20">
    <w:name w:val="WPSOffice手动目录 1"/>
    <w:autoRedefine/>
    <w:qFormat/>
    <w:uiPriority w:val="0"/>
    <w:pPr>
      <w:ind w:leftChars="0"/>
    </w:pPr>
    <w:rPr>
      <w:rFonts w:ascii="Times New Roman" w:hAnsi="Times New Roman" w:eastAsia="宋体" w:cs="Times New Roman"/>
      <w:sz w:val="20"/>
      <w:szCs w:val="20"/>
    </w:rPr>
  </w:style>
  <w:style w:type="paragraph" w:customStyle="1" w:styleId="21">
    <w:name w:val="WPSOffice手动目录 2"/>
    <w:autoRedefine/>
    <w:qFormat/>
    <w:uiPriority w:val="0"/>
    <w:pPr>
      <w:ind w:leftChars="200"/>
    </w:pPr>
    <w:rPr>
      <w:rFonts w:ascii="Times New Roman" w:hAnsi="Times New Roman" w:eastAsia="宋体" w:cs="Times New Roman"/>
      <w:sz w:val="20"/>
      <w:szCs w:val="20"/>
    </w:rPr>
  </w:style>
  <w:style w:type="paragraph" w:customStyle="1" w:styleId="22">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10975</Words>
  <Characters>11565</Characters>
  <Lines>0</Lines>
  <Paragraphs>0</Paragraphs>
  <TotalTime>0</TotalTime>
  <ScaleCrop>false</ScaleCrop>
  <LinksUpToDate>false</LinksUpToDate>
  <CharactersWithSpaces>11636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2025-10-24T05:11:10Z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