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D9CB1">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3297CE83">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FF3430E">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1E499F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9123"/>
      <w:bookmarkStart w:id="2" w:name="_Toc25575"/>
      <w:bookmarkStart w:id="3" w:name="_Toc15679"/>
      <w:r>
        <w:rPr>
          <w:rFonts w:hint="eastAsia" w:ascii="宋体" w:hAnsi="宋体" w:eastAsia="宋体" w:cs="宋体"/>
          <w:b/>
          <w:bCs/>
          <w:color w:val="auto"/>
          <w:sz w:val="40"/>
          <w:szCs w:val="40"/>
          <w:highlight w:val="none"/>
          <w:shd w:val="clear" w:color="auto" w:fill="auto"/>
        </w:rPr>
        <w:t>准东办事处2023年人大微实事项目支出绩效评价报告</w:t>
      </w:r>
      <w:bookmarkEnd w:id="0"/>
      <w:bookmarkEnd w:id="1"/>
      <w:bookmarkEnd w:id="2"/>
      <w:bookmarkEnd w:id="3"/>
    </w:p>
    <w:p w14:paraId="59EF9FF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42133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0B34D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6238E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17495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38FCA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760F7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5BEF7C9">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val="en-US" w:eastAsia="zh-CN"/>
        </w:rPr>
        <w:t>准东办事处2023年人大微实事项目</w:t>
      </w:r>
    </w:p>
    <w:p w14:paraId="5E29B02D">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新疆阜康市人民政府准东办事处</w:t>
      </w:r>
    </w:p>
    <w:p w14:paraId="1C5DB2E7">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新疆阜康市人民政府准东办事处</w:t>
      </w:r>
    </w:p>
    <w:p w14:paraId="5167912F">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项目负责人：郑欢欢</w:t>
      </w:r>
    </w:p>
    <w:p w14:paraId="6C42DDF3">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3A146B75">
      <w:pPr>
        <w:pStyle w:val="15"/>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0DFD87F9">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1DC803EC">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011FE6C0">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6582EECD">
          <w:pPr>
            <w:pStyle w:val="11"/>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4AF059BC">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552EF4EF">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6E6098F5">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0C9B02E7">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317F2F8">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09A13D6D">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2416BA8F">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18D7A7F3">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E410944">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69D62E81">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60ACC1BD">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1703EE28">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7C74558E">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3077C544">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0F300E5C">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50318022">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1E425992">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61FE212">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6A04D410">
          <w:pPr>
            <w:pStyle w:val="11"/>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47F3806D">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CE30B1C">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5A06C4C">
          <w:pPr>
            <w:pStyle w:val="11"/>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E0BF14">
          <w:pPr>
            <w:pStyle w:val="11"/>
            <w:tabs>
              <w:tab w:val="right" w:leader="dot" w:pos="8844"/>
            </w:tabs>
            <w:rPr>
              <w:rFonts w:hint="default" w:ascii="黑体" w:hAnsi="黑体" w:eastAsia="黑体" w:cs="黑体"/>
              <w:color w:val="auto"/>
              <w:highlight w:val="none"/>
              <w:lang w:val="en-US"/>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w:t>
          </w:r>
          <w:r>
            <w:rPr>
              <w:rFonts w:hint="eastAsia" w:ascii="黑体" w:hAnsi="黑体" w:eastAsia="黑体" w:cs="黑体"/>
              <w:color w:val="auto"/>
              <w:szCs w:val="28"/>
              <w:highlight w:val="none"/>
              <w:lang w:val="en-US" w:eastAsia="zh-CN"/>
            </w:rPr>
            <w:fldChar w:fldCharType="end"/>
          </w:r>
          <w:r>
            <w:rPr>
              <w:rFonts w:hint="eastAsia" w:ascii="黑体" w:hAnsi="黑体" w:eastAsia="黑体" w:cs="黑体"/>
              <w:color w:val="auto"/>
              <w:szCs w:val="28"/>
              <w:highlight w:val="none"/>
              <w:lang w:val="en-US" w:eastAsia="zh-CN"/>
            </w:rPr>
            <w:t>4</w:t>
          </w:r>
        </w:p>
        <w:p w14:paraId="0EC08438">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1FB238E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1194"/>
      <w:bookmarkStart w:id="5" w:name="_Toc22946"/>
      <w:bookmarkStart w:id="6" w:name="_Toc20432"/>
      <w:bookmarkStart w:id="7" w:name="_Toc3663"/>
      <w:r>
        <w:rPr>
          <w:rFonts w:hint="eastAsia" w:ascii="宋体" w:hAnsi="宋体" w:eastAsia="宋体" w:cs="宋体"/>
          <w:b/>
          <w:bCs/>
          <w:color w:val="auto"/>
          <w:sz w:val="36"/>
          <w:szCs w:val="36"/>
          <w:highlight w:val="none"/>
          <w:shd w:val="clear" w:color="auto" w:fill="auto"/>
          <w:lang w:val="en-US" w:eastAsia="zh-CN"/>
        </w:rPr>
        <w:t>准东办事处2023年人大微实事项目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CA8553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10A1FC4D">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0702AD32">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10645"/>
      <w:bookmarkStart w:id="12" w:name="_Toc29812"/>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7422CE60">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新疆阜康市人民政府准东办事处成立于2015年4月，辖区总面积5.1平方公里，总人口28885人,10571户。办事处分为三个社区，分别为南华路社区、阜彩路社区、雪莲花路社区。下辖8个小区，共有151幢楼296个单元。</w:t>
      </w:r>
    </w:p>
    <w:p w14:paraId="0C9496A8">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阜康市人大常委会【2022】办文序号131号、【2023】办文序号133号、阜政办通【2023】38号文件精神，阜康市人大拨付43.29万元资金用于解决群众最关心、最直接、最现实的民生问题。准东办事处计划通过7件微实事项目，仁和小区路灯安装项目、元森花园小区充电车棚项目、阜华景源消防通道项目、滨河新居下水管线项目、百润溪园二区停车位项目、滨河新居转供电项目、瑶池明珠维修楼道墙面项目达到增进辖区居民的生活福祉，提升了生活质量；增强群众的获得感、归属感和幸福感的效果。</w:t>
      </w:r>
      <w:bookmarkStart w:id="14" w:name="_Toc1630"/>
      <w:bookmarkStart w:id="15" w:name="_Toc10730"/>
      <w:bookmarkStart w:id="16" w:name="_Toc17880"/>
      <w:bookmarkStart w:id="17" w:name="_Toc27343"/>
    </w:p>
    <w:p w14:paraId="1431867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主要内容及实施情况</w:t>
      </w:r>
      <w:bookmarkEnd w:id="14"/>
      <w:bookmarkEnd w:id="15"/>
      <w:bookmarkEnd w:id="16"/>
      <w:bookmarkEnd w:id="17"/>
      <w:bookmarkStart w:id="18" w:name="_Toc21898"/>
      <w:bookmarkStart w:id="19" w:name="_Toc16592"/>
      <w:bookmarkStart w:id="20" w:name="_Toc27409"/>
      <w:bookmarkStart w:id="21" w:name="_Toc27245"/>
    </w:p>
    <w:p w14:paraId="3CFC7894">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lang w:val="en-US" w:eastAsia="zh-CN"/>
        </w:rPr>
        <w:t>我单位2023年人大微实事项目主要有7件：仁和小区安装路灯、元森花园小区安装充电车棚、阜华景源小区打通消防通道、滨河新居小</w:t>
      </w:r>
      <w:r>
        <w:rPr>
          <w:rFonts w:hint="eastAsia" w:ascii="仿宋_GB2312" w:hAnsi="仿宋_GB2312" w:eastAsia="仿宋_GB2312" w:cs="仿宋_GB2312"/>
          <w:b w:val="0"/>
          <w:bCs w:val="0"/>
          <w:color w:val="auto"/>
          <w:kern w:val="2"/>
          <w:sz w:val="32"/>
          <w:szCs w:val="32"/>
          <w:highlight w:val="none"/>
          <w:lang w:val="en-US" w:eastAsia="zh-CN" w:bidi="ar-SA"/>
        </w:rPr>
        <w:t>区维修更换下水管线、百润溪园二区修建增设停车位、滨河新居小区转供电配备电表箱、瑶池明珠小区维修楼道墙面脱落瓷砖。</w:t>
      </w:r>
    </w:p>
    <w:p w14:paraId="37621582">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本项目自2022年3月30日</w:t>
      </w:r>
      <w:r>
        <w:rPr>
          <w:rFonts w:hint="eastAsia" w:ascii="仿宋_GB2312" w:hAnsi="仿宋_GB2312" w:eastAsia="仿宋_GB2312" w:cs="仿宋_GB2312"/>
          <w:color w:val="auto"/>
          <w:sz w:val="32"/>
          <w:szCs w:val="32"/>
          <w:highlight w:val="none"/>
          <w:lang w:val="en-US" w:eastAsia="zh-CN"/>
        </w:rPr>
        <w:t>市人大常委会【2022】办文序号131号、2023年4月6日阜政办【2023】办文序号133号、2023年6月14日阜政办通【2023】38号</w:t>
      </w:r>
      <w:r>
        <w:rPr>
          <w:rFonts w:hint="eastAsia" w:ascii="仿宋_GB2312" w:hAnsi="仿宋_GB2312" w:eastAsia="仿宋_GB2312" w:cs="仿宋_GB2312"/>
          <w:color w:val="auto"/>
          <w:sz w:val="32"/>
          <w:szCs w:val="32"/>
          <w:highlight w:val="none"/>
          <w:shd w:val="clear" w:color="auto" w:fill="auto"/>
          <w:lang w:val="en-US" w:eastAsia="zh-CN"/>
        </w:rPr>
        <w:t>文件批复，经阜康市人民政府准东办事处会议，确定了项目领导小组，明确了责任分工：组长为办事处主任李娟，副组长为办事处副主任赵英，项目负责人为郑欢欢,组员为段静、孙健、李雪、伏阳，其中：郑欢欢负责监管工作，段静、孙健、李雪负责项目档案资料，伏阳负责资金拨付。</w:t>
      </w:r>
    </w:p>
    <w:p w14:paraId="1102A0FC">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2023年人大微实事项目总投资43.29万元，共7个项目，资金来源为财政本级拨款，由阜康市人民政府准东办事处各社区自行组织招标，阜康市第二建筑安装工程有限公司中标。南华路社区新建充电棚项目主要包括：在滨河新居小区、有色家园小区、六号公馆小区安装充电棚。该项目通过选址，搭建充电棚接入电源，安装充电桩、充电插座等，截止2024年12月，该项目全部完工并进行验收，项目的完成为居民提供了更好的生活环境。</w:t>
      </w:r>
    </w:p>
    <w:p w14:paraId="33FBD4B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2348"/>
      <w:bookmarkStart w:id="23" w:name="_Toc1858"/>
      <w:bookmarkStart w:id="24" w:name="_Toc10240"/>
      <w:bookmarkStart w:id="25" w:name="_Toc569"/>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08886C9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2087212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lang w:val="en-US" w:eastAsia="zh-CN"/>
        </w:rPr>
        <w:t>该项目年初预算数43.29万元，全年预算数43.29万元，该项目资金已全部落实到位，资金来源为本级财政拨款。</w:t>
      </w:r>
      <w:bookmarkEnd w:id="29"/>
      <w:bookmarkEnd w:id="30"/>
      <w:bookmarkEnd w:id="31"/>
      <w:bookmarkStart w:id="32" w:name="_Toc28187"/>
      <w:bookmarkStart w:id="33" w:name="_Toc1166"/>
      <w:bookmarkStart w:id="34" w:name="_Toc3409"/>
    </w:p>
    <w:p w14:paraId="6A801C6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DD622B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color w:val="auto"/>
          <w:sz w:val="32"/>
          <w:szCs w:val="32"/>
          <w:highlight w:val="none"/>
          <w:lang w:val="en-US" w:eastAsia="zh-CN"/>
        </w:rPr>
        <w:t>该项目年初预算数43.29万元，全年预算数43.29万元，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全年执行数43.29万元，预算执行率为100%，主要用于：于解决群众最关心、最直接、最现实的民生问题。</w:t>
      </w:r>
      <w:bookmarkEnd w:id="35"/>
      <w:bookmarkEnd w:id="36"/>
      <w:bookmarkEnd w:id="37"/>
    </w:p>
    <w:p w14:paraId="6B7AB27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6312101A">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2547"/>
      <w:bookmarkStart w:id="41" w:name="_Toc100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1C3D787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2023年人大微实事项目绩效总体目标为：负责辖区内民政、社会福利和救济保障、拥军优属、社区各类民生项目服务工作。根据阜康市人大常委会【2022】办文序号131号、【2023】办文序号133号、阜政办通【2023】38号文件精神，该项目年度预算总额为43.29万元，计划实施人大“微实事”项目数7个，其中：仁和小区路灯安装项目预计1万元，元森花园小区充电车棚项目预计5.17万元，阜华景源消防通道项目预计9.89万元，滨河新居下水管线项目预计9.79万元，百润溪园二区停车位项目预计9.52万元，滨河新居转供电项目预计5.5万元，瑶池明珠维修楼道墙面项目预计2.42万元。该项目预期完成时间2024年5月，竣工验收合格率预期达到100%；计划通过项目的实施，增进了辖区居民的生活福祉，提升了生活质量，达到增强群众的获得感、归属感和幸福感，预计准东办事处辖区居民满意率达到95%。</w:t>
      </w:r>
    </w:p>
    <w:p w14:paraId="56F13F9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487"/>
      <w:bookmarkStart w:id="44" w:name="_Toc3255"/>
      <w:bookmarkStart w:id="45" w:name="_Toc4007"/>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4989F4D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66DF31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7F10EF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66B536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人大“微实事”项目数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指标，预期目标值为≥7个；</w:t>
      </w:r>
    </w:p>
    <w:p w14:paraId="634A22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418436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项目竣工验收合格率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B4CA7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A314A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指标，预期目标值为＝2024年5月；</w:t>
      </w:r>
    </w:p>
    <w:p w14:paraId="6933C4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78B65D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仁和小区路灯安装项目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指标，预期目标值为≤1万元；</w:t>
      </w:r>
    </w:p>
    <w:p w14:paraId="29645C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元森花园小区充电车棚项目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指标，预期目标值为≤5.17万元；</w:t>
      </w:r>
    </w:p>
    <w:p w14:paraId="44D80A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阜华景源消防通道项目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指标，预期目标值为≤9.89万元；</w:t>
      </w:r>
    </w:p>
    <w:p w14:paraId="6B6FFB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滨河新居下水管线项目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指标，预期目标值为≤9.79万元；</w:t>
      </w:r>
    </w:p>
    <w:p w14:paraId="5008BC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百润溪园二区停车位项目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指标，预期目标值为≤9.52万元；</w:t>
      </w:r>
    </w:p>
    <w:p w14:paraId="127405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滨河新居转供电项目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指标，预期目标值为≤5.5万元；</w:t>
      </w:r>
    </w:p>
    <w:p w14:paraId="1DEB30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瑶池明珠维修楼道墙面项目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指标，预期目标值为≤2.42万元；</w:t>
      </w:r>
    </w:p>
    <w:p w14:paraId="39B6B75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2E4F396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876CCD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本项目不涉及经济效益指标</w:t>
      </w:r>
    </w:p>
    <w:p w14:paraId="63A34EE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019D19E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增进了辖区居民的生活福祉，提升了生活质量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指标，预期目标值为提升；</w:t>
      </w:r>
    </w:p>
    <w:p w14:paraId="7D9F8EB1">
      <w:pPr>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增强群众的获得感、归属感和幸福感</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指标，预期目标值为增强；</w:t>
      </w:r>
    </w:p>
    <w:p w14:paraId="006BD70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78EB451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6ECBDC0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0F32F52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本项目不涉及可持续影响指标；</w:t>
      </w:r>
    </w:p>
    <w:p w14:paraId="03B9AB6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5FC38BE4">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准东办事处辖区居民满意率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 xml:space="preserve">指标，预期目标值为≥95%。 </w:t>
      </w:r>
    </w:p>
    <w:p w14:paraId="4DAD4B8F">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1A33EFD9">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169_WPSOffice_Level2"/>
      <w:bookmarkStart w:id="49" w:name="_Toc5462343"/>
      <w:bookmarkStart w:id="50" w:name="_Toc12868"/>
      <w:bookmarkStart w:id="51" w:name="_Toc22922"/>
      <w:bookmarkStart w:id="52" w:name="_Toc480473081"/>
      <w:bookmarkStart w:id="53" w:name="_Toc26632"/>
      <w:bookmarkStart w:id="54" w:name="_Toc5258"/>
      <w:bookmarkStart w:id="55" w:name="_Toc21664"/>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4C2670D0">
      <w:pPr>
        <w:pStyle w:val="15"/>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A829F1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A2684E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53C0B93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9E70EEC">
      <w:pPr>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EA4FD63">
      <w:pPr>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4BA944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7FA44FC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EA24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237B82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56B51E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48007C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EC5BB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2A460C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63531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2F3F32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D46B5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197970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FF4F8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1BA64BF">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6EB1E18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文件要求对2024年度我单位实施的准东办事处2023年人大微实事项目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0A15A19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新疆阜康市人民政府准东办事处</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负责实施，旨在项目的实施增进辖区居民的生活福祉，有效提升了生活质量，增强群众的获得感、归属感和幸福感，准东办事处辖区居民满意率达到95%。项目预算涵盖从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43.29</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11A347B1">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09AB93FF">
      <w:pPr>
        <w:pStyle w:val="1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4B5AB7F">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0665B8CC">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2ED5655B">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4FDDAC9F">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效益</w:t>
      </w:r>
      <w:r>
        <w:rPr>
          <w:rFonts w:hint="eastAsia" w:ascii="仿宋_GB2312" w:hAnsi="仿宋_GB2312" w:eastAsia="仿宋_GB2312" w:cs="仿宋_GB2312"/>
          <w:b w:val="0"/>
          <w:bCs w:val="0"/>
          <w:color w:val="auto"/>
          <w:sz w:val="32"/>
          <w:szCs w:val="32"/>
          <w:highlight w:val="none"/>
        </w:rPr>
        <w:t>影响：考察项目对社会方面的综合影响。</w:t>
      </w:r>
    </w:p>
    <w:p w14:paraId="33F360AA">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42F33EA5">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7F21DC73">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准东办事处2023年人大微实事项目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6988BD0">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3C48259D">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16808494">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6A382E87">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150B7C2A">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741339F9">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6131"/>
      <w:bookmarkStart w:id="71" w:name="_Toc428278230"/>
      <w:bookmarkStart w:id="72" w:name="_Toc419984722"/>
      <w:bookmarkStart w:id="73" w:name="_Toc24396"/>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83997D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4BF58EA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6E15AAF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BDDA7D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30B7289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CD41CB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3270EC8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7136ABB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7A2645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653101D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19BA267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43733EB7">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289EA8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37F9C954">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6091501C">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22DF50B7">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eastAsia="zh-CN"/>
        </w:rPr>
        <w:t>：</w:t>
      </w:r>
    </w:p>
    <w:p w14:paraId="44487FD7">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549E7F8A">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0CF30A8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17C82095">
      <w:pPr>
        <w:pageBreakBefore w:val="0"/>
        <w:kinsoku/>
        <w:wordWrap/>
        <w:overflowPunct/>
        <w:topLinePunct w:val="0"/>
        <w:autoSpaceDE/>
        <w:autoSpaceDN/>
        <w:bidi w:val="0"/>
        <w:adjustRightInd/>
        <w:spacing w:line="560" w:lineRule="exact"/>
        <w:ind w:firstLine="711" w:firstLineChars="200"/>
        <w:textAlignment w:val="auto"/>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26C2A460">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60CEF3C7">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9484AB6">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2BC649C7">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准东办事处2023年人大微实事项目实施内容、目标信息、预算信息以及其他的一些项目基本信息，有了初步了解，为制定绩效评价工作方案做好准备。</w:t>
      </w:r>
      <w:bookmarkEnd w:id="84"/>
    </w:p>
    <w:p w14:paraId="17A0742E">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787A42F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95A24CD">
      <w:pPr>
        <w:pageBreakBefore w:val="0"/>
        <w:kinsoku/>
        <w:wordWrap/>
        <w:overflowPunct/>
        <w:topLinePunct w:val="0"/>
        <w:autoSpaceDE/>
        <w:autoSpaceDN/>
        <w:bidi w:val="0"/>
        <w:adjustRightInd/>
        <w:spacing w:line="560" w:lineRule="exact"/>
        <w:ind w:firstLine="711" w:firstLineChars="200"/>
        <w:textAlignment w:val="auto"/>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4BEB1CF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115203EE">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0459373">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528D1540">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4CA89FA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37549E1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2C856791">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0B8264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688587A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1CCEF49E">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0BB7C298">
      <w:pPr>
        <w:pageBreakBefore w:val="0"/>
        <w:kinsoku/>
        <w:wordWrap/>
        <w:overflowPunct/>
        <w:topLinePunct w:val="0"/>
        <w:autoSpaceDE/>
        <w:autoSpaceDN/>
        <w:bidi w:val="0"/>
        <w:adjustRightInd/>
        <w:spacing w:line="560" w:lineRule="exact"/>
        <w:ind w:firstLine="711" w:firstLineChars="200"/>
        <w:textAlignment w:val="auto"/>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3F1314D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476D8830">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9F43BB7">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4321810">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59B02AF3">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21CA4E3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2ED57565">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533E0EE8">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pacing w:val="17"/>
          <w:kern w:val="2"/>
          <w:sz w:val="32"/>
          <w:szCs w:val="32"/>
          <w:highlight w:val="none"/>
          <w:lang w:val="en-US" w:eastAsia="zh-CN" w:bidi="ar-SA"/>
        </w:rPr>
      </w:pPr>
      <w:r>
        <w:rPr>
          <w:rFonts w:hint="default" w:ascii="Times New Roman" w:hAnsi="Times New Roman" w:eastAsia="仿宋_GB2312" w:cs="Times New Roman"/>
          <w:color w:val="auto"/>
          <w:spacing w:val="17"/>
          <w:kern w:val="2"/>
          <w:sz w:val="32"/>
          <w:szCs w:val="32"/>
          <w:highlight w:val="none"/>
          <w:lang w:val="en-US" w:eastAsia="zh-CN" w:bidi="ar-SA"/>
        </w:rPr>
        <w:t>本项目的综合评价基于对项目各方面绩效的深入分析与评估。从项目目标的达成情况来看，</w:t>
      </w:r>
      <w:r>
        <w:rPr>
          <w:rFonts w:hint="eastAsia" w:ascii="Times New Roman" w:hAnsi="Times New Roman" w:eastAsia="仿宋_GB2312" w:cs="Times New Roman"/>
          <w:color w:val="auto"/>
          <w:spacing w:val="17"/>
          <w:kern w:val="2"/>
          <w:sz w:val="32"/>
          <w:szCs w:val="32"/>
          <w:highlight w:val="none"/>
          <w:lang w:val="en-US" w:eastAsia="zh-CN" w:bidi="ar-SA"/>
        </w:rPr>
        <w:t>准东办事处2023年人大微实事项目</w:t>
      </w:r>
      <w:r>
        <w:rPr>
          <w:rFonts w:hint="default" w:ascii="Times New Roman" w:hAnsi="Times New Roman" w:eastAsia="仿宋_GB2312" w:cs="Times New Roman"/>
          <w:color w:val="auto"/>
          <w:spacing w:val="17"/>
          <w:kern w:val="2"/>
          <w:sz w:val="32"/>
          <w:szCs w:val="32"/>
          <w:highlight w:val="none"/>
          <w:lang w:val="en-US" w:eastAsia="zh-CN" w:bidi="ar-SA"/>
        </w:rPr>
        <w:t>在</w:t>
      </w:r>
      <w:r>
        <w:rPr>
          <w:rFonts w:hint="eastAsia" w:ascii="Times New Roman" w:hAnsi="Times New Roman" w:eastAsia="仿宋_GB2312" w:cs="Times New Roman"/>
          <w:color w:val="auto"/>
          <w:spacing w:val="17"/>
          <w:kern w:val="2"/>
          <w:sz w:val="32"/>
          <w:szCs w:val="32"/>
          <w:highlight w:val="none"/>
          <w:lang w:val="en-US" w:eastAsia="zh-CN" w:bidi="ar-SA"/>
        </w:rPr>
        <w:t>项目产出方面完成较好</w:t>
      </w:r>
      <w:r>
        <w:rPr>
          <w:rFonts w:hint="default" w:ascii="Times New Roman" w:hAnsi="Times New Roman" w:eastAsia="仿宋_GB2312" w:cs="Times New Roman"/>
          <w:color w:val="auto"/>
          <w:spacing w:val="17"/>
          <w:kern w:val="2"/>
          <w:sz w:val="32"/>
          <w:szCs w:val="32"/>
          <w:highlight w:val="none"/>
          <w:lang w:val="en-US" w:eastAsia="zh-CN" w:bidi="ar-SA"/>
        </w:rPr>
        <w:t>，达到了预期的标准与要求。</w:t>
      </w:r>
    </w:p>
    <w:p w14:paraId="0610A085">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pacing w:val="17"/>
          <w:kern w:val="2"/>
          <w:sz w:val="32"/>
          <w:szCs w:val="32"/>
          <w:highlight w:val="none"/>
          <w:lang w:val="en-US" w:eastAsia="zh-CN" w:bidi="ar-SA"/>
        </w:rPr>
      </w:pPr>
      <w:r>
        <w:rPr>
          <w:rFonts w:hint="default" w:ascii="Times New Roman" w:hAnsi="Times New Roman" w:eastAsia="仿宋_GB2312" w:cs="Times New Roman"/>
          <w:color w:val="auto"/>
          <w:spacing w:val="17"/>
          <w:kern w:val="2"/>
          <w:sz w:val="32"/>
          <w:szCs w:val="32"/>
          <w:highlight w:val="none"/>
          <w:lang w:val="en-US" w:eastAsia="zh-CN" w:bidi="ar-SA"/>
        </w:rPr>
        <w:t>在项目管理方面，</w:t>
      </w:r>
      <w:r>
        <w:rPr>
          <w:rFonts w:hint="eastAsia" w:ascii="Times New Roman" w:hAnsi="Times New Roman" w:eastAsia="仿宋_GB2312" w:cs="Times New Roman"/>
          <w:color w:val="auto"/>
          <w:spacing w:val="17"/>
          <w:kern w:val="2"/>
          <w:sz w:val="32"/>
          <w:szCs w:val="32"/>
          <w:highlight w:val="none"/>
          <w:lang w:val="en-US" w:eastAsia="zh-CN" w:bidi="ar-SA"/>
        </w:rPr>
        <w:t>新疆阜康市人民政府准东办事处</w:t>
      </w:r>
      <w:r>
        <w:rPr>
          <w:rFonts w:hint="default" w:ascii="Times New Roman" w:hAnsi="Times New Roman" w:eastAsia="仿宋_GB2312" w:cs="Times New Roman"/>
          <w:color w:val="auto"/>
          <w:spacing w:val="17"/>
          <w:kern w:val="2"/>
          <w:sz w:val="32"/>
          <w:szCs w:val="32"/>
          <w:highlight w:val="none"/>
          <w:lang w:val="en-US" w:eastAsia="zh-CN" w:bidi="ar-SA"/>
        </w:rPr>
        <w:t>通过有效的规划、组织与协调，项目得以顺利实施，并在预算与时间上保持了良好的控制。</w:t>
      </w:r>
    </w:p>
    <w:p w14:paraId="7FAA4280">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pacing w:val="17"/>
          <w:kern w:val="2"/>
          <w:sz w:val="32"/>
          <w:szCs w:val="32"/>
          <w:highlight w:val="none"/>
          <w:lang w:val="en-US" w:eastAsia="zh-CN" w:bidi="ar-SA"/>
        </w:rPr>
      </w:pPr>
      <w:r>
        <w:rPr>
          <w:rFonts w:hint="default" w:ascii="Times New Roman" w:hAnsi="Times New Roman" w:eastAsia="仿宋_GB2312" w:cs="Times New Roman"/>
          <w:color w:val="auto"/>
          <w:spacing w:val="17"/>
          <w:kern w:val="2"/>
          <w:sz w:val="32"/>
          <w:szCs w:val="32"/>
          <w:highlight w:val="none"/>
          <w:lang w:val="en-US" w:eastAsia="zh-CN" w:bidi="ar-SA"/>
        </w:rPr>
        <w:t>从项目效益的角度来看，本项目不仅实现了预期的社会效益方面产生了积极的影响。具体而言，</w:t>
      </w:r>
      <w:r>
        <w:rPr>
          <w:rFonts w:hint="eastAsia" w:ascii="Times New Roman" w:hAnsi="Times New Roman" w:eastAsia="仿宋_GB2312" w:cs="Times New Roman"/>
          <w:color w:val="auto"/>
          <w:spacing w:val="17"/>
          <w:kern w:val="2"/>
          <w:sz w:val="32"/>
          <w:szCs w:val="32"/>
          <w:highlight w:val="none"/>
          <w:lang w:val="en-US" w:eastAsia="zh-CN" w:bidi="ar-SA"/>
        </w:rPr>
        <w:t>增进了辖区居民的生活福祉，提升了生活质量、增强群众的获得感、归属感和幸福感</w:t>
      </w:r>
      <w:r>
        <w:rPr>
          <w:rFonts w:hint="default" w:ascii="Times New Roman" w:hAnsi="Times New Roman" w:eastAsia="仿宋_GB2312" w:cs="Times New Roman"/>
          <w:color w:val="auto"/>
          <w:spacing w:val="17"/>
          <w:kern w:val="2"/>
          <w:sz w:val="32"/>
          <w:szCs w:val="32"/>
          <w:highlight w:val="none"/>
          <w:lang w:val="en-US" w:eastAsia="zh-CN" w:bidi="ar-SA"/>
        </w:rPr>
        <w:t>等方面的提升，为项目的利益相关者带来了实实在在的利益。</w:t>
      </w:r>
    </w:p>
    <w:p w14:paraId="16FB108A">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pacing w:val="17"/>
          <w:kern w:val="2"/>
          <w:sz w:val="32"/>
          <w:szCs w:val="32"/>
          <w:highlight w:val="none"/>
          <w:lang w:val="en-US" w:eastAsia="zh-CN" w:bidi="ar-SA"/>
        </w:rPr>
        <w:t>综上所述，</w:t>
      </w:r>
      <w:r>
        <w:rPr>
          <w:rFonts w:hint="eastAsia" w:ascii="Times New Roman" w:hAnsi="Times New Roman" w:eastAsia="仿宋_GB2312" w:cs="Times New Roman"/>
          <w:color w:val="auto"/>
          <w:spacing w:val="17"/>
          <w:kern w:val="2"/>
          <w:sz w:val="32"/>
          <w:szCs w:val="32"/>
          <w:highlight w:val="none"/>
          <w:lang w:val="en-US" w:eastAsia="zh-CN" w:bidi="ar-SA"/>
        </w:rPr>
        <w:t>准东办事处2023年人大微实事项目</w:t>
      </w:r>
      <w:r>
        <w:rPr>
          <w:rFonts w:hint="default" w:ascii="Times New Roman" w:hAnsi="Times New Roman" w:eastAsia="仿宋_GB2312" w:cs="Times New Roman"/>
          <w:color w:val="auto"/>
          <w:spacing w:val="17"/>
          <w:kern w:val="2"/>
          <w:sz w:val="32"/>
          <w:szCs w:val="32"/>
          <w:highlight w:val="none"/>
          <w:lang w:val="en-US" w:eastAsia="zh-CN" w:bidi="ar-SA"/>
        </w:rPr>
        <w:t>在绩效评价中表现出色，达到了项目的预期目标，并在多个方面取得了显著的成效</w:t>
      </w:r>
      <w:r>
        <w:rPr>
          <w:rFonts w:hint="eastAsia" w:ascii="Times New Roman" w:hAnsi="Times New Roman" w:eastAsia="仿宋_GB2312" w:cs="Times New Roman"/>
          <w:color w:val="auto"/>
          <w:spacing w:val="17"/>
          <w:kern w:val="2"/>
          <w:sz w:val="32"/>
          <w:szCs w:val="32"/>
          <w:highlight w:val="none"/>
          <w:lang w:val="en-US" w:eastAsia="zh-CN" w:bidi="ar-SA"/>
        </w:rPr>
        <w:t>，评价等级为优</w:t>
      </w:r>
      <w:r>
        <w:rPr>
          <w:rFonts w:hint="default" w:ascii="Times New Roman" w:hAnsi="Times New Roman" w:eastAsia="仿宋_GB2312" w:cs="Times New Roman"/>
          <w:color w:val="auto"/>
          <w:sz w:val="32"/>
          <w:szCs w:val="32"/>
          <w:highlight w:val="none"/>
        </w:rPr>
        <w:t>。</w:t>
      </w:r>
    </w:p>
    <w:p w14:paraId="51C15AC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05F3AC82">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准东办事处2023年人大微实事项目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19.4</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97</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p>
    <w:tbl>
      <w:tblPr>
        <w:tblStyle w:val="17"/>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175C805F">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3667DC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表3-1：准东办事处2023年人大微实事项目得分表</w:t>
            </w:r>
          </w:p>
        </w:tc>
      </w:tr>
      <w:tr w14:paraId="371B609E">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B0A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BFA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B0A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2CD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C53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1CD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788C94E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104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683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994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C8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06F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3E9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2FACED6">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54F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B27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822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43B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E32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C29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99.4</w:t>
            </w:r>
          </w:p>
        </w:tc>
      </w:tr>
      <w:tr w14:paraId="21DA9CC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34A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161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557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50F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D94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F8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99.4</w:t>
            </w:r>
            <w:r>
              <w:rPr>
                <w:rFonts w:hint="eastAsia" w:ascii="宋体" w:hAnsi="宋体" w:eastAsia="宋体" w:cs="宋体"/>
                <w:color w:val="auto"/>
                <w:kern w:val="0"/>
                <w:sz w:val="21"/>
                <w:szCs w:val="21"/>
                <w:highlight w:val="none"/>
                <w:shd w:val="clear" w:color="auto" w:fill="auto"/>
                <w:lang w:val="en-US" w:eastAsia="zh-CN"/>
              </w:rPr>
              <w:t>%</w:t>
            </w:r>
          </w:p>
        </w:tc>
      </w:tr>
    </w:tbl>
    <w:p w14:paraId="3579282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807729A">
      <w:pPr>
        <w:pStyle w:val="15"/>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09C1933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项目决策由3个二级指标和6个三级指标构成，权重分20分，实际得分19.4分，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36F8CC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7"/>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28B8346">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F932F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C9413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9975E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ED447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FB212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F7025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D501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46F265B">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CF186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04FCB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D5847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E00EB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29A60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7A0FD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B4362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C21721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9C50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59CF6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767E0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21ACB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A8169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06182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42C83B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2.4</w:t>
            </w:r>
          </w:p>
        </w:tc>
      </w:tr>
      <w:tr w14:paraId="59CE22A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251E73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5326D2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6899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DAFC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43CF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6FC7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E27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B06B2C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7394D8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2B22F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2F76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CF8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DEB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ECB8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DC2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3DA444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67E963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B9DC7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8FC32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B586F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B46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92B5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28DB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480ADD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046FA9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CC6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1658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C79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88E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36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999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62AF69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A4B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AE4F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DD5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D3B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77F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19.4</w:t>
            </w:r>
          </w:p>
        </w:tc>
      </w:tr>
    </w:tbl>
    <w:p w14:paraId="7E1B1242">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5612FA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①项目立项符合国家法律法规、国民经济发展规划和相关政策，经阜康市人大常委会【2022】办文序号131号、【2023】办文序号133号、阜政办通【2023】38号文件精神，同意</w:t>
      </w:r>
      <w:r>
        <w:rPr>
          <w:rFonts w:hint="eastAsia" w:ascii="Times New Roman" w:hAnsi="Times New Roman" w:eastAsia="仿宋_GB2312" w:cs="Times New Roman"/>
          <w:color w:val="auto"/>
          <w:sz w:val="32"/>
          <w:szCs w:val="32"/>
          <w:highlight w:val="none"/>
          <w:lang w:val="en-US" w:eastAsia="zh-CN"/>
        </w:rPr>
        <w:t>准东办事处2023年人大微实事项目建设。</w:t>
      </w:r>
    </w:p>
    <w:p w14:paraId="61548C7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②项目立项符合行业发展规划和政策要求</w:t>
      </w:r>
      <w:r>
        <w:rPr>
          <w:rFonts w:hint="eastAsia" w:ascii="仿宋_GB2312" w:hAnsi="仿宋_GB2312" w:eastAsia="仿宋_GB2312" w:cs="仿宋_GB2312"/>
          <w:color w:val="auto"/>
          <w:sz w:val="32"/>
          <w:szCs w:val="32"/>
          <w:highlight w:val="none"/>
          <w:lang w:val="en-US" w:eastAsia="zh-CN"/>
        </w:rPr>
        <w:t>,我单位听取和反映居民的建议和要求，解决身边急难愁盼问题，</w:t>
      </w:r>
      <w:r>
        <w:rPr>
          <w:rFonts w:hint="eastAsia" w:ascii="仿宋_GB2312" w:hAnsi="仿宋_GB2312" w:eastAsia="仿宋_GB2312" w:cs="仿宋_GB2312"/>
          <w:color w:val="auto"/>
          <w:sz w:val="32"/>
          <w:szCs w:val="32"/>
          <w:highlight w:val="none"/>
          <w:lang w:eastAsia="zh-CN"/>
        </w:rPr>
        <w:t>经阜康市人大常委会【2022】办文序号131号、【2023】办文序号133号、阜政办通【2023】38号文件精神</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同意</w:t>
      </w:r>
      <w:r>
        <w:rPr>
          <w:rFonts w:hint="eastAsia" w:ascii="Times New Roman" w:hAnsi="Times New Roman" w:eastAsia="仿宋_GB2312" w:cs="Times New Roman"/>
          <w:color w:val="auto"/>
          <w:sz w:val="32"/>
          <w:szCs w:val="32"/>
          <w:highlight w:val="none"/>
          <w:lang w:val="en-US" w:eastAsia="zh-CN"/>
        </w:rPr>
        <w:t>准东办事处2023年人大微实事项目建设。</w:t>
      </w:r>
    </w:p>
    <w:p w14:paraId="22E9816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③项目立项与新疆阜康市人民政府准东办事处听取和反映居民的意志和要求，受理人民群众的来信来访工作相符，属于部门履职所需；</w:t>
      </w:r>
    </w:p>
    <w:p w14:paraId="380417B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23B2302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676D64A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AF8D01B">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983946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①项目按照阜康市人大常委会【2022】办文序号131号、【2023】办文序号133号、阜政办通【2023】38号文件规定的程序申请设立，</w:t>
      </w:r>
    </w:p>
    <w:p w14:paraId="3CF23BD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09431E5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③事前经过阜康市常委会的可行性研究、集体决策，但无风险评估、绩效评估、专家论证。</w:t>
      </w:r>
    </w:p>
    <w:p w14:paraId="2C6D104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综上，该项指标满分3分，得分2.4分。</w:t>
      </w:r>
    </w:p>
    <w:p w14:paraId="09971039">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22E93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5424C9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在仁和小区安装路灯、元森花园小区安装充电车棚、阜华景源小区打通消防通道、滨河新居小区维修更换下水管线、百润溪园二区修建增设停车位、滨河新居小区转供电配备电表箱、瑶池明珠小区维修楼道墙面脱落瓷砖</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736394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效益指标，达到增进了辖区居民的生活福祉，提升了生活质量，增强群众的获得感、归属感和幸福感的效益，预期产出效益和效果是否符合正常的业绩水平。</w:t>
      </w:r>
    </w:p>
    <w:p w14:paraId="2A1FC0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7CAC9B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FD7E798">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7360731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其中三级指标共计13个</w:t>
      </w:r>
      <w:r>
        <w:rPr>
          <w:rFonts w:hint="eastAsia" w:ascii="仿宋_GB2312" w:hAnsi="仿宋_GB2312" w:eastAsia="仿宋_GB2312" w:cs="仿宋_GB2312"/>
          <w:color w:val="auto"/>
          <w:sz w:val="32"/>
          <w:szCs w:val="32"/>
          <w:highlight w:val="none"/>
          <w:lang w:eastAsia="zh-CN"/>
        </w:rPr>
        <w:t>；</w:t>
      </w:r>
    </w:p>
    <w:p w14:paraId="2994BBA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其中定量指标11个，定性指标2个，量化率达到84.62%</w:t>
      </w:r>
      <w:r>
        <w:rPr>
          <w:rFonts w:hint="eastAsia" w:ascii="仿宋_GB2312" w:hAnsi="仿宋_GB2312" w:eastAsia="仿宋_GB2312" w:cs="仿宋_GB2312"/>
          <w:color w:val="auto"/>
          <w:sz w:val="32"/>
          <w:szCs w:val="32"/>
          <w:highlight w:val="none"/>
          <w:lang w:eastAsia="zh-CN"/>
        </w:rPr>
        <w:t>；</w:t>
      </w:r>
    </w:p>
    <w:p w14:paraId="1003CBF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2CAC6F1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46329D0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1CF940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8296"/>
      <w:bookmarkStart w:id="118" w:name="_Toc19401"/>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14B9226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DB9D36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预算申请内容为准东办事处2023年人大微实事项目，项目实际内容为</w:t>
      </w:r>
      <w:r>
        <w:rPr>
          <w:rFonts w:hint="eastAsia" w:ascii="仿宋_GB2312" w:hAnsi="仿宋_GB2312" w:eastAsia="仿宋_GB2312" w:cs="仿宋_GB2312"/>
          <w:color w:val="auto"/>
          <w:sz w:val="32"/>
          <w:szCs w:val="32"/>
          <w:highlight w:val="none"/>
          <w:lang w:val="en-US" w:eastAsia="zh-CN"/>
        </w:rPr>
        <w:t>仁和小区路灯安装项目、元森花园小区充电车棚项目、阜华景源消防通道项目、滨河新居下水管线项目、百润溪园二区停车位项目、滨河新居转供电项目、瑶池明珠维修楼道墙面项目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共7件人大微实事项目，预算申请与项目内容匹配；</w:t>
      </w:r>
    </w:p>
    <w:p w14:paraId="61248AA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43.29万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仁和小区路灯安装项目1万元，元森花园小区充电车棚项目5.17万元，阜华景源消防通道项目9.89万元，滨河新居下水管线项目9.79万元，百润溪园二区停车位项目9.52万元，滨河新居转供电项目5.5万元，瑶池明珠维修楼道墙面项目2.42万元。</w:t>
      </w:r>
    </w:p>
    <w:p w14:paraId="4249FF5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132EA84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30837F78">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36F9886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申请准东办事处2023年人大微实事项目资金的请示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3FB4D48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20F5F66A">
      <w:pPr>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65C571BA">
      <w:pPr>
        <w:pStyle w:val="15"/>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textAlignment w:val="auto"/>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717DF2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F0ABB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5D851E4">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F5F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C0E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889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0DE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166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9262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8E2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D003058">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2FFA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0ED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4446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CCE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F6C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1C85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6216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EB88D0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D2E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0F0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CDD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FE79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F07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23B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839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5CEEBE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38B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64F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478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F428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D38E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E192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98A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2B3297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708F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C1D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D0F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C03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AB8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D13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E76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5D3CA1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8D3E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1DB7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83E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02C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2094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32FE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2B5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ECE96F6">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E99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11F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1A90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27F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A4BB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ECF61BC">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0C8B766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43.29</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43.29</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43A73CC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6529B34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DE7FD22">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1B57C7A3">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val="en-US" w:eastAsia="zh-CN"/>
        </w:rPr>
        <w:t>万元。</w:t>
      </w:r>
    </w:p>
    <w:p w14:paraId="15E6F7AB">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093D18D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0A909C8">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66C93370">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①本项目资金支出符合国家财经法规、《政府会计制度》《新疆阜康市人民政府准东办事处单位资金管理办法》《新疆阜康市人民政府准东办事处专项资金管理办法》；</w:t>
      </w:r>
    </w:p>
    <w:p w14:paraId="3AD690D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7F25E22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0A6DA0F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B20EBD">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526CCC0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F2B8121">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51140B0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新疆阜康市人民政府准东办事处资金管理办法》《新疆阜康市人民政府准东办事处收支业务管理制度》《新疆阜康市人民政府准东办事处政府采购业务管理制度》《新疆阜康市人民政府准东办事处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521B5E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7BBAEBD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58703C1">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1FD633A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新疆阜康市人民政府准东办事处资金管理办法》《新疆阜康市人民政府准东办事处收支业务管理制度》《新疆阜康市人民政府准东办事处政府采购业务管理制度》《新疆阜康市人民政府准东办事处合同管理制度》</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0AE470F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765271EA">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016BEB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准东办事处2023年人大微实事项目项目工作领导小组，由办事处主任李娟任组长，负责项目的组织工作；办事处副主任赵英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郑欢欢、段静、孙健、李雪、伏阳</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5D201BF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7A057B5">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0C77D36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10</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323CC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6B79381">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103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A59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F18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4E9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8C3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D65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6D0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64E117DF">
        <w:tblPrEx>
          <w:tblCellMar>
            <w:top w:w="0" w:type="dxa"/>
            <w:left w:w="0" w:type="dxa"/>
            <w:bottom w:w="0" w:type="dxa"/>
            <w:right w:w="0" w:type="dxa"/>
          </w:tblCellMar>
        </w:tblPrEx>
        <w:trPr>
          <w:trHeight w:val="544"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EE408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B26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E87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人大“微实事”项目数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B0E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301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5AE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EEF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3C07EB0">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4D0E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5A94F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772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项目竣工验收合格率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66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1ED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07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81F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8910F46">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FD2BA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0CF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496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3A1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＝2024年5月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500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A1F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2024年5月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496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01D7EA5">
        <w:tblPrEx>
          <w:shd w:val="clear" w:color="auto" w:fill="auto"/>
          <w:tblCellMar>
            <w:top w:w="0" w:type="dxa"/>
            <w:left w:w="0" w:type="dxa"/>
            <w:bottom w:w="0" w:type="dxa"/>
            <w:right w:w="0" w:type="dxa"/>
          </w:tblCellMar>
        </w:tblPrEx>
        <w:trPr>
          <w:trHeight w:val="43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EDABF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4CBA6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F46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仁和小区路灯安装项目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9BD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877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8BB3B">
            <w:pPr>
              <w:keepNext w:val="0"/>
              <w:keepLines w:val="0"/>
              <w:pageBreakBefore w:val="0"/>
              <w:kinsoku/>
              <w:wordWrap/>
              <w:overflowPunct/>
              <w:topLinePunct w:val="0"/>
              <w:autoSpaceDE/>
              <w:autoSpaceDN/>
              <w:bidi w:val="0"/>
              <w:adjustRightInd/>
              <w:spacing w:line="560" w:lineRule="exact"/>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DA1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E0DDF81">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211C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8FA9F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75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元森花园小区充电车棚项目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9A8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≤5.17万元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909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6F0B">
            <w:pPr>
              <w:keepNext w:val="0"/>
              <w:keepLines w:val="0"/>
              <w:pageBreakBefore w:val="0"/>
              <w:kinsoku/>
              <w:wordWrap/>
              <w:overflowPunct/>
              <w:topLinePunct w:val="0"/>
              <w:autoSpaceDE/>
              <w:autoSpaceDN/>
              <w:bidi w:val="0"/>
              <w:adjustRightInd/>
              <w:spacing w:line="560" w:lineRule="exact"/>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5.17万元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133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2F290CF">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3ED0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5292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3B0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阜华景源消防通道项目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FE1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7DF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6155A">
            <w:pPr>
              <w:keepNext w:val="0"/>
              <w:keepLines w:val="0"/>
              <w:pageBreakBefore w:val="0"/>
              <w:kinsoku/>
              <w:wordWrap/>
              <w:overflowPunct/>
              <w:topLinePunct w:val="0"/>
              <w:autoSpaceDE/>
              <w:autoSpaceDN/>
              <w:bidi w:val="0"/>
              <w:adjustRightInd/>
              <w:spacing w:line="560" w:lineRule="exact"/>
              <w:textAlignment w:val="auto"/>
              <w:rPr>
                <w:rFonts w:hint="eastAsia" w:eastAsia="宋体"/>
                <w:color w:val="auto"/>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9.89</w:t>
            </w:r>
            <w:r>
              <w:rPr>
                <w:rFonts w:hint="eastAsia" w:cs="宋体"/>
                <w:color w:val="auto"/>
                <w:kern w:val="0"/>
                <w:sz w:val="20"/>
                <w:szCs w:val="20"/>
                <w:highlight w:val="none"/>
                <w:shd w:val="clear" w:color="auto" w:fill="auto"/>
                <w:lang w:val="en-US" w:eastAsia="zh-CN"/>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6F1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C1BB2B0">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8E08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5738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1D2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滨河新居下水管线项目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4D5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≤9.79万元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879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5CF9F">
            <w:pPr>
              <w:keepNext w:val="0"/>
              <w:keepLines w:val="0"/>
              <w:pageBreakBefore w:val="0"/>
              <w:kinsoku/>
              <w:wordWrap/>
              <w:overflowPunct/>
              <w:topLinePunct w:val="0"/>
              <w:autoSpaceDE/>
              <w:autoSpaceDN/>
              <w:bidi w:val="0"/>
              <w:adjustRightInd/>
              <w:spacing w:line="560" w:lineRule="exact"/>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9.79</w:t>
            </w:r>
            <w:r>
              <w:rPr>
                <w:rFonts w:hint="eastAsia" w:cs="宋体"/>
                <w:color w:val="auto"/>
                <w:kern w:val="0"/>
                <w:sz w:val="20"/>
                <w:szCs w:val="20"/>
                <w:highlight w:val="none"/>
                <w:shd w:val="clear" w:color="auto" w:fill="auto"/>
                <w:lang w:val="en-US" w:eastAsia="zh-CN"/>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79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09F0086">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88C67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72D4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F8C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百润溪园二区停车位项目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6B0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A0F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FEAF0">
            <w:pPr>
              <w:keepNext w:val="0"/>
              <w:keepLines w:val="0"/>
              <w:pageBreakBefore w:val="0"/>
              <w:kinsoku/>
              <w:wordWrap/>
              <w:overflowPunct/>
              <w:topLinePunct w:val="0"/>
              <w:autoSpaceDE/>
              <w:autoSpaceDN/>
              <w:bidi w:val="0"/>
              <w:adjustRightInd/>
              <w:spacing w:line="560" w:lineRule="exact"/>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9.52</w:t>
            </w:r>
            <w:r>
              <w:rPr>
                <w:rFonts w:hint="eastAsia" w:cs="宋体"/>
                <w:color w:val="auto"/>
                <w:kern w:val="0"/>
                <w:sz w:val="20"/>
                <w:szCs w:val="20"/>
                <w:highlight w:val="none"/>
                <w:shd w:val="clear" w:color="auto" w:fill="auto"/>
                <w:lang w:val="en-US" w:eastAsia="zh-CN"/>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5E9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6558B64">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2CAF9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1A0EB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B44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滨河新居转供电项目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A17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653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74FE4">
            <w:pPr>
              <w:keepNext w:val="0"/>
              <w:keepLines w:val="0"/>
              <w:pageBreakBefore w:val="0"/>
              <w:kinsoku/>
              <w:wordWrap/>
              <w:overflowPunct/>
              <w:topLinePunct w:val="0"/>
              <w:autoSpaceDE/>
              <w:autoSpaceDN/>
              <w:bidi w:val="0"/>
              <w:adjustRightInd/>
              <w:spacing w:line="560" w:lineRule="exact"/>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5.5</w:t>
            </w:r>
            <w:r>
              <w:rPr>
                <w:rFonts w:hint="eastAsia" w:cs="宋体"/>
                <w:color w:val="auto"/>
                <w:kern w:val="0"/>
                <w:sz w:val="20"/>
                <w:szCs w:val="20"/>
                <w:highlight w:val="none"/>
                <w:shd w:val="clear" w:color="auto" w:fill="auto"/>
                <w:lang w:val="en-US" w:eastAsia="zh-CN"/>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6CF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A2011CB">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8A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093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1C4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瑶池明珠维修楼道墙面项目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286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C9E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35D2">
            <w:pPr>
              <w:keepNext w:val="0"/>
              <w:keepLines w:val="0"/>
              <w:pageBreakBefore w:val="0"/>
              <w:kinsoku/>
              <w:wordWrap/>
              <w:overflowPunct/>
              <w:topLinePunct w:val="0"/>
              <w:autoSpaceDE/>
              <w:autoSpaceDN/>
              <w:bidi w:val="0"/>
              <w:adjustRightInd/>
              <w:spacing w:line="560" w:lineRule="exact"/>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2.42</w:t>
            </w:r>
            <w:r>
              <w:rPr>
                <w:rFonts w:hint="eastAsia" w:cs="宋体"/>
                <w:color w:val="auto"/>
                <w:kern w:val="0"/>
                <w:sz w:val="20"/>
                <w:szCs w:val="20"/>
                <w:highlight w:val="none"/>
                <w:shd w:val="clear" w:color="auto" w:fill="auto"/>
                <w:lang w:val="en-US" w:eastAsia="zh-CN"/>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D0B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D23B8DE">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FF3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C4C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6B3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C7E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7A09F38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7DFDC32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人大“微实事”项目数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highlight w:val="none"/>
          <w:lang w:val="en-US" w:eastAsia="zh-CN"/>
        </w:rPr>
        <w:t>7个，实际完成为7个实际完成率=（7个/7个）×100%=100%。</w:t>
      </w:r>
    </w:p>
    <w:p w14:paraId="233A8F7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8B15239">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47837CF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项目竣工验收合格率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16633CB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4EA1ADF">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21CCA8C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项目完成时间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指标，预期目标值为＝2024年5月，实际完成为2024年5月。实际完成率100%。</w:t>
      </w:r>
    </w:p>
    <w:p w14:paraId="5ED7B40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6BF8146">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26C76EC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79778014">
      <w:pPr>
        <w:pageBreakBefore w:val="0"/>
        <w:numPr>
          <w:ilvl w:val="0"/>
          <w:numId w:val="2"/>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仁和小区路灯安装项目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指标，预期目标值为≤1万元，实际完成为1万元。实际完成率=（1万元/1万元）×100%=100%。</w:t>
      </w:r>
    </w:p>
    <w:p w14:paraId="43D36529">
      <w:pPr>
        <w:pageBreakBefore w:val="0"/>
        <w:numPr>
          <w:ilvl w:val="0"/>
          <w:numId w:val="2"/>
        </w:numPr>
        <w:kinsoku/>
        <w:wordWrap/>
        <w:overflowPunct/>
        <w:topLinePunct w:val="0"/>
        <w:autoSpaceDE/>
        <w:autoSpaceDN/>
        <w:bidi w:val="0"/>
        <w:adjustRightInd/>
        <w:spacing w:line="560" w:lineRule="exact"/>
        <w:ind w:left="0" w:leftChars="0"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元森花园小区充电车棚项目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指标，预期目标值为≤5.17万元，实际完成为5.17万元。实际完成率=（5.17万元/5.17万元）×100%=100%。</w:t>
      </w:r>
    </w:p>
    <w:p w14:paraId="5862F672">
      <w:pPr>
        <w:pageBreakBefore w:val="0"/>
        <w:numPr>
          <w:ilvl w:val="0"/>
          <w:numId w:val="2"/>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阜华景源消防通道项目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指标，预期目标值为≤9.89万元，实际完成为9.89万元。实际完成率=（9.89万元/9.89万元）×100%=100%。</w:t>
      </w:r>
    </w:p>
    <w:p w14:paraId="1A6306B1">
      <w:pPr>
        <w:pageBreakBefore w:val="0"/>
        <w:numPr>
          <w:ilvl w:val="0"/>
          <w:numId w:val="2"/>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滨河新居下水管线项目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指标，预期目标值为≤9.79万元，实际完成为9.79万元。实际完成率=（9.79万元/9.79万元）×100%=100%。</w:t>
      </w:r>
    </w:p>
    <w:p w14:paraId="2A0CC498">
      <w:pPr>
        <w:pageBreakBefore w:val="0"/>
        <w:numPr>
          <w:ilvl w:val="0"/>
          <w:numId w:val="2"/>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百润溪园二区停车位项目</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指标，预期目标值为≤9.52万元，实际完成为9.52万元。实际完成率=（9.52万元/9.52万元）×100%=100%。</w:t>
      </w:r>
    </w:p>
    <w:p w14:paraId="55CFAF0A">
      <w:pPr>
        <w:pageBreakBefore w:val="0"/>
        <w:numPr>
          <w:ilvl w:val="0"/>
          <w:numId w:val="2"/>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滨河新居转供电项目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指标，预期目标值为≤5.5万元，实际完成为5.5万元。实际完成率=（5.5万元/5.5万元）×100%=100%。</w:t>
      </w:r>
    </w:p>
    <w:p w14:paraId="753E41A6">
      <w:pPr>
        <w:pageBreakBefore w:val="0"/>
        <w:numPr>
          <w:ilvl w:val="0"/>
          <w:numId w:val="2"/>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瑶池明珠维修楼道墙面项目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指标，预期目标值为≤2.42万元，实际完成为2.42万元。实际完成率=（2.42万元/2.42万元）×100%=100%。</w:t>
      </w:r>
    </w:p>
    <w:p w14:paraId="4624A4E0">
      <w:pPr>
        <w:pageBreakBefore w:val="0"/>
        <w:kinsoku/>
        <w:wordWrap/>
        <w:overflowPunct/>
        <w:topLinePunct w:val="0"/>
        <w:autoSpaceDE/>
        <w:autoSpaceDN/>
        <w:bidi w:val="0"/>
        <w:adjustRightInd/>
        <w:spacing w:line="560" w:lineRule="exact"/>
        <w:textAlignment w:val="auto"/>
        <w:rPr>
          <w:rFonts w:hint="eastAsia"/>
          <w:color w:val="auto"/>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综上，该项指标满分21分，得分21分。</w:t>
      </w:r>
    </w:p>
    <w:p w14:paraId="6E320BD4">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0F830BB4">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F3663AA">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7"/>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3D8D799">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6A5DC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F3D92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FED2D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B56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765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4AB665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29B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BC476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2A8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24B74C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D62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F78A0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98A3D4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A3267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57975A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4F534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增进了辖区居民的生活福祉，提升了生活质量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36D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75D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7F2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B0F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D17C8C8">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A4E44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FA035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DBAA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增强群众的获得感、归属感和幸福感</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FD7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增强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463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261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331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074E29A">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95C95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A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A72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准东办事处辖区居民满意率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884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F05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B96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D88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DEBCEEE">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E78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9FF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CAD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F46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r>
    </w:tbl>
    <w:p w14:paraId="05A08D5A">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0E4F0AA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增进了辖区居民的生活福祉，提升了生活质量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指标，预期目标值为提升，实际完成为达到预期指标。</w:t>
      </w:r>
    </w:p>
    <w:p w14:paraId="6B44737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通过项目的实施，增进了辖区居民的生活福祉，更好的满足居民的需求，提升政府形象。</w:t>
      </w:r>
    </w:p>
    <w:p w14:paraId="4E30BD00">
      <w:pPr>
        <w:pageBreakBefore w:val="0"/>
        <w:numPr>
          <w:ilvl w:val="0"/>
          <w:numId w:val="3"/>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增强群众的获得感、归属感和幸福感</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指标，预期目标值为增强，实际完成为达到预期指标。</w:t>
      </w:r>
    </w:p>
    <w:p w14:paraId="04902DC0">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通过项目的实施，增强了居民的获得感、归属感和幸福感，解决的居民急难愁盼的问题，使居民和社区的关系得到更好的发展。</w:t>
      </w:r>
    </w:p>
    <w:p w14:paraId="61A2E94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04B5A3F">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4575BCC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准东办事处辖区居民满意率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指标，预期目标值为≥95%，实际完成为95%。</w:t>
      </w:r>
    </w:p>
    <w:p w14:paraId="01AC3F8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37855F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1EEA60E8">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1E8CF01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准东办事处2023年人大微实事项目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43.29</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3272B76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新疆阜康市人民政府准东办事处</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新疆阜康市人民政府准东办事处</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476CFFF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9"/>
    </w:p>
    <w:p w14:paraId="6E94C510">
      <w:pPr>
        <w:pStyle w:val="3"/>
        <w:pageBreakBefore w:val="0"/>
        <w:kinsoku/>
        <w:wordWrap/>
        <w:overflowPunct/>
        <w:topLinePunct w:val="0"/>
        <w:autoSpaceDE/>
        <w:autoSpaceDN/>
        <w:bidi w:val="0"/>
        <w:adjustRightInd/>
        <w:spacing w:beforeLines="0" w:afterLines="0"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bookmarkStart w:id="150" w:name="_Toc3333"/>
      <w:r>
        <w:rPr>
          <w:rFonts w:hint="eastAsia" w:ascii="仿宋_GB2312" w:hAnsi="仿宋_GB2312" w:eastAsia="仿宋_GB2312" w:cs="仿宋_GB2312"/>
          <w:color w:val="auto"/>
          <w:kern w:val="2"/>
          <w:sz w:val="32"/>
          <w:szCs w:val="32"/>
          <w:highlight w:val="none"/>
          <w:lang w:val="en-US" w:eastAsia="zh-CN" w:bidi="ar-SA"/>
        </w:rPr>
        <w:t>1. 资金管理问题。</w:t>
      </w:r>
    </w:p>
    <w:p w14:paraId="6E1FBAC3">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资金使用监控存在薄弱环节：单位虽然建立了资金管理制度，但在实际执行中，对项目资金使用的动态监控不够及时和全面。如未能实时跟踪资金流向，对于一些突发性的支出调整缺乏有效的审核和预警机制，导致资金使用的合规性和合理性存在潜在风险。</w:t>
      </w:r>
    </w:p>
    <w:p w14:paraId="56E01584">
      <w:pPr>
        <w:pageBreakBefore w:val="0"/>
        <w:kinsoku/>
        <w:wordWrap/>
        <w:overflowPunct/>
        <w:topLinePunct w:val="0"/>
        <w:autoSpaceDE/>
        <w:autoSpaceDN/>
        <w:bidi w:val="0"/>
        <w:adjustRightInd/>
        <w:spacing w:line="560" w:lineRule="exact"/>
        <w:textAlignment w:val="auto"/>
        <w:rPr>
          <w:rFonts w:hint="default"/>
          <w:color w:val="auto"/>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2.组织保障问题</w:t>
      </w:r>
    </w:p>
    <w:p w14:paraId="2090159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部门间协同机制不完善：项目实施涉及财务、业务等多个部门，但部门之间缺乏高效的沟通协调机制。在项目推进过程中，信息传递不及时，导致工作衔接不畅，出现重复劳动或职责不清的情况，影响项目实施进度和质量。 </w:t>
      </w:r>
    </w:p>
    <w:p w14:paraId="046657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人员专业能力不足：部分参与项目管理的人员对绩效管理知识和项目专业领域知识掌握不够全面，在项目执行过程中，难以准确把握绩效目标和要求，对项目实施过程中的问题不能及时发现和解决，影响了项目绩效的有效提升。</w:t>
      </w:r>
    </w:p>
    <w:p w14:paraId="08F84687">
      <w:pPr>
        <w:keepNext w:val="0"/>
        <w:keepLines w:val="0"/>
        <w:pageBreakBefore w:val="0"/>
        <w:widowControl w:val="0"/>
        <w:numPr>
          <w:ilvl w:val="0"/>
          <w:numId w:val="4"/>
        </w:numPr>
        <w:kinsoku/>
        <w:wordWrap/>
        <w:overflowPunct/>
        <w:topLinePunct w:val="0"/>
        <w:autoSpaceDE/>
        <w:autoSpaceDN/>
        <w:bidi w:val="0"/>
        <w:adjustRightInd/>
        <w:snapToGrid/>
        <w:spacing w:line="560" w:lineRule="exact"/>
        <w:textAlignment w:val="auto"/>
        <w:rPr>
          <w:rFonts w:hint="eastAsia" w:ascii="黑体" w:hAnsi="黑体" w:eastAsia="黑体" w:cs="黑体"/>
          <w:b w:val="0"/>
          <w:bCs w:val="0"/>
          <w:color w:val="auto"/>
          <w:kern w:val="44"/>
          <w:sz w:val="32"/>
          <w:szCs w:val="22"/>
          <w:highlight w:val="none"/>
          <w:shd w:val="clear" w:color="auto" w:fill="auto"/>
          <w:lang w:val="en-US" w:eastAsia="zh-CN" w:bidi="ar-SA"/>
        </w:rPr>
      </w:pPr>
      <w:r>
        <w:rPr>
          <w:rFonts w:hint="eastAsia" w:ascii="黑体" w:hAnsi="黑体" w:eastAsia="黑体" w:cs="黑体"/>
          <w:b w:val="0"/>
          <w:bCs w:val="0"/>
          <w:color w:val="auto"/>
          <w:kern w:val="44"/>
          <w:sz w:val="32"/>
          <w:szCs w:val="22"/>
          <w:highlight w:val="none"/>
          <w:shd w:val="clear" w:color="auto" w:fill="auto"/>
          <w:lang w:val="en-US" w:eastAsia="zh-CN" w:bidi="ar-SA"/>
        </w:rPr>
        <w:t>有关建议</w:t>
      </w:r>
      <w:bookmarkEnd w:id="150"/>
      <w:bookmarkStart w:id="151" w:name="_Toc14256"/>
    </w:p>
    <w:p w14:paraId="745E05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（一）针对资金管理问题 </w:t>
      </w:r>
    </w:p>
    <w:p w14:paraId="0AFFA3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强化资金使用监控：建立沟通机制，设立定期的资金使用管理协调会，及时解决信息传递过程中出现的问题，跟踪资金流向。实时跟踪项目资金的收支情况，对异常支出及时预警。完善资金审批流程，加强对资金使用的事前审核和事后监督，确保资金使用规范、透明、高效。 </w:t>
      </w:r>
    </w:p>
    <w:p w14:paraId="5C662D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（二）针对组织保障问题</w:t>
      </w:r>
    </w:p>
    <w:p w14:paraId="03660C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优化部门协同机制：建立跨部门的项目协调小组，明确各部门在项目实施中的职责和分工，定期召开项目协调会议，加强信息共享和沟通交流，及时解决项目推进过程中的问题，提高部门间协同效率。</w:t>
      </w:r>
    </w:p>
    <w:p w14:paraId="71E164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highlight w:val="none"/>
          <w:shd w:val="clear" w:color="auto" w:fill="auto"/>
          <w:lang w:val="en-US" w:eastAsia="zh-CN"/>
        </w:rPr>
      </w:pPr>
      <w:r>
        <w:rPr>
          <w:rFonts w:hint="eastAsia" w:ascii="仿宋_GB2312" w:hAnsi="仿宋_GB2312" w:eastAsia="仿宋_GB2312" w:cs="仿宋_GB2312"/>
          <w:color w:val="auto"/>
          <w:kern w:val="2"/>
          <w:sz w:val="32"/>
          <w:szCs w:val="32"/>
          <w:highlight w:val="none"/>
          <w:lang w:val="en-US" w:eastAsia="zh-CN" w:bidi="ar-SA"/>
        </w:rPr>
        <w:t> 加强人员培训：定期组织项目管理人员参加绩效管理、财务管理及项目专业知识培训，邀请财政工作人员授课和案例分析，提升人员专业素养和业务能力。鼓励员工自主学习，将培训成果应用到实际工作中，不断提高项目管理水平和绩效实现能力。</w:t>
      </w:r>
    </w:p>
    <w:p w14:paraId="11240BE3">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1"/>
    </w:p>
    <w:p w14:paraId="5C19212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5ADDB77">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62A448C7">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2" w:name="_Toc11349"/>
      <w:bookmarkStart w:id="153" w:name="_Toc28971"/>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900"/>
        <w:gridCol w:w="900"/>
        <w:gridCol w:w="900"/>
        <w:gridCol w:w="1148"/>
        <w:gridCol w:w="1231"/>
        <w:gridCol w:w="1148"/>
        <w:gridCol w:w="1065"/>
        <w:gridCol w:w="1231"/>
        <w:gridCol w:w="900"/>
        <w:gridCol w:w="900"/>
        <w:gridCol w:w="901"/>
        <w:gridCol w:w="901"/>
        <w:gridCol w:w="1149"/>
      </w:tblGrid>
      <w:tr w14:paraId="23F32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B213C4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D7E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639A5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72E7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69EB4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CE6CA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准东办事处2023年人大微实事项目</w:t>
            </w:r>
          </w:p>
        </w:tc>
      </w:tr>
      <w:tr w14:paraId="4189B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F94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B9C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新疆阜康市人民政府准东办事处</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9ECE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16CF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新疆阜康市人民政府准东办事处</w:t>
            </w:r>
          </w:p>
        </w:tc>
      </w:tr>
      <w:tr w14:paraId="19E9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75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0DCE5">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34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D77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35F6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B67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9666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F0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5183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16B67">
            <w:pPr>
              <w:jc w:val="center"/>
              <w:rPr>
                <w:rFonts w:hint="eastAsia" w:ascii="宋体" w:hAnsi="宋体" w:eastAsia="宋体" w:cs="宋体"/>
                <w:b/>
                <w:bCs/>
                <w:i w:val="0"/>
                <w:iCs w:val="0"/>
                <w:color w:val="000000"/>
                <w:sz w:val="18"/>
                <w:szCs w:val="18"/>
                <w:u w:val="none"/>
              </w:rPr>
            </w:pP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731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BC7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2C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DD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A27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B94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0C0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6F4A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C9F32">
            <w:pPr>
              <w:jc w:val="center"/>
              <w:rPr>
                <w:rFonts w:hint="eastAsia" w:ascii="宋体" w:hAnsi="宋体" w:eastAsia="宋体" w:cs="宋体"/>
                <w:b/>
                <w:bCs/>
                <w:i w:val="0"/>
                <w:iCs w:val="0"/>
                <w:color w:val="000000"/>
                <w:sz w:val="18"/>
                <w:szCs w:val="18"/>
                <w:u w:val="none"/>
              </w:rPr>
            </w:pP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242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C19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CA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18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3E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1DA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83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3ACD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05C7A">
            <w:pPr>
              <w:jc w:val="center"/>
              <w:rPr>
                <w:rFonts w:hint="eastAsia" w:ascii="宋体" w:hAnsi="宋体" w:eastAsia="宋体" w:cs="宋体"/>
                <w:b/>
                <w:bCs/>
                <w:i w:val="0"/>
                <w:iCs w:val="0"/>
                <w:color w:val="000000"/>
                <w:sz w:val="18"/>
                <w:szCs w:val="18"/>
                <w:u w:val="none"/>
              </w:rPr>
            </w:pP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396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66B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F1E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F7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C18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E5E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5F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1AAE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713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11B2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A860D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94CC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FE008">
            <w:pPr>
              <w:jc w:val="center"/>
              <w:rPr>
                <w:rFonts w:hint="eastAsia" w:ascii="宋体" w:hAnsi="宋体" w:eastAsia="宋体" w:cs="宋体"/>
                <w:b/>
                <w:bCs/>
                <w:i w:val="0"/>
                <w:iCs w:val="0"/>
                <w:color w:val="000000"/>
                <w:sz w:val="18"/>
                <w:szCs w:val="18"/>
                <w:u w:val="none"/>
              </w:rPr>
            </w:pP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818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负责辖区内民政、社会福利和救济保障、</w:t>
            </w:r>
            <w:r>
              <w:rPr>
                <w:rFonts w:hint="eastAsia" w:cs="宋体"/>
                <w:i w:val="0"/>
                <w:iCs w:val="0"/>
                <w:color w:val="000000"/>
                <w:kern w:val="0"/>
                <w:sz w:val="18"/>
                <w:szCs w:val="18"/>
                <w:u w:val="none"/>
                <w:lang w:val="en-US" w:eastAsia="zh-CN" w:bidi="ar"/>
              </w:rPr>
              <w:t>拥军优属</w:t>
            </w:r>
            <w:r>
              <w:rPr>
                <w:rFonts w:hint="eastAsia" w:ascii="宋体" w:hAnsi="宋体" w:eastAsia="宋体" w:cs="宋体"/>
                <w:i w:val="0"/>
                <w:iCs w:val="0"/>
                <w:color w:val="000000"/>
                <w:kern w:val="0"/>
                <w:sz w:val="18"/>
                <w:szCs w:val="18"/>
                <w:u w:val="none"/>
                <w:lang w:val="en-US" w:eastAsia="zh-CN" w:bidi="ar"/>
              </w:rPr>
              <w:t>、社区各类民生项目服务工作。根据阜康市人大常委会【2022】办文序号131号、【2023】办文序号133号、阜政办通【2023】38号文件精神，该项目年度预算总额为43.29万元，计划实施人大“微实事”项目数7个，其中：仁和小区路灯安装项目预计1.00万元，元森花园小区充电车棚项目预计5.17万元，阜华景源消防通道项目预计9.89万元，滨河新居下水管线项目预计9.79万元，百润溪园二区停车位项目预计9.52万元，滨河新居转供电项目预计5.50万元，瑶池明珠维修楼道墙面项目预计2.42万元。该项目预期完成时间2024年5月，竣工验收合格率预期达到100%；计划通过项目的实施，增进了辖区居民的生活福祉，提升了生活质量，达到增强群众的获得感、归属感和幸福感，预计准东办事处辖区居民满意率达到95%。</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01F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我单位完成“人大微实事”项目数7个，完成时间2024年5月，项目竣工验收合格率达到100%，支付资金共计43.29万元，其中仁和小区路灯安装项目1.00万元，元森花园小区充电车棚项目5.17万元，阜华景源消防通道项目9.89万元，滨河新居下水管线项目9.79万元，百润溪园二区停车位项目9.52万元，滨河新居转供电项目5.50万元，瑶池明珠维修楼道墙面项目2.42万元。项目的实施增进辖区居民的生活福祉，有效提升了生活质量，增强群众的获得感、归属感和幸福感，准东办事处辖区居民满意率达到95%。</w:t>
            </w:r>
          </w:p>
        </w:tc>
      </w:tr>
      <w:tr w14:paraId="1F394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741EA6">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784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176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DE9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1B8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7F0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0F0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7579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A92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F9FF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534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2EC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5A9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F39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F1C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0D416">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9B7FC">
            <w:pPr>
              <w:jc w:val="center"/>
              <w:rPr>
                <w:rFonts w:hint="eastAsia" w:ascii="宋体" w:hAnsi="宋体" w:eastAsia="宋体" w:cs="宋体"/>
                <w:b/>
                <w:bCs/>
                <w:i w:val="0"/>
                <w:iCs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8FB5B">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BA0F8">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9DB6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CED2A">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1D23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3D3A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5784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9A77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82A31">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50EFC">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411E5">
            <w:pPr>
              <w:jc w:val="center"/>
              <w:rPr>
                <w:rFonts w:hint="eastAsia" w:ascii="宋体" w:hAnsi="宋体" w:eastAsia="宋体" w:cs="宋体"/>
                <w:b/>
                <w:bCs/>
                <w:i w:val="0"/>
                <w:iCs w:val="0"/>
                <w:color w:val="000000"/>
                <w:sz w:val="18"/>
                <w:szCs w:val="18"/>
                <w:u w:val="none"/>
              </w:rPr>
            </w:pPr>
          </w:p>
        </w:tc>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3AF10">
            <w:pPr>
              <w:jc w:val="center"/>
              <w:rPr>
                <w:rFonts w:hint="eastAsia" w:ascii="宋体" w:hAnsi="宋体" w:eastAsia="宋体" w:cs="宋体"/>
                <w:b/>
                <w:bCs/>
                <w:i w:val="0"/>
                <w:iCs w:val="0"/>
                <w:color w:val="000000"/>
                <w:sz w:val="18"/>
                <w:szCs w:val="18"/>
                <w:u w:val="none"/>
              </w:rPr>
            </w:pPr>
          </w:p>
        </w:tc>
      </w:tr>
      <w:tr w14:paraId="0D6AE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CCC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AA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06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015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人大“微实事”项目数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C3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F99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CA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4D0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C8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ADF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8D280">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20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F7C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7175F">
            <w:pPr>
              <w:jc w:val="center"/>
              <w:rPr>
                <w:rFonts w:hint="eastAsia" w:ascii="宋体" w:hAnsi="宋体" w:eastAsia="宋体" w:cs="宋体"/>
                <w:i w:val="0"/>
                <w:iCs w:val="0"/>
                <w:color w:val="000000"/>
                <w:sz w:val="18"/>
                <w:szCs w:val="18"/>
                <w:u w:val="none"/>
              </w:rPr>
            </w:pPr>
          </w:p>
        </w:tc>
      </w:tr>
      <w:tr w14:paraId="2A3D5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0028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07583">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1E2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FCE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47E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4E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73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0B4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D5A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44D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E4DAB">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9A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82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E2701">
            <w:pPr>
              <w:jc w:val="center"/>
              <w:rPr>
                <w:rFonts w:hint="eastAsia" w:ascii="宋体" w:hAnsi="宋体" w:eastAsia="宋体" w:cs="宋体"/>
                <w:i w:val="0"/>
                <w:iCs w:val="0"/>
                <w:color w:val="000000"/>
                <w:sz w:val="18"/>
                <w:szCs w:val="18"/>
                <w:u w:val="none"/>
              </w:rPr>
            </w:pPr>
          </w:p>
        </w:tc>
      </w:tr>
      <w:tr w14:paraId="2160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C161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0320B">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EC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6A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2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81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=2024年5月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D3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=2024年5月</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4E4C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AF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B82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6249">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166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61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9FD93">
            <w:pPr>
              <w:jc w:val="center"/>
              <w:rPr>
                <w:rFonts w:hint="eastAsia" w:ascii="宋体" w:hAnsi="宋体" w:eastAsia="宋体" w:cs="宋体"/>
                <w:i w:val="0"/>
                <w:iCs w:val="0"/>
                <w:color w:val="000000"/>
                <w:sz w:val="18"/>
                <w:szCs w:val="18"/>
                <w:u w:val="none"/>
              </w:rPr>
            </w:pPr>
          </w:p>
        </w:tc>
      </w:tr>
      <w:tr w14:paraId="7A2FB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9B5D9">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42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25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CE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仁和小区路灯安装项目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80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AB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2E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426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92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4F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BCA2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C2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8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096C2">
            <w:pPr>
              <w:jc w:val="center"/>
              <w:rPr>
                <w:rFonts w:hint="eastAsia" w:ascii="宋体" w:hAnsi="宋体" w:eastAsia="宋体" w:cs="宋体"/>
                <w:i w:val="0"/>
                <w:iCs w:val="0"/>
                <w:color w:val="000000"/>
                <w:sz w:val="18"/>
                <w:szCs w:val="18"/>
                <w:u w:val="none"/>
              </w:rPr>
            </w:pPr>
          </w:p>
        </w:tc>
      </w:tr>
      <w:tr w14:paraId="50BA8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2D50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6B037">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F9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FFB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元森花园小区充电车棚项目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172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350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&lt;=5.17万元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21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=5.17万元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5E64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99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CD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E8D7C">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77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3A0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7100B">
            <w:pPr>
              <w:jc w:val="center"/>
              <w:rPr>
                <w:rFonts w:hint="eastAsia" w:ascii="宋体" w:hAnsi="宋体" w:eastAsia="宋体" w:cs="宋体"/>
                <w:i w:val="0"/>
                <w:iCs w:val="0"/>
                <w:color w:val="000000"/>
                <w:sz w:val="18"/>
                <w:szCs w:val="18"/>
                <w:u w:val="none"/>
              </w:rPr>
            </w:pPr>
          </w:p>
        </w:tc>
      </w:tr>
      <w:tr w14:paraId="32693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5ED4C">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F466A">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A8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D5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阜华景源消防通道项目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C3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56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&lt;=9.89万元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8D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=9.89万元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45E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E5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E7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351DB">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D3C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0E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91698">
            <w:pPr>
              <w:jc w:val="center"/>
              <w:rPr>
                <w:rFonts w:hint="eastAsia" w:ascii="宋体" w:hAnsi="宋体" w:eastAsia="宋体" w:cs="宋体"/>
                <w:i w:val="0"/>
                <w:iCs w:val="0"/>
                <w:color w:val="000000"/>
                <w:sz w:val="18"/>
                <w:szCs w:val="18"/>
                <w:u w:val="none"/>
              </w:rPr>
            </w:pPr>
          </w:p>
        </w:tc>
      </w:tr>
      <w:tr w14:paraId="22899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61E2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092EB">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EB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67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滨河新居下水管线项目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A5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97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&lt;=9.79万元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BC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=9.79万元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FF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08B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0C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A26E2">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F6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2D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BD9EE">
            <w:pPr>
              <w:jc w:val="center"/>
              <w:rPr>
                <w:rFonts w:hint="eastAsia" w:ascii="宋体" w:hAnsi="宋体" w:eastAsia="宋体" w:cs="宋体"/>
                <w:i w:val="0"/>
                <w:iCs w:val="0"/>
                <w:color w:val="000000"/>
                <w:sz w:val="18"/>
                <w:szCs w:val="18"/>
                <w:u w:val="none"/>
              </w:rPr>
            </w:pPr>
          </w:p>
        </w:tc>
      </w:tr>
      <w:tr w14:paraId="73E9A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FB03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B9B2C">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A5D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98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百润溪园二区停车位项目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97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D6C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&lt;=9.52万元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4D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=9.52万元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68CA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8F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00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8752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AD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FF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0E702">
            <w:pPr>
              <w:jc w:val="center"/>
              <w:rPr>
                <w:rFonts w:hint="eastAsia" w:ascii="宋体" w:hAnsi="宋体" w:eastAsia="宋体" w:cs="宋体"/>
                <w:i w:val="0"/>
                <w:iCs w:val="0"/>
                <w:color w:val="000000"/>
                <w:sz w:val="18"/>
                <w:szCs w:val="18"/>
                <w:u w:val="none"/>
              </w:rPr>
            </w:pPr>
          </w:p>
        </w:tc>
      </w:tr>
      <w:tr w14:paraId="2236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AEE6C">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520DF">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561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FB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滨河新居转供电项目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C7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0A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&lt;=5.50万元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786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A3A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62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A2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1E1CA">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A39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2EA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8100E">
            <w:pPr>
              <w:jc w:val="center"/>
              <w:rPr>
                <w:rFonts w:hint="eastAsia" w:ascii="宋体" w:hAnsi="宋体" w:eastAsia="宋体" w:cs="宋体"/>
                <w:i w:val="0"/>
                <w:iCs w:val="0"/>
                <w:color w:val="000000"/>
                <w:sz w:val="18"/>
                <w:szCs w:val="18"/>
                <w:u w:val="none"/>
              </w:rPr>
            </w:pPr>
          </w:p>
        </w:tc>
      </w:tr>
      <w:tr w14:paraId="51BAF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E88E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4BA41">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F6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8D8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瑶池明珠维修楼道墙面项目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1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D1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&lt;=2.42万元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02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38ED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DB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F8C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F35BC">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FC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11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744F2">
            <w:pPr>
              <w:jc w:val="center"/>
              <w:rPr>
                <w:rFonts w:hint="eastAsia" w:ascii="宋体" w:hAnsi="宋体" w:eastAsia="宋体" w:cs="宋体"/>
                <w:i w:val="0"/>
                <w:iCs w:val="0"/>
                <w:color w:val="000000"/>
                <w:sz w:val="18"/>
                <w:szCs w:val="18"/>
                <w:u w:val="none"/>
              </w:rPr>
            </w:pPr>
          </w:p>
        </w:tc>
      </w:tr>
      <w:tr w14:paraId="5892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9391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EF7B9">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C8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2C9F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278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AA54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866BE">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8AF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B13B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3C8E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2A0E7">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9F83">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2CB31">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CD66">
            <w:pPr>
              <w:jc w:val="center"/>
              <w:rPr>
                <w:rFonts w:hint="eastAsia" w:ascii="宋体" w:hAnsi="宋体" w:eastAsia="宋体" w:cs="宋体"/>
                <w:i w:val="0"/>
                <w:iCs w:val="0"/>
                <w:color w:val="000000"/>
                <w:sz w:val="18"/>
                <w:szCs w:val="18"/>
                <w:u w:val="none"/>
              </w:rPr>
            </w:pPr>
          </w:p>
        </w:tc>
      </w:tr>
      <w:tr w14:paraId="370FB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253F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A218D">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8F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57A1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66D2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4CBF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A4638">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2D4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5303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E003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B52E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1C410">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BFD80">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8CFD4">
            <w:pPr>
              <w:jc w:val="center"/>
              <w:rPr>
                <w:rFonts w:hint="eastAsia" w:ascii="宋体" w:hAnsi="宋体" w:eastAsia="宋体" w:cs="宋体"/>
                <w:i w:val="0"/>
                <w:iCs w:val="0"/>
                <w:color w:val="000000"/>
                <w:sz w:val="18"/>
                <w:szCs w:val="18"/>
                <w:u w:val="none"/>
              </w:rPr>
            </w:pPr>
          </w:p>
        </w:tc>
      </w:tr>
      <w:tr w14:paraId="3A4A4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FEDC7">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F73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C8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FEFE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1AC9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5583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9D50">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D2E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925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9F5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A2FDC">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39E67">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D232">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7A88E">
            <w:pPr>
              <w:jc w:val="center"/>
              <w:rPr>
                <w:rFonts w:hint="eastAsia" w:ascii="宋体" w:hAnsi="宋体" w:eastAsia="宋体" w:cs="宋体"/>
                <w:i w:val="0"/>
                <w:iCs w:val="0"/>
                <w:color w:val="000000"/>
                <w:sz w:val="18"/>
                <w:szCs w:val="18"/>
                <w:u w:val="none"/>
              </w:rPr>
            </w:pPr>
          </w:p>
        </w:tc>
      </w:tr>
      <w:tr w14:paraId="1DF0A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DEAD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2547C">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2E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9B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增进了辖区居民的生活福祉，提升了生活质量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DCE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F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5FE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42F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9D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46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50A3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EC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494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59681">
            <w:pPr>
              <w:jc w:val="center"/>
              <w:rPr>
                <w:rFonts w:hint="eastAsia" w:ascii="宋体" w:hAnsi="宋体" w:eastAsia="宋体" w:cs="宋体"/>
                <w:i w:val="0"/>
                <w:iCs w:val="0"/>
                <w:color w:val="000000"/>
                <w:sz w:val="18"/>
                <w:szCs w:val="18"/>
                <w:u w:val="none"/>
              </w:rPr>
            </w:pPr>
          </w:p>
        </w:tc>
      </w:tr>
      <w:tr w14:paraId="7F6BE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5E62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47EAF">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FD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14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增强群众的获得感、归属感和幸福感</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0C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25A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19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2A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7B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47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370DC">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6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B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65284">
            <w:pPr>
              <w:jc w:val="center"/>
              <w:rPr>
                <w:rFonts w:hint="eastAsia" w:ascii="宋体" w:hAnsi="宋体" w:eastAsia="宋体" w:cs="宋体"/>
                <w:i w:val="0"/>
                <w:iCs w:val="0"/>
                <w:color w:val="000000"/>
                <w:sz w:val="18"/>
                <w:szCs w:val="18"/>
                <w:u w:val="none"/>
              </w:rPr>
            </w:pPr>
          </w:p>
        </w:tc>
      </w:tr>
      <w:tr w14:paraId="02948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7EEC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ED278">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6B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374F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2D61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6F82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4E185">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05B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F76D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A410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C2B1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208BE">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D3734">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C3E5">
            <w:pPr>
              <w:jc w:val="center"/>
              <w:rPr>
                <w:rFonts w:hint="eastAsia" w:ascii="宋体" w:hAnsi="宋体" w:eastAsia="宋体" w:cs="宋体"/>
                <w:i w:val="0"/>
                <w:iCs w:val="0"/>
                <w:color w:val="000000"/>
                <w:sz w:val="18"/>
                <w:szCs w:val="18"/>
                <w:u w:val="none"/>
              </w:rPr>
            </w:pPr>
          </w:p>
        </w:tc>
      </w:tr>
      <w:tr w14:paraId="7097F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0CD2F">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8E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C94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14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准东办事处辖区居民满意率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2B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33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9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5AB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3A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32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0DE88">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5E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2B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35384">
            <w:pPr>
              <w:jc w:val="center"/>
              <w:rPr>
                <w:rFonts w:hint="eastAsia" w:ascii="宋体" w:hAnsi="宋体" w:eastAsia="宋体" w:cs="宋体"/>
                <w:i w:val="0"/>
                <w:iCs w:val="0"/>
                <w:color w:val="000000"/>
                <w:sz w:val="18"/>
                <w:szCs w:val="18"/>
                <w:u w:val="none"/>
              </w:rPr>
            </w:pPr>
          </w:p>
        </w:tc>
      </w:tr>
      <w:tr w14:paraId="24AE8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56" w:type="pct"/>
            <w:gridSpan w:val="4"/>
            <w:tcBorders>
              <w:top w:val="single" w:color="000000" w:sz="4" w:space="0"/>
              <w:left w:val="single" w:color="000000" w:sz="4" w:space="0"/>
              <w:bottom w:val="single" w:color="000000" w:sz="4" w:space="0"/>
              <w:right w:val="nil"/>
            </w:tcBorders>
            <w:shd w:val="clear" w:color="auto" w:fill="auto"/>
            <w:vAlign w:val="center"/>
          </w:tcPr>
          <w:p w14:paraId="27C19E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1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4F39CC8B">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4975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2D74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8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bookmarkStart w:id="155" w:name="_GoBack"/>
            <w:bookmarkEnd w:id="155"/>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A214B">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0B9BA">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568D2">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E0995">
            <w:pP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5D560">
            <w:pPr>
              <w:rPr>
                <w:rFonts w:hint="eastAsia" w:ascii="宋体" w:hAnsi="宋体" w:eastAsia="宋体" w:cs="宋体"/>
                <w:i w:val="0"/>
                <w:iCs w:val="0"/>
                <w:color w:val="000000"/>
                <w:sz w:val="18"/>
                <w:szCs w:val="18"/>
                <w:u w:val="none"/>
              </w:rPr>
            </w:pPr>
          </w:p>
        </w:tc>
      </w:tr>
    </w:tbl>
    <w:p w14:paraId="7639BAFF">
      <w:pPr>
        <w:ind w:left="0" w:leftChars="0" w:firstLine="0" w:firstLineChars="0"/>
        <w:rPr>
          <w:color w:val="auto"/>
          <w:highlight w:val="none"/>
        </w:rPr>
      </w:pPr>
      <w:r>
        <w:rPr>
          <w:color w:val="auto"/>
          <w:highlight w:val="none"/>
        </w:rPr>
        <w:br w:type="page"/>
      </w:r>
    </w:p>
    <w:p w14:paraId="669947A2">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p>
    <w:tbl>
      <w:tblPr>
        <w:tblStyle w:val="17"/>
        <w:tblW w:w="1337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27"/>
        <w:gridCol w:w="699"/>
        <w:gridCol w:w="788"/>
        <w:gridCol w:w="2057"/>
        <w:gridCol w:w="7515"/>
        <w:gridCol w:w="754"/>
        <w:gridCol w:w="739"/>
      </w:tblGrid>
      <w:tr w14:paraId="6916A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27" w:type="dxa"/>
            <w:shd w:val="clear" w:color="auto" w:fill="auto"/>
            <w:noWrap w:val="0"/>
            <w:vAlign w:val="center"/>
          </w:tcPr>
          <w:p w14:paraId="210C2D4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699" w:type="dxa"/>
            <w:shd w:val="clear" w:color="auto" w:fill="auto"/>
            <w:noWrap w:val="0"/>
            <w:vAlign w:val="center"/>
          </w:tcPr>
          <w:p w14:paraId="41710D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788" w:type="dxa"/>
            <w:shd w:val="clear" w:color="auto" w:fill="auto"/>
            <w:noWrap w:val="0"/>
            <w:vAlign w:val="center"/>
          </w:tcPr>
          <w:p w14:paraId="567F82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057" w:type="dxa"/>
            <w:shd w:val="clear" w:color="auto" w:fill="auto"/>
            <w:noWrap w:val="0"/>
            <w:vAlign w:val="center"/>
          </w:tcPr>
          <w:p w14:paraId="09483D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515" w:type="dxa"/>
            <w:shd w:val="clear" w:color="auto" w:fill="auto"/>
            <w:noWrap w:val="0"/>
            <w:vAlign w:val="center"/>
          </w:tcPr>
          <w:p w14:paraId="044AB2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54" w:type="dxa"/>
            <w:shd w:val="clear" w:color="auto" w:fill="auto"/>
            <w:noWrap w:val="0"/>
            <w:vAlign w:val="center"/>
          </w:tcPr>
          <w:p w14:paraId="371A388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39" w:type="dxa"/>
            <w:shd w:val="clear" w:color="auto" w:fill="auto"/>
            <w:noWrap w:val="0"/>
            <w:vAlign w:val="center"/>
          </w:tcPr>
          <w:p w14:paraId="43796C4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03BE4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27" w:type="dxa"/>
            <w:vMerge w:val="restart"/>
            <w:shd w:val="clear" w:color="auto" w:fill="auto"/>
            <w:noWrap w:val="0"/>
            <w:vAlign w:val="center"/>
          </w:tcPr>
          <w:p w14:paraId="4D04FF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6D84B3E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496EF5F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99" w:type="dxa"/>
            <w:vMerge w:val="restart"/>
            <w:shd w:val="clear" w:color="auto" w:fill="auto"/>
            <w:noWrap w:val="0"/>
            <w:vAlign w:val="center"/>
          </w:tcPr>
          <w:p w14:paraId="1523F8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788" w:type="dxa"/>
            <w:shd w:val="clear" w:color="auto" w:fill="auto"/>
            <w:noWrap w:val="0"/>
            <w:vAlign w:val="center"/>
          </w:tcPr>
          <w:p w14:paraId="19C02D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1F3F44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057" w:type="dxa"/>
            <w:shd w:val="clear" w:color="auto" w:fill="auto"/>
            <w:noWrap w:val="0"/>
            <w:vAlign w:val="center"/>
          </w:tcPr>
          <w:p w14:paraId="1C88589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515" w:type="dxa"/>
            <w:shd w:val="clear" w:color="auto" w:fill="auto"/>
            <w:noWrap w:val="0"/>
            <w:vAlign w:val="center"/>
          </w:tcPr>
          <w:p w14:paraId="53DA6E1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F7DDD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300C458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4B70939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7E1A60B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FE535E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54" w:type="dxa"/>
            <w:shd w:val="clear" w:color="auto" w:fill="auto"/>
            <w:noWrap w:val="0"/>
            <w:vAlign w:val="center"/>
          </w:tcPr>
          <w:p w14:paraId="75801E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39" w:type="dxa"/>
            <w:shd w:val="clear" w:color="auto" w:fill="auto"/>
            <w:noWrap w:val="0"/>
            <w:vAlign w:val="center"/>
          </w:tcPr>
          <w:p w14:paraId="73BEECD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8B497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27" w:type="dxa"/>
            <w:vMerge w:val="continue"/>
            <w:shd w:val="clear" w:color="auto" w:fill="auto"/>
            <w:noWrap w:val="0"/>
            <w:vAlign w:val="center"/>
          </w:tcPr>
          <w:p w14:paraId="2E9BEC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7359DC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88" w:type="dxa"/>
            <w:shd w:val="clear" w:color="auto" w:fill="auto"/>
            <w:noWrap w:val="0"/>
            <w:vAlign w:val="center"/>
          </w:tcPr>
          <w:p w14:paraId="3E19F13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1FD5E4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057" w:type="dxa"/>
            <w:shd w:val="clear" w:color="auto" w:fill="auto"/>
            <w:noWrap w:val="0"/>
            <w:vAlign w:val="center"/>
          </w:tcPr>
          <w:p w14:paraId="6B02F8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515" w:type="dxa"/>
            <w:shd w:val="clear" w:color="auto" w:fill="auto"/>
            <w:noWrap w:val="0"/>
            <w:vAlign w:val="center"/>
          </w:tcPr>
          <w:p w14:paraId="47E0A89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DA5FC8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DA8FEC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341BC41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54" w:type="dxa"/>
            <w:shd w:val="clear" w:color="auto" w:fill="auto"/>
            <w:noWrap w:val="0"/>
            <w:vAlign w:val="center"/>
          </w:tcPr>
          <w:p w14:paraId="703211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39" w:type="dxa"/>
            <w:shd w:val="clear" w:color="auto" w:fill="auto"/>
            <w:noWrap w:val="0"/>
            <w:vAlign w:val="center"/>
          </w:tcPr>
          <w:p w14:paraId="248A5AE8">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2.4</w:t>
            </w:r>
          </w:p>
        </w:tc>
      </w:tr>
      <w:tr w14:paraId="1D542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27" w:type="dxa"/>
            <w:vMerge w:val="continue"/>
            <w:shd w:val="clear" w:color="auto" w:fill="auto"/>
            <w:noWrap w:val="0"/>
            <w:vAlign w:val="center"/>
          </w:tcPr>
          <w:p w14:paraId="31E137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shd w:val="clear" w:color="auto" w:fill="auto"/>
            <w:noWrap w:val="0"/>
            <w:vAlign w:val="center"/>
          </w:tcPr>
          <w:p w14:paraId="06CDE1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788" w:type="dxa"/>
            <w:shd w:val="clear" w:color="auto" w:fill="auto"/>
            <w:noWrap w:val="0"/>
            <w:vAlign w:val="center"/>
          </w:tcPr>
          <w:p w14:paraId="2F1F484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6DCE0D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057" w:type="dxa"/>
            <w:shd w:val="clear" w:color="auto" w:fill="auto"/>
            <w:noWrap w:val="0"/>
            <w:vAlign w:val="center"/>
          </w:tcPr>
          <w:p w14:paraId="1E04779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515" w:type="dxa"/>
            <w:shd w:val="clear" w:color="auto" w:fill="auto"/>
            <w:noWrap w:val="0"/>
            <w:vAlign w:val="center"/>
          </w:tcPr>
          <w:p w14:paraId="3EC49EF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489C6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0633EC7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50AFB5F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37C0C4D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1153E53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54" w:type="dxa"/>
            <w:shd w:val="clear" w:color="auto" w:fill="auto"/>
            <w:noWrap w:val="0"/>
            <w:vAlign w:val="center"/>
          </w:tcPr>
          <w:p w14:paraId="24A882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39" w:type="dxa"/>
            <w:shd w:val="clear" w:color="auto" w:fill="auto"/>
            <w:noWrap w:val="0"/>
            <w:vAlign w:val="center"/>
          </w:tcPr>
          <w:p w14:paraId="1BEC615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EC8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27" w:type="dxa"/>
            <w:vMerge w:val="restart"/>
            <w:shd w:val="clear" w:color="auto" w:fill="auto"/>
            <w:noWrap w:val="0"/>
            <w:vAlign w:val="center"/>
          </w:tcPr>
          <w:p w14:paraId="438A97E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699" w:type="dxa"/>
            <w:shd w:val="clear" w:color="auto" w:fill="auto"/>
            <w:noWrap w:val="0"/>
            <w:vAlign w:val="center"/>
          </w:tcPr>
          <w:p w14:paraId="4F33768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788" w:type="dxa"/>
            <w:shd w:val="clear" w:color="auto" w:fill="auto"/>
            <w:noWrap w:val="0"/>
            <w:vAlign w:val="center"/>
          </w:tcPr>
          <w:p w14:paraId="666943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0574D7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057" w:type="dxa"/>
            <w:shd w:val="clear" w:color="auto" w:fill="auto"/>
            <w:noWrap w:val="0"/>
            <w:vAlign w:val="center"/>
          </w:tcPr>
          <w:p w14:paraId="06292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515" w:type="dxa"/>
            <w:shd w:val="clear" w:color="auto" w:fill="auto"/>
            <w:noWrap w:val="0"/>
            <w:vAlign w:val="center"/>
          </w:tcPr>
          <w:p w14:paraId="3E5C79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1D2C3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2C0A5C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2EB64D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15F6C6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54" w:type="dxa"/>
            <w:shd w:val="clear" w:color="auto" w:fill="auto"/>
            <w:noWrap w:val="0"/>
            <w:vAlign w:val="center"/>
          </w:tcPr>
          <w:p w14:paraId="61C301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39" w:type="dxa"/>
            <w:shd w:val="clear" w:color="auto" w:fill="auto"/>
            <w:noWrap w:val="0"/>
            <w:vAlign w:val="center"/>
          </w:tcPr>
          <w:p w14:paraId="500BB4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0C91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27" w:type="dxa"/>
            <w:vMerge w:val="continue"/>
            <w:shd w:val="clear" w:color="auto" w:fill="auto"/>
            <w:noWrap w:val="0"/>
            <w:vAlign w:val="center"/>
          </w:tcPr>
          <w:p w14:paraId="16446CE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restart"/>
            <w:shd w:val="clear" w:color="auto" w:fill="auto"/>
            <w:noWrap w:val="0"/>
            <w:vAlign w:val="center"/>
          </w:tcPr>
          <w:p w14:paraId="676C7F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6FDEB7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88" w:type="dxa"/>
            <w:shd w:val="clear" w:color="auto" w:fill="auto"/>
            <w:noWrap w:val="0"/>
            <w:vAlign w:val="center"/>
          </w:tcPr>
          <w:p w14:paraId="685A9E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E2D90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057" w:type="dxa"/>
            <w:shd w:val="clear" w:color="auto" w:fill="auto"/>
            <w:noWrap w:val="0"/>
            <w:vAlign w:val="center"/>
          </w:tcPr>
          <w:p w14:paraId="2C45F9A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515" w:type="dxa"/>
            <w:shd w:val="clear" w:color="auto" w:fill="auto"/>
            <w:noWrap w:val="0"/>
            <w:vAlign w:val="center"/>
          </w:tcPr>
          <w:p w14:paraId="3C7EF9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CC23C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53678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25698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6925A50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54" w:type="dxa"/>
            <w:shd w:val="clear" w:color="auto" w:fill="auto"/>
            <w:noWrap w:val="0"/>
            <w:vAlign w:val="center"/>
          </w:tcPr>
          <w:p w14:paraId="44110D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39" w:type="dxa"/>
            <w:shd w:val="clear" w:color="auto" w:fill="auto"/>
            <w:noWrap w:val="0"/>
            <w:vAlign w:val="center"/>
          </w:tcPr>
          <w:p w14:paraId="3ED609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3DB2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27" w:type="dxa"/>
            <w:vMerge w:val="continue"/>
            <w:shd w:val="clear" w:color="auto" w:fill="auto"/>
            <w:noWrap w:val="0"/>
            <w:vAlign w:val="center"/>
          </w:tcPr>
          <w:p w14:paraId="29E1F3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2048F6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88" w:type="dxa"/>
            <w:shd w:val="clear" w:color="auto" w:fill="auto"/>
            <w:noWrap w:val="0"/>
            <w:vAlign w:val="center"/>
          </w:tcPr>
          <w:p w14:paraId="6FFB4A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43D9BF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057" w:type="dxa"/>
            <w:shd w:val="clear" w:color="auto" w:fill="auto"/>
            <w:noWrap w:val="0"/>
            <w:vAlign w:val="center"/>
          </w:tcPr>
          <w:p w14:paraId="5AAE9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515" w:type="dxa"/>
            <w:shd w:val="clear" w:color="auto" w:fill="auto"/>
            <w:noWrap w:val="0"/>
            <w:vAlign w:val="center"/>
          </w:tcPr>
          <w:p w14:paraId="038B87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BC63F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0248D93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54" w:type="dxa"/>
            <w:shd w:val="clear" w:color="auto" w:fill="auto"/>
            <w:noWrap w:val="0"/>
            <w:vAlign w:val="center"/>
          </w:tcPr>
          <w:p w14:paraId="690154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39" w:type="dxa"/>
            <w:shd w:val="clear" w:color="auto" w:fill="auto"/>
            <w:noWrap w:val="0"/>
            <w:vAlign w:val="center"/>
          </w:tcPr>
          <w:p w14:paraId="06E7A9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1D965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78" w:hRule="atLeast"/>
          <w:jc w:val="center"/>
        </w:trPr>
        <w:tc>
          <w:tcPr>
            <w:tcW w:w="827" w:type="dxa"/>
            <w:vMerge w:val="restart"/>
            <w:shd w:val="clear" w:color="auto" w:fill="auto"/>
            <w:noWrap w:val="0"/>
            <w:vAlign w:val="center"/>
          </w:tcPr>
          <w:p w14:paraId="17C6361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699" w:type="dxa"/>
            <w:vMerge w:val="restart"/>
            <w:shd w:val="clear" w:color="auto" w:fill="auto"/>
            <w:noWrap w:val="0"/>
            <w:vAlign w:val="center"/>
          </w:tcPr>
          <w:p w14:paraId="4FDCFB7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788" w:type="dxa"/>
            <w:shd w:val="clear" w:color="auto" w:fill="auto"/>
            <w:noWrap w:val="0"/>
            <w:vAlign w:val="center"/>
          </w:tcPr>
          <w:p w14:paraId="417A23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057" w:type="dxa"/>
            <w:shd w:val="clear" w:color="auto" w:fill="auto"/>
            <w:noWrap w:val="0"/>
            <w:vAlign w:val="center"/>
          </w:tcPr>
          <w:p w14:paraId="681E09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515" w:type="dxa"/>
            <w:shd w:val="clear" w:color="auto" w:fill="auto"/>
            <w:noWrap w:val="0"/>
            <w:vAlign w:val="center"/>
          </w:tcPr>
          <w:p w14:paraId="561395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5F50B2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5DC14F6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54" w:type="dxa"/>
            <w:shd w:val="clear" w:color="auto" w:fill="auto"/>
            <w:noWrap w:val="0"/>
            <w:vAlign w:val="center"/>
          </w:tcPr>
          <w:p w14:paraId="7A4119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39" w:type="dxa"/>
            <w:shd w:val="clear" w:color="auto" w:fill="auto"/>
            <w:noWrap w:val="0"/>
            <w:vAlign w:val="center"/>
          </w:tcPr>
          <w:p w14:paraId="41B50D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E7B0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3" w:hRule="atLeast"/>
          <w:jc w:val="center"/>
        </w:trPr>
        <w:tc>
          <w:tcPr>
            <w:tcW w:w="827" w:type="dxa"/>
            <w:vMerge w:val="continue"/>
            <w:shd w:val="clear" w:color="auto" w:fill="auto"/>
            <w:noWrap w:val="0"/>
            <w:vAlign w:val="center"/>
          </w:tcPr>
          <w:p w14:paraId="205B4F5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576002F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2802EE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057" w:type="dxa"/>
            <w:shd w:val="clear" w:color="auto" w:fill="auto"/>
            <w:noWrap w:val="0"/>
            <w:vAlign w:val="center"/>
          </w:tcPr>
          <w:p w14:paraId="3DCFC22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515" w:type="dxa"/>
            <w:shd w:val="clear" w:color="auto" w:fill="auto"/>
            <w:noWrap w:val="0"/>
            <w:vAlign w:val="center"/>
          </w:tcPr>
          <w:p w14:paraId="027091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52539A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54" w:type="dxa"/>
            <w:shd w:val="clear" w:color="auto" w:fill="auto"/>
            <w:noWrap w:val="0"/>
            <w:vAlign w:val="center"/>
          </w:tcPr>
          <w:p w14:paraId="5B7412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39" w:type="dxa"/>
            <w:shd w:val="clear" w:color="auto" w:fill="auto"/>
            <w:noWrap w:val="0"/>
            <w:vAlign w:val="center"/>
          </w:tcPr>
          <w:p w14:paraId="308C60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9CF9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55" w:hRule="atLeast"/>
          <w:jc w:val="center"/>
        </w:trPr>
        <w:tc>
          <w:tcPr>
            <w:tcW w:w="827" w:type="dxa"/>
            <w:vMerge w:val="restart"/>
            <w:shd w:val="clear" w:color="auto" w:fill="auto"/>
            <w:noWrap w:val="0"/>
            <w:vAlign w:val="center"/>
          </w:tcPr>
          <w:p w14:paraId="228650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EE4113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699" w:type="dxa"/>
            <w:shd w:val="clear" w:color="auto" w:fill="auto"/>
            <w:noWrap w:val="0"/>
            <w:vAlign w:val="center"/>
          </w:tcPr>
          <w:p w14:paraId="4EFFE6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788" w:type="dxa"/>
            <w:shd w:val="clear" w:color="auto" w:fill="auto"/>
            <w:noWrap w:val="0"/>
            <w:vAlign w:val="center"/>
          </w:tcPr>
          <w:p w14:paraId="1770B0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7A6F5A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057" w:type="dxa"/>
            <w:shd w:val="clear" w:color="auto" w:fill="auto"/>
            <w:noWrap w:val="0"/>
            <w:vAlign w:val="center"/>
          </w:tcPr>
          <w:p w14:paraId="63CA7C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515" w:type="dxa"/>
            <w:shd w:val="clear" w:color="auto" w:fill="auto"/>
            <w:noWrap w:val="0"/>
            <w:vAlign w:val="center"/>
          </w:tcPr>
          <w:p w14:paraId="0EE52D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D2C38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6308A9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67661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476CEC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54" w:type="dxa"/>
            <w:shd w:val="clear" w:color="auto" w:fill="auto"/>
            <w:noWrap w:val="0"/>
            <w:vAlign w:val="center"/>
          </w:tcPr>
          <w:p w14:paraId="284E27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39" w:type="dxa"/>
            <w:shd w:val="clear" w:color="auto" w:fill="auto"/>
            <w:noWrap w:val="0"/>
            <w:vAlign w:val="center"/>
          </w:tcPr>
          <w:p w14:paraId="25F20E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4636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2" w:hRule="atLeast"/>
          <w:jc w:val="center"/>
        </w:trPr>
        <w:tc>
          <w:tcPr>
            <w:tcW w:w="827" w:type="dxa"/>
            <w:vMerge w:val="continue"/>
            <w:shd w:val="clear" w:color="auto" w:fill="auto"/>
            <w:noWrap w:val="0"/>
            <w:vAlign w:val="center"/>
          </w:tcPr>
          <w:p w14:paraId="2506865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restart"/>
            <w:shd w:val="clear" w:color="auto" w:fill="auto"/>
            <w:noWrap w:val="0"/>
            <w:vAlign w:val="center"/>
          </w:tcPr>
          <w:p w14:paraId="1C840B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72BBFAB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88" w:type="dxa"/>
            <w:shd w:val="clear" w:color="auto" w:fill="auto"/>
            <w:noWrap w:val="0"/>
            <w:vAlign w:val="center"/>
          </w:tcPr>
          <w:p w14:paraId="30C72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1D5652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057" w:type="dxa"/>
            <w:shd w:val="clear" w:color="auto" w:fill="auto"/>
            <w:noWrap w:val="0"/>
            <w:vAlign w:val="center"/>
          </w:tcPr>
          <w:p w14:paraId="6BCBB1D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515" w:type="dxa"/>
            <w:shd w:val="clear" w:color="auto" w:fill="auto"/>
            <w:noWrap w:val="0"/>
            <w:vAlign w:val="center"/>
          </w:tcPr>
          <w:p w14:paraId="1DB0911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04C02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1E8D4E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54" w:type="dxa"/>
            <w:shd w:val="clear" w:color="auto" w:fill="auto"/>
            <w:noWrap w:val="0"/>
            <w:vAlign w:val="center"/>
          </w:tcPr>
          <w:p w14:paraId="6109A8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39" w:type="dxa"/>
            <w:shd w:val="clear" w:color="auto" w:fill="auto"/>
            <w:noWrap w:val="0"/>
            <w:vAlign w:val="center"/>
          </w:tcPr>
          <w:p w14:paraId="3C4F76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0EB3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07" w:hRule="atLeast"/>
          <w:jc w:val="center"/>
        </w:trPr>
        <w:tc>
          <w:tcPr>
            <w:tcW w:w="827" w:type="dxa"/>
            <w:vMerge w:val="continue"/>
            <w:shd w:val="clear" w:color="auto" w:fill="auto"/>
            <w:noWrap w:val="0"/>
            <w:vAlign w:val="center"/>
          </w:tcPr>
          <w:p w14:paraId="2BEF26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010C28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88" w:type="dxa"/>
            <w:shd w:val="clear" w:color="auto" w:fill="auto"/>
            <w:noWrap w:val="0"/>
            <w:vAlign w:val="center"/>
          </w:tcPr>
          <w:p w14:paraId="2528C5C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0F543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057" w:type="dxa"/>
            <w:shd w:val="clear" w:color="auto" w:fill="auto"/>
            <w:noWrap w:val="0"/>
            <w:vAlign w:val="center"/>
          </w:tcPr>
          <w:p w14:paraId="73A9E34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515" w:type="dxa"/>
            <w:shd w:val="clear" w:color="auto" w:fill="auto"/>
            <w:noWrap w:val="0"/>
            <w:vAlign w:val="center"/>
          </w:tcPr>
          <w:p w14:paraId="7C5F686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2427C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2B1BDD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5DB704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374D4B0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54" w:type="dxa"/>
            <w:shd w:val="clear" w:color="auto" w:fill="auto"/>
            <w:noWrap w:val="0"/>
            <w:vAlign w:val="center"/>
          </w:tcPr>
          <w:p w14:paraId="688D52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39" w:type="dxa"/>
            <w:shd w:val="clear" w:color="auto" w:fill="auto"/>
            <w:noWrap w:val="0"/>
            <w:vAlign w:val="center"/>
          </w:tcPr>
          <w:p w14:paraId="60F5E8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B4C0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84" w:hRule="atLeast"/>
          <w:jc w:val="center"/>
        </w:trPr>
        <w:tc>
          <w:tcPr>
            <w:tcW w:w="827" w:type="dxa"/>
            <w:shd w:val="clear" w:color="auto" w:fill="auto"/>
            <w:noWrap w:val="0"/>
            <w:vAlign w:val="center"/>
          </w:tcPr>
          <w:p w14:paraId="7DAB4F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699" w:type="dxa"/>
            <w:shd w:val="clear" w:color="auto" w:fill="auto"/>
            <w:noWrap w:val="0"/>
            <w:vAlign w:val="center"/>
          </w:tcPr>
          <w:p w14:paraId="6966B4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788" w:type="dxa"/>
            <w:shd w:val="clear" w:color="auto" w:fill="auto"/>
            <w:noWrap w:val="0"/>
            <w:vAlign w:val="center"/>
          </w:tcPr>
          <w:p w14:paraId="675CE68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人大“微实事”项目数</w:t>
            </w:r>
          </w:p>
        </w:tc>
        <w:tc>
          <w:tcPr>
            <w:tcW w:w="2057" w:type="dxa"/>
            <w:shd w:val="clear" w:color="auto" w:fill="auto"/>
            <w:noWrap w:val="0"/>
            <w:vAlign w:val="center"/>
          </w:tcPr>
          <w:p w14:paraId="7D25A30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515" w:type="dxa"/>
            <w:shd w:val="clear" w:color="auto" w:fill="auto"/>
            <w:noWrap w:val="0"/>
            <w:vAlign w:val="center"/>
          </w:tcPr>
          <w:p w14:paraId="74A508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1F61C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EA6136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54" w:type="dxa"/>
            <w:shd w:val="clear" w:color="auto" w:fill="auto"/>
            <w:noWrap w:val="0"/>
            <w:vAlign w:val="center"/>
          </w:tcPr>
          <w:p w14:paraId="79D2482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39" w:type="dxa"/>
            <w:shd w:val="clear" w:color="auto" w:fill="auto"/>
            <w:noWrap w:val="0"/>
            <w:vAlign w:val="center"/>
          </w:tcPr>
          <w:p w14:paraId="7EF6E35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3AA4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27" w:type="dxa"/>
            <w:vMerge w:val="restart"/>
            <w:shd w:val="clear" w:color="auto" w:fill="auto"/>
            <w:noWrap w:val="0"/>
            <w:vAlign w:val="center"/>
          </w:tcPr>
          <w:p w14:paraId="541721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699" w:type="dxa"/>
            <w:shd w:val="clear" w:color="auto" w:fill="auto"/>
            <w:noWrap w:val="0"/>
            <w:vAlign w:val="center"/>
          </w:tcPr>
          <w:p w14:paraId="3D8FAA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788" w:type="dxa"/>
            <w:shd w:val="clear" w:color="auto" w:fill="auto"/>
            <w:noWrap w:val="0"/>
            <w:vAlign w:val="center"/>
          </w:tcPr>
          <w:p w14:paraId="655EE6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项目竣工验收合格率</w:t>
            </w:r>
          </w:p>
        </w:tc>
        <w:tc>
          <w:tcPr>
            <w:tcW w:w="2057" w:type="dxa"/>
            <w:shd w:val="clear" w:color="auto" w:fill="auto"/>
            <w:noWrap w:val="0"/>
            <w:vAlign w:val="center"/>
          </w:tcPr>
          <w:p w14:paraId="10941D0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515" w:type="dxa"/>
            <w:shd w:val="clear" w:color="auto" w:fill="auto"/>
            <w:noWrap w:val="0"/>
            <w:vAlign w:val="center"/>
          </w:tcPr>
          <w:p w14:paraId="1CAD71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9A4859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54" w:type="dxa"/>
            <w:shd w:val="clear" w:color="auto" w:fill="auto"/>
            <w:noWrap w:val="0"/>
            <w:vAlign w:val="center"/>
          </w:tcPr>
          <w:p w14:paraId="3B9951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39" w:type="dxa"/>
            <w:shd w:val="clear" w:color="auto" w:fill="auto"/>
            <w:noWrap w:val="0"/>
            <w:vAlign w:val="center"/>
          </w:tcPr>
          <w:p w14:paraId="3CC75C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2B21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27" w:type="dxa"/>
            <w:vMerge w:val="continue"/>
            <w:shd w:val="clear" w:color="auto" w:fill="auto"/>
            <w:noWrap w:val="0"/>
            <w:vAlign w:val="center"/>
          </w:tcPr>
          <w:p w14:paraId="04C8C6C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shd w:val="clear" w:color="auto" w:fill="auto"/>
            <w:noWrap w:val="0"/>
            <w:vAlign w:val="center"/>
          </w:tcPr>
          <w:p w14:paraId="26FB1F3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788" w:type="dxa"/>
            <w:shd w:val="clear" w:color="auto" w:fill="auto"/>
            <w:noWrap w:val="0"/>
            <w:vAlign w:val="center"/>
          </w:tcPr>
          <w:p w14:paraId="144A353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项目完成时间</w:t>
            </w:r>
          </w:p>
        </w:tc>
        <w:tc>
          <w:tcPr>
            <w:tcW w:w="2057" w:type="dxa"/>
            <w:shd w:val="clear" w:color="auto" w:fill="auto"/>
            <w:noWrap w:val="0"/>
            <w:vAlign w:val="center"/>
          </w:tcPr>
          <w:p w14:paraId="7423E80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515" w:type="dxa"/>
            <w:shd w:val="clear" w:color="auto" w:fill="auto"/>
            <w:noWrap w:val="0"/>
            <w:vAlign w:val="center"/>
          </w:tcPr>
          <w:p w14:paraId="6A8B89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0BDBB52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54" w:type="dxa"/>
            <w:shd w:val="clear" w:color="auto" w:fill="auto"/>
            <w:noWrap w:val="0"/>
            <w:vAlign w:val="center"/>
          </w:tcPr>
          <w:p w14:paraId="117ECD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39" w:type="dxa"/>
            <w:shd w:val="clear" w:color="auto" w:fill="auto"/>
            <w:noWrap w:val="0"/>
            <w:vAlign w:val="center"/>
          </w:tcPr>
          <w:p w14:paraId="02C604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B5E0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vMerge w:val="continue"/>
            <w:shd w:val="clear" w:color="auto" w:fill="auto"/>
            <w:noWrap w:val="0"/>
            <w:vAlign w:val="center"/>
          </w:tcPr>
          <w:p w14:paraId="70EF58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restart"/>
            <w:shd w:val="clear" w:color="auto" w:fill="auto"/>
            <w:noWrap w:val="0"/>
            <w:vAlign w:val="center"/>
          </w:tcPr>
          <w:p w14:paraId="04E40D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788" w:type="dxa"/>
            <w:shd w:val="clear" w:color="auto" w:fill="auto"/>
            <w:noWrap w:val="0"/>
            <w:vAlign w:val="center"/>
          </w:tcPr>
          <w:p w14:paraId="40E3C1F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仁和小区路灯安装项目</w:t>
            </w:r>
          </w:p>
        </w:tc>
        <w:tc>
          <w:tcPr>
            <w:tcW w:w="2057" w:type="dxa"/>
            <w:shd w:val="clear" w:color="auto" w:fill="auto"/>
            <w:noWrap w:val="0"/>
            <w:vAlign w:val="center"/>
          </w:tcPr>
          <w:p w14:paraId="6FC32EA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19F2E7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E0539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3B9F0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3AA813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174890B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3C470B8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568F4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shd w:val="clear" w:color="auto" w:fill="auto"/>
            <w:noWrap w:val="0"/>
            <w:vAlign w:val="center"/>
          </w:tcPr>
          <w:p w14:paraId="410C6F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62052C2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4E7D7D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元森花园小区充电车棚项目</w:t>
            </w:r>
          </w:p>
        </w:tc>
        <w:tc>
          <w:tcPr>
            <w:tcW w:w="2057" w:type="dxa"/>
            <w:shd w:val="clear" w:color="auto" w:fill="auto"/>
            <w:noWrap w:val="0"/>
            <w:vAlign w:val="center"/>
          </w:tcPr>
          <w:p w14:paraId="4730FC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34E8E0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362D01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DAD03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DE446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262155AC">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29CD4177">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5FC1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27" w:type="dxa"/>
            <w:shd w:val="clear" w:color="auto" w:fill="auto"/>
            <w:noWrap w:val="0"/>
            <w:vAlign w:val="center"/>
          </w:tcPr>
          <w:p w14:paraId="52D78FC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22A1AA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7E2173A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阜华景源消防通道项目</w:t>
            </w:r>
          </w:p>
        </w:tc>
        <w:tc>
          <w:tcPr>
            <w:tcW w:w="2057" w:type="dxa"/>
            <w:shd w:val="clear" w:color="auto" w:fill="auto"/>
            <w:noWrap w:val="0"/>
            <w:vAlign w:val="center"/>
          </w:tcPr>
          <w:p w14:paraId="1CBECC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303B90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9341F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BB154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5B1F71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3B3780AE">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09C0E0FF">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4F6B9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shd w:val="clear" w:color="auto" w:fill="auto"/>
            <w:noWrap w:val="0"/>
            <w:vAlign w:val="center"/>
          </w:tcPr>
          <w:p w14:paraId="1C7A9A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72D694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42F9A5D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滨河新居下水管线项目</w:t>
            </w:r>
          </w:p>
        </w:tc>
        <w:tc>
          <w:tcPr>
            <w:tcW w:w="2057" w:type="dxa"/>
            <w:shd w:val="clear" w:color="auto" w:fill="auto"/>
            <w:noWrap w:val="0"/>
            <w:vAlign w:val="center"/>
          </w:tcPr>
          <w:p w14:paraId="14CABB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048AB0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101EDC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824E8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8A733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1677E1AD">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74AF73E2">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13E8E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shd w:val="clear" w:color="auto" w:fill="auto"/>
            <w:noWrap w:val="0"/>
            <w:vAlign w:val="center"/>
          </w:tcPr>
          <w:p w14:paraId="5FA47AE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61FBD7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6050D14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百润溪园二区停车位项目</w:t>
            </w:r>
          </w:p>
        </w:tc>
        <w:tc>
          <w:tcPr>
            <w:tcW w:w="2057" w:type="dxa"/>
            <w:shd w:val="clear" w:color="auto" w:fill="auto"/>
            <w:noWrap w:val="0"/>
            <w:vAlign w:val="center"/>
          </w:tcPr>
          <w:p w14:paraId="5F93E9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0EA182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B165B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3D020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24C5E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62C6F0DB">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581DD4ED">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3EC9F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shd w:val="clear" w:color="auto" w:fill="auto"/>
            <w:noWrap w:val="0"/>
            <w:vAlign w:val="center"/>
          </w:tcPr>
          <w:p w14:paraId="19B415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32C21EA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1571D0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滨河新居转供电项目</w:t>
            </w:r>
          </w:p>
        </w:tc>
        <w:tc>
          <w:tcPr>
            <w:tcW w:w="2057" w:type="dxa"/>
            <w:shd w:val="clear" w:color="auto" w:fill="auto"/>
            <w:noWrap w:val="0"/>
            <w:vAlign w:val="center"/>
          </w:tcPr>
          <w:p w14:paraId="0A205A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46AED5D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70D92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2F433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2C7A6E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2946A922">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4A6E24D6">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54A95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27" w:type="dxa"/>
            <w:shd w:val="clear" w:color="auto" w:fill="auto"/>
            <w:noWrap w:val="0"/>
            <w:vAlign w:val="center"/>
          </w:tcPr>
          <w:p w14:paraId="2AB72A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6DD47E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8" w:type="dxa"/>
            <w:shd w:val="clear" w:color="auto" w:fill="auto"/>
            <w:noWrap w:val="0"/>
            <w:vAlign w:val="center"/>
          </w:tcPr>
          <w:p w14:paraId="7D2138C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瑶池明珠维修楼道墙面项目</w:t>
            </w:r>
          </w:p>
        </w:tc>
        <w:tc>
          <w:tcPr>
            <w:tcW w:w="2057" w:type="dxa"/>
            <w:shd w:val="clear" w:color="auto" w:fill="auto"/>
            <w:noWrap w:val="0"/>
            <w:vAlign w:val="center"/>
          </w:tcPr>
          <w:p w14:paraId="2992C7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515" w:type="dxa"/>
            <w:shd w:val="clear" w:color="auto" w:fill="auto"/>
            <w:noWrap w:val="0"/>
            <w:vAlign w:val="center"/>
          </w:tcPr>
          <w:p w14:paraId="236E88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167F0D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81B58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A6D85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54" w:type="dxa"/>
            <w:shd w:val="clear" w:color="auto" w:fill="auto"/>
            <w:noWrap w:val="0"/>
            <w:vAlign w:val="center"/>
          </w:tcPr>
          <w:p w14:paraId="47EC494F">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39" w:type="dxa"/>
            <w:shd w:val="clear" w:color="auto" w:fill="auto"/>
            <w:noWrap w:val="0"/>
            <w:vAlign w:val="center"/>
          </w:tcPr>
          <w:p w14:paraId="4773E283">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10CBB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27" w:type="dxa"/>
            <w:vMerge w:val="restart"/>
            <w:shd w:val="clear" w:color="auto" w:fill="auto"/>
            <w:noWrap w:val="0"/>
            <w:vAlign w:val="center"/>
          </w:tcPr>
          <w:p w14:paraId="3C03828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699" w:type="dxa"/>
            <w:vMerge w:val="restart"/>
            <w:shd w:val="clear" w:color="auto" w:fill="auto"/>
            <w:noWrap w:val="0"/>
            <w:vAlign w:val="center"/>
          </w:tcPr>
          <w:p w14:paraId="1C4568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社会效益指标</w:t>
            </w:r>
            <w:r>
              <w:rPr>
                <w:rFonts w:hint="eastAsia" w:ascii="宋体" w:hAnsi="宋体" w:eastAsia="宋体" w:cs="宋体"/>
                <w:color w:val="auto"/>
                <w:kern w:val="0"/>
                <w:sz w:val="22"/>
                <w:szCs w:val="22"/>
                <w:highlight w:val="none"/>
              </w:rPr>
              <w:t>　</w:t>
            </w:r>
          </w:p>
        </w:tc>
        <w:tc>
          <w:tcPr>
            <w:tcW w:w="788" w:type="dxa"/>
            <w:shd w:val="clear" w:color="auto" w:fill="auto"/>
            <w:noWrap w:val="0"/>
            <w:vAlign w:val="center"/>
          </w:tcPr>
          <w:p w14:paraId="672BC8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增进了辖区居民的生活福祉，提升了生活质量</w:t>
            </w:r>
          </w:p>
        </w:tc>
        <w:tc>
          <w:tcPr>
            <w:tcW w:w="2057" w:type="dxa"/>
            <w:shd w:val="clear" w:color="auto" w:fill="auto"/>
            <w:noWrap w:val="0"/>
            <w:vAlign w:val="center"/>
          </w:tcPr>
          <w:p w14:paraId="6E80176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515" w:type="dxa"/>
            <w:shd w:val="clear" w:color="auto" w:fill="auto"/>
            <w:noWrap w:val="0"/>
            <w:vAlign w:val="center"/>
          </w:tcPr>
          <w:p w14:paraId="341DC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54" w:type="dxa"/>
            <w:shd w:val="clear" w:color="auto" w:fill="auto"/>
            <w:noWrap w:val="0"/>
            <w:vAlign w:val="center"/>
          </w:tcPr>
          <w:p w14:paraId="7C3157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39" w:type="dxa"/>
            <w:shd w:val="clear" w:color="auto" w:fill="auto"/>
            <w:noWrap w:val="0"/>
            <w:vAlign w:val="center"/>
          </w:tcPr>
          <w:p w14:paraId="209BDF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97C0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27" w:type="dxa"/>
            <w:vMerge w:val="continue"/>
            <w:shd w:val="clear" w:color="auto" w:fill="auto"/>
            <w:noWrap w:val="0"/>
            <w:vAlign w:val="center"/>
          </w:tcPr>
          <w:p w14:paraId="6D11E72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18B170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88" w:type="dxa"/>
            <w:shd w:val="clear" w:color="auto" w:fill="auto"/>
            <w:noWrap w:val="0"/>
            <w:vAlign w:val="center"/>
          </w:tcPr>
          <w:p w14:paraId="1DB230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增强群众的获得感、归属感和幸福感</w:t>
            </w:r>
          </w:p>
        </w:tc>
        <w:tc>
          <w:tcPr>
            <w:tcW w:w="2057" w:type="dxa"/>
            <w:shd w:val="clear" w:color="auto" w:fill="auto"/>
            <w:noWrap w:val="0"/>
            <w:vAlign w:val="center"/>
          </w:tcPr>
          <w:p w14:paraId="14AC884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515" w:type="dxa"/>
            <w:shd w:val="clear" w:color="auto" w:fill="auto"/>
            <w:noWrap w:val="0"/>
            <w:vAlign w:val="center"/>
          </w:tcPr>
          <w:p w14:paraId="7B6EFB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54" w:type="dxa"/>
            <w:shd w:val="clear" w:color="auto" w:fill="auto"/>
            <w:noWrap w:val="0"/>
            <w:vAlign w:val="center"/>
          </w:tcPr>
          <w:p w14:paraId="2441B8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39" w:type="dxa"/>
            <w:shd w:val="clear" w:color="auto" w:fill="auto"/>
            <w:noWrap w:val="0"/>
            <w:vAlign w:val="center"/>
          </w:tcPr>
          <w:p w14:paraId="5F67EE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7F63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27" w:type="dxa"/>
            <w:vMerge w:val="continue"/>
            <w:shd w:val="clear" w:color="auto" w:fill="auto"/>
            <w:noWrap w:val="0"/>
            <w:vAlign w:val="center"/>
          </w:tcPr>
          <w:p w14:paraId="41E0AF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99" w:type="dxa"/>
            <w:vMerge w:val="continue"/>
            <w:shd w:val="clear" w:color="auto" w:fill="auto"/>
            <w:noWrap w:val="0"/>
            <w:vAlign w:val="center"/>
          </w:tcPr>
          <w:p w14:paraId="60EA90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88" w:type="dxa"/>
            <w:shd w:val="clear" w:color="auto" w:fill="auto"/>
            <w:noWrap w:val="0"/>
            <w:vAlign w:val="center"/>
          </w:tcPr>
          <w:p w14:paraId="2754359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准东办事处辖区居民满意率</w:t>
            </w:r>
          </w:p>
        </w:tc>
        <w:tc>
          <w:tcPr>
            <w:tcW w:w="2057" w:type="dxa"/>
            <w:shd w:val="clear" w:color="auto" w:fill="auto"/>
            <w:noWrap w:val="0"/>
            <w:vAlign w:val="center"/>
          </w:tcPr>
          <w:p w14:paraId="2F3934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515" w:type="dxa"/>
            <w:shd w:val="clear" w:color="auto" w:fill="auto"/>
            <w:noWrap w:val="0"/>
            <w:vAlign w:val="center"/>
          </w:tcPr>
          <w:p w14:paraId="64E3BBE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54" w:type="dxa"/>
            <w:shd w:val="clear" w:color="auto" w:fill="auto"/>
            <w:noWrap w:val="0"/>
            <w:vAlign w:val="center"/>
          </w:tcPr>
          <w:p w14:paraId="31D280C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39" w:type="dxa"/>
            <w:shd w:val="clear" w:color="auto" w:fill="auto"/>
            <w:noWrap w:val="0"/>
            <w:vAlign w:val="center"/>
          </w:tcPr>
          <w:p w14:paraId="254B48D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E938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371" w:type="dxa"/>
            <w:gridSpan w:val="4"/>
            <w:shd w:val="clear" w:color="auto" w:fill="auto"/>
            <w:noWrap w:val="0"/>
            <w:vAlign w:val="center"/>
          </w:tcPr>
          <w:p w14:paraId="140CA0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515" w:type="dxa"/>
            <w:shd w:val="clear" w:color="auto" w:fill="auto"/>
            <w:noWrap w:val="0"/>
            <w:vAlign w:val="center"/>
          </w:tcPr>
          <w:p w14:paraId="3F8F4E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54" w:type="dxa"/>
            <w:shd w:val="clear" w:color="auto" w:fill="auto"/>
            <w:noWrap w:val="0"/>
            <w:vAlign w:val="center"/>
          </w:tcPr>
          <w:p w14:paraId="17114DF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39" w:type="dxa"/>
            <w:shd w:val="clear" w:color="auto" w:fill="auto"/>
            <w:noWrap w:val="0"/>
            <w:vAlign w:val="center"/>
          </w:tcPr>
          <w:p w14:paraId="2CD873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99.4</w:t>
            </w:r>
          </w:p>
        </w:tc>
      </w:tr>
    </w:tbl>
    <w:p w14:paraId="408B1F0C">
      <w:pPr>
        <w:pageBreakBefore w:val="0"/>
        <w:kinsoku/>
        <w:wordWrap/>
        <w:overflowPunct/>
        <w:topLinePunct w:val="0"/>
        <w:autoSpaceDE/>
        <w:autoSpaceDN/>
        <w:bidi w:val="0"/>
        <w:spacing w:line="560" w:lineRule="exact"/>
        <w:ind w:left="0" w:leftChars="0" w:firstLine="0" w:firstLineChars="0"/>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0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B86A7">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780CA">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2780CA">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A3DFAF"/>
    <w:multiLevelType w:val="singleLevel"/>
    <w:tmpl w:val="D0A3DFAF"/>
    <w:lvl w:ilvl="0" w:tentative="0">
      <w:start w:val="6"/>
      <w:numFmt w:val="chineseCounting"/>
      <w:suff w:val="nothing"/>
      <w:lvlText w:val="%1、"/>
      <w:lvlJc w:val="left"/>
      <w:rPr>
        <w:rFonts w:hint="eastAsia"/>
      </w:rPr>
    </w:lvl>
  </w:abstractNum>
  <w:abstractNum w:abstractNumId="1">
    <w:nsid w:val="EFD62E95"/>
    <w:multiLevelType w:val="singleLevel"/>
    <w:tmpl w:val="EFD62E95"/>
    <w:lvl w:ilvl="0" w:tentative="0">
      <w:start w:val="2"/>
      <w:numFmt w:val="decimal"/>
      <w:suff w:val="nothing"/>
      <w:lvlText w:val="（%1）"/>
      <w:lvlJc w:val="left"/>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33B6D8FC"/>
    <w:multiLevelType w:val="singleLevel"/>
    <w:tmpl w:val="33B6D8FC"/>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B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B862CD"/>
    <w:rsid w:val="04D12EE4"/>
    <w:rsid w:val="04D63993"/>
    <w:rsid w:val="04DB4E39"/>
    <w:rsid w:val="0603391C"/>
    <w:rsid w:val="07890F4F"/>
    <w:rsid w:val="08535831"/>
    <w:rsid w:val="08892439"/>
    <w:rsid w:val="089710B3"/>
    <w:rsid w:val="08EB30F3"/>
    <w:rsid w:val="09237408"/>
    <w:rsid w:val="09781BD6"/>
    <w:rsid w:val="09F359DF"/>
    <w:rsid w:val="0A575E65"/>
    <w:rsid w:val="0ACA0AB6"/>
    <w:rsid w:val="0C032502"/>
    <w:rsid w:val="0C27698C"/>
    <w:rsid w:val="0D4452F3"/>
    <w:rsid w:val="0D8563A8"/>
    <w:rsid w:val="0F5E5042"/>
    <w:rsid w:val="0FDA413F"/>
    <w:rsid w:val="0FE95707"/>
    <w:rsid w:val="10510571"/>
    <w:rsid w:val="10787A20"/>
    <w:rsid w:val="108672DE"/>
    <w:rsid w:val="10EC685A"/>
    <w:rsid w:val="110E0A46"/>
    <w:rsid w:val="11FA6155"/>
    <w:rsid w:val="12CF0947"/>
    <w:rsid w:val="12F1313F"/>
    <w:rsid w:val="136C678E"/>
    <w:rsid w:val="13EB2FF5"/>
    <w:rsid w:val="14ED4CAC"/>
    <w:rsid w:val="15705BDE"/>
    <w:rsid w:val="15A46B04"/>
    <w:rsid w:val="165825BC"/>
    <w:rsid w:val="16BC5D73"/>
    <w:rsid w:val="16F10ABE"/>
    <w:rsid w:val="176F36D7"/>
    <w:rsid w:val="1795226D"/>
    <w:rsid w:val="17E21B0A"/>
    <w:rsid w:val="18456B1E"/>
    <w:rsid w:val="1A541E19"/>
    <w:rsid w:val="1C1171C5"/>
    <w:rsid w:val="1D265138"/>
    <w:rsid w:val="1D7B6BCA"/>
    <w:rsid w:val="1DA41A79"/>
    <w:rsid w:val="1DF53469"/>
    <w:rsid w:val="1E2F24F2"/>
    <w:rsid w:val="1E58492F"/>
    <w:rsid w:val="1E5B6757"/>
    <w:rsid w:val="1ED10AC6"/>
    <w:rsid w:val="1F89225F"/>
    <w:rsid w:val="1F8E3588"/>
    <w:rsid w:val="1F900A1F"/>
    <w:rsid w:val="1FC0575D"/>
    <w:rsid w:val="206132C7"/>
    <w:rsid w:val="21B00C1D"/>
    <w:rsid w:val="222D2AD8"/>
    <w:rsid w:val="23031BEB"/>
    <w:rsid w:val="234D1F47"/>
    <w:rsid w:val="23917691"/>
    <w:rsid w:val="23EB7FF4"/>
    <w:rsid w:val="244D65B8"/>
    <w:rsid w:val="245E1E24"/>
    <w:rsid w:val="25AD5E5D"/>
    <w:rsid w:val="2732478D"/>
    <w:rsid w:val="27661469"/>
    <w:rsid w:val="27900EAD"/>
    <w:rsid w:val="279B538A"/>
    <w:rsid w:val="286F545C"/>
    <w:rsid w:val="29314FBC"/>
    <w:rsid w:val="2AA2081A"/>
    <w:rsid w:val="2BD40788"/>
    <w:rsid w:val="2C024B86"/>
    <w:rsid w:val="2C927671"/>
    <w:rsid w:val="2CC6306F"/>
    <w:rsid w:val="2D7C5CD6"/>
    <w:rsid w:val="2E483E7E"/>
    <w:rsid w:val="2E690493"/>
    <w:rsid w:val="2E9854BD"/>
    <w:rsid w:val="2F0D407F"/>
    <w:rsid w:val="2F454B19"/>
    <w:rsid w:val="30B2038C"/>
    <w:rsid w:val="310224D9"/>
    <w:rsid w:val="31B4621C"/>
    <w:rsid w:val="31E3230A"/>
    <w:rsid w:val="32913B04"/>
    <w:rsid w:val="32964F03"/>
    <w:rsid w:val="330957E0"/>
    <w:rsid w:val="33356F64"/>
    <w:rsid w:val="33944516"/>
    <w:rsid w:val="34B62907"/>
    <w:rsid w:val="36BD137C"/>
    <w:rsid w:val="38053EDF"/>
    <w:rsid w:val="380812A4"/>
    <w:rsid w:val="385D37E7"/>
    <w:rsid w:val="38782EDD"/>
    <w:rsid w:val="3B42664A"/>
    <w:rsid w:val="3CAD1E92"/>
    <w:rsid w:val="3D836A4E"/>
    <w:rsid w:val="3E27609A"/>
    <w:rsid w:val="3EA37E97"/>
    <w:rsid w:val="3FBE0BC5"/>
    <w:rsid w:val="4048103A"/>
    <w:rsid w:val="40736643"/>
    <w:rsid w:val="40980BB4"/>
    <w:rsid w:val="40D24A7A"/>
    <w:rsid w:val="42621029"/>
    <w:rsid w:val="435241E2"/>
    <w:rsid w:val="43975C51"/>
    <w:rsid w:val="439E3FA7"/>
    <w:rsid w:val="44452831"/>
    <w:rsid w:val="44B32266"/>
    <w:rsid w:val="44FC64F4"/>
    <w:rsid w:val="467F4585"/>
    <w:rsid w:val="470628CB"/>
    <w:rsid w:val="4729480B"/>
    <w:rsid w:val="47555BD4"/>
    <w:rsid w:val="47BC2DB1"/>
    <w:rsid w:val="47E96399"/>
    <w:rsid w:val="47F440BD"/>
    <w:rsid w:val="47F76025"/>
    <w:rsid w:val="486E33F5"/>
    <w:rsid w:val="48E12B50"/>
    <w:rsid w:val="49076B4A"/>
    <w:rsid w:val="499441BE"/>
    <w:rsid w:val="499A6C1C"/>
    <w:rsid w:val="4A195607"/>
    <w:rsid w:val="4A2138F0"/>
    <w:rsid w:val="4A583887"/>
    <w:rsid w:val="4B9F6E02"/>
    <w:rsid w:val="4BD57AD9"/>
    <w:rsid w:val="4C89637B"/>
    <w:rsid w:val="4E6E48A8"/>
    <w:rsid w:val="4EEC036B"/>
    <w:rsid w:val="4F714FA1"/>
    <w:rsid w:val="501D2673"/>
    <w:rsid w:val="50C80BF1"/>
    <w:rsid w:val="51446297"/>
    <w:rsid w:val="51852833"/>
    <w:rsid w:val="52F11AC8"/>
    <w:rsid w:val="534F49D9"/>
    <w:rsid w:val="53555F0F"/>
    <w:rsid w:val="535D23D5"/>
    <w:rsid w:val="545A236E"/>
    <w:rsid w:val="56F4341A"/>
    <w:rsid w:val="575A7321"/>
    <w:rsid w:val="580C3AB9"/>
    <w:rsid w:val="583C7AE0"/>
    <w:rsid w:val="586C1E9A"/>
    <w:rsid w:val="586E0800"/>
    <w:rsid w:val="58BA2EA1"/>
    <w:rsid w:val="59216F96"/>
    <w:rsid w:val="598C4145"/>
    <w:rsid w:val="59957D1B"/>
    <w:rsid w:val="59D4294E"/>
    <w:rsid w:val="5B634312"/>
    <w:rsid w:val="5B9D2CCD"/>
    <w:rsid w:val="5B9E71EA"/>
    <w:rsid w:val="5E226FBC"/>
    <w:rsid w:val="5FE72BD2"/>
    <w:rsid w:val="60120613"/>
    <w:rsid w:val="618D5292"/>
    <w:rsid w:val="622E78FA"/>
    <w:rsid w:val="63343F70"/>
    <w:rsid w:val="63DD0088"/>
    <w:rsid w:val="63E66F0A"/>
    <w:rsid w:val="64296E1C"/>
    <w:rsid w:val="64386FCC"/>
    <w:rsid w:val="649E64A2"/>
    <w:rsid w:val="65E5270A"/>
    <w:rsid w:val="663D3C54"/>
    <w:rsid w:val="667A6962"/>
    <w:rsid w:val="66862C89"/>
    <w:rsid w:val="66BB486D"/>
    <w:rsid w:val="66F93C37"/>
    <w:rsid w:val="67394C7D"/>
    <w:rsid w:val="674419DB"/>
    <w:rsid w:val="68126B38"/>
    <w:rsid w:val="68291A1A"/>
    <w:rsid w:val="68352BB8"/>
    <w:rsid w:val="68D0761D"/>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4C26318"/>
    <w:rsid w:val="75C8506C"/>
    <w:rsid w:val="75E5007C"/>
    <w:rsid w:val="761B0DD1"/>
    <w:rsid w:val="76997443"/>
    <w:rsid w:val="76FE3146"/>
    <w:rsid w:val="77636B63"/>
    <w:rsid w:val="776B1B2C"/>
    <w:rsid w:val="77813724"/>
    <w:rsid w:val="77861774"/>
    <w:rsid w:val="78F31435"/>
    <w:rsid w:val="79300B45"/>
    <w:rsid w:val="794D3E18"/>
    <w:rsid w:val="79F3729A"/>
    <w:rsid w:val="7A0F79AF"/>
    <w:rsid w:val="7A880722"/>
    <w:rsid w:val="7ABE6120"/>
    <w:rsid w:val="7ACB0498"/>
    <w:rsid w:val="7AED0B4D"/>
    <w:rsid w:val="7C1E4487"/>
    <w:rsid w:val="7C215E02"/>
    <w:rsid w:val="7C7135C2"/>
    <w:rsid w:val="7CF23764"/>
    <w:rsid w:val="7D851A94"/>
    <w:rsid w:val="7E797F74"/>
    <w:rsid w:val="7EC63CB6"/>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1"/>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table of authorities"/>
    <w:basedOn w:val="1"/>
    <w:next w:val="1"/>
    <w:qFormat/>
    <w:uiPriority w:val="99"/>
    <w:pPr>
      <w:ind w:firstLine="640" w:firstLineChars="200"/>
    </w:pPr>
  </w:style>
  <w:style w:type="paragraph" w:styleId="7">
    <w:name w:val="annotation text"/>
    <w:basedOn w:val="1"/>
    <w:qFormat/>
    <w:uiPriority w:val="0"/>
    <w:pPr>
      <w:jc w:val="left"/>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qFormat/>
    <w:uiPriority w:val="0"/>
    <w:pPr>
      <w:spacing w:after="120" w:line="480" w:lineRule="auto"/>
    </w:pPr>
    <w:rPr>
      <w:rFonts w:ascii="Times New Roman" w:hAnsi="Times New Roman" w:eastAsia="宋体" w:cs="Times New Roma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6">
    <w:name w:val="Body Text First Indent"/>
    <w:basedOn w:val="2"/>
    <w:qFormat/>
    <w:uiPriority w:val="0"/>
    <w:pPr>
      <w:spacing w:after="0"/>
      <w:ind w:firstLine="200" w:firstLineChars="200"/>
    </w:pPr>
  </w:style>
  <w:style w:type="character" w:styleId="19">
    <w:name w:val="Strong"/>
    <w:basedOn w:val="18"/>
    <w:qFormat/>
    <w:uiPriority w:val="0"/>
    <w:rPr>
      <w:b/>
      <w:bCs/>
    </w:rPr>
  </w:style>
  <w:style w:type="paragraph" w:customStyle="1" w:styleId="20">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1">
    <w:name w:val="标题 2 Char"/>
    <w:link w:val="4"/>
    <w:qFormat/>
    <w:uiPriority w:val="0"/>
    <w:rPr>
      <w:rFonts w:ascii="Arial" w:hAnsi="Arial" w:eastAsia="楷体"/>
      <w:b/>
      <w:sz w:val="32"/>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 w:type="paragraph" w:customStyle="1" w:styleId="2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12205</Words>
  <Characters>13015</Characters>
  <Lines>0</Lines>
  <Paragraphs>0</Paragraphs>
  <TotalTime>1</TotalTime>
  <ScaleCrop>false</ScaleCrop>
  <LinksUpToDate>false</LinksUpToDate>
  <CharactersWithSpaces>13091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