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FE292">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2C242C09">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83FACA0">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EDCA9F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25575"/>
      <w:bookmarkStart w:id="2" w:name="_Toc1949"/>
      <w:bookmarkStart w:id="3" w:name="_Toc15679"/>
      <w:r>
        <w:rPr>
          <w:rFonts w:hint="eastAsia" w:cs="宋体"/>
          <w:b/>
          <w:bCs/>
          <w:color w:val="auto"/>
          <w:sz w:val="40"/>
          <w:szCs w:val="40"/>
          <w:highlight w:val="none"/>
          <w:shd w:val="clear" w:color="auto" w:fill="auto"/>
          <w:lang w:val="en-US" w:eastAsia="zh-CN"/>
        </w:rPr>
        <w:t>2024年选聘教师工资补助经费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w:t>
      </w:r>
    </w:p>
    <w:p w14:paraId="5DE717D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绩效评价报告</w:t>
      </w:r>
      <w:bookmarkEnd w:id="0"/>
      <w:bookmarkEnd w:id="1"/>
      <w:bookmarkEnd w:id="2"/>
      <w:bookmarkEnd w:id="3"/>
    </w:p>
    <w:p w14:paraId="17F294B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533662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7A221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1E376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AB89D7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EEE1B7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C6EC353">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7CB5D59E">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项目名称：2024年选聘教师工资补助经费</w:t>
      </w:r>
    </w:p>
    <w:p w14:paraId="42C7F565">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阜康市种羊场学校</w:t>
      </w:r>
    </w:p>
    <w:p w14:paraId="1C1963D9">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阜康市教育局</w:t>
      </w:r>
    </w:p>
    <w:p w14:paraId="3DC3D78A">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w:t>
      </w:r>
      <w:r>
        <w:rPr>
          <w:rFonts w:hint="eastAsia" w:ascii="黑体" w:hAnsi="Times New Roman" w:eastAsia="黑体"/>
          <w:b w:val="0"/>
          <w:bCs/>
          <w:color w:val="auto"/>
          <w:sz w:val="30"/>
          <w:szCs w:val="30"/>
          <w:highlight w:val="none"/>
          <w:lang w:val="en-US" w:eastAsia="zh-CN"/>
        </w:rPr>
        <w:t>责人：岳婷</w:t>
      </w:r>
    </w:p>
    <w:p w14:paraId="43945D39">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4B0D8AF8">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08EAF2BC">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1BFE716B">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29479345">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255DEC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2F3D18D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4DE5892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2901D88D">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61D7CA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szCs w:val="28"/>
              <w:highlight w:val="none"/>
              <w:lang w:val="en-US" w:eastAsia="zh-CN"/>
            </w:rPr>
            <w:fldChar w:fldCharType="end"/>
          </w:r>
        </w:p>
        <w:p w14:paraId="39A9CDD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szCs w:val="28"/>
              <w:highlight w:val="none"/>
              <w:lang w:val="en-US" w:eastAsia="zh-CN"/>
            </w:rPr>
            <w:fldChar w:fldCharType="end"/>
          </w:r>
        </w:p>
        <w:p w14:paraId="76B826B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76260BE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6CA2F2D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22D6BCE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39CEE1E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2777F5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7660478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6009863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024C5F2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432FE04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798BD089">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1CE2DE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5E3A973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702F263A">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D360CD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39DE693">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E9EF95A">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85D65E4">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003234D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OLE_LINK3"/>
      <w:bookmarkStart w:id="5" w:name="_Toc20432"/>
      <w:bookmarkStart w:id="6" w:name="_Toc1194"/>
      <w:bookmarkStart w:id="7" w:name="_Toc3663"/>
      <w:bookmarkStart w:id="8" w:name="_Toc22946"/>
      <w:r>
        <w:rPr>
          <w:rFonts w:hint="eastAsia" w:cs="宋体"/>
          <w:b/>
          <w:bCs/>
          <w:color w:val="auto"/>
          <w:sz w:val="36"/>
          <w:szCs w:val="36"/>
          <w:highlight w:val="none"/>
          <w:shd w:val="clear" w:color="auto" w:fill="auto"/>
          <w:lang w:val="en-US" w:eastAsia="zh-CN"/>
        </w:rPr>
        <w:t>2024年选聘教师工资补助经费</w:t>
      </w:r>
      <w:r>
        <w:rPr>
          <w:rFonts w:hint="eastAsia" w:ascii="宋体" w:hAnsi="宋体" w:eastAsia="宋体" w:cs="宋体"/>
          <w:b/>
          <w:bCs/>
          <w:color w:val="auto"/>
          <w:sz w:val="36"/>
          <w:szCs w:val="36"/>
          <w:highlight w:val="none"/>
          <w:shd w:val="clear" w:color="auto" w:fill="auto"/>
          <w:lang w:val="en-US" w:eastAsia="zh-CN"/>
        </w:rPr>
        <w:t>项目</w:t>
      </w:r>
      <w:bookmarkEnd w:id="4"/>
      <w:r>
        <w:rPr>
          <w:rFonts w:hint="eastAsia" w:ascii="宋体" w:hAnsi="宋体" w:eastAsia="宋体" w:cs="宋体"/>
          <w:b/>
          <w:bCs/>
          <w:color w:val="auto"/>
          <w:sz w:val="36"/>
          <w:szCs w:val="36"/>
          <w:highlight w:val="none"/>
          <w:shd w:val="clear" w:color="auto" w:fill="auto"/>
        </w:rPr>
        <w:t>支出</w:t>
      </w:r>
    </w:p>
    <w:p w14:paraId="698DD06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绩效评价报告</w:t>
      </w:r>
      <w:bookmarkEnd w:id="5"/>
      <w:bookmarkEnd w:id="6"/>
      <w:bookmarkEnd w:id="7"/>
      <w:bookmarkEnd w:id="8"/>
    </w:p>
    <w:p w14:paraId="2099D5AA">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9" w:name="_Toc18485"/>
      <w:r>
        <w:rPr>
          <w:rFonts w:hint="eastAsia" w:ascii="黑体" w:hAnsi="黑体" w:eastAsia="黑体" w:cs="黑体"/>
          <w:b w:val="0"/>
          <w:bCs w:val="0"/>
          <w:color w:val="auto"/>
          <w:highlight w:val="none"/>
          <w:shd w:val="clear" w:color="auto" w:fill="auto"/>
        </w:rPr>
        <w:t>一、基本情况</w:t>
      </w:r>
      <w:bookmarkEnd w:id="9"/>
    </w:p>
    <w:p w14:paraId="27727ED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 w:name="_Toc23184"/>
      <w:r>
        <w:rPr>
          <w:rFonts w:hint="eastAsia" w:ascii="Times New Roman" w:hAnsi="Times New Roman" w:eastAsia="楷体_GB2312" w:cs="Times New Roman"/>
          <w:color w:val="auto"/>
          <w:kern w:val="28"/>
          <w:sz w:val="32"/>
          <w:highlight w:val="none"/>
          <w:lang w:val="en-US" w:eastAsia="zh-CN"/>
        </w:rPr>
        <w:t>（一）项目概况</w:t>
      </w:r>
      <w:bookmarkEnd w:id="10"/>
    </w:p>
    <w:p w14:paraId="3244FEA8">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1" w:name="_Toc22346"/>
      <w:bookmarkStart w:id="12" w:name="_Toc10645"/>
      <w:bookmarkStart w:id="13" w:name="_Toc29812"/>
      <w:bookmarkStart w:id="14"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1"/>
      <w:bookmarkEnd w:id="12"/>
      <w:bookmarkEnd w:id="13"/>
      <w:bookmarkEnd w:id="14"/>
    </w:p>
    <w:p w14:paraId="7E4434BF">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bookmarkStart w:id="15" w:name="_Toc27343"/>
      <w:bookmarkStart w:id="16" w:name="_Toc10730"/>
      <w:bookmarkStart w:id="17" w:name="_Toc1630"/>
      <w:bookmarkStart w:id="18" w:name="_Toc17880"/>
      <w:r>
        <w:rPr>
          <w:rFonts w:hint="eastAsia" w:ascii="仿宋_GB2312" w:hAnsi="仿宋_GB2312" w:eastAsia="仿宋_GB2312" w:cs="仿宋_GB2312"/>
          <w:b w:val="0"/>
          <w:bCs w:val="0"/>
          <w:color w:val="auto"/>
          <w:sz w:val="32"/>
          <w:szCs w:val="32"/>
          <w:highlight w:val="none"/>
          <w:lang w:val="en-US" w:eastAsia="zh-CN"/>
        </w:rPr>
        <w:t>国家及地方教育部门持续推进教育改革，如“双减”政策、新课标落地、职业教育提质等，对教师队伍的专业能力、育人理念提出更高标准。</w:t>
      </w:r>
      <w:r>
        <w:rPr>
          <w:rFonts w:hint="eastAsia" w:cs="仿宋_GB2312"/>
          <w:b w:val="0"/>
          <w:bCs w:val="0"/>
          <w:color w:val="auto"/>
          <w:sz w:val="32"/>
          <w:szCs w:val="32"/>
          <w:highlight w:val="none"/>
          <w:lang w:val="en-US" w:eastAsia="zh-CN"/>
        </w:rPr>
        <w:t>我</w:t>
      </w:r>
      <w:r>
        <w:rPr>
          <w:rFonts w:hint="eastAsia" w:ascii="仿宋_GB2312" w:hAnsi="仿宋_GB2312" w:eastAsia="仿宋_GB2312" w:cs="仿宋_GB2312"/>
          <w:b w:val="0"/>
          <w:bCs w:val="0"/>
          <w:color w:val="auto"/>
          <w:sz w:val="32"/>
          <w:szCs w:val="32"/>
          <w:highlight w:val="none"/>
          <w:lang w:val="en-US" w:eastAsia="zh-CN"/>
        </w:rPr>
        <w:t>校需通过科学选聘补充具备创新教学思维、跨学科能力、信息化素养的教师，以落实政策要求，提升教育质量。</w:t>
      </w:r>
    </w:p>
    <w:p w14:paraId="108B7CA0">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cs="仿宋_GB2312"/>
          <w:b w:val="0"/>
          <w:bCs w:val="0"/>
          <w:color w:val="auto"/>
          <w:sz w:val="32"/>
          <w:szCs w:val="32"/>
          <w:highlight w:val="none"/>
          <w:lang w:val="en-US" w:eastAsia="zh-CN"/>
        </w:rPr>
        <w:t>我校</w:t>
      </w:r>
      <w:r>
        <w:rPr>
          <w:rFonts w:hint="eastAsia" w:ascii="仿宋_GB2312" w:hAnsi="仿宋_GB2312" w:eastAsia="仿宋_GB2312" w:cs="仿宋_GB2312"/>
          <w:b w:val="0"/>
          <w:bCs w:val="0"/>
          <w:color w:val="auto"/>
          <w:sz w:val="32"/>
          <w:szCs w:val="32"/>
          <w:highlight w:val="none"/>
          <w:lang w:val="en-US" w:eastAsia="zh-CN"/>
        </w:rPr>
        <w:t>当前教师队伍存在学科分布不均衡、年龄断层等问题，需通过选聘引入新鲜血液，优化师资结构，提升团队整体竞争力</w:t>
      </w:r>
      <w:r>
        <w:rPr>
          <w:rFonts w:hint="eastAsia"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学生心理健康、艺术素养、社会实践指导</w:t>
      </w:r>
      <w:r>
        <w:rPr>
          <w:rFonts w:hint="eastAsia" w:cs="仿宋_GB2312"/>
          <w:b w:val="0"/>
          <w:bCs w:val="0"/>
          <w:color w:val="auto"/>
          <w:sz w:val="32"/>
          <w:szCs w:val="32"/>
          <w:highlight w:val="none"/>
          <w:lang w:val="en-US" w:eastAsia="zh-CN"/>
        </w:rPr>
        <w:t>课程</w:t>
      </w:r>
      <w:r>
        <w:rPr>
          <w:rFonts w:hint="eastAsia" w:ascii="仿宋_GB2312" w:hAnsi="仿宋_GB2312" w:eastAsia="仿宋_GB2312" w:cs="仿宋_GB2312"/>
          <w:b w:val="0"/>
          <w:bCs w:val="0"/>
          <w:color w:val="auto"/>
          <w:sz w:val="32"/>
          <w:szCs w:val="32"/>
          <w:highlight w:val="none"/>
          <w:lang w:val="en-US" w:eastAsia="zh-CN"/>
        </w:rPr>
        <w:t>增加，家长对优质教育资源的期待升级，推动学校通过严格选聘吸纳高水平教师，满足教育服务需求。</w:t>
      </w:r>
    </w:p>
    <w:p w14:paraId="0C9ED03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5"/>
      <w:bookmarkEnd w:id="16"/>
      <w:bookmarkEnd w:id="17"/>
      <w:bookmarkEnd w:id="18"/>
    </w:p>
    <w:p w14:paraId="614B6BF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SA"/>
        </w:rPr>
      </w:pPr>
      <w:bookmarkStart w:id="19" w:name="_Toc16592"/>
      <w:bookmarkStart w:id="20" w:name="_Toc21898"/>
      <w:bookmarkStart w:id="21" w:name="_Toc27409"/>
      <w:bookmarkStart w:id="22" w:name="_Toc27245"/>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9"/>
      <w:bookmarkEnd w:id="20"/>
      <w:bookmarkEnd w:id="21"/>
      <w:bookmarkEnd w:id="22"/>
      <w:r>
        <w:rPr>
          <w:rFonts w:hint="eastAsia" w:ascii="仿宋_GB2312" w:hAnsi="仿宋_GB2312" w:eastAsia="仿宋_GB2312" w:cs="仿宋_GB2312"/>
          <w:b w:val="0"/>
          <w:bCs/>
          <w:color w:val="auto"/>
          <w:kern w:val="2"/>
          <w:sz w:val="32"/>
          <w:szCs w:val="32"/>
          <w:highlight w:val="none"/>
          <w:shd w:val="clear" w:color="auto" w:fill="auto"/>
          <w:lang w:val="en-US" w:eastAsia="zh-CN" w:bidi="ar-SA"/>
        </w:rPr>
        <w:t>全年按时支付选聘教师5人12次工资补助经费，每人每年5.62万元。</w:t>
      </w:r>
    </w:p>
    <w:p w14:paraId="6745E2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阜康市财政局关于2024根据年部门预算的批复文件，经财经领导小组会议，确定了项目领导小组，明确了责任分工：组长为岳婷，副组长为王瑞园长，项目负责人为沙合达力,组员为王玉霞、熊新莲，其中：岳婷负责监管工作，沙合达力负责项目档案资料，王玉霞负责资金拨付工作。</w:t>
      </w:r>
    </w:p>
    <w:p w14:paraId="4468A5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3" w:name="OLE_LINK37"/>
      <w:bookmarkStart w:id="24" w:name="_Toc694"/>
      <w:bookmarkStart w:id="25" w:name="_Toc23509"/>
      <w:bookmarkStart w:id="26" w:name="_Toc26369"/>
      <w:r>
        <w:rPr>
          <w:rFonts w:hint="eastAsia" w:ascii="仿宋_GB2312" w:hAnsi="仿宋_GB2312" w:eastAsia="仿宋_GB2312" w:cs="仿宋_GB2312"/>
          <w:color w:val="auto"/>
          <w:sz w:val="32"/>
          <w:szCs w:val="32"/>
          <w:highlight w:val="none"/>
          <w:shd w:val="clear" w:color="auto" w:fill="auto"/>
          <w:lang w:val="en-US" w:eastAsia="zh-CN"/>
        </w:rPr>
        <w:t>截至2024年12月31日，本项目按每人每年5.62万元的标准完成5名选聘教师12次的工资发放，共支付28.09万元。</w:t>
      </w:r>
    </w:p>
    <w:bookmarkEnd w:id="23"/>
    <w:p w14:paraId="1C88624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（1）资金投入情况</w:t>
      </w:r>
      <w:bookmarkEnd w:id="24"/>
      <w:bookmarkEnd w:id="25"/>
      <w:bookmarkEnd w:id="26"/>
    </w:p>
    <w:p w14:paraId="14A6A12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yellow"/>
          <w:lang w:val="en-US" w:eastAsia="zh-CN"/>
        </w:rPr>
      </w:pPr>
      <w:bookmarkStart w:id="27" w:name="_Toc9464"/>
      <w:bookmarkStart w:id="28" w:name="_Toc5573"/>
      <w:bookmarkStart w:id="29" w:name="_Toc29190"/>
      <w:r>
        <w:rPr>
          <w:rFonts w:hint="eastAsia" w:ascii="仿宋_GB2312" w:hAnsi="仿宋_GB2312" w:eastAsia="仿宋_GB2312" w:cs="仿宋_GB2312"/>
          <w:color w:val="auto"/>
          <w:sz w:val="32"/>
          <w:szCs w:val="32"/>
          <w:highlight w:val="none"/>
          <w:lang w:val="en-US" w:eastAsia="zh-CN"/>
        </w:rPr>
        <w:t>该项目年初预算数28.11万元，全年预算数28.11万元，该项目资金已全部落实到位，资金来源为财政拨款。</w:t>
      </w:r>
      <w:bookmarkEnd w:id="27"/>
      <w:bookmarkEnd w:id="28"/>
      <w:bookmarkEnd w:id="29"/>
    </w:p>
    <w:p w14:paraId="1357A0E6">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0" w:name="_Toc1166"/>
      <w:bookmarkStart w:id="31" w:name="_Toc3409"/>
      <w:bookmarkStart w:id="32" w:name="_Toc28187"/>
      <w:r>
        <w:rPr>
          <w:rFonts w:hint="eastAsia" w:ascii="仿宋_GB2312" w:hAnsi="仿宋_GB2312" w:eastAsia="仿宋_GB2312" w:cs="仿宋_GB2312"/>
          <w:color w:val="auto"/>
          <w:sz w:val="32"/>
          <w:szCs w:val="32"/>
          <w:highlight w:val="none"/>
          <w:lang w:val="en-US" w:eastAsia="zh-CN"/>
        </w:rPr>
        <w:t>（2）资金使用情况</w:t>
      </w:r>
      <w:bookmarkEnd w:id="30"/>
      <w:bookmarkEnd w:id="31"/>
      <w:bookmarkEnd w:id="32"/>
    </w:p>
    <w:p w14:paraId="25C9CF7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3" w:name="_Toc29121"/>
      <w:bookmarkStart w:id="34" w:name="_Toc11647"/>
      <w:bookmarkStart w:id="35" w:name="_Toc1430"/>
      <w:r>
        <w:rPr>
          <w:rFonts w:hint="eastAsia" w:ascii="仿宋_GB2312" w:hAnsi="仿宋_GB2312" w:eastAsia="仿宋_GB2312" w:cs="仿宋_GB2312"/>
          <w:color w:val="auto"/>
          <w:sz w:val="32"/>
          <w:szCs w:val="32"/>
          <w:highlight w:val="none"/>
          <w:lang w:val="en-US" w:eastAsia="zh-CN"/>
        </w:rPr>
        <w:t>该项目年初预算数28.11万元，全年预算数28.11万元，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全年执行数28.09万元，预算执行率为99.93%，主要用于：支付选聘教师工资社保。</w:t>
      </w:r>
      <w:bookmarkEnd w:id="33"/>
      <w:bookmarkEnd w:id="34"/>
      <w:bookmarkEnd w:id="35"/>
    </w:p>
    <w:p w14:paraId="00668AEA">
      <w:pPr>
        <w:pStyle w:val="14"/>
        <w:keepNext w:val="0"/>
        <w:keepLines w:val="0"/>
        <w:pageBreakBefore w:val="0"/>
        <w:widowControl/>
        <w:numPr>
          <w:ilvl w:val="0"/>
          <w:numId w:val="1"/>
        </w:numPr>
        <w:kinsoku/>
        <w:wordWrap/>
        <w:overflowPunct/>
        <w:topLinePunct w:val="0"/>
        <w:autoSpaceDE/>
        <w:autoSpaceDN/>
        <w:bidi w:val="0"/>
        <w:adjustRightInd/>
        <w:snapToGrid/>
        <w:spacing w:before="0" w:beforeLines="-2147483648" w:after="0" w:afterLines="-2147483648" w:line="400" w:lineRule="exact"/>
        <w:ind w:firstLine="643" w:firstLineChars="200"/>
        <w:jc w:val="both"/>
        <w:textAlignment w:val="auto"/>
        <w:rPr>
          <w:rFonts w:hint="eastAsia"/>
          <w:color w:val="auto"/>
          <w:highlight w:val="none"/>
          <w:lang w:val="en-US" w:eastAsia="zh-CN"/>
        </w:rPr>
      </w:pPr>
      <w:bookmarkStart w:id="36" w:name="_Toc9109"/>
      <w:r>
        <w:rPr>
          <w:rFonts w:hint="eastAsia" w:ascii="Times New Roman" w:hAnsi="Times New Roman" w:eastAsia="楷体_GB2312" w:cs="Times New Roman"/>
          <w:color w:val="auto"/>
          <w:kern w:val="28"/>
          <w:sz w:val="32"/>
          <w:highlight w:val="none"/>
          <w:lang w:val="en-US" w:eastAsia="zh-CN"/>
        </w:rPr>
        <w:t>项目绩效目标</w:t>
      </w:r>
      <w:bookmarkEnd w:id="36"/>
    </w:p>
    <w:p w14:paraId="5A24FDB2">
      <w:pPr>
        <w:pStyle w:val="4"/>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7" w:name="_Toc2547"/>
      <w:bookmarkStart w:id="38" w:name="_Toc8528"/>
      <w:bookmarkStart w:id="39" w:name="_Toc14758"/>
      <w:bookmarkStart w:id="40" w:name="_Toc100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37"/>
      <w:bookmarkEnd w:id="38"/>
      <w:bookmarkEnd w:id="39"/>
      <w:bookmarkEnd w:id="40"/>
    </w:p>
    <w:p w14:paraId="47A578DF">
      <w:pPr>
        <w:pStyle w:val="4"/>
        <w:keepNext/>
        <w:keepLines/>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auto"/>
          <w:kern w:val="2"/>
          <w:sz w:val="32"/>
          <w:szCs w:val="32"/>
          <w:highlight w:val="none"/>
          <w:shd w:val="clear" w:color="auto" w:fill="auto"/>
          <w:lang w:val="en-US" w:eastAsia="zh-CN" w:bidi="ar-SA"/>
        </w:rPr>
      </w:pP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2024年选聘教师工资补助经费项目绩效总体目标为：</w:t>
      </w:r>
      <w:bookmarkStart w:id="41" w:name="_Toc3255"/>
      <w:bookmarkStart w:id="42" w:name="_Toc4487"/>
      <w:bookmarkStart w:id="43" w:name="_Toc4007"/>
      <w:bookmarkStart w:id="44" w:name="_Toc8990"/>
      <w:r>
        <w:rPr>
          <w:rFonts w:hint="eastAsia" w:ascii="仿宋_GB2312" w:hAnsi="仿宋_GB2312" w:eastAsia="仿宋_GB2312" w:cs="仿宋_GB2312"/>
          <w:b w:val="0"/>
          <w:bCs/>
          <w:color w:val="auto"/>
          <w:kern w:val="2"/>
          <w:sz w:val="32"/>
          <w:szCs w:val="32"/>
          <w:highlight w:val="none"/>
          <w:shd w:val="clear" w:color="auto" w:fill="auto"/>
          <w:lang w:val="en-US" w:eastAsia="zh-CN" w:bidi="ar-SA"/>
        </w:rPr>
        <w:t>保障</w:t>
      </w:r>
      <w:r>
        <w:rPr>
          <w:rFonts w:hint="eastAsia" w:cs="仿宋_GB2312"/>
          <w:b w:val="0"/>
          <w:bCs/>
          <w:color w:val="auto"/>
          <w:kern w:val="2"/>
          <w:sz w:val="32"/>
          <w:szCs w:val="32"/>
          <w:highlight w:val="none"/>
          <w:shd w:val="clear" w:color="auto" w:fill="auto"/>
          <w:lang w:val="en-US" w:eastAsia="zh-CN" w:bidi="ar-SA"/>
        </w:rPr>
        <w:t>学校</w:t>
      </w: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正常运转，维持</w:t>
      </w:r>
      <w:r>
        <w:rPr>
          <w:rFonts w:hint="eastAsia" w:cs="仿宋_GB2312"/>
          <w:b w:val="0"/>
          <w:bCs/>
          <w:color w:val="auto"/>
          <w:kern w:val="2"/>
          <w:sz w:val="32"/>
          <w:szCs w:val="32"/>
          <w:highlight w:val="none"/>
          <w:shd w:val="clear" w:color="auto" w:fill="auto"/>
          <w:lang w:val="en-US" w:eastAsia="zh-CN" w:bidi="ar-SA"/>
        </w:rPr>
        <w:t>学校</w:t>
      </w: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正常教学秩序。计划全年按时支付选聘教师</w:t>
      </w:r>
      <w:r>
        <w:rPr>
          <w:rFonts w:hint="eastAsia" w:cs="仿宋_GB2312"/>
          <w:b w:val="0"/>
          <w:bCs/>
          <w:color w:val="auto"/>
          <w:kern w:val="2"/>
          <w:sz w:val="32"/>
          <w:szCs w:val="32"/>
          <w:highlight w:val="none"/>
          <w:shd w:val="clear" w:color="auto" w:fill="auto"/>
          <w:lang w:val="en-US" w:eastAsia="zh-CN" w:bidi="ar-SA"/>
        </w:rPr>
        <w:t>5</w:t>
      </w: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人12次工资补助经费，每人每</w:t>
      </w:r>
      <w:r>
        <w:rPr>
          <w:rFonts w:hint="eastAsia" w:cs="仿宋_GB2312"/>
          <w:b w:val="0"/>
          <w:bCs/>
          <w:color w:val="auto"/>
          <w:kern w:val="2"/>
          <w:sz w:val="32"/>
          <w:szCs w:val="32"/>
          <w:highlight w:val="none"/>
          <w:shd w:val="clear" w:color="auto" w:fill="auto"/>
          <w:lang w:val="en-US" w:eastAsia="zh-CN" w:bidi="ar-SA"/>
        </w:rPr>
        <w:t>月0.47</w:t>
      </w: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万元。通过</w:t>
      </w:r>
      <w:r>
        <w:rPr>
          <w:rFonts w:hint="eastAsia" w:cs="仿宋_GB2312"/>
          <w:b w:val="0"/>
          <w:bCs/>
          <w:color w:val="auto"/>
          <w:kern w:val="2"/>
          <w:sz w:val="32"/>
          <w:szCs w:val="32"/>
          <w:highlight w:val="none"/>
          <w:shd w:val="clear" w:color="auto" w:fill="auto"/>
          <w:lang w:val="en-US" w:eastAsia="zh-CN" w:bidi="ar-SA"/>
        </w:rPr>
        <w:t>项目实施，将达到</w:t>
      </w: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改善教学环境，提供良好的</w:t>
      </w:r>
      <w:r>
        <w:rPr>
          <w:rFonts w:hint="eastAsia" w:cs="仿宋_GB2312"/>
          <w:b w:val="0"/>
          <w:bCs/>
          <w:color w:val="auto"/>
          <w:kern w:val="2"/>
          <w:sz w:val="32"/>
          <w:szCs w:val="32"/>
          <w:highlight w:val="none"/>
          <w:shd w:val="clear" w:color="auto" w:fill="auto"/>
          <w:lang w:val="en-US" w:eastAsia="zh-CN" w:bidi="ar-SA"/>
        </w:rPr>
        <w:t>学生</w:t>
      </w: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成长条件，</w:t>
      </w:r>
      <w:r>
        <w:rPr>
          <w:rFonts w:hint="eastAsia" w:cs="仿宋_GB2312"/>
          <w:b w:val="0"/>
          <w:bCs/>
          <w:color w:val="auto"/>
          <w:kern w:val="2"/>
          <w:sz w:val="32"/>
          <w:szCs w:val="32"/>
          <w:highlight w:val="none"/>
          <w:shd w:val="clear" w:color="auto" w:fill="auto"/>
          <w:lang w:val="en-US" w:eastAsia="zh-CN" w:bidi="ar-SA"/>
        </w:rPr>
        <w:t>保障学校正常运转的效益</w:t>
      </w:r>
      <w:r>
        <w:rPr>
          <w:rFonts w:hint="eastAsia" w:ascii="仿宋_GB2312" w:hAnsi="仿宋_GB2312" w:eastAsia="仿宋_GB2312" w:cs="仿宋_GB2312"/>
          <w:b w:val="0"/>
          <w:bCs/>
          <w:color w:val="auto"/>
          <w:kern w:val="2"/>
          <w:sz w:val="32"/>
          <w:szCs w:val="32"/>
          <w:highlight w:val="none"/>
          <w:shd w:val="clear" w:color="auto" w:fill="auto"/>
          <w:lang w:val="en-US" w:eastAsia="zh-CN" w:bidi="ar-SA"/>
        </w:rPr>
        <w:t>。</w:t>
      </w:r>
    </w:p>
    <w:p w14:paraId="1D73E308">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1"/>
      <w:bookmarkEnd w:id="42"/>
      <w:bookmarkEnd w:id="43"/>
      <w:bookmarkEnd w:id="44"/>
    </w:p>
    <w:p w14:paraId="658DB75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1A4C8EB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w:t>
      </w:r>
      <w:r>
        <w:rPr>
          <w:rFonts w:hint="eastAsia" w:ascii="仿宋_GB2312" w:hAnsi="仿宋_GB2312" w:eastAsia="仿宋_GB2312" w:cs="仿宋_GB2312"/>
          <w:bCs/>
          <w:color w:val="auto"/>
          <w:sz w:val="32"/>
          <w:szCs w:val="32"/>
          <w:highlight w:val="none"/>
          <w:shd w:val="clear" w:color="auto" w:fill="auto"/>
          <w:lang w:eastAsia="zh-CN"/>
        </w:rPr>
        <w:t>）项目产出</w:t>
      </w:r>
      <w:r>
        <w:rPr>
          <w:rFonts w:hint="eastAsia" w:ascii="仿宋_GB2312" w:hAnsi="仿宋_GB2312" w:eastAsia="仿宋_GB2312" w:cs="仿宋_GB2312"/>
          <w:bCs/>
          <w:color w:val="auto"/>
          <w:sz w:val="32"/>
          <w:szCs w:val="32"/>
          <w:highlight w:val="none"/>
          <w:shd w:val="clear" w:color="auto" w:fill="auto"/>
          <w:lang w:val="en-US" w:eastAsia="zh-CN"/>
        </w:rPr>
        <w:t>目标</w:t>
      </w:r>
    </w:p>
    <w:p w14:paraId="3BA3239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bookmarkStart w:id="45" w:name="OLE_LINK5"/>
      <w:r>
        <w:rPr>
          <w:rFonts w:hint="eastAsia" w:ascii="仿宋_GB2312" w:hAnsi="仿宋_GB2312" w:eastAsia="仿宋_GB2312" w:cs="仿宋_GB2312"/>
          <w:bCs/>
          <w:color w:val="auto"/>
          <w:sz w:val="32"/>
          <w:szCs w:val="32"/>
          <w:highlight w:val="none"/>
          <w:shd w:val="clear" w:color="auto" w:fill="auto"/>
          <w:lang w:val="en-US" w:eastAsia="zh-CN"/>
        </w:rPr>
        <w:t>①</w:t>
      </w:r>
      <w:bookmarkEnd w:id="45"/>
      <w:r>
        <w:rPr>
          <w:rFonts w:hint="eastAsia" w:ascii="仿宋_GB2312" w:hAnsi="仿宋_GB2312" w:eastAsia="仿宋_GB2312" w:cs="仿宋_GB2312"/>
          <w:bCs/>
          <w:color w:val="auto"/>
          <w:sz w:val="32"/>
          <w:szCs w:val="32"/>
          <w:highlight w:val="none"/>
          <w:shd w:val="clear" w:color="auto" w:fill="auto"/>
          <w:lang w:val="en-US" w:eastAsia="zh-CN"/>
        </w:rPr>
        <w:t>数量指标</w:t>
      </w:r>
    </w:p>
    <w:p w14:paraId="7DECF41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“选聘教师人数”</w:t>
      </w:r>
      <w:r>
        <w:rPr>
          <w:rFonts w:hint="eastAsia" w:ascii="仿宋_GB2312" w:hAnsi="仿宋_GB2312" w:eastAsia="仿宋_GB2312" w:cs="仿宋_GB2312"/>
          <w:bCs/>
          <w:color w:val="auto"/>
          <w:sz w:val="32"/>
          <w:szCs w:val="32"/>
          <w:highlight w:val="none"/>
          <w:shd w:val="clear" w:color="auto" w:fill="auto"/>
          <w:lang w:val="en-US" w:eastAsia="zh-CN"/>
        </w:rPr>
        <w:t>指标，预期目标值为≧5人；</w:t>
      </w:r>
    </w:p>
    <w:p w14:paraId="052793E4">
      <w:pPr>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bookmarkStart w:id="46" w:name="OLE_LINK4"/>
      <w:r>
        <w:rPr>
          <w:rFonts w:hint="eastAsia" w:ascii="仿宋_GB2312" w:hAnsi="仿宋_GB2312" w:eastAsia="仿宋_GB2312" w:cs="仿宋_GB2312"/>
          <w:bCs/>
          <w:color w:val="auto"/>
          <w:sz w:val="32"/>
          <w:szCs w:val="32"/>
          <w:highlight w:val="none"/>
          <w:shd w:val="clear" w:color="auto" w:fill="auto"/>
          <w:lang w:eastAsia="zh-CN"/>
        </w:rPr>
        <w:t>“工资支付次数”</w:t>
      </w:r>
      <w:r>
        <w:rPr>
          <w:rFonts w:hint="eastAsia" w:ascii="仿宋_GB2312" w:hAnsi="仿宋_GB2312" w:eastAsia="仿宋_GB2312" w:cs="仿宋_GB2312"/>
          <w:bCs/>
          <w:color w:val="auto"/>
          <w:sz w:val="32"/>
          <w:szCs w:val="32"/>
          <w:highlight w:val="none"/>
          <w:shd w:val="clear" w:color="auto" w:fill="auto"/>
          <w:lang w:val="en-US" w:eastAsia="zh-CN"/>
        </w:rPr>
        <w:t>指标，预期目标值为=12次；</w:t>
      </w:r>
      <w:bookmarkEnd w:id="46"/>
    </w:p>
    <w:p w14:paraId="493425B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②质量指标</w:t>
      </w:r>
    </w:p>
    <w:p w14:paraId="7BCD67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“人员经费享受比例”</w:t>
      </w:r>
      <w:r>
        <w:rPr>
          <w:rFonts w:hint="eastAsia" w:ascii="仿宋_GB2312" w:hAnsi="仿宋_GB2312" w:eastAsia="仿宋_GB2312" w:cs="仿宋_GB2312"/>
          <w:bCs/>
          <w:color w:val="auto"/>
          <w:sz w:val="32"/>
          <w:szCs w:val="32"/>
          <w:highlight w:val="none"/>
          <w:shd w:val="clear" w:color="auto" w:fill="auto"/>
          <w:lang w:val="en-US" w:eastAsia="zh-CN"/>
        </w:rPr>
        <w:t>指标，预期目标值为=100%；</w:t>
      </w:r>
    </w:p>
    <w:p w14:paraId="3EC99F4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③时效指标</w:t>
      </w:r>
    </w:p>
    <w:p w14:paraId="19C08256">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“选聘教师工资发放时间”指标，预期目标值为=1次/月；</w:t>
      </w:r>
    </w:p>
    <w:p w14:paraId="2842E929">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（2）成本指标</w:t>
      </w:r>
    </w:p>
    <w:p w14:paraId="6482D9A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“人员经费标准”</w:t>
      </w:r>
      <w:r>
        <w:rPr>
          <w:rFonts w:hint="eastAsia" w:ascii="仿宋_GB2312" w:hAnsi="仿宋_GB2312" w:eastAsia="仿宋_GB2312" w:cs="仿宋_GB2312"/>
          <w:bCs/>
          <w:color w:val="auto"/>
          <w:sz w:val="32"/>
          <w:szCs w:val="32"/>
          <w:highlight w:val="none"/>
          <w:shd w:val="clear" w:color="auto" w:fill="auto"/>
          <w:lang w:val="en-US" w:eastAsia="zh-CN"/>
        </w:rPr>
        <w:t>指标，预期目标值为=5.62万元/人/学年；</w:t>
      </w:r>
    </w:p>
    <w:p w14:paraId="6DF3E76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3</w:t>
      </w:r>
      <w:r>
        <w:rPr>
          <w:rFonts w:hint="eastAsia" w:ascii="仿宋_GB2312" w:hAnsi="仿宋_GB2312" w:eastAsia="仿宋_GB2312" w:cs="仿宋_GB2312"/>
          <w:bCs/>
          <w:color w:val="auto"/>
          <w:sz w:val="32"/>
          <w:szCs w:val="32"/>
          <w:highlight w:val="none"/>
          <w:shd w:val="clear" w:color="auto" w:fill="auto"/>
          <w:lang w:eastAsia="zh-CN"/>
        </w:rPr>
        <w:t>）项目效益</w:t>
      </w:r>
      <w:r>
        <w:rPr>
          <w:rFonts w:hint="eastAsia" w:ascii="仿宋_GB2312" w:hAnsi="仿宋_GB2312" w:eastAsia="仿宋_GB2312" w:cs="仿宋_GB2312"/>
          <w:bCs/>
          <w:color w:val="auto"/>
          <w:sz w:val="32"/>
          <w:szCs w:val="32"/>
          <w:highlight w:val="none"/>
          <w:shd w:val="clear" w:color="auto" w:fill="auto"/>
          <w:lang w:val="en-US" w:eastAsia="zh-CN"/>
        </w:rPr>
        <w:t>目标</w:t>
      </w:r>
    </w:p>
    <w:p w14:paraId="741422B5">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①经济效益指标</w:t>
      </w:r>
    </w:p>
    <w:p w14:paraId="3DE5EF0F">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本项目不涉及经济效益指标。</w:t>
      </w:r>
    </w:p>
    <w:p w14:paraId="2C492E5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default" w:ascii="仿宋_GB2312" w:hAnsi="仿宋_GB2312" w:eastAsia="仿宋_GB2312" w:cs="仿宋_GB2312"/>
          <w:bCs/>
          <w:color w:val="auto"/>
          <w:sz w:val="32"/>
          <w:szCs w:val="32"/>
          <w:highlight w:val="none"/>
          <w:shd w:val="clear" w:color="auto" w:fill="auto"/>
          <w:lang w:val="en-US" w:eastAsia="zh-CN"/>
        </w:rPr>
        <w:t>②</w:t>
      </w:r>
      <w:r>
        <w:rPr>
          <w:rFonts w:hint="eastAsia" w:ascii="仿宋_GB2312" w:hAnsi="仿宋_GB2312" w:eastAsia="仿宋_GB2312" w:cs="仿宋_GB2312"/>
          <w:bCs/>
          <w:color w:val="auto"/>
          <w:sz w:val="32"/>
          <w:szCs w:val="32"/>
          <w:highlight w:val="none"/>
          <w:shd w:val="clear" w:color="auto" w:fill="auto"/>
          <w:lang w:val="en-US" w:eastAsia="zh-CN"/>
        </w:rPr>
        <w:t>社会效益指标</w:t>
      </w:r>
    </w:p>
    <w:p w14:paraId="0592578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eastAsia="zh-CN"/>
        </w:rPr>
        <w:t>“幼儿园正常运转率”</w:t>
      </w:r>
      <w:r>
        <w:rPr>
          <w:rFonts w:hint="eastAsia" w:ascii="仿宋_GB2312" w:hAnsi="仿宋_GB2312" w:eastAsia="仿宋_GB2312" w:cs="仿宋_GB2312"/>
          <w:bCs/>
          <w:color w:val="auto"/>
          <w:sz w:val="32"/>
          <w:szCs w:val="32"/>
          <w:highlight w:val="none"/>
          <w:shd w:val="clear" w:color="auto" w:fill="auto"/>
          <w:lang w:val="en-US" w:eastAsia="zh-CN"/>
        </w:rPr>
        <w:t>指标，</w:t>
      </w:r>
      <w:bookmarkStart w:id="47" w:name="OLE_LINK6"/>
      <w:r>
        <w:rPr>
          <w:rFonts w:hint="eastAsia" w:ascii="仿宋_GB2312" w:hAnsi="仿宋_GB2312" w:eastAsia="仿宋_GB2312" w:cs="仿宋_GB2312"/>
          <w:bCs/>
          <w:color w:val="auto"/>
          <w:sz w:val="32"/>
          <w:szCs w:val="32"/>
          <w:highlight w:val="none"/>
          <w:shd w:val="clear" w:color="auto" w:fill="auto"/>
          <w:lang w:val="en-US" w:eastAsia="zh-CN"/>
        </w:rPr>
        <w:t>预期目标值为</w:t>
      </w:r>
      <w:bookmarkEnd w:id="47"/>
      <w:r>
        <w:rPr>
          <w:rFonts w:hint="eastAsia" w:ascii="仿宋_GB2312" w:hAnsi="仿宋_GB2312" w:eastAsia="仿宋_GB2312" w:cs="仿宋_GB2312"/>
          <w:bCs/>
          <w:color w:val="auto"/>
          <w:sz w:val="32"/>
          <w:szCs w:val="32"/>
          <w:highlight w:val="none"/>
          <w:shd w:val="clear" w:color="auto" w:fill="auto"/>
          <w:lang w:val="en-US" w:eastAsia="zh-CN"/>
        </w:rPr>
        <w:t>=100%；</w:t>
      </w:r>
    </w:p>
    <w:p w14:paraId="70D9EA6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“改善教学环境，提供良好的学生成长条件”指标预期目标值为改善。</w:t>
      </w:r>
    </w:p>
    <w:p w14:paraId="7B7B063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default" w:ascii="仿宋_GB2312" w:hAnsi="仿宋_GB2312" w:eastAsia="仿宋_GB2312" w:cs="仿宋_GB2312"/>
          <w:bCs/>
          <w:color w:val="auto"/>
          <w:sz w:val="32"/>
          <w:szCs w:val="32"/>
          <w:highlight w:val="none"/>
          <w:shd w:val="clear" w:color="auto" w:fill="auto"/>
          <w:lang w:val="en-US" w:eastAsia="zh-CN"/>
        </w:rPr>
        <w:t>③</w:t>
      </w:r>
      <w:r>
        <w:rPr>
          <w:rFonts w:hint="eastAsia" w:ascii="仿宋_GB2312" w:hAnsi="仿宋_GB2312" w:eastAsia="仿宋_GB2312" w:cs="仿宋_GB2312"/>
          <w:bCs/>
          <w:color w:val="auto"/>
          <w:sz w:val="32"/>
          <w:szCs w:val="32"/>
          <w:highlight w:val="none"/>
          <w:shd w:val="clear" w:color="auto" w:fill="auto"/>
          <w:lang w:val="en-US" w:eastAsia="zh-CN"/>
        </w:rPr>
        <w:t>生态效益指标</w:t>
      </w:r>
    </w:p>
    <w:p w14:paraId="5399C26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本项目不涉及生态效益指标。</w:t>
      </w:r>
    </w:p>
    <w:p w14:paraId="0DAA5A5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④可持续影响指标</w:t>
      </w:r>
    </w:p>
    <w:p w14:paraId="122C7325">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本项目不涉及可持续影响指标.</w:t>
      </w:r>
    </w:p>
    <w:p w14:paraId="72501173">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⑤满意度指标</w:t>
      </w:r>
    </w:p>
    <w:p w14:paraId="1B4F8F19">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Cs/>
          <w:color w:val="auto"/>
          <w:sz w:val="32"/>
          <w:szCs w:val="32"/>
          <w:highlight w:val="none"/>
          <w:shd w:val="clear" w:color="auto" w:fill="auto"/>
          <w:lang w:val="en-US" w:eastAsia="zh-CN"/>
        </w:rPr>
      </w:pPr>
      <w:r>
        <w:rPr>
          <w:rFonts w:hint="eastAsia" w:ascii="仿宋_GB2312" w:hAnsi="仿宋_GB2312" w:eastAsia="仿宋_GB2312" w:cs="仿宋_GB2312"/>
          <w:bCs/>
          <w:color w:val="auto"/>
          <w:sz w:val="32"/>
          <w:szCs w:val="32"/>
          <w:highlight w:val="none"/>
          <w:shd w:val="clear" w:color="auto" w:fill="auto"/>
          <w:lang w:val="en-US" w:eastAsia="zh-CN"/>
        </w:rPr>
        <w:t>本项目不涉及满意度指标。</w:t>
      </w:r>
    </w:p>
    <w:p w14:paraId="4619BD30">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8" w:name="_Toc26567"/>
      <w:r>
        <w:rPr>
          <w:rFonts w:hint="eastAsia" w:ascii="宋体" w:hAnsi="宋体" w:eastAsia="宋体" w:cs="宋体"/>
          <w:b/>
          <w:bCs/>
          <w:color w:val="auto"/>
          <w:highlight w:val="none"/>
          <w:shd w:val="clear" w:color="auto" w:fill="auto"/>
        </w:rPr>
        <w:t>二、绩效评价工作开展情况</w:t>
      </w:r>
      <w:bookmarkEnd w:id="48"/>
    </w:p>
    <w:p w14:paraId="00B343E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9" w:name="_Toc5462343"/>
      <w:bookmarkStart w:id="50" w:name="_Toc26632"/>
      <w:bookmarkStart w:id="51" w:name="_Toc5258"/>
      <w:bookmarkStart w:id="52" w:name="_Toc22922"/>
      <w:bookmarkStart w:id="53" w:name="_Toc12868"/>
      <w:bookmarkStart w:id="54" w:name="_Toc21664"/>
      <w:bookmarkStart w:id="55" w:name="_Toc22169_WPSOffice_Level2"/>
      <w:bookmarkStart w:id="56" w:name="_Toc480473081"/>
      <w:bookmarkStart w:id="57" w:name="_Toc22839"/>
      <w:r>
        <w:rPr>
          <w:rFonts w:hint="eastAsia" w:ascii="Times New Roman" w:hAnsi="Times New Roman" w:eastAsia="楷体_GB2312" w:cs="Times New Roman"/>
          <w:color w:val="auto"/>
          <w:kern w:val="28"/>
          <w:sz w:val="32"/>
          <w:highlight w:val="none"/>
          <w:lang w:val="en-US" w:eastAsia="zh-CN"/>
        </w:rPr>
        <w:t>（一）绩效评价的目的</w:t>
      </w:r>
      <w:bookmarkEnd w:id="49"/>
      <w:bookmarkEnd w:id="50"/>
      <w:bookmarkEnd w:id="51"/>
      <w:bookmarkEnd w:id="52"/>
      <w:bookmarkEnd w:id="53"/>
      <w:bookmarkEnd w:id="54"/>
      <w:bookmarkEnd w:id="55"/>
      <w:bookmarkEnd w:id="56"/>
      <w:r>
        <w:rPr>
          <w:rFonts w:hint="eastAsia" w:ascii="Times New Roman" w:hAnsi="Times New Roman" w:eastAsia="楷体_GB2312" w:cs="Times New Roman"/>
          <w:color w:val="auto"/>
          <w:kern w:val="28"/>
          <w:sz w:val="32"/>
          <w:highlight w:val="none"/>
          <w:lang w:val="en-US" w:eastAsia="zh-CN"/>
        </w:rPr>
        <w:t>、对象和范围</w:t>
      </w:r>
      <w:bookmarkEnd w:id="57"/>
    </w:p>
    <w:p w14:paraId="11F028D8">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8"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67BA2B2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4A289F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2F3F995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4C695D2">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D12DE74">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7F078FF">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9" w:name="_Toc417"/>
      <w:bookmarkStart w:id="60"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8"/>
      <w:bookmarkEnd w:id="59"/>
      <w:bookmarkEnd w:id="60"/>
    </w:p>
    <w:p w14:paraId="10A6A52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6461DA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1" w:name="_Toc30609"/>
      <w:r>
        <w:rPr>
          <w:rFonts w:hint="default" w:ascii="Times New Roman" w:hAnsi="Times New Roman" w:eastAsia="仿宋_GB2312" w:cs="Times New Roman"/>
          <w:color w:val="auto"/>
          <w:sz w:val="32"/>
          <w:szCs w:val="32"/>
          <w:highlight w:val="none"/>
        </w:rPr>
        <w:t>（1）评估项目实施效果</w:t>
      </w:r>
    </w:p>
    <w:p w14:paraId="7F5F24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3F1F8D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0B5C63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3F3A17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38EE7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3ACA3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47DE9A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8750D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4F3933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38DC9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47106AD">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2" w:name="_Toc31970"/>
      <w:bookmarkStart w:id="63"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1"/>
      <w:bookmarkEnd w:id="62"/>
      <w:bookmarkEnd w:id="63"/>
    </w:p>
    <w:p w14:paraId="0948AD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w:t>
      </w:r>
      <w:bookmarkStart w:id="64" w:name="OLE_LINK7"/>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64"/>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1EA91ED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阜康市种羊场学校</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保障2024年幼儿园正常运转，维持幼儿园正常教学秩序。计划全年按时支付选聘教师5人12次工资补助经费，每人每年5.62万元</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2024年2月5日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28.11</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3CAD14A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5" w:name="_Toc11666"/>
      <w:bookmarkStart w:id="66" w:name="_Toc21311"/>
      <w:r>
        <w:rPr>
          <w:rFonts w:hint="default" w:cs="仿宋_GB2312"/>
          <w:color w:val="auto"/>
          <w:sz w:val="32"/>
          <w:szCs w:val="32"/>
          <w:highlight w:val="none"/>
          <w:shd w:val="clear" w:color="auto" w:fill="auto"/>
          <w:lang w:val="en-US" w:eastAsia="zh-CN"/>
        </w:rPr>
        <w:t>4.绩效评价的范围</w:t>
      </w:r>
      <w:bookmarkEnd w:id="65"/>
      <w:bookmarkEnd w:id="66"/>
    </w:p>
    <w:p w14:paraId="25AC41C8">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0520A7C1">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24578800">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C1C9FC1">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3FEEB780">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w:t>
      </w:r>
      <w:r>
        <w:rPr>
          <w:rFonts w:hint="eastAsia" w:ascii="仿宋_GB2312" w:hAnsi="仿宋_GB2312" w:eastAsia="仿宋_GB2312" w:cs="仿宋_GB2312"/>
          <w:b w:val="0"/>
          <w:bCs w:val="0"/>
          <w:color w:val="auto"/>
          <w:sz w:val="32"/>
          <w:szCs w:val="32"/>
          <w:highlight w:val="none"/>
          <w:lang w:val="en-US" w:eastAsia="zh-CN"/>
        </w:rPr>
        <w:t>效益</w:t>
      </w:r>
      <w:r>
        <w:rPr>
          <w:rFonts w:hint="eastAsia" w:ascii="仿宋_GB2312" w:hAnsi="仿宋_GB2312" w:eastAsia="仿宋_GB2312" w:cs="仿宋_GB2312"/>
          <w:b w:val="0"/>
          <w:bCs w:val="0"/>
          <w:color w:val="auto"/>
          <w:sz w:val="32"/>
          <w:szCs w:val="32"/>
          <w:highlight w:val="none"/>
        </w:rPr>
        <w:t>方面的综合影响。</w:t>
      </w:r>
    </w:p>
    <w:p w14:paraId="0E536EA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7" w:name="_Toc29785"/>
      <w:bookmarkStart w:id="68"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7"/>
      <w:bookmarkEnd w:id="68"/>
    </w:p>
    <w:p w14:paraId="5E94F356">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9" w:name="_Toc13694"/>
      <w:bookmarkStart w:id="70" w:name="_Toc5354"/>
      <w:bookmarkStart w:id="71"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9"/>
      <w:bookmarkEnd w:id="70"/>
      <w:bookmarkEnd w:id="71"/>
    </w:p>
    <w:p w14:paraId="78493298">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bookmarkStart w:id="72" w:name="OLE_LINK10"/>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72"/>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33FBC9C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0FFFBCD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3F279062">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3685CA9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52CB47F8">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6B46A360">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3" w:name="_Toc26131"/>
      <w:bookmarkStart w:id="74" w:name="_Toc24396"/>
      <w:bookmarkStart w:id="75" w:name="_Toc419984722"/>
      <w:bookmarkStart w:id="76" w:name="_Toc428278230"/>
      <w:bookmarkStart w:id="77" w:name="_Toc1913"/>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3"/>
      <w:bookmarkEnd w:id="74"/>
      <w:bookmarkEnd w:id="75"/>
      <w:bookmarkEnd w:id="76"/>
      <w:bookmarkEnd w:id="77"/>
    </w:p>
    <w:p w14:paraId="1EA275F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09D27D1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0AFC492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29A021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083A3DC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01D825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2981591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49C34D8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6529B6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F0271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5690"/>
      <w:bookmarkStart w:id="80"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8"/>
      <w:bookmarkEnd w:id="79"/>
      <w:bookmarkEnd w:id="80"/>
    </w:p>
    <w:p w14:paraId="1E5B8C1C">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1"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2E7290E1">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B88ED65">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成本效益分析法在选聘教师工资补助项目中的应用，不仅是经济决策的工具，更是实现教育公平，提升教师队伍质量的关键方法。</w:t>
      </w:r>
    </w:p>
    <w:p w14:paraId="6263CB97">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highlight w:val="none"/>
          <w:lang w:val="en-US" w:eastAsia="zh-CN"/>
        </w:rPr>
        <w:t>比较法的应用，本质上是通过“对标”与“反馈”机制，推动选聘教师工资补助项目从“粗放投入”撞向“精准施策”，最终实现教育资源的科学配置和教师队伍的高质量发展。</w:t>
      </w:r>
    </w:p>
    <w:p w14:paraId="66797E77">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2" w:name="_Toc25651"/>
      <w:bookmarkStart w:id="83"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81"/>
      <w:bookmarkEnd w:id="82"/>
      <w:bookmarkEnd w:id="83"/>
    </w:p>
    <w:p w14:paraId="2984529C">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val="en-US" w:eastAsia="zh-CN"/>
        </w:rPr>
        <w:t>和</w:t>
      </w:r>
      <w:r>
        <w:rPr>
          <w:rFonts w:hint="default" w:ascii="Times New Roman" w:hAnsi="Times New Roman" w:eastAsia="仿宋_GB2312" w:cs="Times New Roman"/>
          <w:color w:val="auto"/>
          <w:spacing w:val="17"/>
          <w:sz w:val="32"/>
          <w:szCs w:val="32"/>
          <w:highlight w:val="none"/>
        </w:rPr>
        <w:t>历史标准</w:t>
      </w:r>
    </w:p>
    <w:p w14:paraId="16E33141">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bookmarkStart w:id="84" w:name="OLE_LINK8"/>
      <w:r>
        <w:rPr>
          <w:rFonts w:hint="default" w:ascii="Times New Roman" w:hAnsi="Times New Roman" w:eastAsia="仿宋_GB2312" w:cs="Times New Roman"/>
          <w:color w:val="auto"/>
          <w:spacing w:val="17"/>
          <w:sz w:val="32"/>
          <w:szCs w:val="32"/>
          <w:highlight w:val="none"/>
        </w:rPr>
        <w:t>计划标准</w:t>
      </w:r>
      <w:bookmarkEnd w:id="84"/>
      <w:r>
        <w:rPr>
          <w:rFonts w:hint="default" w:ascii="Times New Roman" w:hAnsi="Times New Roman" w:eastAsia="仿宋_GB2312" w:cs="Times New Roman"/>
          <w:color w:val="auto"/>
          <w:spacing w:val="17"/>
          <w:sz w:val="32"/>
          <w:szCs w:val="32"/>
          <w:highlight w:val="none"/>
        </w:rPr>
        <w:t>。指以预先制定的目标、计划、预算、定额等作为评价标准。</w:t>
      </w:r>
    </w:p>
    <w:p w14:paraId="1648698A">
      <w:pPr>
        <w:spacing w:line="560" w:lineRule="exact"/>
        <w:rPr>
          <w:rFonts w:hint="default" w:ascii="Times New Roman" w:hAnsi="Times New Roman" w:eastAsia="仿宋_GB2312" w:cs="Times New Roman"/>
          <w:color w:val="auto"/>
          <w:spacing w:val="17"/>
          <w:sz w:val="32"/>
          <w:szCs w:val="32"/>
          <w:highlight w:val="none"/>
        </w:rPr>
      </w:pP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eastAsia" w:ascii="Times New Roman" w:hAnsi="Times New Roman" w:eastAsia="仿宋_GB2312" w:cs="Times New Roman"/>
          <w:color w:val="auto"/>
          <w:spacing w:val="17"/>
          <w:sz w:val="32"/>
          <w:szCs w:val="32"/>
          <w:highlight w:val="none"/>
          <w:lang w:eastAsia="zh-CN"/>
        </w:rPr>
        <w:t>）</w:t>
      </w:r>
      <w:bookmarkStart w:id="85" w:name="OLE_LINK9"/>
      <w:r>
        <w:rPr>
          <w:rFonts w:hint="default" w:ascii="Times New Roman" w:hAnsi="Times New Roman" w:eastAsia="仿宋_GB2312" w:cs="Times New Roman"/>
          <w:color w:val="auto"/>
          <w:spacing w:val="17"/>
          <w:sz w:val="32"/>
          <w:szCs w:val="32"/>
          <w:highlight w:val="none"/>
        </w:rPr>
        <w:t>历史标准</w:t>
      </w:r>
      <w:bookmarkEnd w:id="85"/>
      <w:r>
        <w:rPr>
          <w:rFonts w:hint="default" w:ascii="Times New Roman" w:hAnsi="Times New Roman" w:eastAsia="仿宋_GB2312" w:cs="Times New Roman"/>
          <w:color w:val="auto"/>
          <w:spacing w:val="17"/>
          <w:sz w:val="32"/>
          <w:szCs w:val="32"/>
          <w:highlight w:val="none"/>
        </w:rPr>
        <w:t>。指参照历史数据制定的评价标准，为体现绩效改进的原则，在可实现的条件下应当确定相对较高的评价标准。</w:t>
      </w:r>
    </w:p>
    <w:p w14:paraId="37354B1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6" w:name="_Toc21435"/>
      <w:r>
        <w:rPr>
          <w:rFonts w:hint="eastAsia" w:ascii="Times New Roman" w:hAnsi="Times New Roman" w:eastAsia="楷体_GB2312" w:cs="Times New Roman"/>
          <w:color w:val="auto"/>
          <w:kern w:val="28"/>
          <w:sz w:val="32"/>
          <w:highlight w:val="none"/>
          <w:lang w:val="en-US" w:eastAsia="zh-CN"/>
        </w:rPr>
        <w:t>（三）绩效评价工作过程</w:t>
      </w:r>
      <w:bookmarkEnd w:id="86"/>
    </w:p>
    <w:p w14:paraId="65B2F7B7">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7"/>
    </w:p>
    <w:p w14:paraId="6B60A06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59D8B0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23971C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8"/>
    </w:p>
    <w:p w14:paraId="1F34D94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9"/>
    </w:p>
    <w:p w14:paraId="5A8D11A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90"/>
    </w:p>
    <w:p w14:paraId="19159C6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91"/>
    </w:p>
    <w:p w14:paraId="152B88DF">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92"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92"/>
    </w:p>
    <w:p w14:paraId="59F5427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93"/>
    </w:p>
    <w:p w14:paraId="4F9156F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94"/>
    </w:p>
    <w:p w14:paraId="1C1C5CA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5"/>
    </w:p>
    <w:p w14:paraId="2F89CE2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6"/>
    </w:p>
    <w:p w14:paraId="6EC1DB2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7"/>
    </w:p>
    <w:p w14:paraId="3E280B2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8"/>
    </w:p>
    <w:p w14:paraId="43C20C1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9"/>
    </w:p>
    <w:p w14:paraId="0B790E5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100"/>
    </w:p>
    <w:p w14:paraId="02D7573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101"/>
    </w:p>
    <w:p w14:paraId="4AEA227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2"/>
    </w:p>
    <w:p w14:paraId="57833E17">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103"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103"/>
    </w:p>
    <w:p w14:paraId="17916B4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4"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104"/>
    </w:p>
    <w:p w14:paraId="0A29B52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5"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5"/>
    </w:p>
    <w:p w14:paraId="42DD03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6"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6"/>
    </w:p>
    <w:p w14:paraId="2264EF0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7"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7"/>
    </w:p>
    <w:p w14:paraId="14D7C82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8"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8"/>
    </w:p>
    <w:p w14:paraId="2E84EC10">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9"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9"/>
    </w:p>
    <w:p w14:paraId="1B43113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0"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10"/>
    </w:p>
    <w:p w14:paraId="5D6E407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33C6B91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bookmarkStart w:id="111" w:name="OLE_LINK11"/>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111"/>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521382B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幼儿园正常运转率、改善教学环境，提供良好的学生成长条件</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C142773">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bookmarkStart w:id="112" w:name="OLE_LINK13"/>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112"/>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3ABA1AF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3" w:name="_Toc11863"/>
      <w:r>
        <w:rPr>
          <w:rFonts w:hint="eastAsia" w:ascii="Times New Roman" w:hAnsi="Times New Roman" w:eastAsia="楷体_GB2312" w:cs="Times New Roman"/>
          <w:color w:val="auto"/>
          <w:kern w:val="28"/>
          <w:sz w:val="32"/>
          <w:highlight w:val="none"/>
          <w:lang w:val="en-US" w:eastAsia="zh-CN"/>
        </w:rPr>
        <w:t>（二）相关评分表</w:t>
      </w:r>
      <w:bookmarkEnd w:id="113"/>
    </w:p>
    <w:p w14:paraId="030BD208">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99.99</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19.99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99.95</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270E9FA2">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008E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bookmarkStart w:id="114" w:name="OLE_LINK15"/>
            <w:r>
              <w:rPr>
                <w:rFonts w:hint="eastAsia" w:ascii="宋体" w:hAnsi="宋体" w:eastAsia="宋体" w:cs="宋体"/>
                <w:b/>
                <w:bCs/>
                <w:color w:val="auto"/>
                <w:kern w:val="0"/>
                <w:sz w:val="28"/>
                <w:szCs w:val="28"/>
                <w:highlight w:val="none"/>
                <w:shd w:val="clear" w:color="auto" w:fill="auto"/>
                <w:lang w:val="en-US" w:eastAsia="zh-CN"/>
              </w:rPr>
              <w:t>2024年选聘教师工资补助经费项目</w:t>
            </w:r>
            <w:bookmarkEnd w:id="114"/>
            <w:r>
              <w:rPr>
                <w:rFonts w:hint="eastAsia" w:ascii="宋体" w:hAnsi="宋体" w:eastAsia="宋体" w:cs="宋体"/>
                <w:b/>
                <w:bCs/>
                <w:color w:val="auto"/>
                <w:kern w:val="0"/>
                <w:sz w:val="28"/>
                <w:szCs w:val="28"/>
                <w:highlight w:val="none"/>
                <w:shd w:val="clear" w:color="auto" w:fill="auto"/>
                <w:lang w:val="en-US" w:eastAsia="zh-CN"/>
              </w:rPr>
              <w:t>得分表</w:t>
            </w:r>
          </w:p>
        </w:tc>
      </w:tr>
      <w:tr w14:paraId="1E13BFB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B78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312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D7A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C66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DF3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09F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055A9175">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C3C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23E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54E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462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91B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070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2784EF66">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A52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F24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615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19.99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962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2DD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B05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98.99</w:t>
            </w:r>
          </w:p>
        </w:tc>
      </w:tr>
      <w:tr w14:paraId="45AAC5C2">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77A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CFD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866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C08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4D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257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98.99</w:t>
            </w:r>
            <w:r>
              <w:rPr>
                <w:rFonts w:hint="eastAsia" w:ascii="宋体" w:hAnsi="宋体" w:eastAsia="宋体" w:cs="宋体"/>
                <w:color w:val="auto"/>
                <w:kern w:val="0"/>
                <w:sz w:val="21"/>
                <w:szCs w:val="21"/>
                <w:highlight w:val="none"/>
                <w:shd w:val="clear" w:color="auto" w:fill="auto"/>
                <w:lang w:val="en-US" w:eastAsia="zh-CN"/>
              </w:rPr>
              <w:t>%</w:t>
            </w:r>
          </w:p>
        </w:tc>
      </w:tr>
    </w:tbl>
    <w:p w14:paraId="71EEF4C5">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15" w:name="_Toc14941"/>
      <w:r>
        <w:rPr>
          <w:rFonts w:hint="eastAsia" w:ascii="黑体" w:hAnsi="黑体" w:eastAsia="黑体" w:cs="黑体"/>
          <w:b w:val="0"/>
          <w:bCs w:val="0"/>
          <w:color w:val="auto"/>
          <w:highlight w:val="none"/>
          <w:shd w:val="clear" w:color="auto" w:fill="auto"/>
          <w:lang w:val="en-US" w:eastAsia="zh-CN"/>
        </w:rPr>
        <w:t>四、绩效评价指标分析</w:t>
      </w:r>
      <w:bookmarkEnd w:id="115"/>
    </w:p>
    <w:p w14:paraId="281E1906">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16" w:name="_Toc6759"/>
      <w:r>
        <w:rPr>
          <w:rFonts w:hint="eastAsia" w:ascii="Times New Roman" w:hAnsi="Times New Roman" w:eastAsia="楷体_GB2312" w:cs="Times New Roman"/>
          <w:color w:val="auto"/>
          <w:kern w:val="28"/>
          <w:sz w:val="32"/>
          <w:highlight w:val="none"/>
        </w:rPr>
        <w:t>（一）项目决策情况</w:t>
      </w:r>
      <w:bookmarkEnd w:id="116"/>
    </w:p>
    <w:p w14:paraId="09D92106">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5E73A1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7666DDA1">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EF48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EC1E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57D2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C67A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0F09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18A7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0385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2A691F9">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AEE72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2546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97B45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3235A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72C8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FDD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21E6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6DD893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91D3D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0E9D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CFA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C501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15F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9733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C464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286F0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8F5C7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5608E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C62B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E4DF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5109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E919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122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022FAC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CFE45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91E9F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CAB4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6463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7885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7829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9F99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B46DED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37001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3432F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9B6B6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56EEF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D3CE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2719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1ACE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F3EE25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3B94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5797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4D5A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2F60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4D4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BC31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EC8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278502C1">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2314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98D8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134B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D67D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968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32B52F7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3522"/>
      <w:bookmarkStart w:id="118" w:name="_Toc28069"/>
      <w:r>
        <w:rPr>
          <w:rFonts w:hint="eastAsia" w:ascii="仿宋_GB2312" w:hAnsi="仿宋_GB2312" w:eastAsia="仿宋_GB2312" w:cs="仿宋_GB2312"/>
          <w:b/>
          <w:bCs/>
          <w:color w:val="auto"/>
          <w:sz w:val="32"/>
          <w:szCs w:val="32"/>
          <w:highlight w:val="none"/>
          <w:lang w:val="en-US" w:eastAsia="zh-CN"/>
        </w:rPr>
        <w:t>1.立项依据充分性</w:t>
      </w:r>
      <w:bookmarkEnd w:id="117"/>
      <w:bookmarkEnd w:id="118"/>
    </w:p>
    <w:p w14:paraId="1DF34AD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2024年阜康市本级财政预算经阜康市第七届人民代表大会第四次会议审议通过的阜财预字[2024]7号文件阜康市财政局关于2024年部门预算的批复</w:t>
      </w:r>
      <w:r>
        <w:rPr>
          <w:rFonts w:hint="eastAsia" w:ascii="仿宋_GB2312" w:hAnsi="仿宋_GB2312" w:eastAsia="仿宋_GB2312" w:cs="仿宋_GB2312"/>
          <w:color w:val="auto"/>
          <w:sz w:val="32"/>
          <w:szCs w:val="32"/>
          <w:highlight w:val="none"/>
          <w:lang w:eastAsia="zh-CN"/>
        </w:rPr>
        <w:t>；</w:t>
      </w:r>
    </w:p>
    <w:p w14:paraId="4A10E0D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lang w:val="en-US" w:eastAsia="zh-CN"/>
        </w:rPr>
        <w:t>国家层面的：教育现代化，乡村振兴</w:t>
      </w:r>
    </w:p>
    <w:p w14:paraId="3A5D2404">
      <w:pPr>
        <w:pageBreakBefore w:val="0"/>
        <w:kinsoku/>
        <w:wordWrap/>
        <w:overflowPunct/>
        <w:topLinePunct w:val="0"/>
        <w:autoSpaceDE/>
        <w:autoSpaceDN/>
        <w:bidi w:val="0"/>
        <w:spacing w:line="560" w:lineRule="exact"/>
        <w:ind w:left="0" w:leftChars="0" w:firstLine="0" w:firstLineChars="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、民族团结；教育专项：学前教育普惠发展教师队伍建设；地方实践：新疆教育“十四五”规划、双语教育推进</w:t>
      </w:r>
      <w:r>
        <w:rPr>
          <w:rFonts w:hint="eastAsia" w:ascii="仿宋_GB2312" w:hAnsi="仿宋_GB2312" w:eastAsia="仿宋_GB2312" w:cs="仿宋_GB2312"/>
          <w:color w:val="auto"/>
          <w:sz w:val="32"/>
          <w:szCs w:val="32"/>
          <w:highlight w:val="none"/>
          <w:lang w:eastAsia="zh-CN"/>
        </w:rPr>
        <w:t>政策要求；</w:t>
      </w:r>
    </w:p>
    <w:p w14:paraId="0CBF2B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③项目立项与宣传贯彻党和国家的教育方针、教育政策、教育法律法规、贯彻执行上级教育行政部门的各项规章制度的部门职责范围相符，属于部门履职所需；</w:t>
      </w:r>
    </w:p>
    <w:p w14:paraId="7E2CC5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461D4B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113718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F2DD69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1976"/>
      <w:bookmarkStart w:id="120" w:name="_Toc23240"/>
      <w:r>
        <w:rPr>
          <w:rFonts w:hint="eastAsia" w:ascii="仿宋_GB2312" w:hAnsi="仿宋_GB2312" w:eastAsia="仿宋_GB2312" w:cs="仿宋_GB2312"/>
          <w:b/>
          <w:bCs/>
          <w:color w:val="auto"/>
          <w:sz w:val="32"/>
          <w:szCs w:val="32"/>
          <w:highlight w:val="none"/>
          <w:lang w:val="en-US" w:eastAsia="zh-CN"/>
        </w:rPr>
        <w:t>2.立项程序规范性</w:t>
      </w:r>
      <w:bookmarkEnd w:id="119"/>
      <w:bookmarkEnd w:id="120"/>
    </w:p>
    <w:p w14:paraId="246F93F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0F3517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B354EE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lang w:val="en-US" w:eastAsia="zh-CN"/>
        </w:rPr>
        <w:t>事前经过必要的集体决策，没有经过可行性研究、专家论证、风险评估、事前绩效评估等，扣1分。</w:t>
      </w:r>
    </w:p>
    <w:p w14:paraId="30C5E3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70569997">
      <w:pPr>
        <w:keepNext w:val="0"/>
        <w:keepLines w:val="0"/>
        <w:pageBreakBefore w:val="0"/>
        <w:widowControl w:val="0"/>
        <w:kinsoku/>
        <w:wordWrap/>
        <w:overflowPunct/>
        <w:topLinePunct w:val="0"/>
        <w:autoSpaceDE/>
        <w:autoSpaceDN/>
        <w:bidi w:val="0"/>
        <w:adjustRightInd/>
        <w:snapToGrid/>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1" w:name="_Toc15382"/>
      <w:bookmarkStart w:id="122" w:name="_Toc23542"/>
      <w:r>
        <w:rPr>
          <w:rFonts w:hint="eastAsia" w:ascii="仿宋_GB2312" w:hAnsi="仿宋_GB2312" w:eastAsia="仿宋_GB2312" w:cs="仿宋_GB2312"/>
          <w:b/>
          <w:bCs/>
          <w:color w:val="auto"/>
          <w:sz w:val="32"/>
          <w:szCs w:val="32"/>
          <w:highlight w:val="none"/>
          <w:lang w:val="en-US" w:eastAsia="zh-CN"/>
        </w:rPr>
        <w:t>3.绩效目标合理性</w:t>
      </w:r>
      <w:bookmarkEnd w:id="121"/>
      <w:bookmarkEnd w:id="122"/>
    </w:p>
    <w:p w14:paraId="2ABAC9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31773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bookmarkStart w:id="123" w:name="OLE_LINK12"/>
      <w:r>
        <w:rPr>
          <w:rFonts w:hint="eastAsia" w:ascii="仿宋_GB2312" w:hAnsi="仿宋_GB2312" w:eastAsia="仿宋_GB2312" w:cs="仿宋_GB2312"/>
          <w:color w:val="auto"/>
          <w:sz w:val="32"/>
          <w:szCs w:val="32"/>
          <w:highlight w:val="none"/>
          <w:lang w:eastAsia="zh-CN"/>
        </w:rPr>
        <w:t>按每人每年5.62万元的标准完成</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名选聘教师12次的工资发放。</w:t>
      </w:r>
      <w:bookmarkEnd w:id="123"/>
      <w:r>
        <w:rPr>
          <w:rFonts w:hint="eastAsia" w:ascii="仿宋_GB2312" w:hAnsi="仿宋_GB2312" w:eastAsia="仿宋_GB2312" w:cs="仿宋_GB2312"/>
          <w:color w:val="auto"/>
          <w:sz w:val="32"/>
          <w:szCs w:val="32"/>
          <w:highlight w:val="none"/>
          <w:lang w:eastAsia="zh-CN"/>
        </w:rPr>
        <w:t>绩效目标与实际工作内容一致，两者具有相关性。</w:t>
      </w:r>
    </w:p>
    <w:p w14:paraId="02EF03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w:t>
      </w:r>
      <w:r>
        <w:rPr>
          <w:rFonts w:hint="eastAsia" w:ascii="仿宋_GB2312" w:hAnsi="仿宋_GB2312" w:eastAsia="仿宋_GB2312" w:cs="仿宋_GB2312"/>
          <w:color w:val="auto"/>
          <w:sz w:val="32"/>
          <w:szCs w:val="32"/>
          <w:highlight w:val="none"/>
          <w:lang w:val="en-US" w:eastAsia="zh-CN"/>
        </w:rPr>
        <w:t>全年按时支付选聘教师1-12月每月5人次工资补助经费，每人5.62万元/年的标准发放，项目的实施</w:t>
      </w:r>
      <w:r>
        <w:rPr>
          <w:rFonts w:hint="eastAsia" w:ascii="仿宋_GB2312" w:hAnsi="仿宋_GB2312" w:eastAsia="仿宋_GB2312" w:cs="仿宋_GB2312"/>
          <w:color w:val="auto"/>
          <w:sz w:val="32"/>
          <w:szCs w:val="32"/>
          <w:highlight w:val="none"/>
          <w:lang w:eastAsia="zh-CN"/>
        </w:rPr>
        <w:t>达到有效改善教学环境，提供良好的学生成长条件效益，预期产出效益和效果符合正常的业绩水平。</w:t>
      </w:r>
    </w:p>
    <w:p w14:paraId="5ED3A6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50D1CAF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161CE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8198"/>
      <w:bookmarkStart w:id="125" w:name="_Toc10650"/>
      <w:r>
        <w:rPr>
          <w:rFonts w:hint="eastAsia" w:ascii="仿宋_GB2312" w:hAnsi="仿宋_GB2312" w:eastAsia="仿宋_GB2312" w:cs="仿宋_GB2312"/>
          <w:b/>
          <w:bCs/>
          <w:color w:val="auto"/>
          <w:sz w:val="32"/>
          <w:szCs w:val="32"/>
          <w:highlight w:val="none"/>
          <w:lang w:val="en-US" w:eastAsia="zh-CN"/>
        </w:rPr>
        <w:t>4.绩效指标明确性</w:t>
      </w:r>
      <w:bookmarkEnd w:id="124"/>
      <w:bookmarkEnd w:id="125"/>
    </w:p>
    <w:p w14:paraId="593989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其中三级指标共计7个</w:t>
      </w:r>
      <w:r>
        <w:rPr>
          <w:rFonts w:hint="eastAsia" w:ascii="仿宋_GB2312" w:hAnsi="仿宋_GB2312" w:eastAsia="仿宋_GB2312" w:cs="仿宋_GB2312"/>
          <w:color w:val="auto"/>
          <w:sz w:val="32"/>
          <w:szCs w:val="32"/>
          <w:highlight w:val="none"/>
          <w:lang w:eastAsia="zh-CN"/>
        </w:rPr>
        <w:t>；</w:t>
      </w:r>
    </w:p>
    <w:p w14:paraId="146ECDC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量化率达到85.71%</w:t>
      </w:r>
      <w:r>
        <w:rPr>
          <w:rFonts w:hint="eastAsia" w:ascii="仿宋_GB2312" w:hAnsi="仿宋_GB2312" w:eastAsia="仿宋_GB2312" w:cs="仿宋_GB2312"/>
          <w:color w:val="auto"/>
          <w:sz w:val="32"/>
          <w:szCs w:val="32"/>
          <w:highlight w:val="none"/>
          <w:lang w:eastAsia="zh-CN"/>
        </w:rPr>
        <w:t>；</w:t>
      </w:r>
    </w:p>
    <w:p w14:paraId="5D62E50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572463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6FBA60A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26540A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8296"/>
      <w:bookmarkStart w:id="127" w:name="_Toc19401"/>
      <w:r>
        <w:rPr>
          <w:rFonts w:hint="eastAsia" w:ascii="仿宋_GB2312" w:hAnsi="仿宋_GB2312" w:eastAsia="仿宋_GB2312" w:cs="仿宋_GB2312"/>
          <w:b/>
          <w:bCs/>
          <w:color w:val="auto"/>
          <w:sz w:val="32"/>
          <w:szCs w:val="32"/>
          <w:highlight w:val="none"/>
          <w:lang w:val="en-US" w:eastAsia="zh-CN"/>
        </w:rPr>
        <w:t>5.预算编制科学性</w:t>
      </w:r>
      <w:bookmarkEnd w:id="126"/>
      <w:bookmarkEnd w:id="127"/>
    </w:p>
    <w:p w14:paraId="5664C9C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664168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预算申请内容为按每人每年5.62万元的标准完成</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名选聘教师12次的工资发放，共支付</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万元。项目实际内容为按每人每年5.62万元的标准完成</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名选聘教师12次的工资发放，共支付</w:t>
      </w:r>
      <w:r>
        <w:rPr>
          <w:rFonts w:hint="eastAsia" w:ascii="仿宋_GB2312" w:hAnsi="仿宋_GB2312" w:eastAsia="仿宋_GB2312" w:cs="仿宋_GB2312"/>
          <w:color w:val="auto"/>
          <w:sz w:val="32"/>
          <w:szCs w:val="32"/>
          <w:highlight w:val="none"/>
          <w:lang w:val="en-US" w:eastAsia="zh-CN"/>
        </w:rPr>
        <w:t>28.09</w:t>
      </w:r>
      <w:r>
        <w:rPr>
          <w:rFonts w:hint="eastAsia" w:ascii="仿宋_GB2312" w:hAnsi="仿宋_GB2312" w:eastAsia="仿宋_GB2312" w:cs="仿宋_GB2312"/>
          <w:color w:val="auto"/>
          <w:sz w:val="32"/>
          <w:szCs w:val="32"/>
          <w:highlight w:val="none"/>
          <w:lang w:eastAsia="zh-CN"/>
        </w:rPr>
        <w:t>万元。预算申请与项目内容匹配；</w:t>
      </w:r>
    </w:p>
    <w:p w14:paraId="6CB95E1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28.11万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选聘教师工资</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lang w:val="en-US" w:eastAsia="zh-CN"/>
        </w:rPr>
        <w:t>28.09</w:t>
      </w:r>
      <w:r>
        <w:rPr>
          <w:rFonts w:hint="eastAsia" w:ascii="仿宋_GB2312" w:hAnsi="仿宋_GB2312" w:eastAsia="仿宋_GB2312" w:cs="仿宋_GB2312"/>
          <w:color w:val="auto"/>
          <w:sz w:val="32"/>
          <w:szCs w:val="32"/>
          <w:highlight w:val="none"/>
          <w:lang w:eastAsia="zh-CN"/>
        </w:rPr>
        <w:t>万元。</w:t>
      </w:r>
    </w:p>
    <w:p w14:paraId="07430CA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093687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5FC9E0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697"/>
      <w:bookmarkStart w:id="129" w:name="_Toc20556"/>
      <w:r>
        <w:rPr>
          <w:rFonts w:hint="eastAsia" w:ascii="仿宋_GB2312" w:hAnsi="仿宋_GB2312" w:eastAsia="仿宋_GB2312" w:cs="仿宋_GB2312"/>
          <w:b/>
          <w:bCs/>
          <w:color w:val="auto"/>
          <w:sz w:val="32"/>
          <w:szCs w:val="32"/>
          <w:highlight w:val="none"/>
          <w:lang w:val="en-US" w:eastAsia="zh-CN"/>
        </w:rPr>
        <w:t>6.资金分配合理性</w:t>
      </w:r>
      <w:bookmarkEnd w:id="128"/>
      <w:bookmarkEnd w:id="129"/>
    </w:p>
    <w:p w14:paraId="17CA52C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仿宋_GB2312" w:hAnsi="仿宋_GB2312" w:eastAsia="仿宋_GB2312" w:cs="仿宋_GB2312"/>
          <w:color w:val="auto"/>
          <w:sz w:val="32"/>
          <w:szCs w:val="32"/>
          <w:highlight w:val="none"/>
          <w:lang w:eastAsia="zh-CN"/>
        </w:rPr>
        <w:t>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030D5EF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584A0DEC">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1DCE663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30"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30"/>
    </w:p>
    <w:p w14:paraId="4413EF70">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19.99</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284CC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409BD4A2">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67C8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9FD4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6C81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55B0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7131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C539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DA4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D2F9334">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44D1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6123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57E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AB13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8C4A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E146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62CF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A798054">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20FD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779D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88A1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0E62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0D6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245A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C81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3.99</w:t>
            </w:r>
          </w:p>
        </w:tc>
      </w:tr>
      <w:tr w14:paraId="4D1031DA">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1A07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A94A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882D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8454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7CD0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51568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1DBB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9CBA3E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6B9D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798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7030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786D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213B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60BF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597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065B9E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09D4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1CEB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C67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932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BCCD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696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2A88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9E6E781">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1B71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443A1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4A1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5E69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E22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19.99</w:t>
            </w:r>
          </w:p>
        </w:tc>
      </w:tr>
    </w:tbl>
    <w:p w14:paraId="5D9F954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20449"/>
      <w:bookmarkStart w:id="132" w:name="_Toc3886"/>
      <w:r>
        <w:rPr>
          <w:rFonts w:hint="eastAsia" w:ascii="仿宋_GB2312" w:hAnsi="仿宋_GB2312" w:eastAsia="仿宋_GB2312" w:cs="仿宋_GB2312"/>
          <w:b/>
          <w:bCs/>
          <w:color w:val="auto"/>
          <w:sz w:val="32"/>
          <w:szCs w:val="32"/>
          <w:highlight w:val="none"/>
          <w:lang w:val="en-US" w:eastAsia="zh-CN"/>
        </w:rPr>
        <w:t>1.资金到位率</w:t>
      </w:r>
      <w:bookmarkEnd w:id="131"/>
      <w:bookmarkEnd w:id="132"/>
    </w:p>
    <w:p w14:paraId="4F8C725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28.88</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28.11</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648B96E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=100%</w:t>
      </w:r>
    </w:p>
    <w:p w14:paraId="423ADF4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2421C9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3" w:name="_Toc17709"/>
      <w:bookmarkStart w:id="134" w:name="_Toc9705"/>
      <w:r>
        <w:rPr>
          <w:rFonts w:hint="eastAsia" w:ascii="仿宋_GB2312" w:hAnsi="仿宋_GB2312" w:eastAsia="仿宋_GB2312" w:cs="仿宋_GB2312"/>
          <w:b/>
          <w:bCs/>
          <w:color w:val="auto"/>
          <w:sz w:val="32"/>
          <w:szCs w:val="32"/>
          <w:highlight w:val="none"/>
          <w:lang w:val="en-US" w:eastAsia="zh-CN"/>
        </w:rPr>
        <w:t>2.预算执行率</w:t>
      </w:r>
      <w:bookmarkEnd w:id="133"/>
      <w:bookmarkEnd w:id="134"/>
    </w:p>
    <w:p w14:paraId="0A64B8C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28.09</w:t>
      </w:r>
      <w:r>
        <w:rPr>
          <w:rFonts w:hint="eastAsia" w:ascii="仿宋_GB2312" w:hAnsi="仿宋_GB2312" w:eastAsia="仿宋_GB2312" w:cs="仿宋_GB2312"/>
          <w:color w:val="auto"/>
          <w:sz w:val="32"/>
          <w:szCs w:val="32"/>
          <w:highlight w:val="none"/>
          <w:lang w:val="en-US" w:eastAsia="zh-CN"/>
        </w:rPr>
        <w:t>万元。</w:t>
      </w:r>
    </w:p>
    <w:p w14:paraId="33F4E5A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28.09</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lang w:val="en-US" w:eastAsia="zh-CN"/>
        </w:rPr>
        <w:t>=99.93%</w:t>
      </w:r>
    </w:p>
    <w:p w14:paraId="068296F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综上，该项指标满分4分，得分3.99分。</w:t>
      </w:r>
    </w:p>
    <w:p w14:paraId="6EEE480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5" w:name="_Toc28875"/>
      <w:bookmarkStart w:id="136" w:name="_Toc18691"/>
      <w:r>
        <w:rPr>
          <w:rFonts w:hint="eastAsia" w:ascii="仿宋_GB2312" w:hAnsi="仿宋_GB2312" w:eastAsia="仿宋_GB2312" w:cs="仿宋_GB2312"/>
          <w:b/>
          <w:bCs/>
          <w:color w:val="auto"/>
          <w:sz w:val="32"/>
          <w:szCs w:val="32"/>
          <w:highlight w:val="none"/>
          <w:lang w:val="en-US" w:eastAsia="zh-CN"/>
        </w:rPr>
        <w:t>3.资金使用合规性</w:t>
      </w:r>
      <w:bookmarkEnd w:id="135"/>
      <w:bookmarkEnd w:id="136"/>
    </w:p>
    <w:p w14:paraId="0D30FD9A">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bookmarkStart w:id="137" w:name="OLE_LINK14"/>
      <w:r>
        <w:rPr>
          <w:rFonts w:hint="eastAsia" w:ascii="仿宋_GB2312" w:hAnsi="仿宋_GB2312" w:eastAsia="仿宋_GB2312" w:cs="仿宋_GB2312"/>
          <w:color w:val="auto"/>
          <w:sz w:val="32"/>
          <w:szCs w:val="32"/>
          <w:highlight w:val="none"/>
          <w:lang w:val="en-US" w:eastAsia="zh-CN"/>
        </w:rPr>
        <w:t>阜康市</w:t>
      </w:r>
      <w:bookmarkEnd w:id="137"/>
      <w:r>
        <w:rPr>
          <w:rFonts w:hint="eastAsia" w:ascii="仿宋_GB2312" w:hAnsi="仿宋_GB2312" w:eastAsia="仿宋_GB2312" w:cs="仿宋_GB2312"/>
          <w:color w:val="auto"/>
          <w:sz w:val="32"/>
          <w:szCs w:val="32"/>
          <w:highlight w:val="none"/>
          <w:lang w:val="en-US" w:eastAsia="zh-CN"/>
        </w:rPr>
        <w:t>种羊场学校</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阜康市种羊场学校</w:t>
      </w:r>
      <w:r>
        <w:rPr>
          <w:rFonts w:hint="eastAsia" w:ascii="仿宋_GB2312" w:hAnsi="仿宋_GB2312" w:eastAsia="仿宋_GB2312" w:cs="仿宋_GB2312"/>
          <w:color w:val="auto"/>
          <w:sz w:val="32"/>
          <w:szCs w:val="32"/>
          <w:highlight w:val="none"/>
          <w:lang w:eastAsia="zh-CN"/>
        </w:rPr>
        <w:t>专项资金管理办法》；</w:t>
      </w:r>
    </w:p>
    <w:p w14:paraId="1FD1A8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01CA79E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691280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12813D2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44FE98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831F12E">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2BCD2B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阜康市种羊场学校</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阜康市种羊场学校</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阜康市种羊场学校</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阜康市种羊场学校</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20CDEED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33AA919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E4BDE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38" w:name="_Toc13984"/>
      <w:bookmarkStart w:id="139" w:name="_Toc31684"/>
      <w:r>
        <w:rPr>
          <w:rFonts w:hint="eastAsia" w:ascii="仿宋_GB2312" w:hAnsi="仿宋_GB2312" w:eastAsia="仿宋_GB2312" w:cs="仿宋_GB2312"/>
          <w:b/>
          <w:bCs/>
          <w:color w:val="auto"/>
          <w:sz w:val="32"/>
          <w:szCs w:val="32"/>
          <w:highlight w:val="none"/>
          <w:lang w:val="en-US" w:eastAsia="zh-CN"/>
        </w:rPr>
        <w:t>5.制度执行有效性</w:t>
      </w:r>
      <w:bookmarkEnd w:id="138"/>
      <w:bookmarkEnd w:id="139"/>
    </w:p>
    <w:p w14:paraId="73802C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2024年选聘教师工资补助经费</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阜康市种羊场学校</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val="en-US" w:eastAsia="zh-CN"/>
        </w:rPr>
        <w:t>阜康市种羊场学校</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阜康市种羊场学校政府</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阜康市种羊场学校</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522D2A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项目实施过程中不存在调整事项</w:t>
      </w:r>
      <w:r>
        <w:rPr>
          <w:rFonts w:hint="eastAsia" w:ascii="仿宋_GB2312" w:hAnsi="仿宋_GB2312" w:eastAsia="仿宋_GB2312" w:cs="仿宋_GB2312"/>
          <w:color w:val="auto"/>
          <w:sz w:val="32"/>
          <w:szCs w:val="32"/>
          <w:highlight w:val="none"/>
          <w:lang w:eastAsia="zh-CN"/>
        </w:rPr>
        <w:t>。</w:t>
      </w:r>
    </w:p>
    <w:p w14:paraId="05D577A1">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项目合同书、财务支付凭证等资料齐全并及时归档。</w:t>
      </w:r>
    </w:p>
    <w:p w14:paraId="319E39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仿宋_GB2312" w:hAnsi="仿宋_GB2312" w:eastAsia="仿宋_GB2312" w:cs="仿宋_GB2312"/>
          <w:color w:val="auto"/>
          <w:sz w:val="32"/>
          <w:szCs w:val="32"/>
          <w:highlight w:val="none"/>
          <w:lang w:eastAsia="zh-CN"/>
        </w:rPr>
        <w:t>工作领导小组，由</w:t>
      </w:r>
      <w:r>
        <w:rPr>
          <w:rFonts w:hint="eastAsia" w:ascii="仿宋_GB2312" w:hAnsi="仿宋_GB2312" w:eastAsia="仿宋_GB2312" w:cs="仿宋_GB2312"/>
          <w:color w:val="auto"/>
          <w:sz w:val="32"/>
          <w:szCs w:val="32"/>
          <w:highlight w:val="none"/>
          <w:lang w:val="en-US" w:eastAsia="zh-CN"/>
        </w:rPr>
        <w:t>岳婷</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王瑞</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沙合达力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王玉霞、熊新莲</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428C72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4AF349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40" w:name="_Toc2441"/>
      <w:r>
        <w:rPr>
          <w:rFonts w:hint="eastAsia" w:ascii="Times New Roman" w:hAnsi="Times New Roman" w:eastAsia="楷体_GB2312" w:cs="Times New Roman"/>
          <w:color w:val="auto"/>
          <w:kern w:val="28"/>
          <w:sz w:val="32"/>
          <w:highlight w:val="none"/>
          <w:lang w:val="en-US" w:eastAsia="zh-CN"/>
        </w:rPr>
        <w:t>（三）项目产出情况</w:t>
      </w:r>
      <w:bookmarkEnd w:id="140"/>
    </w:p>
    <w:p w14:paraId="4B5F0288">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574ED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78BB8848">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F4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DA1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DAF5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9D4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04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AF8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A46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0A82E170">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F897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2AE0F3E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72FF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1" w:name="OLE_LINK17"/>
            <w:r>
              <w:rPr>
                <w:rFonts w:hint="eastAsia" w:ascii="宋体" w:hAnsi="宋体" w:eastAsia="宋体" w:cs="宋体"/>
                <w:color w:val="auto"/>
                <w:kern w:val="0"/>
                <w:sz w:val="20"/>
                <w:szCs w:val="20"/>
                <w:highlight w:val="none"/>
                <w:shd w:val="clear" w:color="auto" w:fill="auto"/>
                <w:lang w:val="en-US" w:eastAsia="zh-CN"/>
              </w:rPr>
              <w:t>选聘教师人数</w:t>
            </w:r>
            <w:bookmarkEnd w:id="141"/>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8FAF1">
            <w:pPr>
              <w:keepNext w:val="0"/>
              <w:keepLines w:val="0"/>
              <w:pageBreakBefore w:val="0"/>
              <w:widowControl/>
              <w:tabs>
                <w:tab w:val="left" w:pos="489"/>
              </w:tabs>
              <w:kinsoku/>
              <w:wordWrap/>
              <w:overflowPunct/>
              <w:topLinePunct w:val="0"/>
              <w:autoSpaceDE/>
              <w:autoSpaceDN/>
              <w:bidi w:val="0"/>
              <w:adjustRightInd/>
              <w:snapToGrid w:val="0"/>
              <w:spacing w:line="300" w:lineRule="exact"/>
              <w:ind w:firstLine="0" w:firstLineChars="0"/>
              <w:jc w:val="left"/>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bookmarkStart w:id="142" w:name="OLE_LINK18"/>
            <w:r>
              <w:rPr>
                <w:rFonts w:hint="eastAsia" w:cs="宋体"/>
                <w:color w:val="auto"/>
                <w:kern w:val="0"/>
                <w:sz w:val="20"/>
                <w:szCs w:val="20"/>
                <w:highlight w:val="none"/>
                <w:shd w:val="clear" w:color="auto" w:fill="auto"/>
                <w:lang w:val="en-US" w:eastAsia="zh-CN"/>
              </w:rPr>
              <w:t>≧5人</w:t>
            </w:r>
            <w:bookmarkEnd w:id="142"/>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433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63F1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124A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066E2A12">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BA0EFE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25CCB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C230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3" w:name="OLE_LINK19"/>
            <w:r>
              <w:rPr>
                <w:rFonts w:hint="eastAsia" w:ascii="宋体" w:hAnsi="宋体" w:eastAsia="宋体" w:cs="宋体"/>
                <w:color w:val="auto"/>
                <w:kern w:val="0"/>
                <w:sz w:val="20"/>
                <w:szCs w:val="20"/>
                <w:highlight w:val="none"/>
                <w:shd w:val="clear" w:color="auto" w:fill="auto"/>
                <w:lang w:val="en-US" w:eastAsia="zh-CN"/>
              </w:rPr>
              <w:t>工资支付次数</w:t>
            </w:r>
            <w:bookmarkEnd w:id="143"/>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26D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4" w:name="OLE_LINK20"/>
            <w:r>
              <w:rPr>
                <w:rFonts w:hint="eastAsia" w:ascii="宋体" w:hAnsi="宋体" w:eastAsia="宋体" w:cs="宋体"/>
                <w:color w:val="auto"/>
                <w:kern w:val="0"/>
                <w:sz w:val="20"/>
                <w:szCs w:val="20"/>
                <w:highlight w:val="none"/>
                <w:shd w:val="clear" w:color="auto" w:fill="auto"/>
                <w:lang w:val="en-US" w:eastAsia="zh-CN"/>
              </w:rPr>
              <w:t>=12次</w:t>
            </w:r>
            <w:bookmarkEnd w:id="144"/>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E5D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6A67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EAD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w:t>
            </w:r>
          </w:p>
        </w:tc>
      </w:tr>
      <w:tr w14:paraId="0226115C">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1E044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7F27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D40905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5" w:name="OLE_LINK22"/>
            <w:r>
              <w:rPr>
                <w:rFonts w:hint="eastAsia" w:ascii="宋体" w:hAnsi="宋体" w:eastAsia="宋体" w:cs="宋体"/>
                <w:color w:val="auto"/>
                <w:kern w:val="0"/>
                <w:sz w:val="20"/>
                <w:szCs w:val="20"/>
                <w:highlight w:val="none"/>
                <w:shd w:val="clear" w:color="auto" w:fill="auto"/>
                <w:lang w:val="en-US" w:eastAsia="zh-CN"/>
              </w:rPr>
              <w:t>人员经费享受比例</w:t>
            </w:r>
            <w:bookmarkEnd w:id="145"/>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342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6" w:name="OLE_LINK23"/>
            <w:r>
              <w:rPr>
                <w:rFonts w:hint="eastAsia" w:ascii="宋体" w:hAnsi="宋体" w:eastAsia="宋体" w:cs="宋体"/>
                <w:color w:val="auto"/>
                <w:kern w:val="0"/>
                <w:sz w:val="20"/>
                <w:szCs w:val="20"/>
                <w:highlight w:val="none"/>
                <w:shd w:val="clear" w:color="auto" w:fill="auto"/>
                <w:lang w:val="en-US" w:eastAsia="zh-CN"/>
              </w:rPr>
              <w:t>=100%</w:t>
            </w:r>
            <w:bookmarkEnd w:id="146"/>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E94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C9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38D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53AF9CEE">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1EF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000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E04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选聘教师工资发放时间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3DA8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115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305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1次/月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19C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5C1CC85C">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669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053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4E5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人员经费标准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48A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bookmarkStart w:id="147" w:name="OLE_LINK16"/>
            <w:r>
              <w:rPr>
                <w:rFonts w:hint="eastAsia" w:ascii="宋体" w:hAnsi="宋体" w:eastAsia="宋体" w:cs="宋体"/>
                <w:color w:val="auto"/>
                <w:kern w:val="0"/>
                <w:sz w:val="20"/>
                <w:szCs w:val="20"/>
                <w:highlight w:val="none"/>
                <w:shd w:val="clear" w:color="auto" w:fill="auto"/>
                <w:lang w:val="en-US" w:eastAsia="zh-CN"/>
              </w:rPr>
              <w:t>5.62万元/人/学年</w:t>
            </w:r>
            <w:bookmarkEnd w:id="147"/>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A57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35C74">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5.62万元/人/学年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ABF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6BAB9671">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658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A0D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6429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B5A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4ADD95B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48" w:name="_Toc11067"/>
      <w:bookmarkStart w:id="149" w:name="_Toc26689"/>
      <w:r>
        <w:rPr>
          <w:rFonts w:hint="eastAsia" w:ascii="仿宋_GB2312" w:hAnsi="仿宋_GB2312" w:eastAsia="仿宋_GB2312" w:cs="仿宋_GB2312"/>
          <w:b/>
          <w:bCs/>
          <w:color w:val="auto"/>
          <w:sz w:val="32"/>
          <w:szCs w:val="32"/>
          <w:highlight w:val="none"/>
          <w:lang w:val="en-US" w:eastAsia="zh-CN"/>
        </w:rPr>
        <w:t>1.数量指标完成情况</w:t>
      </w:r>
      <w:bookmarkEnd w:id="148"/>
      <w:bookmarkEnd w:id="149"/>
    </w:p>
    <w:p w14:paraId="5C8FDE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指标，预期目标值为≧5人，实际完成为5人。实际完成率=（5人/5人）*100%=100%。</w:t>
      </w:r>
    </w:p>
    <w:p w14:paraId="2E1A92E1">
      <w:pPr>
        <w:pageBreakBefore w:val="0"/>
        <w:kinsoku/>
        <w:wordWrap/>
        <w:overflowPunct/>
        <w:topLinePunct w:val="0"/>
        <w:autoSpaceDE/>
        <w:autoSpaceDN/>
        <w:bidi w:val="0"/>
        <w:spacing w:line="560" w:lineRule="exact"/>
        <w:textAlignment w:val="auto"/>
        <w:rPr>
          <w:rFonts w:hint="eastAsia"/>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bookmarkStart w:id="150" w:name="OLE_LINK21"/>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工资支付次数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指标，预期目标值为=12次，实际完成为12次。实际完成率=（12次/12次）*100%=100%。</w:t>
      </w:r>
      <w:bookmarkEnd w:id="150"/>
    </w:p>
    <w:p w14:paraId="2759D1C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综上，该项指标满分17分，得分17分。</w:t>
      </w:r>
    </w:p>
    <w:p w14:paraId="31828794">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1" w:name="_Toc31739"/>
      <w:bookmarkStart w:id="152" w:name="_Toc14255"/>
      <w:r>
        <w:rPr>
          <w:rFonts w:hint="eastAsia" w:ascii="仿宋_GB2312" w:hAnsi="仿宋_GB2312" w:eastAsia="仿宋_GB2312" w:cs="仿宋_GB2312"/>
          <w:b/>
          <w:bCs/>
          <w:color w:val="auto"/>
          <w:sz w:val="32"/>
          <w:szCs w:val="32"/>
          <w:highlight w:val="none"/>
          <w:lang w:val="en-US" w:eastAsia="zh-CN"/>
        </w:rPr>
        <w:t>2.</w:t>
      </w:r>
      <w:bookmarkEnd w:id="151"/>
      <w:r>
        <w:rPr>
          <w:rFonts w:hint="eastAsia" w:ascii="仿宋_GB2312" w:hAnsi="仿宋_GB2312" w:eastAsia="仿宋_GB2312" w:cs="仿宋_GB2312"/>
          <w:b/>
          <w:bCs/>
          <w:color w:val="auto"/>
          <w:sz w:val="32"/>
          <w:szCs w:val="32"/>
          <w:highlight w:val="none"/>
          <w:lang w:val="en-US" w:eastAsia="zh-CN"/>
        </w:rPr>
        <w:t>质量指标完成情况</w:t>
      </w:r>
      <w:bookmarkEnd w:id="152"/>
    </w:p>
    <w:p w14:paraId="0320377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6515E90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38274FFE">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3" w:name="_Toc18307"/>
      <w:bookmarkStart w:id="154" w:name="_Toc28885"/>
      <w:r>
        <w:rPr>
          <w:rFonts w:hint="eastAsia" w:ascii="仿宋_GB2312" w:hAnsi="仿宋_GB2312" w:eastAsia="仿宋_GB2312" w:cs="仿宋_GB2312"/>
          <w:b/>
          <w:bCs/>
          <w:color w:val="auto"/>
          <w:sz w:val="32"/>
          <w:szCs w:val="32"/>
          <w:highlight w:val="none"/>
          <w:lang w:val="en-US" w:eastAsia="zh-CN"/>
        </w:rPr>
        <w:t>3.</w:t>
      </w:r>
      <w:bookmarkEnd w:id="153"/>
      <w:r>
        <w:rPr>
          <w:rFonts w:hint="eastAsia" w:ascii="仿宋_GB2312" w:hAnsi="仿宋_GB2312" w:eastAsia="仿宋_GB2312" w:cs="仿宋_GB2312"/>
          <w:b/>
          <w:bCs/>
          <w:color w:val="auto"/>
          <w:sz w:val="32"/>
          <w:szCs w:val="32"/>
          <w:highlight w:val="none"/>
          <w:lang w:val="en-US" w:eastAsia="zh-CN"/>
        </w:rPr>
        <w:t>时效指标完成情况</w:t>
      </w:r>
      <w:bookmarkEnd w:id="154"/>
    </w:p>
    <w:p w14:paraId="51E77A3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“选聘教师工资发放时间”</w:t>
      </w:r>
      <w:r>
        <w:rPr>
          <w:rFonts w:hint="eastAsia" w:ascii="仿宋_GB2312" w:hAnsi="仿宋_GB2312" w:eastAsia="仿宋_GB2312" w:cs="仿宋_GB2312"/>
          <w:color w:val="auto"/>
          <w:sz w:val="32"/>
          <w:szCs w:val="32"/>
          <w:highlight w:val="none"/>
          <w:lang w:val="en-US" w:eastAsia="zh-CN"/>
        </w:rPr>
        <w:t>指标，预期目标值为=1次/月，实际完成为1次/月。实际完成率100%。</w:t>
      </w:r>
    </w:p>
    <w:p w14:paraId="103A9E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450DB2D8">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5" w:name="_Toc32765"/>
      <w:bookmarkStart w:id="156" w:name="_Toc20607"/>
      <w:r>
        <w:rPr>
          <w:rFonts w:hint="eastAsia" w:ascii="仿宋_GB2312" w:hAnsi="仿宋_GB2312" w:eastAsia="仿宋_GB2312" w:cs="仿宋_GB2312"/>
          <w:b/>
          <w:bCs/>
          <w:color w:val="auto"/>
          <w:sz w:val="32"/>
          <w:szCs w:val="32"/>
          <w:highlight w:val="none"/>
          <w:lang w:val="en-US" w:eastAsia="zh-CN"/>
        </w:rPr>
        <w:t>4.项目</w:t>
      </w:r>
      <w:bookmarkEnd w:id="155"/>
      <w:r>
        <w:rPr>
          <w:rFonts w:hint="eastAsia" w:ascii="仿宋_GB2312" w:hAnsi="仿宋_GB2312" w:eastAsia="仿宋_GB2312" w:cs="仿宋_GB2312"/>
          <w:b/>
          <w:bCs/>
          <w:color w:val="auto"/>
          <w:sz w:val="32"/>
          <w:szCs w:val="32"/>
          <w:highlight w:val="none"/>
          <w:lang w:val="en-US" w:eastAsia="zh-CN"/>
        </w:rPr>
        <w:t>成本情况</w:t>
      </w:r>
      <w:bookmarkEnd w:id="156"/>
    </w:p>
    <w:p w14:paraId="47AE449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11491519">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指标，预期目标值为=5.62万元/人/学年，实际完成为5.62万元/人/学年。实际完成率=（5.62万元/人/学年/5.62万元/人/学年）×100%=100%。</w:t>
      </w:r>
    </w:p>
    <w:p w14:paraId="2B1C1FF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260BB7B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57" w:name="_Toc19424"/>
      <w:r>
        <w:rPr>
          <w:rFonts w:hint="eastAsia" w:ascii="Times New Roman" w:hAnsi="Times New Roman" w:eastAsia="楷体_GB2312" w:cs="Times New Roman"/>
          <w:color w:val="auto"/>
          <w:kern w:val="28"/>
          <w:sz w:val="32"/>
          <w:highlight w:val="none"/>
          <w:lang w:val="en-US" w:eastAsia="zh-CN"/>
        </w:rPr>
        <w:t>（四）项目效益情况</w:t>
      </w:r>
      <w:bookmarkEnd w:id="157"/>
    </w:p>
    <w:p w14:paraId="7F4DA00B">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90710D4">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6D161185">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09C858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3D99B60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146067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5BE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8A9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0951A01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6097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1774D9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698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1B050AE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D7D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0407DD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57D819B">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69AA13B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12F27E6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80606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58" w:name="OLE_LINK24"/>
            <w:r>
              <w:rPr>
                <w:rFonts w:hint="default" w:ascii="宋体" w:hAnsi="宋体" w:eastAsia="宋体" w:cs="宋体"/>
                <w:color w:val="auto"/>
                <w:kern w:val="0"/>
                <w:sz w:val="20"/>
                <w:szCs w:val="20"/>
                <w:highlight w:val="none"/>
                <w:shd w:val="clear" w:color="auto" w:fill="auto"/>
                <w:lang w:val="en-US" w:eastAsia="zh-CN"/>
              </w:rPr>
              <w:t>幼儿园正常运转率</w:t>
            </w:r>
            <w:bookmarkEnd w:id="158"/>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944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FB2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4F5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3B93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2139B1A">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0F261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43048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2DAD09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9" w:name="OLE_LINK27"/>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bookmarkEnd w:id="159"/>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274B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60" w:name="OLE_LINK30"/>
            <w:r>
              <w:rPr>
                <w:rFonts w:hint="eastAsia" w:cs="宋体"/>
                <w:color w:val="auto"/>
                <w:kern w:val="0"/>
                <w:sz w:val="20"/>
                <w:szCs w:val="20"/>
                <w:highlight w:val="none"/>
                <w:shd w:val="clear" w:color="auto" w:fill="auto"/>
                <w:lang w:val="en-US" w:eastAsia="zh-CN"/>
              </w:rPr>
              <w:t>改善</w:t>
            </w:r>
            <w:bookmarkEnd w:id="160"/>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072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2BE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1" w:name="OLE_LINK31"/>
            <w:r>
              <w:rPr>
                <w:rFonts w:hint="eastAsia" w:ascii="宋体" w:hAnsi="宋体" w:eastAsia="宋体" w:cs="宋体"/>
                <w:color w:val="auto"/>
                <w:kern w:val="0"/>
                <w:sz w:val="20"/>
                <w:szCs w:val="20"/>
                <w:highlight w:val="none"/>
                <w:shd w:val="clear" w:color="auto" w:fill="auto"/>
                <w:lang w:val="en-US" w:eastAsia="zh-CN"/>
              </w:rPr>
              <w:t>达到预期指标</w:t>
            </w:r>
            <w:bookmarkEnd w:id="161"/>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316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475E8D5">
        <w:tblPrEx>
          <w:tblCellMar>
            <w:top w:w="0" w:type="dxa"/>
            <w:left w:w="0" w:type="dxa"/>
            <w:bottom w:w="0" w:type="dxa"/>
            <w:right w:w="0" w:type="dxa"/>
          </w:tblCellMar>
        </w:tblPrEx>
        <w:trPr>
          <w:trHeight w:val="469" w:hRule="atLeast"/>
          <w:jc w:val="center"/>
        </w:trPr>
        <w:tc>
          <w:tcPr>
            <w:tcW w:w="685" w:type="dxa"/>
            <w:vMerge w:val="continue"/>
            <w:tcBorders>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3377A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403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A67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选聘教师的满意度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B94C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1B6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904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B3E4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6DE8DDD">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543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2" w:name="_Toc27006"/>
            <w:bookmarkStart w:id="163" w:name="_Toc29606"/>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EF28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FBE7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1B9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DE5990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1.社会效益指标</w:t>
      </w:r>
      <w:bookmarkEnd w:id="162"/>
      <w:r>
        <w:rPr>
          <w:rFonts w:hint="eastAsia" w:ascii="仿宋_GB2312" w:hAnsi="仿宋_GB2312" w:eastAsia="仿宋_GB2312" w:cs="仿宋_GB2312"/>
          <w:b/>
          <w:bCs/>
          <w:color w:val="auto"/>
          <w:sz w:val="32"/>
          <w:szCs w:val="32"/>
          <w:highlight w:val="none"/>
          <w:lang w:val="en-US" w:eastAsia="zh-CN"/>
        </w:rPr>
        <w:t>完成情况</w:t>
      </w:r>
      <w:bookmarkEnd w:id="163"/>
    </w:p>
    <w:p w14:paraId="3E29F12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bookmarkStart w:id="164" w:name="OLE_LINK29"/>
      <w:bookmarkStart w:id="165" w:name="OLE_LINK26"/>
      <w:r>
        <w:rPr>
          <w:rFonts w:hint="eastAsia" w:ascii="仿宋_GB2312" w:hAnsi="仿宋_GB2312" w:eastAsia="仿宋_GB2312" w:cs="仿宋_GB2312"/>
          <w:color w:val="auto"/>
          <w:sz w:val="32"/>
          <w:szCs w:val="32"/>
          <w:highlight w:val="none"/>
          <w:lang w:eastAsia="zh-CN"/>
        </w:rPr>
        <w:t>“</w:t>
      </w:r>
      <w:bookmarkEnd w:id="164"/>
      <w:bookmarkStart w:id="166" w:name="OLE_LINK28"/>
      <w:r>
        <w:rPr>
          <w:rFonts w:hint="eastAsia" w:ascii="仿宋_GB2312" w:hAnsi="仿宋_GB2312" w:eastAsia="仿宋_GB2312" w:cs="仿宋_GB2312"/>
          <w:color w:val="auto"/>
          <w:sz w:val="32"/>
          <w:szCs w:val="32"/>
          <w:highlight w:val="none"/>
          <w:lang w:val="en-US" w:eastAsia="zh-CN"/>
        </w:rPr>
        <w:t>幼儿园正常运转率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w:t>
      </w:r>
      <w:bookmarkStart w:id="167" w:name="OLE_LINK25"/>
      <w:r>
        <w:rPr>
          <w:rFonts w:hint="eastAsia" w:ascii="仿宋_GB2312" w:hAnsi="仿宋_GB2312" w:eastAsia="仿宋_GB2312" w:cs="仿宋_GB2312"/>
          <w:color w:val="auto"/>
          <w:sz w:val="32"/>
          <w:szCs w:val="32"/>
          <w:highlight w:val="none"/>
          <w:lang w:val="en-US" w:eastAsia="zh-CN"/>
        </w:rPr>
        <w:t>=100%</w:t>
      </w:r>
      <w:bookmarkEnd w:id="167"/>
      <w:r>
        <w:rPr>
          <w:rFonts w:hint="eastAsia" w:ascii="仿宋_GB2312" w:hAnsi="仿宋_GB2312" w:eastAsia="仿宋_GB2312" w:cs="仿宋_GB2312"/>
          <w:color w:val="auto"/>
          <w:sz w:val="32"/>
          <w:szCs w:val="32"/>
          <w:highlight w:val="none"/>
          <w:lang w:val="en-US" w:eastAsia="zh-CN"/>
        </w:rPr>
        <w:t>，实际完成为100%。</w:t>
      </w:r>
    </w:p>
    <w:bookmarkEnd w:id="165"/>
    <w:bookmarkEnd w:id="166"/>
    <w:p w14:paraId="3C9969A4">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通过项目的实施，达到维持幼儿园正常运转，保障教师的正常工资待遇，提高教师的归属感，减少教师队伍人员流失。</w:t>
      </w:r>
    </w:p>
    <w:p w14:paraId="515110A1">
      <w:pPr>
        <w:pageBreakBefore w:val="0"/>
        <w:numPr>
          <w:ilvl w:val="0"/>
          <w:numId w:val="0"/>
        </w:numPr>
        <w:kinsoku/>
        <w:wordWrap/>
        <w:overflowPunct/>
        <w:topLinePunct w:val="0"/>
        <w:autoSpaceDE/>
        <w:autoSpaceDN/>
        <w:bidi w:val="0"/>
        <w:spacing w:line="560" w:lineRule="exact"/>
        <w:ind w:left="0" w:leftChars="0" w:firstLine="560" w:firstLineChars="200"/>
        <w:textAlignment w:val="auto"/>
        <w:rPr>
          <w:rFonts w:hint="eastAsia"/>
          <w:color w:val="auto"/>
          <w:highlight w:val="none"/>
          <w:lang w:val="en-US" w:eastAsia="zh-CN"/>
        </w:rPr>
      </w:pPr>
      <w:r>
        <w:rPr>
          <w:rFonts w:hint="eastAsia" w:ascii="宋体" w:hAnsi="宋体" w:eastAsia="宋体" w:cs="宋体"/>
          <w:color w:val="auto"/>
          <w:kern w:val="2"/>
          <w:sz w:val="28"/>
          <w:szCs w:val="28"/>
          <w:lang w:val="en-US" w:eastAsia="zh-CN" w:bidi="ar-SA"/>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指标，预期目标值为改善，实际完成为达到预期指标。</w:t>
      </w:r>
    </w:p>
    <w:p w14:paraId="7BE56E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通过项目的实施，有效改善教学环境，提供良好的学生成长条件。</w:t>
      </w:r>
    </w:p>
    <w:p w14:paraId="756F26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01D85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68"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68"/>
    </w:p>
    <w:p w14:paraId="4B0B3A3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69" w:name="_Toc6622"/>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选聘教师的满意度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指标，预期目标值为≥95%，实际完成为100%。</w:t>
      </w:r>
    </w:p>
    <w:p w14:paraId="0AB6317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105B3267">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69"/>
    </w:p>
    <w:p w14:paraId="2322CFC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70" w:name="_Toc15449"/>
      <w:bookmarkStart w:id="171" w:name="_Toc1921"/>
      <w:bookmarkStart w:id="172"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70"/>
    </w:p>
    <w:p w14:paraId="778E13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2024年选聘教师工资补助经费项目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28.09</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99.93</w:t>
      </w:r>
      <w:r>
        <w:rPr>
          <w:rFonts w:hint="eastAsia" w:ascii="仿宋_GB2312" w:hAnsi="仿宋_GB2312" w:eastAsia="仿宋_GB2312" w:cs="仿宋_GB2312"/>
          <w:color w:val="auto"/>
          <w:sz w:val="32"/>
          <w:szCs w:val="32"/>
          <w:highlight w:val="none"/>
          <w:lang w:eastAsia="zh-CN"/>
        </w:rPr>
        <w:t>%。</w:t>
      </w:r>
    </w:p>
    <w:p w14:paraId="1B2DC17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阜康市种羊场学校</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阜康市种羊场学校</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71"/>
    <w:bookmarkEnd w:id="172"/>
    <w:p w14:paraId="694A401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73"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73"/>
    </w:p>
    <w:p w14:paraId="1F251DA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务管理中财务人员对票据审核不够严谨，财务人员对结算单、发票等掌握不熟练，对项目数据掌握不清晰。原因是我单位对项目提前规划预算不够明确，不能预留弹性资金以应对人员变动和政策调整，未能定期核对实际发放与预算的差异，及时调整。</w:t>
      </w:r>
    </w:p>
    <w:p w14:paraId="5E4BD6BF">
      <w:pPr>
        <w:pageBreakBefore w:val="0"/>
        <w:numPr>
          <w:ilvl w:val="0"/>
          <w:numId w:val="0"/>
        </w:numPr>
        <w:kinsoku/>
        <w:wordWrap/>
        <w:overflowPunct/>
        <w:topLinePunct w:val="0"/>
        <w:autoSpaceDE/>
        <w:autoSpaceDN/>
        <w:bidi w:val="0"/>
        <w:spacing w:line="560" w:lineRule="exact"/>
        <w:ind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对本单位的经费配置结构不够清晰，人事对年度人员经费数据把握不清晰，年度财务核算及审核流程不够准确清晰。原因是我单位对人事及财务人员沟通不及时，开会未及时公布财务数据，人事和第三方公司对接不及时。</w:t>
      </w:r>
    </w:p>
    <w:p w14:paraId="245F5AF4">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4"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74"/>
    </w:p>
    <w:p w14:paraId="6DD1292B">
      <w:pPr>
        <w:pageBreakBefore w:val="0"/>
        <w:kinsoku/>
        <w:wordWrap/>
        <w:overflowPunct/>
        <w:topLinePunct w:val="0"/>
        <w:autoSpaceDE/>
        <w:autoSpaceDN/>
        <w:bidi w:val="0"/>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资金管理方面，加强对预算的监督管理，同时加强预算资金管理的执行力度，完善预算资金的监督体系，要加强各部门之间的联系，使各部门共同参与财政预算资金监督管理，强化单位财政资金的跟踪监察，对资金的申报、拨付及使用情况进行监管。</w:t>
      </w:r>
    </w:p>
    <w:p w14:paraId="0B14FD86">
      <w:pPr>
        <w:pageBreakBefore w:val="0"/>
        <w:kinsoku/>
        <w:wordWrap/>
        <w:overflowPunct/>
        <w:topLinePunct w:val="0"/>
        <w:autoSpaceDE/>
        <w:autoSpaceDN/>
        <w:bidi w:val="0"/>
        <w:spacing w:line="56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（二）在费用报账支付时，按照预算规定的费用项目和用途进行资金使用审核、列报支付、财务核算，杜绝超支现象的发生。</w:t>
      </w:r>
    </w:p>
    <w:p w14:paraId="248C69CE">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5"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75"/>
    </w:p>
    <w:p w14:paraId="4A07960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3ABFB6B0">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p>
    <w:p w14:paraId="6C85C474">
      <w:pPr>
        <w:pStyle w:val="2"/>
        <w:pageBreakBefore w:val="0"/>
        <w:numPr>
          <w:ilvl w:val="0"/>
          <w:numId w:val="0"/>
        </w:numPr>
        <w:kinsoku/>
        <w:wordWrap/>
        <w:overflowPunct/>
        <w:topLinePunct w:val="0"/>
        <w:autoSpaceDE/>
        <w:autoSpaceDN/>
        <w:bidi w:val="0"/>
        <w:adjustRightInd/>
        <w:spacing w:beforeLines="0" w:afterLines="0" w:line="560" w:lineRule="exact"/>
        <w:textAlignment w:val="auto"/>
      </w:pPr>
      <w:bookmarkStart w:id="176" w:name="_Toc11349"/>
      <w:bookmarkStart w:id="177"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76"/>
      <w:bookmarkEnd w:id="17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7"/>
        <w:gridCol w:w="957"/>
        <w:gridCol w:w="957"/>
        <w:gridCol w:w="976"/>
        <w:gridCol w:w="1226"/>
        <w:gridCol w:w="1226"/>
        <w:gridCol w:w="1226"/>
        <w:gridCol w:w="1136"/>
        <w:gridCol w:w="1226"/>
        <w:gridCol w:w="957"/>
        <w:gridCol w:w="1136"/>
        <w:gridCol w:w="957"/>
        <w:gridCol w:w="957"/>
        <w:gridCol w:w="1163"/>
      </w:tblGrid>
      <w:tr w14:paraId="28462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7FCCAF1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5DB3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40F669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1F38C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1BD161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0"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E5053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2024年选聘教师工资补助经费</w:t>
            </w:r>
          </w:p>
        </w:tc>
      </w:tr>
      <w:tr w14:paraId="43D03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F9DF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3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6652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2C60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E7F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阜康市种羊场学校</w:t>
            </w:r>
          </w:p>
        </w:tc>
      </w:tr>
      <w:tr w14:paraId="296C1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1809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7F1B82">
            <w:pPr>
              <w:jc w:val="center"/>
              <w:rPr>
                <w:rFonts w:hint="eastAsia" w:ascii="宋体" w:hAnsi="宋体" w:eastAsia="宋体" w:cs="宋体"/>
                <w:b/>
                <w:bCs/>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74D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E94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BCC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9E8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7FFF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28C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618A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B969E">
            <w:pPr>
              <w:jc w:val="center"/>
              <w:rPr>
                <w:rFonts w:hint="eastAsia" w:ascii="宋体" w:hAnsi="宋体" w:eastAsia="宋体" w:cs="宋体"/>
                <w:b/>
                <w:bCs/>
                <w:i w:val="0"/>
                <w:iCs w:val="0"/>
                <w:color w:val="000000"/>
                <w:sz w:val="18"/>
                <w:szCs w:val="18"/>
                <w:u w:val="none"/>
              </w:rPr>
            </w:pP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0201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89B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C50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9409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28.09</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5635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4D1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99.93%</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6B5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w:t>
            </w:r>
          </w:p>
        </w:tc>
      </w:tr>
      <w:tr w14:paraId="39B1D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EFE569">
            <w:pPr>
              <w:jc w:val="center"/>
              <w:rPr>
                <w:rFonts w:hint="eastAsia" w:ascii="宋体" w:hAnsi="宋体" w:eastAsia="宋体" w:cs="宋体"/>
                <w:b/>
                <w:bCs/>
                <w:i w:val="0"/>
                <w:iCs w:val="0"/>
                <w:color w:val="000000"/>
                <w:sz w:val="18"/>
                <w:szCs w:val="18"/>
                <w:u w:val="none"/>
              </w:rPr>
            </w:pP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E3AE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9C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061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9D12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28.09</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4504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846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EDA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05E1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23638">
            <w:pPr>
              <w:jc w:val="center"/>
              <w:rPr>
                <w:rFonts w:hint="eastAsia" w:ascii="宋体" w:hAnsi="宋体" w:eastAsia="宋体" w:cs="宋体"/>
                <w:b/>
                <w:bCs/>
                <w:i w:val="0"/>
                <w:iCs w:val="0"/>
                <w:color w:val="000000"/>
                <w:sz w:val="18"/>
                <w:szCs w:val="18"/>
                <w:u w:val="none"/>
              </w:rPr>
            </w:pPr>
          </w:p>
        </w:tc>
        <w:tc>
          <w:tcPr>
            <w:tcW w:w="7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973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092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ED88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8EDF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ACB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6477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72E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1C26B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642D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4299C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F4F6B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28FBB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E8ABC">
            <w:pPr>
              <w:jc w:val="center"/>
              <w:rPr>
                <w:rFonts w:hint="eastAsia" w:ascii="宋体" w:hAnsi="宋体" w:eastAsia="宋体" w:cs="宋体"/>
                <w:b/>
                <w:bCs/>
                <w:i w:val="0"/>
                <w:iCs w:val="0"/>
                <w:color w:val="000000"/>
                <w:sz w:val="18"/>
                <w:szCs w:val="18"/>
                <w:u w:val="none"/>
              </w:rPr>
            </w:pPr>
          </w:p>
        </w:tc>
        <w:tc>
          <w:tcPr>
            <w:tcW w:w="194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1654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维持学校正常教学秩序。预计全年按时支付选聘教师5人12次工资补助经费，计划每月给至少5名选聘教师发放每人以5.62万元每年的标准发放选聘教师补助经费。通过项目实施，将达到改善教学环境，提供良好的学生成长条件，保障学校正常运转的效益。</w:t>
            </w:r>
          </w:p>
        </w:tc>
        <w:tc>
          <w:tcPr>
            <w:tcW w:w="285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FE30A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截至2024年12月31日，本项目完成全年按时支付选聘教师1-12月每月5人次工资补助经费，每人5.62万元/人/学年的标准发放。项目的实施有效改善教学环境，提供良好的学生成长条件，学校正常运转率达到100%。</w:t>
            </w:r>
          </w:p>
        </w:tc>
      </w:tr>
      <w:tr w14:paraId="235FB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5A7949">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C732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FC20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F5D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7FC2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w:t>
            </w:r>
            <w:bookmarkStart w:id="182" w:name="_GoBack"/>
            <w:bookmarkEnd w:id="182"/>
            <w:r>
              <w:rPr>
                <w:rFonts w:hint="eastAsia" w:ascii="宋体" w:hAnsi="宋体" w:eastAsia="宋体" w:cs="宋体"/>
                <w:b/>
                <w:bCs/>
                <w:i w:val="0"/>
                <w:iCs w:val="0"/>
                <w:color w:val="000000"/>
                <w:kern w:val="0"/>
                <w:sz w:val="18"/>
                <w:szCs w:val="18"/>
                <w:u w:val="none"/>
                <w:lang w:val="en-US" w:eastAsia="zh-CN" w:bidi="ar"/>
              </w:rPr>
              <w:t>重</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A9285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235D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6EA2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9310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3C46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CFFD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8ED9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A490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46EE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26C6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1EDA3">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FDE0E">
            <w:pPr>
              <w:jc w:val="center"/>
              <w:rPr>
                <w:rFonts w:hint="eastAsia" w:ascii="宋体" w:hAnsi="宋体" w:eastAsia="宋体" w:cs="宋体"/>
                <w:b/>
                <w:bCs/>
                <w:i w:val="0"/>
                <w:iCs w:val="0"/>
                <w:color w:val="000000"/>
                <w:sz w:val="18"/>
                <w:szCs w:val="18"/>
                <w:u w:val="none"/>
              </w:rPr>
            </w:pPr>
          </w:p>
        </w:tc>
        <w:tc>
          <w:tcPr>
            <w:tcW w:w="2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1EC22">
            <w:pPr>
              <w:jc w:val="center"/>
              <w:rPr>
                <w:rFonts w:hint="eastAsia" w:ascii="宋体" w:hAnsi="宋体" w:eastAsia="宋体" w:cs="宋体"/>
                <w:b/>
                <w:bCs/>
                <w:i w:val="0"/>
                <w:iCs w:val="0"/>
                <w:color w:val="000000"/>
                <w:sz w:val="18"/>
                <w:szCs w:val="18"/>
                <w:u w:val="none"/>
              </w:rPr>
            </w:pPr>
          </w:p>
        </w:tc>
        <w:tc>
          <w:tcPr>
            <w:tcW w:w="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358E10">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100F9">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C5D59">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74E177">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7EC3F">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D44EC">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89CFA8">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12BC2">
            <w:pPr>
              <w:jc w:val="center"/>
              <w:rPr>
                <w:rFonts w:hint="eastAsia" w:ascii="宋体" w:hAnsi="宋体" w:eastAsia="宋体" w:cs="宋体"/>
                <w:b/>
                <w:bCs/>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415D1">
            <w:pPr>
              <w:jc w:val="center"/>
              <w:rPr>
                <w:rFonts w:hint="eastAsia" w:ascii="宋体" w:hAnsi="宋体" w:eastAsia="宋体" w:cs="宋体"/>
                <w:b/>
                <w:bCs/>
                <w:i w:val="0"/>
                <w:iCs w:val="0"/>
                <w:color w:val="000000"/>
                <w:sz w:val="18"/>
                <w:szCs w:val="18"/>
                <w:u w:val="none"/>
              </w:rPr>
            </w:pPr>
          </w:p>
        </w:tc>
        <w:tc>
          <w:tcPr>
            <w:tcW w:w="3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DFE09">
            <w:pPr>
              <w:jc w:val="center"/>
              <w:rPr>
                <w:rFonts w:hint="eastAsia" w:ascii="宋体" w:hAnsi="宋体" w:eastAsia="宋体" w:cs="宋体"/>
                <w:b/>
                <w:bCs/>
                <w:i w:val="0"/>
                <w:iCs w:val="0"/>
                <w:color w:val="000000"/>
                <w:sz w:val="18"/>
                <w:szCs w:val="18"/>
                <w:u w:val="none"/>
              </w:rPr>
            </w:pP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4AFAD">
            <w:pPr>
              <w:jc w:val="center"/>
              <w:rPr>
                <w:rFonts w:hint="eastAsia" w:ascii="宋体" w:hAnsi="宋体" w:eastAsia="宋体" w:cs="宋体"/>
                <w:b/>
                <w:bCs/>
                <w:i w:val="0"/>
                <w:iCs w:val="0"/>
                <w:color w:val="000000"/>
                <w:sz w:val="18"/>
                <w:szCs w:val="18"/>
                <w:u w:val="none"/>
              </w:rPr>
            </w:pPr>
          </w:p>
        </w:tc>
      </w:tr>
      <w:tr w14:paraId="3EBD9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3ADC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F4A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8AA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5E8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选聘教师人数</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78F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004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&gt;=5人</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768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=5人</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B71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83B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5EE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039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5人</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148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F69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140BB">
            <w:pPr>
              <w:jc w:val="center"/>
              <w:rPr>
                <w:rFonts w:hint="eastAsia" w:ascii="宋体" w:hAnsi="宋体" w:eastAsia="宋体" w:cs="宋体"/>
                <w:i w:val="0"/>
                <w:iCs w:val="0"/>
                <w:color w:val="000000"/>
                <w:sz w:val="18"/>
                <w:szCs w:val="18"/>
                <w:u w:val="none"/>
              </w:rPr>
            </w:pPr>
          </w:p>
        </w:tc>
      </w:tr>
      <w:tr w14:paraId="0F55D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683262">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0588E">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92F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91B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工资支付次数</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F9E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F7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8E9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9FE7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965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75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ED4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04A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2A6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078A7">
            <w:pPr>
              <w:jc w:val="center"/>
              <w:rPr>
                <w:rFonts w:hint="eastAsia" w:ascii="宋体" w:hAnsi="宋体" w:eastAsia="宋体" w:cs="宋体"/>
                <w:i w:val="0"/>
                <w:iCs w:val="0"/>
                <w:color w:val="000000"/>
                <w:sz w:val="18"/>
                <w:szCs w:val="18"/>
                <w:u w:val="none"/>
              </w:rPr>
            </w:pPr>
          </w:p>
        </w:tc>
      </w:tr>
      <w:tr w14:paraId="68D0E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FA80B">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BDACEF">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AE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A4C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人员经费享受比例</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911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60F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4E3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3110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450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4A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D81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AF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61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CE8FB">
            <w:pPr>
              <w:jc w:val="center"/>
              <w:rPr>
                <w:rFonts w:hint="eastAsia" w:ascii="宋体" w:hAnsi="宋体" w:eastAsia="宋体" w:cs="宋体"/>
                <w:i w:val="0"/>
                <w:iCs w:val="0"/>
                <w:color w:val="000000"/>
                <w:sz w:val="18"/>
                <w:szCs w:val="18"/>
                <w:u w:val="none"/>
              </w:rPr>
            </w:pPr>
          </w:p>
        </w:tc>
      </w:tr>
      <w:tr w14:paraId="20F11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CFAEE">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0159C">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C5B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A0E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选聘教师工资发放时间</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D26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DA6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FF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A2AB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ED6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C6C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0A4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6DA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5E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85807">
            <w:pPr>
              <w:jc w:val="center"/>
              <w:rPr>
                <w:rFonts w:hint="eastAsia" w:ascii="宋体" w:hAnsi="宋体" w:eastAsia="宋体" w:cs="宋体"/>
                <w:i w:val="0"/>
                <w:iCs w:val="0"/>
                <w:color w:val="000000"/>
                <w:sz w:val="18"/>
                <w:szCs w:val="18"/>
                <w:u w:val="none"/>
              </w:rPr>
            </w:pPr>
          </w:p>
        </w:tc>
      </w:tr>
      <w:tr w14:paraId="2C4F1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EACE8">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45A9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8AB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0E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81E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2C8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=5.62万元/人/年</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9F0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4F9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1B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39D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F8E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5.10万元/人/年</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6F9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424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C9192">
            <w:pPr>
              <w:jc w:val="center"/>
              <w:rPr>
                <w:rFonts w:hint="eastAsia" w:ascii="宋体" w:hAnsi="宋体" w:eastAsia="宋体" w:cs="宋体"/>
                <w:i w:val="0"/>
                <w:iCs w:val="0"/>
                <w:color w:val="000000"/>
                <w:sz w:val="18"/>
                <w:szCs w:val="18"/>
                <w:u w:val="none"/>
              </w:rPr>
            </w:pPr>
          </w:p>
        </w:tc>
      </w:tr>
      <w:tr w14:paraId="20298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62883">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794F9">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E21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EC2C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365B2">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83900">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9EFFD">
            <w:pPr>
              <w:jc w:val="center"/>
              <w:rPr>
                <w:rFonts w:hint="eastAsia" w:ascii="宋体" w:hAnsi="宋体" w:eastAsia="宋体" w:cs="宋体"/>
                <w:i w:val="0"/>
                <w:iCs w:val="0"/>
                <w:color w:val="000000"/>
                <w:sz w:val="18"/>
                <w:szCs w:val="18"/>
                <w:u w:val="none"/>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04979">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E3CA6">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6B6B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B00E4">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FBCCB">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1AA22">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60E5C">
            <w:pPr>
              <w:jc w:val="center"/>
              <w:rPr>
                <w:rFonts w:hint="eastAsia" w:ascii="宋体" w:hAnsi="宋体" w:eastAsia="宋体" w:cs="宋体"/>
                <w:i w:val="0"/>
                <w:iCs w:val="0"/>
                <w:color w:val="000000"/>
                <w:sz w:val="18"/>
                <w:szCs w:val="18"/>
                <w:u w:val="none"/>
              </w:rPr>
            </w:pPr>
          </w:p>
        </w:tc>
      </w:tr>
      <w:tr w14:paraId="1E5E2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620C0">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70962">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D6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F53CF">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BE8D7">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EB612">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3CE9D">
            <w:pPr>
              <w:jc w:val="center"/>
              <w:rPr>
                <w:rFonts w:hint="eastAsia" w:ascii="宋体" w:hAnsi="宋体" w:eastAsia="宋体" w:cs="宋体"/>
                <w:i w:val="0"/>
                <w:iCs w:val="0"/>
                <w:color w:val="000000"/>
                <w:sz w:val="18"/>
                <w:szCs w:val="18"/>
                <w:u w:val="none"/>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4339">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C111C">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4093C">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66E73">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ACF2B">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5F8C3">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F662B">
            <w:pPr>
              <w:jc w:val="center"/>
              <w:rPr>
                <w:rFonts w:hint="eastAsia" w:ascii="宋体" w:hAnsi="宋体" w:eastAsia="宋体" w:cs="宋体"/>
                <w:i w:val="0"/>
                <w:iCs w:val="0"/>
                <w:color w:val="000000"/>
                <w:sz w:val="18"/>
                <w:szCs w:val="18"/>
                <w:u w:val="none"/>
              </w:rPr>
            </w:pPr>
          </w:p>
        </w:tc>
      </w:tr>
      <w:tr w14:paraId="72F8B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3799B">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C270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667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DC5CE">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42FC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3BDE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52C34">
            <w:pPr>
              <w:jc w:val="center"/>
              <w:rPr>
                <w:rFonts w:hint="eastAsia" w:ascii="宋体" w:hAnsi="宋体" w:eastAsia="宋体" w:cs="宋体"/>
                <w:i w:val="0"/>
                <w:iCs w:val="0"/>
                <w:color w:val="000000"/>
                <w:sz w:val="18"/>
                <w:szCs w:val="18"/>
                <w:u w:val="none"/>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A89F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F97AB">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5B5E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920C3">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F9165">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37C57">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7240E">
            <w:pPr>
              <w:jc w:val="center"/>
              <w:rPr>
                <w:rFonts w:hint="eastAsia" w:ascii="宋体" w:hAnsi="宋体" w:eastAsia="宋体" w:cs="宋体"/>
                <w:i w:val="0"/>
                <w:iCs w:val="0"/>
                <w:color w:val="000000"/>
                <w:sz w:val="18"/>
                <w:szCs w:val="18"/>
                <w:u w:val="none"/>
              </w:rPr>
            </w:pPr>
          </w:p>
        </w:tc>
      </w:tr>
      <w:tr w14:paraId="6EECD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4366B">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CF854">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47E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1E9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E0C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7D2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884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488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6B5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95D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889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13D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00D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4E02F">
            <w:pPr>
              <w:jc w:val="center"/>
              <w:rPr>
                <w:rFonts w:hint="eastAsia" w:ascii="宋体" w:hAnsi="宋体" w:eastAsia="宋体" w:cs="宋体"/>
                <w:i w:val="0"/>
                <w:iCs w:val="0"/>
                <w:color w:val="000000"/>
                <w:sz w:val="18"/>
                <w:szCs w:val="18"/>
                <w:u w:val="none"/>
              </w:rPr>
            </w:pPr>
          </w:p>
        </w:tc>
      </w:tr>
      <w:tr w14:paraId="3299E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BFA0A">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647D9">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3BF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0D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1C4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CA8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2A0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72CD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D4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EC5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4B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69D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CE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F15D5">
            <w:pPr>
              <w:jc w:val="center"/>
              <w:rPr>
                <w:rFonts w:hint="eastAsia" w:ascii="宋体" w:hAnsi="宋体" w:eastAsia="宋体" w:cs="宋体"/>
                <w:i w:val="0"/>
                <w:iCs w:val="0"/>
                <w:color w:val="000000"/>
                <w:sz w:val="18"/>
                <w:szCs w:val="18"/>
                <w:u w:val="none"/>
              </w:rPr>
            </w:pPr>
          </w:p>
        </w:tc>
      </w:tr>
      <w:tr w14:paraId="18C51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2586C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802521">
            <w:pPr>
              <w:jc w:val="center"/>
              <w:rPr>
                <w:rFonts w:hint="eastAsia" w:ascii="宋体" w:hAnsi="宋体" w:eastAsia="宋体" w:cs="宋体"/>
                <w:i w:val="0"/>
                <w:iCs w:val="0"/>
                <w:color w:val="000000"/>
                <w:sz w:val="18"/>
                <w:szCs w:val="18"/>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8A8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46E7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09D5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0CBBE">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F5F96">
            <w:pPr>
              <w:jc w:val="center"/>
              <w:rPr>
                <w:rFonts w:hint="eastAsia" w:ascii="宋体" w:hAnsi="宋体" w:eastAsia="宋体" w:cs="宋体"/>
                <w:i w:val="0"/>
                <w:iCs w:val="0"/>
                <w:color w:val="000000"/>
                <w:sz w:val="18"/>
                <w:szCs w:val="18"/>
                <w:u w:val="none"/>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61F2A">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5CA3A">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55824">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AF9E3">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012DA">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F0CA1">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530B2">
            <w:pPr>
              <w:jc w:val="center"/>
              <w:rPr>
                <w:rFonts w:hint="eastAsia" w:ascii="宋体" w:hAnsi="宋体" w:eastAsia="宋体" w:cs="宋体"/>
                <w:i w:val="0"/>
                <w:iCs w:val="0"/>
                <w:color w:val="000000"/>
                <w:sz w:val="18"/>
                <w:szCs w:val="18"/>
                <w:u w:val="none"/>
              </w:rPr>
            </w:pPr>
          </w:p>
        </w:tc>
      </w:tr>
      <w:tr w14:paraId="4B684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7C133">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598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C5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7065E">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931CB">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003C1">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AEA3A">
            <w:pPr>
              <w:jc w:val="center"/>
              <w:rPr>
                <w:rFonts w:hint="eastAsia" w:ascii="宋体" w:hAnsi="宋体" w:eastAsia="宋体" w:cs="宋体"/>
                <w:i w:val="0"/>
                <w:iCs w:val="0"/>
                <w:color w:val="000000"/>
                <w:sz w:val="18"/>
                <w:szCs w:val="18"/>
                <w:u w:val="none"/>
              </w:rPr>
            </w:pP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99E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A0B5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FD350">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C536C">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AB407">
            <w:pPr>
              <w:jc w:val="cente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9B0D9">
            <w:pPr>
              <w:jc w:val="cente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8F1A9">
            <w:pPr>
              <w:jc w:val="center"/>
              <w:rPr>
                <w:rFonts w:hint="eastAsia" w:ascii="宋体" w:hAnsi="宋体" w:eastAsia="宋体" w:cs="宋体"/>
                <w:i w:val="0"/>
                <w:iCs w:val="0"/>
                <w:color w:val="000000"/>
                <w:sz w:val="18"/>
                <w:szCs w:val="18"/>
                <w:u w:val="none"/>
              </w:rPr>
            </w:pPr>
          </w:p>
        </w:tc>
      </w:tr>
      <w:tr w14:paraId="19345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66" w:type="pct"/>
            <w:gridSpan w:val="4"/>
            <w:tcBorders>
              <w:top w:val="single" w:color="000000" w:sz="4" w:space="0"/>
              <w:left w:val="single" w:color="000000" w:sz="4" w:space="0"/>
              <w:bottom w:val="single" w:color="000000" w:sz="4" w:space="0"/>
              <w:right w:val="nil"/>
            </w:tcBorders>
            <w:shd w:val="clear" w:color="auto" w:fill="auto"/>
            <w:vAlign w:val="center"/>
          </w:tcPr>
          <w:p w14:paraId="09B311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A6F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6" w:type="pct"/>
            <w:tcBorders>
              <w:top w:val="single" w:color="000000" w:sz="4" w:space="0"/>
              <w:left w:val="nil"/>
              <w:bottom w:val="single" w:color="000000" w:sz="4" w:space="0"/>
              <w:right w:val="single" w:color="000000" w:sz="4" w:space="0"/>
            </w:tcBorders>
            <w:shd w:val="clear" w:color="auto" w:fill="auto"/>
            <w:vAlign w:val="center"/>
          </w:tcPr>
          <w:p w14:paraId="5A1B10B1">
            <w:pPr>
              <w:rPr>
                <w:rFonts w:hint="eastAsia" w:ascii="宋体" w:hAnsi="宋体" w:eastAsia="宋体" w:cs="宋体"/>
                <w:b/>
                <w:bCs/>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C7FF6">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A8303">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EC7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99.99分</w:t>
            </w: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90D04">
            <w:pP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23D83">
            <w:pP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54A9E">
            <w:pPr>
              <w:rPr>
                <w:rFonts w:hint="eastAsia" w:ascii="宋体" w:hAnsi="宋体" w:eastAsia="宋体" w:cs="宋体"/>
                <w:i w:val="0"/>
                <w:iCs w:val="0"/>
                <w:color w:val="000000"/>
                <w:sz w:val="18"/>
                <w:szCs w:val="18"/>
                <w:u w:val="none"/>
              </w:rPr>
            </w:pPr>
          </w:p>
        </w:tc>
        <w:tc>
          <w:tcPr>
            <w:tcW w:w="3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F20FC">
            <w:pPr>
              <w:rPr>
                <w:rFonts w:hint="eastAsia" w:ascii="宋体" w:hAnsi="宋体" w:eastAsia="宋体" w:cs="宋体"/>
                <w:i w:val="0"/>
                <w:iCs w:val="0"/>
                <w:color w:val="000000"/>
                <w:sz w:val="18"/>
                <w:szCs w:val="18"/>
                <w:u w:val="none"/>
              </w:rPr>
            </w:pP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0D575">
            <w:pPr>
              <w:rPr>
                <w:rFonts w:hint="eastAsia" w:ascii="宋体" w:hAnsi="宋体" w:eastAsia="宋体" w:cs="宋体"/>
                <w:i w:val="0"/>
                <w:iCs w:val="0"/>
                <w:color w:val="000000"/>
                <w:sz w:val="18"/>
                <w:szCs w:val="18"/>
                <w:u w:val="none"/>
              </w:rPr>
            </w:pPr>
          </w:p>
        </w:tc>
      </w:tr>
    </w:tbl>
    <w:p w14:paraId="14AF9686">
      <w:pPr>
        <w:ind w:left="0" w:leftChars="0" w:right="1680" w:rightChars="600" w:firstLine="0" w:firstLineChars="0"/>
      </w:pPr>
      <w:r>
        <w:br w:type="page"/>
      </w:r>
    </w:p>
    <w:p w14:paraId="778E808F">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78" w:name="_Toc11223"/>
      <w:bookmarkStart w:id="179"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78"/>
      <w:bookmarkEnd w:id="17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20969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09527E6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77AC52B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4F11E99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34DA17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0E9FBA2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020D6FD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7C172F5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1C1CFD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4C3F246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53BF3AC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5A8D879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83B259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7581994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10277F1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440788F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4F983A5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E52578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2B6BDB8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5BC49E6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51F0A36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5A85DBF5">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3C08B9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4D5912C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79A5E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47E4C1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5EB206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69F3F4E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104229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327B37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042ED9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F5B016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7465DD9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06A8FF68">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1B5551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F9233D">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7C394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1A0DAC2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0CCE593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2FF97B6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7A435A3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D6177A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7C5FD09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16F0B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691D2DC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510A64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1693C32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6630FC58">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50427F3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6DC16A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2D85F9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71DD403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232008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1C31F14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1F1BA1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6FFFE6E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325A0C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21D29F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153185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27F151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0BD36F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45A64D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C3859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3015D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02BBA51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1A4B0B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792309F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4AF6E1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2457A19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0893BC6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334328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0E048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2FA0D8B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2B7884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3998B1A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ED3AE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6649702">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3AAA6A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7BC2F7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563BB55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5C09C65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33BEFC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777C103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5690CD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787EF5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65F7BD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1CEE9F8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A7B1B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7758A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45C52A2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5413354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6049F96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4F9A38B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787B95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1BB7255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4D8A08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4C18680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4B66A0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DA651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2C530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1832FBDA">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0CE4E8D3">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0E2E21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14F22E0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0D5951A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36C6EB4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55A867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9113A0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3.99</w:t>
            </w:r>
          </w:p>
        </w:tc>
      </w:tr>
      <w:tr w14:paraId="4941A9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4FC5809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58A584D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7DC3A12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29CF754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6955280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1F803BE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632296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34121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42F3899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15B501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7E6E52B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9829D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070675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3B9DD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481A1C0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741CCC4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4A0497A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37BD9AC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6B04CF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7F5011C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0DF072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03E50A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698263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22B0D91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9C8DA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25F0D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740A211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474D2E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1EEB706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制度执行</w:t>
            </w:r>
          </w:p>
          <w:p w14:paraId="438DAA1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有效性</w:t>
            </w:r>
          </w:p>
        </w:tc>
        <w:tc>
          <w:tcPr>
            <w:tcW w:w="2141" w:type="dxa"/>
            <w:shd w:val="clear" w:color="auto" w:fill="auto"/>
            <w:noWrap w:val="0"/>
            <w:vAlign w:val="center"/>
          </w:tcPr>
          <w:p w14:paraId="3BBECF3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1AC354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评价要点：</w:t>
            </w:r>
          </w:p>
          <w:p w14:paraId="7F0DCF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①是否遵守相关法律法规和相关管理规定；</w:t>
            </w:r>
          </w:p>
          <w:p w14:paraId="56C2886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②项目调整及支出调整手续是否完备；</w:t>
            </w:r>
          </w:p>
          <w:p w14:paraId="67B7AA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③项目合同书、验收报告、技术鉴定等资料是否齐全并及时归档；</w:t>
            </w:r>
          </w:p>
          <w:p w14:paraId="7496B97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④项目实施的人员条件、场地设备、信息支撑等是否落实到位。</w:t>
            </w:r>
          </w:p>
        </w:tc>
        <w:tc>
          <w:tcPr>
            <w:tcW w:w="785" w:type="dxa"/>
            <w:shd w:val="clear" w:color="auto" w:fill="auto"/>
            <w:noWrap w:val="0"/>
            <w:vAlign w:val="center"/>
          </w:tcPr>
          <w:p w14:paraId="798BEF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EC69D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4</w:t>
            </w:r>
          </w:p>
        </w:tc>
      </w:tr>
      <w:tr w14:paraId="4ACD63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60" w:hRule="atLeast"/>
          <w:jc w:val="center"/>
        </w:trPr>
        <w:tc>
          <w:tcPr>
            <w:tcW w:w="861" w:type="dxa"/>
            <w:shd w:val="clear" w:color="auto" w:fill="auto"/>
            <w:noWrap w:val="0"/>
            <w:vAlign w:val="center"/>
          </w:tcPr>
          <w:p w14:paraId="41C4553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auto"/>
            <w:noWrap w:val="0"/>
            <w:vAlign w:val="center"/>
          </w:tcPr>
          <w:p w14:paraId="0D7E657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auto"/>
            <w:noWrap w:val="0"/>
            <w:vAlign w:val="center"/>
          </w:tcPr>
          <w:p w14:paraId="3465B28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rPr>
              <w:t>选聘教师人数</w:t>
            </w:r>
          </w:p>
        </w:tc>
        <w:tc>
          <w:tcPr>
            <w:tcW w:w="2141" w:type="dxa"/>
            <w:shd w:val="clear" w:color="auto" w:fill="auto"/>
            <w:noWrap w:val="0"/>
            <w:vAlign w:val="center"/>
          </w:tcPr>
          <w:p w14:paraId="41A86B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4045A0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实际完成率=（实际产出数/计划产出数）×100%。</w:t>
            </w:r>
          </w:p>
          <w:p w14:paraId="0B28AA7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实际产出数：一定时期（本年度或项目期）内项目实际产出的产品或提供的服务数量。</w:t>
            </w:r>
          </w:p>
          <w:p w14:paraId="628373E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655579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auto" w:fill="auto"/>
            <w:noWrap w:val="0"/>
            <w:vAlign w:val="center"/>
          </w:tcPr>
          <w:p w14:paraId="5251061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8"/>
                <w:szCs w:val="28"/>
                <w:highlight w:val="none"/>
                <w:lang w:val="en-US" w:eastAsia="zh-CN"/>
              </w:rPr>
            </w:pPr>
            <w:r>
              <w:rPr>
                <w:rFonts w:hint="eastAsia" w:cs="宋体"/>
                <w:color w:val="000000"/>
                <w:kern w:val="0"/>
                <w:sz w:val="22"/>
                <w:szCs w:val="22"/>
                <w:highlight w:val="none"/>
                <w:lang w:val="en-US" w:eastAsia="zh-CN"/>
              </w:rPr>
              <w:t>8</w:t>
            </w:r>
          </w:p>
        </w:tc>
      </w:tr>
      <w:tr w14:paraId="04330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94" w:hRule="atLeast"/>
          <w:jc w:val="center"/>
        </w:trPr>
        <w:tc>
          <w:tcPr>
            <w:tcW w:w="861" w:type="dxa"/>
            <w:vMerge w:val="restart"/>
            <w:shd w:val="clear" w:color="auto" w:fill="auto"/>
            <w:noWrap w:val="0"/>
            <w:vAlign w:val="center"/>
          </w:tcPr>
          <w:p w14:paraId="72A85B4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bookmarkStart w:id="180" w:name="OLE_LINK34" w:colFirst="3" w:colLast="4"/>
            <w:r>
              <w:rPr>
                <w:rFonts w:hint="eastAsia" w:ascii="宋体" w:hAnsi="宋体" w:eastAsia="宋体" w:cs="宋体"/>
                <w:color w:val="000000"/>
                <w:kern w:val="0"/>
                <w:sz w:val="22"/>
                <w:szCs w:val="22"/>
                <w:highlight w:val="none"/>
              </w:rPr>
              <w:t>产出</w:t>
            </w:r>
          </w:p>
          <w:p w14:paraId="64F93C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　</w:t>
            </w:r>
          </w:p>
        </w:tc>
        <w:tc>
          <w:tcPr>
            <w:tcW w:w="727" w:type="dxa"/>
            <w:vMerge w:val="restart"/>
            <w:shd w:val="clear" w:color="auto" w:fill="auto"/>
            <w:noWrap w:val="0"/>
            <w:vAlign w:val="center"/>
          </w:tcPr>
          <w:p w14:paraId="1271742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auto"/>
            <w:noWrap w:val="0"/>
            <w:vAlign w:val="center"/>
          </w:tcPr>
          <w:p w14:paraId="625A3FE5">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工资支付次数</w:t>
            </w:r>
          </w:p>
        </w:tc>
        <w:tc>
          <w:tcPr>
            <w:tcW w:w="2141" w:type="dxa"/>
            <w:shd w:val="clear" w:color="auto" w:fill="auto"/>
            <w:noWrap w:val="0"/>
            <w:vAlign w:val="center"/>
          </w:tcPr>
          <w:p w14:paraId="393C26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FBDDF7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2EBCBA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7ABBB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w:t>
            </w:r>
          </w:p>
        </w:tc>
        <w:tc>
          <w:tcPr>
            <w:tcW w:w="769" w:type="dxa"/>
            <w:shd w:val="clear" w:color="auto" w:fill="auto"/>
            <w:noWrap w:val="0"/>
            <w:vAlign w:val="center"/>
          </w:tcPr>
          <w:p w14:paraId="704DFAC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w:t>
            </w:r>
          </w:p>
        </w:tc>
      </w:tr>
      <w:bookmarkEnd w:id="180"/>
      <w:tr w14:paraId="381AD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943" w:hRule="atLeast"/>
          <w:jc w:val="center"/>
        </w:trPr>
        <w:tc>
          <w:tcPr>
            <w:tcW w:w="861" w:type="dxa"/>
            <w:vMerge w:val="continue"/>
            <w:shd w:val="clear" w:color="auto" w:fill="auto"/>
            <w:noWrap w:val="0"/>
            <w:vAlign w:val="center"/>
          </w:tcPr>
          <w:p w14:paraId="58AA3BD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344E72A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34708FC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人员经费享受比例</w:t>
            </w:r>
          </w:p>
        </w:tc>
        <w:tc>
          <w:tcPr>
            <w:tcW w:w="2141" w:type="dxa"/>
            <w:shd w:val="clear" w:color="auto" w:fill="auto"/>
            <w:noWrap w:val="0"/>
            <w:vAlign w:val="center"/>
          </w:tcPr>
          <w:p w14:paraId="794F527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51A562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14:paraId="4EDCFDC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85A8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c>
          <w:tcPr>
            <w:tcW w:w="769" w:type="dxa"/>
            <w:shd w:val="clear" w:color="auto" w:fill="auto"/>
            <w:noWrap w:val="0"/>
            <w:vAlign w:val="center"/>
          </w:tcPr>
          <w:p w14:paraId="3226D51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r>
      <w:tr w14:paraId="21F2C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80" w:hRule="atLeast"/>
          <w:jc w:val="center"/>
        </w:trPr>
        <w:tc>
          <w:tcPr>
            <w:tcW w:w="861" w:type="dxa"/>
            <w:vMerge w:val="continue"/>
            <w:shd w:val="clear" w:color="auto" w:fill="auto"/>
            <w:noWrap w:val="0"/>
            <w:vAlign w:val="center"/>
          </w:tcPr>
          <w:p w14:paraId="0D9EF9F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shd w:val="clear" w:color="auto" w:fill="auto"/>
            <w:noWrap w:val="0"/>
            <w:vAlign w:val="center"/>
          </w:tcPr>
          <w:p w14:paraId="63974E8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auto"/>
            <w:noWrap w:val="0"/>
            <w:vAlign w:val="center"/>
          </w:tcPr>
          <w:p w14:paraId="3F37E93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选聘教师工资发放时间</w:t>
            </w:r>
          </w:p>
        </w:tc>
        <w:tc>
          <w:tcPr>
            <w:tcW w:w="2141" w:type="dxa"/>
            <w:shd w:val="clear" w:color="auto" w:fill="auto"/>
            <w:noWrap w:val="0"/>
            <w:vAlign w:val="center"/>
          </w:tcPr>
          <w:p w14:paraId="4E904E3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1307DA6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019D75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4749E8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auto" w:fill="auto"/>
            <w:noWrap w:val="0"/>
            <w:vAlign w:val="center"/>
          </w:tcPr>
          <w:p w14:paraId="30363D4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r>
      <w:tr w14:paraId="42569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11C7F7C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1C41658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auto"/>
            <w:noWrap w:val="0"/>
            <w:vAlign w:val="center"/>
          </w:tcPr>
          <w:p w14:paraId="6A3F0A5E">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人员经费标准</w:t>
            </w:r>
          </w:p>
        </w:tc>
        <w:tc>
          <w:tcPr>
            <w:tcW w:w="2141" w:type="dxa"/>
            <w:shd w:val="clear" w:color="auto" w:fill="auto"/>
            <w:noWrap w:val="0"/>
            <w:vAlign w:val="center"/>
          </w:tcPr>
          <w:p w14:paraId="6971B11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51C06C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34EA98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025A84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5B0FCD9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20C5C2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auto" w:fill="auto"/>
            <w:noWrap w:val="0"/>
            <w:vAlign w:val="center"/>
          </w:tcPr>
          <w:p w14:paraId="5CADD11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r>
      <w:tr w14:paraId="30D7E9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25C2973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lang w:val="en-US" w:eastAsia="zh-CN"/>
              </w:rPr>
            </w:pPr>
            <w:bookmarkStart w:id="181" w:name="OLE_LINK35" w:colFirst="3" w:colLast="4"/>
            <w:r>
              <w:rPr>
                <w:rFonts w:hint="eastAsia" w:cs="宋体"/>
                <w:color w:val="000000"/>
                <w:kern w:val="0"/>
                <w:sz w:val="22"/>
                <w:szCs w:val="22"/>
                <w:highlight w:val="none"/>
                <w:lang w:val="en-US" w:eastAsia="zh-CN"/>
              </w:rPr>
              <w:t>效益</w:t>
            </w:r>
          </w:p>
        </w:tc>
        <w:tc>
          <w:tcPr>
            <w:tcW w:w="727" w:type="dxa"/>
            <w:vMerge w:val="restart"/>
            <w:shd w:val="clear" w:color="auto" w:fill="auto"/>
            <w:noWrap w:val="0"/>
            <w:vAlign w:val="center"/>
          </w:tcPr>
          <w:p w14:paraId="5BF3C5C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auto"/>
            <w:noWrap w:val="0"/>
            <w:vAlign w:val="center"/>
          </w:tcPr>
          <w:p w14:paraId="7F3EF359">
            <w:pPr>
              <w:pageBreakBefore w:val="0"/>
              <w:widowControl/>
              <w:kinsoku/>
              <w:wordWrap/>
              <w:overflowPunct/>
              <w:topLinePunct w:val="0"/>
              <w:autoSpaceDE/>
              <w:autoSpaceDN/>
              <w:bidi w:val="0"/>
              <w:spacing w:line="240" w:lineRule="auto"/>
              <w:ind w:firstLine="0" w:firstLineChars="0"/>
              <w:jc w:val="both"/>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幼儿园正常运转率</w:t>
            </w:r>
          </w:p>
        </w:tc>
        <w:tc>
          <w:tcPr>
            <w:tcW w:w="2141" w:type="dxa"/>
            <w:shd w:val="clear" w:color="auto" w:fill="auto"/>
            <w:noWrap w:val="0"/>
            <w:vAlign w:val="center"/>
          </w:tcPr>
          <w:p w14:paraId="52400432">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46F6BF8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125A2C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2BA49EC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bookmarkEnd w:id="181"/>
      <w:tr w14:paraId="032282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restart"/>
            <w:shd w:val="clear" w:color="auto" w:fill="auto"/>
            <w:noWrap w:val="0"/>
            <w:vAlign w:val="center"/>
          </w:tcPr>
          <w:p w14:paraId="377723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6621ECE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820" w:type="dxa"/>
            <w:shd w:val="clear" w:color="auto" w:fill="auto"/>
            <w:noWrap w:val="0"/>
            <w:vAlign w:val="center"/>
          </w:tcPr>
          <w:p w14:paraId="1C4EACAC">
            <w:pPr>
              <w:pageBreakBefore w:val="0"/>
              <w:widowControl/>
              <w:kinsoku/>
              <w:wordWrap/>
              <w:overflowPunct/>
              <w:topLinePunct w:val="0"/>
              <w:autoSpaceDE/>
              <w:autoSpaceDN/>
              <w:bidi w:val="0"/>
              <w:spacing w:line="240" w:lineRule="auto"/>
              <w:ind w:firstLine="0" w:firstLineChars="0"/>
              <w:jc w:val="both"/>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改善教学环境，提供良好的学生成长条件</w:t>
            </w:r>
          </w:p>
        </w:tc>
        <w:tc>
          <w:tcPr>
            <w:tcW w:w="2141" w:type="dxa"/>
            <w:shd w:val="clear" w:color="auto" w:fill="auto"/>
            <w:noWrap w:val="0"/>
            <w:vAlign w:val="center"/>
          </w:tcPr>
          <w:p w14:paraId="6E25772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auto"/>
            <w:noWrap w:val="0"/>
            <w:vAlign w:val="center"/>
          </w:tcPr>
          <w:p w14:paraId="332BC6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3C83AD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c>
          <w:tcPr>
            <w:tcW w:w="769" w:type="dxa"/>
            <w:shd w:val="clear" w:color="auto" w:fill="auto"/>
            <w:noWrap w:val="0"/>
            <w:vAlign w:val="center"/>
          </w:tcPr>
          <w:p w14:paraId="61D9346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5</w:t>
            </w:r>
          </w:p>
        </w:tc>
      </w:tr>
      <w:tr w14:paraId="1F65EF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2BDC21C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AE8133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4198447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cs="宋体"/>
                <w:color w:val="000000"/>
                <w:kern w:val="0"/>
                <w:sz w:val="22"/>
                <w:szCs w:val="22"/>
                <w:highlight w:val="none"/>
                <w:lang w:val="en-US" w:eastAsia="zh-CN"/>
              </w:rPr>
              <w:t>选聘教师的满意度</w:t>
            </w:r>
          </w:p>
        </w:tc>
        <w:tc>
          <w:tcPr>
            <w:tcW w:w="2141" w:type="dxa"/>
            <w:shd w:val="clear" w:color="auto" w:fill="auto"/>
            <w:noWrap w:val="0"/>
            <w:vAlign w:val="center"/>
          </w:tcPr>
          <w:p w14:paraId="5F0E762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auto" w:fill="auto"/>
            <w:noWrap w:val="0"/>
            <w:vAlign w:val="center"/>
          </w:tcPr>
          <w:p w14:paraId="647C8FB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4EEE6791">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auto" w:fill="auto"/>
            <w:noWrap w:val="0"/>
            <w:vAlign w:val="center"/>
          </w:tcPr>
          <w:p w14:paraId="6D74C25E">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r w14:paraId="7EE81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33F0F4B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shd w:val="clear" w:color="auto" w:fill="auto"/>
            <w:noWrap w:val="0"/>
            <w:vAlign w:val="center"/>
          </w:tcPr>
          <w:p w14:paraId="47D02F3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820" w:type="dxa"/>
            <w:shd w:val="clear" w:color="auto" w:fill="auto"/>
            <w:noWrap w:val="0"/>
            <w:vAlign w:val="center"/>
          </w:tcPr>
          <w:p w14:paraId="67EA5A3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合计</w:t>
            </w:r>
          </w:p>
        </w:tc>
        <w:tc>
          <w:tcPr>
            <w:tcW w:w="2141" w:type="dxa"/>
            <w:shd w:val="clear" w:color="auto" w:fill="auto"/>
            <w:noWrap w:val="0"/>
            <w:vAlign w:val="center"/>
          </w:tcPr>
          <w:p w14:paraId="37026DC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7821" w:type="dxa"/>
            <w:shd w:val="clear" w:color="auto" w:fill="auto"/>
            <w:noWrap w:val="0"/>
            <w:vAlign w:val="center"/>
          </w:tcPr>
          <w:p w14:paraId="481412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p>
        </w:tc>
        <w:tc>
          <w:tcPr>
            <w:tcW w:w="785" w:type="dxa"/>
            <w:shd w:val="clear" w:color="auto" w:fill="auto"/>
            <w:noWrap w:val="0"/>
            <w:vAlign w:val="center"/>
          </w:tcPr>
          <w:p w14:paraId="7E37587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100</w:t>
            </w:r>
          </w:p>
        </w:tc>
        <w:tc>
          <w:tcPr>
            <w:tcW w:w="769" w:type="dxa"/>
            <w:shd w:val="clear" w:color="auto" w:fill="auto"/>
            <w:noWrap w:val="0"/>
            <w:vAlign w:val="center"/>
          </w:tcPr>
          <w:p w14:paraId="7A4F198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98.99</w:t>
            </w:r>
          </w:p>
        </w:tc>
      </w:tr>
    </w:tbl>
    <w:p w14:paraId="27172FD6">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sz w:val="30"/>
          <w:szCs w:val="24"/>
          <w:lang w:val="en-US" w:eastAsia="zh-CN"/>
        </w:rPr>
      </w:pPr>
    </w:p>
    <w:sectPr>
      <w:pgSz w:w="16838" w:h="11906" w:orient="landscape"/>
      <w:pgMar w:top="1800" w:right="558"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242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8C57B4">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8C57B4">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469E4DCD"/>
    <w:multiLevelType w:val="singleLevel"/>
    <w:tmpl w:val="469E4DC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3E1FD0"/>
    <w:rsid w:val="007D6A04"/>
    <w:rsid w:val="00A12741"/>
    <w:rsid w:val="00E23C81"/>
    <w:rsid w:val="01253350"/>
    <w:rsid w:val="01282E62"/>
    <w:rsid w:val="014029CF"/>
    <w:rsid w:val="01470C4C"/>
    <w:rsid w:val="01824CBD"/>
    <w:rsid w:val="01C566ED"/>
    <w:rsid w:val="01CD7566"/>
    <w:rsid w:val="01E70628"/>
    <w:rsid w:val="021F298B"/>
    <w:rsid w:val="02200440"/>
    <w:rsid w:val="02284B43"/>
    <w:rsid w:val="025B2F29"/>
    <w:rsid w:val="027520D7"/>
    <w:rsid w:val="02766006"/>
    <w:rsid w:val="02B015E2"/>
    <w:rsid w:val="02DC08FA"/>
    <w:rsid w:val="02E53782"/>
    <w:rsid w:val="03015719"/>
    <w:rsid w:val="033B569D"/>
    <w:rsid w:val="039C3BA0"/>
    <w:rsid w:val="03A845BB"/>
    <w:rsid w:val="03B45AD1"/>
    <w:rsid w:val="03DE3CAC"/>
    <w:rsid w:val="03FB77C9"/>
    <w:rsid w:val="041868D8"/>
    <w:rsid w:val="04D12EE4"/>
    <w:rsid w:val="04D63993"/>
    <w:rsid w:val="07890F4F"/>
    <w:rsid w:val="08017F69"/>
    <w:rsid w:val="08601134"/>
    <w:rsid w:val="08892439"/>
    <w:rsid w:val="08EB30F3"/>
    <w:rsid w:val="08FA23DF"/>
    <w:rsid w:val="09237408"/>
    <w:rsid w:val="09781BD6"/>
    <w:rsid w:val="09F359DF"/>
    <w:rsid w:val="09FE29B2"/>
    <w:rsid w:val="0A575E65"/>
    <w:rsid w:val="0ACA0AB6"/>
    <w:rsid w:val="0B0C7351"/>
    <w:rsid w:val="0B5F3925"/>
    <w:rsid w:val="0B8415DD"/>
    <w:rsid w:val="0C032502"/>
    <w:rsid w:val="0C27698C"/>
    <w:rsid w:val="0C6805B7"/>
    <w:rsid w:val="0C7426EC"/>
    <w:rsid w:val="0CC07533"/>
    <w:rsid w:val="0D4452F3"/>
    <w:rsid w:val="0D617BC7"/>
    <w:rsid w:val="0E267AF5"/>
    <w:rsid w:val="0E9E5306"/>
    <w:rsid w:val="0F5E5042"/>
    <w:rsid w:val="0FE95707"/>
    <w:rsid w:val="0FFE4567"/>
    <w:rsid w:val="10510571"/>
    <w:rsid w:val="10787A20"/>
    <w:rsid w:val="108672DE"/>
    <w:rsid w:val="10CA2F37"/>
    <w:rsid w:val="10EC685A"/>
    <w:rsid w:val="10FE14EA"/>
    <w:rsid w:val="117479FE"/>
    <w:rsid w:val="11FA6155"/>
    <w:rsid w:val="121865DB"/>
    <w:rsid w:val="122F67F7"/>
    <w:rsid w:val="125313D4"/>
    <w:rsid w:val="12CF0947"/>
    <w:rsid w:val="12F1313F"/>
    <w:rsid w:val="134B2593"/>
    <w:rsid w:val="136C678E"/>
    <w:rsid w:val="138D06CA"/>
    <w:rsid w:val="13EB2FF5"/>
    <w:rsid w:val="14624EBB"/>
    <w:rsid w:val="149F6ADC"/>
    <w:rsid w:val="14ED4CAC"/>
    <w:rsid w:val="15A46B04"/>
    <w:rsid w:val="165825BC"/>
    <w:rsid w:val="16A448E1"/>
    <w:rsid w:val="16A6504A"/>
    <w:rsid w:val="16BC5D73"/>
    <w:rsid w:val="16D652CE"/>
    <w:rsid w:val="16E83C83"/>
    <w:rsid w:val="176F36D7"/>
    <w:rsid w:val="1795226D"/>
    <w:rsid w:val="18220CF6"/>
    <w:rsid w:val="18456B1E"/>
    <w:rsid w:val="18C9062F"/>
    <w:rsid w:val="18E84F59"/>
    <w:rsid w:val="19B60BB4"/>
    <w:rsid w:val="1A4A39F2"/>
    <w:rsid w:val="1A834387"/>
    <w:rsid w:val="1BD23C9F"/>
    <w:rsid w:val="1C1171C5"/>
    <w:rsid w:val="1C4B6393"/>
    <w:rsid w:val="1CCC06EE"/>
    <w:rsid w:val="1CF55E97"/>
    <w:rsid w:val="1D265138"/>
    <w:rsid w:val="1D7B6BCA"/>
    <w:rsid w:val="1DA41A79"/>
    <w:rsid w:val="1DF53469"/>
    <w:rsid w:val="1E25455A"/>
    <w:rsid w:val="1E2F24F2"/>
    <w:rsid w:val="1E58492F"/>
    <w:rsid w:val="1E5B6757"/>
    <w:rsid w:val="1ED10AC6"/>
    <w:rsid w:val="1EF07490"/>
    <w:rsid w:val="1F091FD0"/>
    <w:rsid w:val="1F89225F"/>
    <w:rsid w:val="1F900A1F"/>
    <w:rsid w:val="1FC0575D"/>
    <w:rsid w:val="1FC16504"/>
    <w:rsid w:val="1FD46237"/>
    <w:rsid w:val="1FEB3581"/>
    <w:rsid w:val="20190339"/>
    <w:rsid w:val="206132C7"/>
    <w:rsid w:val="20FC2B42"/>
    <w:rsid w:val="2157569F"/>
    <w:rsid w:val="21B00C1D"/>
    <w:rsid w:val="2205092A"/>
    <w:rsid w:val="22D8603F"/>
    <w:rsid w:val="22EA6293"/>
    <w:rsid w:val="23031BEB"/>
    <w:rsid w:val="23917691"/>
    <w:rsid w:val="244D65B8"/>
    <w:rsid w:val="245E1E24"/>
    <w:rsid w:val="24741D97"/>
    <w:rsid w:val="25AD5E5D"/>
    <w:rsid w:val="26851C27"/>
    <w:rsid w:val="26EE76EF"/>
    <w:rsid w:val="2732478D"/>
    <w:rsid w:val="27661469"/>
    <w:rsid w:val="27900EAD"/>
    <w:rsid w:val="279B538A"/>
    <w:rsid w:val="281456F7"/>
    <w:rsid w:val="286F545C"/>
    <w:rsid w:val="28AF51B8"/>
    <w:rsid w:val="29064F88"/>
    <w:rsid w:val="29314FBC"/>
    <w:rsid w:val="2AA2081A"/>
    <w:rsid w:val="2B381D70"/>
    <w:rsid w:val="2B4E5EB7"/>
    <w:rsid w:val="2BC90C1A"/>
    <w:rsid w:val="2BC929C8"/>
    <w:rsid w:val="2BF67536"/>
    <w:rsid w:val="2C024B86"/>
    <w:rsid w:val="2C166862"/>
    <w:rsid w:val="2C365B84"/>
    <w:rsid w:val="2C6E531E"/>
    <w:rsid w:val="2C927671"/>
    <w:rsid w:val="2CC6306F"/>
    <w:rsid w:val="2D393B7E"/>
    <w:rsid w:val="2D7C5CD6"/>
    <w:rsid w:val="2E483E7E"/>
    <w:rsid w:val="2E690493"/>
    <w:rsid w:val="2E9854BD"/>
    <w:rsid w:val="2E9C081F"/>
    <w:rsid w:val="2F0D407F"/>
    <w:rsid w:val="2F454B19"/>
    <w:rsid w:val="2F8E7567"/>
    <w:rsid w:val="310224D9"/>
    <w:rsid w:val="311E5564"/>
    <w:rsid w:val="31A87524"/>
    <w:rsid w:val="31B4621C"/>
    <w:rsid w:val="31E3230A"/>
    <w:rsid w:val="323668DE"/>
    <w:rsid w:val="32E53E60"/>
    <w:rsid w:val="32E75E2A"/>
    <w:rsid w:val="330957E0"/>
    <w:rsid w:val="33356F64"/>
    <w:rsid w:val="33944516"/>
    <w:rsid w:val="33A146B4"/>
    <w:rsid w:val="346C5655"/>
    <w:rsid w:val="34B62907"/>
    <w:rsid w:val="34C957E7"/>
    <w:rsid w:val="34DD74E5"/>
    <w:rsid w:val="34E42C3D"/>
    <w:rsid w:val="34F353FF"/>
    <w:rsid w:val="366E72DB"/>
    <w:rsid w:val="36BD137C"/>
    <w:rsid w:val="375F0685"/>
    <w:rsid w:val="37C8161F"/>
    <w:rsid w:val="37C95B4B"/>
    <w:rsid w:val="38053EDF"/>
    <w:rsid w:val="380812A4"/>
    <w:rsid w:val="385D37E7"/>
    <w:rsid w:val="38782EDD"/>
    <w:rsid w:val="393B0C7E"/>
    <w:rsid w:val="3A6A77A9"/>
    <w:rsid w:val="3B42664A"/>
    <w:rsid w:val="3C131A3E"/>
    <w:rsid w:val="3CAD1E92"/>
    <w:rsid w:val="3D1F6EC2"/>
    <w:rsid w:val="3D252755"/>
    <w:rsid w:val="3D3C079A"/>
    <w:rsid w:val="3D836A4E"/>
    <w:rsid w:val="3E693B97"/>
    <w:rsid w:val="3EA37E97"/>
    <w:rsid w:val="3EC60EFC"/>
    <w:rsid w:val="3FBE0BC5"/>
    <w:rsid w:val="3FD339BE"/>
    <w:rsid w:val="3FDA11F0"/>
    <w:rsid w:val="4048103A"/>
    <w:rsid w:val="40736643"/>
    <w:rsid w:val="40750F19"/>
    <w:rsid w:val="40884347"/>
    <w:rsid w:val="40D24A7A"/>
    <w:rsid w:val="423757C0"/>
    <w:rsid w:val="423B584A"/>
    <w:rsid w:val="42621029"/>
    <w:rsid w:val="42914EDC"/>
    <w:rsid w:val="435241E2"/>
    <w:rsid w:val="438E1430"/>
    <w:rsid w:val="43975C51"/>
    <w:rsid w:val="439E3FA7"/>
    <w:rsid w:val="441E4C3C"/>
    <w:rsid w:val="44B24DAD"/>
    <w:rsid w:val="44B32266"/>
    <w:rsid w:val="44F266D1"/>
    <w:rsid w:val="44FA379B"/>
    <w:rsid w:val="44FC64F4"/>
    <w:rsid w:val="45735481"/>
    <w:rsid w:val="4585575A"/>
    <w:rsid w:val="462E51DB"/>
    <w:rsid w:val="464C6278"/>
    <w:rsid w:val="467F4585"/>
    <w:rsid w:val="469429B6"/>
    <w:rsid w:val="469A5235"/>
    <w:rsid w:val="470628CB"/>
    <w:rsid w:val="4729480B"/>
    <w:rsid w:val="47376F28"/>
    <w:rsid w:val="47555BD4"/>
    <w:rsid w:val="47BC2DB1"/>
    <w:rsid w:val="47E96399"/>
    <w:rsid w:val="47F76025"/>
    <w:rsid w:val="486E33F5"/>
    <w:rsid w:val="48E12B50"/>
    <w:rsid w:val="49793828"/>
    <w:rsid w:val="499441BE"/>
    <w:rsid w:val="499A6C1C"/>
    <w:rsid w:val="4A195607"/>
    <w:rsid w:val="4A2138F0"/>
    <w:rsid w:val="4A583887"/>
    <w:rsid w:val="4A62606A"/>
    <w:rsid w:val="4AB35768"/>
    <w:rsid w:val="4ADF6967"/>
    <w:rsid w:val="4AE16D3E"/>
    <w:rsid w:val="4AE9678B"/>
    <w:rsid w:val="4B3F0159"/>
    <w:rsid w:val="4B4340EE"/>
    <w:rsid w:val="4B614574"/>
    <w:rsid w:val="4B6C0C0B"/>
    <w:rsid w:val="4B9D30D2"/>
    <w:rsid w:val="4B9F6E02"/>
    <w:rsid w:val="4BF54CBC"/>
    <w:rsid w:val="4BF76F7C"/>
    <w:rsid w:val="4C89637B"/>
    <w:rsid w:val="4D673998"/>
    <w:rsid w:val="4D8029C2"/>
    <w:rsid w:val="4E6E48A8"/>
    <w:rsid w:val="4EC92211"/>
    <w:rsid w:val="4ED65279"/>
    <w:rsid w:val="4EEC036B"/>
    <w:rsid w:val="4F714FA1"/>
    <w:rsid w:val="501D2673"/>
    <w:rsid w:val="50C80BF1"/>
    <w:rsid w:val="50D566A9"/>
    <w:rsid w:val="50F003DE"/>
    <w:rsid w:val="511067DA"/>
    <w:rsid w:val="51852833"/>
    <w:rsid w:val="52F11AC8"/>
    <w:rsid w:val="534F49D9"/>
    <w:rsid w:val="53555F0F"/>
    <w:rsid w:val="535A6A23"/>
    <w:rsid w:val="535D23D5"/>
    <w:rsid w:val="543A464B"/>
    <w:rsid w:val="54DD0B09"/>
    <w:rsid w:val="552D3719"/>
    <w:rsid w:val="554A6079"/>
    <w:rsid w:val="557A63B1"/>
    <w:rsid w:val="55E738C7"/>
    <w:rsid w:val="564451BE"/>
    <w:rsid w:val="56F4341A"/>
    <w:rsid w:val="575A7321"/>
    <w:rsid w:val="580C3AB9"/>
    <w:rsid w:val="583C7AE0"/>
    <w:rsid w:val="58692CBA"/>
    <w:rsid w:val="586C1E9A"/>
    <w:rsid w:val="586E0800"/>
    <w:rsid w:val="59216F96"/>
    <w:rsid w:val="598C4145"/>
    <w:rsid w:val="598D4B7D"/>
    <w:rsid w:val="59957D1B"/>
    <w:rsid w:val="59D4294E"/>
    <w:rsid w:val="5A293D93"/>
    <w:rsid w:val="5A3957E9"/>
    <w:rsid w:val="5A843BB1"/>
    <w:rsid w:val="5B634312"/>
    <w:rsid w:val="5B9D2CCD"/>
    <w:rsid w:val="5B9E71EA"/>
    <w:rsid w:val="5C180C7F"/>
    <w:rsid w:val="5C9F3FFC"/>
    <w:rsid w:val="5CB564CD"/>
    <w:rsid w:val="5CFE52F7"/>
    <w:rsid w:val="5D096819"/>
    <w:rsid w:val="5D826197"/>
    <w:rsid w:val="5DC6470A"/>
    <w:rsid w:val="5DF00D84"/>
    <w:rsid w:val="5E226FBC"/>
    <w:rsid w:val="5F316516"/>
    <w:rsid w:val="5F3C686D"/>
    <w:rsid w:val="5F7C05C5"/>
    <w:rsid w:val="5FE72BD2"/>
    <w:rsid w:val="5FEF7F48"/>
    <w:rsid w:val="60120613"/>
    <w:rsid w:val="601A77CA"/>
    <w:rsid w:val="603D1A42"/>
    <w:rsid w:val="60791274"/>
    <w:rsid w:val="60F80BBB"/>
    <w:rsid w:val="618D5292"/>
    <w:rsid w:val="61F71336"/>
    <w:rsid w:val="61F7642E"/>
    <w:rsid w:val="622E78FA"/>
    <w:rsid w:val="62677DBE"/>
    <w:rsid w:val="62A74B0A"/>
    <w:rsid w:val="63141A74"/>
    <w:rsid w:val="63343F70"/>
    <w:rsid w:val="63CA746C"/>
    <w:rsid w:val="64220DE3"/>
    <w:rsid w:val="64296E1C"/>
    <w:rsid w:val="64386FCC"/>
    <w:rsid w:val="649E64A2"/>
    <w:rsid w:val="64B628F0"/>
    <w:rsid w:val="65A43583"/>
    <w:rsid w:val="65DE4CE7"/>
    <w:rsid w:val="65E5270A"/>
    <w:rsid w:val="65EA4391"/>
    <w:rsid w:val="663D3C54"/>
    <w:rsid w:val="667A6962"/>
    <w:rsid w:val="66862C89"/>
    <w:rsid w:val="66A355E9"/>
    <w:rsid w:val="66B6356E"/>
    <w:rsid w:val="66BB486D"/>
    <w:rsid w:val="67284BA3"/>
    <w:rsid w:val="67394C7D"/>
    <w:rsid w:val="6753313D"/>
    <w:rsid w:val="67DD2D7C"/>
    <w:rsid w:val="68126B38"/>
    <w:rsid w:val="68291A1A"/>
    <w:rsid w:val="68352BB8"/>
    <w:rsid w:val="6897771F"/>
    <w:rsid w:val="68F0365C"/>
    <w:rsid w:val="68F83855"/>
    <w:rsid w:val="690D5144"/>
    <w:rsid w:val="691327EB"/>
    <w:rsid w:val="691B1594"/>
    <w:rsid w:val="692B6F3D"/>
    <w:rsid w:val="693A016B"/>
    <w:rsid w:val="6A17429C"/>
    <w:rsid w:val="6A567EA3"/>
    <w:rsid w:val="6AD77F57"/>
    <w:rsid w:val="6B4B4368"/>
    <w:rsid w:val="6B79100E"/>
    <w:rsid w:val="6C844C00"/>
    <w:rsid w:val="6D9C441A"/>
    <w:rsid w:val="6DE03AFB"/>
    <w:rsid w:val="6E10212C"/>
    <w:rsid w:val="6E43561A"/>
    <w:rsid w:val="6E557973"/>
    <w:rsid w:val="6E9568DB"/>
    <w:rsid w:val="6EA91C0A"/>
    <w:rsid w:val="6F0D6C22"/>
    <w:rsid w:val="6F3911E0"/>
    <w:rsid w:val="6F47657F"/>
    <w:rsid w:val="6FAF23D9"/>
    <w:rsid w:val="70587444"/>
    <w:rsid w:val="70635CF6"/>
    <w:rsid w:val="70670707"/>
    <w:rsid w:val="706B101D"/>
    <w:rsid w:val="714B0D57"/>
    <w:rsid w:val="715F2A54"/>
    <w:rsid w:val="717D13F3"/>
    <w:rsid w:val="720E3691"/>
    <w:rsid w:val="72257EFF"/>
    <w:rsid w:val="7249173A"/>
    <w:rsid w:val="724E244C"/>
    <w:rsid w:val="72AA0ADE"/>
    <w:rsid w:val="72DA6946"/>
    <w:rsid w:val="732764B3"/>
    <w:rsid w:val="733C70BE"/>
    <w:rsid w:val="73422B9D"/>
    <w:rsid w:val="73520AC2"/>
    <w:rsid w:val="73852C46"/>
    <w:rsid w:val="73D95114"/>
    <w:rsid w:val="74026044"/>
    <w:rsid w:val="74325A77"/>
    <w:rsid w:val="74746410"/>
    <w:rsid w:val="75067F2F"/>
    <w:rsid w:val="75C8506C"/>
    <w:rsid w:val="75E5007C"/>
    <w:rsid w:val="767D7105"/>
    <w:rsid w:val="769711BB"/>
    <w:rsid w:val="76D90BB3"/>
    <w:rsid w:val="776112D4"/>
    <w:rsid w:val="77636B63"/>
    <w:rsid w:val="77813724"/>
    <w:rsid w:val="77861774"/>
    <w:rsid w:val="77B74C9A"/>
    <w:rsid w:val="77D632DB"/>
    <w:rsid w:val="78AA1FAA"/>
    <w:rsid w:val="78F31435"/>
    <w:rsid w:val="79300B45"/>
    <w:rsid w:val="794D3E18"/>
    <w:rsid w:val="797A55B3"/>
    <w:rsid w:val="79F3729A"/>
    <w:rsid w:val="7A154A43"/>
    <w:rsid w:val="7A6B5534"/>
    <w:rsid w:val="7A880722"/>
    <w:rsid w:val="7ABE6120"/>
    <w:rsid w:val="7ACB0498"/>
    <w:rsid w:val="7AD85C0B"/>
    <w:rsid w:val="7AED0B4D"/>
    <w:rsid w:val="7B431321"/>
    <w:rsid w:val="7BEE28FC"/>
    <w:rsid w:val="7C1E4487"/>
    <w:rsid w:val="7C215E02"/>
    <w:rsid w:val="7C4D0079"/>
    <w:rsid w:val="7C5F0A9A"/>
    <w:rsid w:val="7CE3278B"/>
    <w:rsid w:val="7CF23764"/>
    <w:rsid w:val="7D6F18F0"/>
    <w:rsid w:val="7D851A94"/>
    <w:rsid w:val="7E68119A"/>
    <w:rsid w:val="7E797F74"/>
    <w:rsid w:val="7E7E1842"/>
    <w:rsid w:val="7E907CF0"/>
    <w:rsid w:val="7F0013D2"/>
    <w:rsid w:val="7F601E71"/>
    <w:rsid w:val="7F924011"/>
    <w:rsid w:val="7FAD7551"/>
    <w:rsid w:val="7FC52DC2"/>
    <w:rsid w:val="7FC66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10495</Words>
  <Characters>11091</Characters>
  <Lines>0</Lines>
  <Paragraphs>0</Paragraphs>
  <TotalTime>1</TotalTime>
  <ScaleCrop>false</ScaleCrop>
  <LinksUpToDate>false</LinksUpToDate>
  <CharactersWithSpaces>11162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2025-10-23T10:40:16Z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1F445AEA1535488CA4D9CDCEB8DD6968_13</vt:lpwstr>
  </property>
  <property fmtid="{D5CDD505-2E9C-101B-9397-08002B2CF9AE}" pid="4" name="KSOTemplateDocerSaveRecord">
    <vt:lpwstr>eyJoZGlkIjoiNTY3MmI4ODZmMjljZWZhNGFkN2U2N2Y4ODgwYjM5ZGIiLCJ1c2VySWQiOiIzNjI1MzY3NzcifQ==</vt:lpwstr>
  </property>
</Properties>
</file>