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E157C9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5575"/>
      <w:bookmarkStart w:id="1" w:name="_Toc15679"/>
      <w:bookmarkStart w:id="2" w:name="_Toc1949"/>
      <w:bookmarkStart w:id="3" w:name="_Toc29123"/>
      <w:r>
        <w:rPr>
          <w:rFonts w:hint="eastAsia" w:cs="宋体"/>
          <w:b/>
          <w:bCs/>
          <w:color w:val="auto"/>
          <w:sz w:val="40"/>
          <w:szCs w:val="40"/>
          <w:highlight w:val="none"/>
          <w:shd w:val="clear" w:color="auto" w:fill="auto"/>
          <w:lang w:val="en-US" w:eastAsia="zh-CN"/>
        </w:rPr>
        <w:t>阜康市文物保护野外看护员补助费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w:t>
      </w:r>
    </w:p>
    <w:p w14:paraId="52CEF69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AAADC36">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项目名称：阜康市文物保护野外看护员补助费</w:t>
      </w:r>
    </w:p>
    <w:p w14:paraId="7CB8A243">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eastAsia="zh-CN"/>
        </w:rPr>
        <w:t>阜康市文化体育广播电视和旅游局</w:t>
      </w:r>
    </w:p>
    <w:p w14:paraId="1CD13478">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eastAsia="zh-CN"/>
        </w:rPr>
        <w:t>阜康市文化体育广播电视和旅游局</w:t>
      </w:r>
    </w:p>
    <w:p w14:paraId="065BEE39">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项目负责人：高燕</w:t>
      </w:r>
    </w:p>
    <w:p w14:paraId="50706B4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A85C49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12584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912E34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7B41E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37F756E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D330E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414776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556FEB0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3B81565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0A9E6E0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59A17E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1287B2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4403B4F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5BC5DC5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21</w:t>
          </w:r>
          <w:r>
            <w:rPr>
              <w:color w:val="auto"/>
              <w:highlight w:val="none"/>
            </w:rPr>
            <w:fldChar w:fldCharType="end"/>
          </w:r>
          <w:r>
            <w:rPr>
              <w:rFonts w:hint="eastAsia"/>
              <w:color w:val="auto"/>
              <w:szCs w:val="28"/>
              <w:highlight w:val="none"/>
              <w:lang w:val="en-US" w:eastAsia="zh-CN"/>
            </w:rPr>
            <w:fldChar w:fldCharType="end"/>
          </w:r>
        </w:p>
        <w:p w14:paraId="639A1B4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285AC91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28EABB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E847F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991B2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740F149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BAE4F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FE964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2CC8F2">
          <w:pPr>
            <w:pStyle w:val="10"/>
            <w:tabs>
              <w:tab w:val="right" w:leader="dot" w:pos="8844"/>
            </w:tabs>
            <w:rPr>
              <w:rFonts w:hint="default" w:ascii="黑体" w:hAnsi="黑体" w:eastAsia="黑体" w:cs="黑体"/>
              <w:color w:val="auto"/>
              <w:highlight w:val="none"/>
              <w:lang w:val="en-US"/>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w:t>
          </w:r>
          <w:r>
            <w:rPr>
              <w:rFonts w:hint="eastAsia" w:ascii="黑体" w:hAnsi="黑体" w:eastAsia="黑体" w:cs="黑体"/>
              <w:color w:val="auto"/>
              <w:szCs w:val="28"/>
              <w:highlight w:val="none"/>
              <w:lang w:val="en-US" w:eastAsia="zh-CN"/>
            </w:rPr>
            <w:fldChar w:fldCharType="end"/>
          </w:r>
          <w:r>
            <w:rPr>
              <w:rFonts w:hint="eastAsia" w:ascii="黑体" w:hAnsi="黑体" w:eastAsia="黑体" w:cs="黑体"/>
              <w:color w:val="auto"/>
              <w:szCs w:val="28"/>
              <w:highlight w:val="none"/>
              <w:lang w:val="en-US" w:eastAsia="zh-CN"/>
            </w:rPr>
            <w:t>2</w:t>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3663"/>
      <w:bookmarkStart w:id="5" w:name="_Toc1194"/>
      <w:bookmarkStart w:id="6" w:name="_Toc22946"/>
      <w:bookmarkStart w:id="7" w:name="_Toc20432"/>
      <w:r>
        <w:rPr>
          <w:rFonts w:hint="eastAsia" w:cs="宋体"/>
          <w:b/>
          <w:bCs/>
          <w:color w:val="auto"/>
          <w:sz w:val="36"/>
          <w:szCs w:val="36"/>
          <w:highlight w:val="none"/>
          <w:shd w:val="clear" w:color="auto" w:fill="auto"/>
          <w:lang w:val="en-US" w:eastAsia="zh-CN"/>
        </w:rPr>
        <w:t>阜康市文物保护野外看护员补助费</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2346"/>
      <w:bookmarkStart w:id="11" w:name="_Toc29812"/>
      <w:bookmarkStart w:id="12" w:name="_Toc5043"/>
      <w:bookmarkStart w:id="13" w:name="_Toc10645"/>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47B816DF">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为加强文物保护工作，依据《中华人民共和国文物保护法》《文物保护实施条例》，以及《关于做好自治区野外文物保护单位看护人员管理工作的通知》（新文物办发〔2017〕54号） 要求，阜康市对自治区级以上文物保护单位聘请了看护员。根据《自治区文物工作专项会议纪要》（新党纪字〔4〕号）文件精神，标准为每人每月发放2000元生活补助经费。按照自治区财政厅关于拨付自治区野外文物保护单位看护人员专项补助经费的通知，看护人员采用聘用形式，选用遵循公开、自愿、平等、择优原则，需具备以下条件：热爱文物保护工作，责任心强；熟悉当地地理环境，了解文物保护单位基本情况；年龄在18周岁以上65岁以下，身体健康，为文物保护单位所在地居民；初中以上学历，具有一定国家通用语言文字书写能力；了解国家有关文物保护法律法规等相关政策；品行端正，无违法乱纪、违法违规记录。村社区两委干部、共产党员、退伍军人或志愿长期从事文物保护工作者优先聘用。</w:t>
      </w:r>
      <w:bookmarkStart w:id="14" w:name="_Toc1630"/>
      <w:bookmarkStart w:id="15" w:name="_Toc17880"/>
      <w:bookmarkStart w:id="16" w:name="_Toc27343"/>
      <w:bookmarkStart w:id="17" w:name="_Toc10730"/>
    </w:p>
    <w:p w14:paraId="4F5AE66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2.主要内容及实施情况</w:t>
      </w:r>
      <w:bookmarkEnd w:id="14"/>
      <w:bookmarkEnd w:id="15"/>
      <w:bookmarkEnd w:id="16"/>
      <w:bookmarkEnd w:id="17"/>
    </w:p>
    <w:p w14:paraId="69D307F4">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8" w:name="_Toc21898"/>
      <w:bookmarkStart w:id="19" w:name="_Toc16592"/>
      <w:bookmarkStart w:id="20" w:name="_Toc27245"/>
      <w:bookmarkStart w:id="21" w:name="_Toc27409"/>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lang w:val="en-US" w:eastAsia="zh-CN" w:bidi="ar-SA"/>
        </w:rPr>
        <w:t>阜康市对自治区级以上文物保护单位聘请10名看护员。项目自2024年1月1日起实施，看护员每人每月发放2000元生活补助，要求看护员每周开展一次文物安全巡查工作，并上报文物巡查照片及巡查日志。</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本项目自2017年经</w:t>
      </w:r>
      <w:r>
        <w:rPr>
          <w:rFonts w:hint="eastAsia" w:ascii="仿宋_GB2312" w:hAnsi="仿宋_GB2312" w:eastAsia="仿宋_GB2312" w:cs="仿宋_GB2312"/>
          <w:color w:val="auto"/>
          <w:sz w:val="32"/>
          <w:szCs w:val="32"/>
          <w:highlight w:val="none"/>
        </w:rPr>
        <w:t>新文物办发〔2017〕54号</w:t>
      </w:r>
      <w:r>
        <w:rPr>
          <w:rFonts w:hint="eastAsia" w:ascii="仿宋_GB2312" w:hAnsi="仿宋_GB2312" w:eastAsia="仿宋_GB2312" w:cs="仿宋_GB2312"/>
          <w:color w:val="auto"/>
          <w:sz w:val="32"/>
          <w:szCs w:val="32"/>
          <w:highlight w:val="none"/>
          <w:shd w:val="clear" w:color="auto" w:fill="auto"/>
          <w:lang w:val="en-US" w:eastAsia="zh-CN"/>
        </w:rPr>
        <w:t>文件批复，经本单位局党组会议，确定了项目领导小组，明确了责任分工：组长为高燕，副组长为张铁录，项目负责人为冯超,组员为潜婷、张艳、马瑞晗，其中：潜婷负责监管工作，张艳负责项目档案资料，马瑞晗负责资金拨付工作。</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858"/>
      <w:bookmarkStart w:id="23" w:name="_Toc10240"/>
      <w:bookmarkStart w:id="24" w:name="_Toc12348"/>
      <w:bookmarkStart w:id="25" w:name="_Toc569"/>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3509"/>
      <w:bookmarkStart w:id="27" w:name="_Toc694"/>
      <w:bookmarkStart w:id="28" w:name="_Toc2636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4D9D792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29190"/>
      <w:bookmarkStart w:id="31" w:name="_Toc5573"/>
      <w:r>
        <w:rPr>
          <w:rFonts w:hint="eastAsia" w:ascii="仿宋_GB2312" w:hAnsi="仿宋_GB2312" w:eastAsia="仿宋_GB2312" w:cs="仿宋_GB2312"/>
          <w:color w:val="auto"/>
          <w:sz w:val="32"/>
          <w:szCs w:val="32"/>
          <w:highlight w:val="none"/>
          <w:lang w:val="en-US" w:eastAsia="zh-CN"/>
        </w:rPr>
        <w:t>该项目年初预算数25.20万元，全年预算数25.20万元，该项目资金已全部落实到位，资金来源为财政拨款。</w:t>
      </w:r>
      <w:bookmarkEnd w:id="29"/>
      <w:bookmarkEnd w:id="30"/>
      <w:bookmarkEnd w:id="31"/>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2" w:name="_Toc3409"/>
      <w:bookmarkStart w:id="33" w:name="_Toc28187"/>
      <w:bookmarkStart w:id="34" w:name="_Toc1166"/>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1647"/>
      <w:bookmarkStart w:id="36" w:name="_Toc1430"/>
      <w:bookmarkStart w:id="37" w:name="_Toc29121"/>
      <w:r>
        <w:rPr>
          <w:rFonts w:hint="eastAsia" w:ascii="仿宋_GB2312" w:hAnsi="仿宋_GB2312" w:eastAsia="仿宋_GB2312" w:cs="仿宋_GB2312"/>
          <w:color w:val="auto"/>
          <w:sz w:val="32"/>
          <w:szCs w:val="32"/>
          <w:highlight w:val="none"/>
          <w:lang w:val="en-US" w:eastAsia="zh-CN"/>
        </w:rPr>
        <w:t>该项目年初预算数25.20万元，全年预算数25.20万元，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全年执行数25.20万元，预算执行率为100%，主要用于：阜康市文物保护田野外看护员补助。</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4758"/>
      <w:bookmarkStart w:id="40" w:name="_Toc2547"/>
      <w:bookmarkStart w:id="41" w:name="_Toc10047"/>
      <w:bookmarkStart w:id="42"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阜康市文物保护野外看护员补助费项目绩效总体目标为：统筹文化、体育、广播电视和旅游事业，产业振兴发展。2024年项目计划完成不定期开展文物安全巡查工作，上报至少48次，补助人员10人，生活补助发放绩效考评率、全市补助覆盖率，预计达到100%，看护员年终考核考评率预计达到85%以上，通过项目的实施，预期达到文物点得到保护率90%，提升社会公众保护意识的效益，文物看护人员满意度，预计达到95%以上。</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4007"/>
      <w:bookmarkStart w:id="44" w:name="_Toc4487"/>
      <w:bookmarkStart w:id="45" w:name="_Toc8990"/>
      <w:bookmarkStart w:id="46" w:name="_Toc3255"/>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7EEE22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不定期开展文物安全巡查工作，上报次数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指标，预期目标值为≥48次；</w:t>
      </w:r>
    </w:p>
    <w:p w14:paraId="1B2E826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补助人员数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指标，预期目标值为≥10人；</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08374E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生活补助发放绩效考评率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0B58FE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全市补助覆盖率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3DF9280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看护员年终考核考评率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指标，预期目标值为=85%；</w:t>
      </w:r>
    </w:p>
    <w:p w14:paraId="7113A5B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普查覆盖率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补助金发放时间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指标，预期目标值为=1次/月；</w:t>
      </w:r>
    </w:p>
    <w:p w14:paraId="6F8C244F">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成本指标</w:t>
      </w:r>
    </w:p>
    <w:p w14:paraId="0D2D1F2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发放生活补助标准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指标，预期目标值为=2000元/人/月；</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550DDC0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rPr>
        <w:t>项目</w:t>
      </w:r>
      <w:r>
        <w:rPr>
          <w:rFonts w:hint="eastAsia" w:ascii="仿宋_GB2312" w:hAnsi="仿宋_GB2312" w:eastAsia="仿宋_GB2312" w:cs="仿宋_GB2312"/>
          <w:color w:val="auto"/>
          <w:sz w:val="32"/>
          <w:szCs w:val="32"/>
          <w:highlight w:val="none"/>
          <w:shd w:val="clear" w:color="auto" w:fill="auto"/>
          <w:lang w:val="en-US" w:eastAsia="zh-CN"/>
        </w:rPr>
        <w:t>不涉及经济效益</w:t>
      </w:r>
      <w:r>
        <w:rPr>
          <w:rFonts w:hint="eastAsia" w:ascii="仿宋_GB2312" w:hAnsi="仿宋_GB2312" w:eastAsia="仿宋_GB2312" w:cs="仿宋_GB2312"/>
          <w:color w:val="auto"/>
          <w:sz w:val="32"/>
          <w:szCs w:val="32"/>
          <w:highlight w:val="none"/>
          <w:shd w:val="clear" w:color="auto" w:fill="auto"/>
          <w:lang w:eastAsia="zh-CN"/>
        </w:rPr>
        <w:t>指标</w:t>
      </w:r>
      <w:r>
        <w:rPr>
          <w:rFonts w:hint="eastAsia" w:ascii="仿宋_GB2312" w:hAnsi="仿宋_GB2312" w:eastAsia="仿宋_GB2312" w:cs="仿宋_GB2312"/>
          <w:color w:val="auto"/>
          <w:sz w:val="32"/>
          <w:szCs w:val="32"/>
          <w:highlight w:val="none"/>
          <w:shd w:val="clear" w:color="auto" w:fill="auto"/>
          <w:lang w:val="en-US" w:eastAsia="zh-CN"/>
        </w:rPr>
        <w:t>；</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2E625FD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文物点得到保护率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提升社会公众保护意识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指标，预期目标值为有效提升；</w:t>
      </w:r>
    </w:p>
    <w:p w14:paraId="28A88F7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0A708DE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rPr>
        <w:t>项目</w:t>
      </w:r>
      <w:r>
        <w:rPr>
          <w:rFonts w:hint="eastAsia" w:ascii="仿宋_GB2312" w:hAnsi="仿宋_GB2312" w:eastAsia="仿宋_GB2312" w:cs="仿宋_GB2312"/>
          <w:color w:val="auto"/>
          <w:sz w:val="32"/>
          <w:szCs w:val="32"/>
          <w:highlight w:val="none"/>
          <w:shd w:val="clear" w:color="auto" w:fill="auto"/>
          <w:lang w:val="en-US" w:eastAsia="zh-CN"/>
        </w:rPr>
        <w:t>不涉及生态效益</w:t>
      </w:r>
      <w:r>
        <w:rPr>
          <w:rFonts w:hint="eastAsia" w:ascii="仿宋_GB2312" w:hAnsi="仿宋_GB2312" w:eastAsia="仿宋_GB2312" w:cs="仿宋_GB2312"/>
          <w:color w:val="auto"/>
          <w:sz w:val="32"/>
          <w:szCs w:val="32"/>
          <w:highlight w:val="none"/>
          <w:shd w:val="clear" w:color="auto" w:fill="auto"/>
          <w:lang w:eastAsia="zh-CN"/>
        </w:rPr>
        <w:t>指标</w:t>
      </w:r>
      <w:r>
        <w:rPr>
          <w:rFonts w:hint="eastAsia" w:ascii="仿宋_GB2312" w:hAnsi="仿宋_GB2312" w:eastAsia="仿宋_GB2312" w:cs="仿宋_GB2312"/>
          <w:color w:val="auto"/>
          <w:sz w:val="32"/>
          <w:szCs w:val="32"/>
          <w:highlight w:val="none"/>
          <w:shd w:val="clear" w:color="auto" w:fill="auto"/>
          <w:lang w:val="en-US" w:eastAsia="zh-CN"/>
        </w:rPr>
        <w:t>；</w:t>
      </w:r>
    </w:p>
    <w:p w14:paraId="1C39D7F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0FDEE25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rPr>
        <w:t>项目</w:t>
      </w:r>
      <w:r>
        <w:rPr>
          <w:rFonts w:hint="eastAsia" w:ascii="仿宋_GB2312" w:hAnsi="仿宋_GB2312" w:eastAsia="仿宋_GB2312" w:cs="仿宋_GB2312"/>
          <w:color w:val="auto"/>
          <w:sz w:val="32"/>
          <w:szCs w:val="32"/>
          <w:highlight w:val="none"/>
          <w:shd w:val="clear" w:color="auto" w:fill="auto"/>
          <w:lang w:val="en-US" w:eastAsia="zh-CN"/>
        </w:rPr>
        <w:t>不涉及可持续影响</w:t>
      </w:r>
      <w:r>
        <w:rPr>
          <w:rFonts w:hint="eastAsia" w:ascii="仿宋_GB2312" w:hAnsi="仿宋_GB2312" w:eastAsia="仿宋_GB2312" w:cs="仿宋_GB2312"/>
          <w:color w:val="auto"/>
          <w:sz w:val="32"/>
          <w:szCs w:val="32"/>
          <w:highlight w:val="none"/>
          <w:shd w:val="clear" w:color="auto" w:fill="auto"/>
          <w:lang w:eastAsia="zh-CN"/>
        </w:rPr>
        <w:t>指标</w:t>
      </w:r>
      <w:r>
        <w:rPr>
          <w:rFonts w:hint="eastAsia" w:ascii="仿宋_GB2312" w:hAnsi="仿宋_GB2312" w:eastAsia="仿宋_GB2312" w:cs="仿宋_GB2312"/>
          <w:color w:val="auto"/>
          <w:sz w:val="32"/>
          <w:szCs w:val="32"/>
          <w:highlight w:val="none"/>
          <w:shd w:val="clear" w:color="auto" w:fill="auto"/>
          <w:lang w:val="en-US" w:eastAsia="zh-CN"/>
        </w:rPr>
        <w:t>；</w:t>
      </w:r>
    </w:p>
    <w:p w14:paraId="0664C78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61D423F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文物看护人员满意度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2922"/>
      <w:bookmarkStart w:id="49" w:name="_Toc22169_WPSOffice_Level2"/>
      <w:bookmarkStart w:id="50" w:name="_Toc5258"/>
      <w:bookmarkStart w:id="51" w:name="_Toc26632"/>
      <w:bookmarkStart w:id="52" w:name="_Toc5462343"/>
      <w:bookmarkStart w:id="53" w:name="_Toc21664"/>
      <w:bookmarkStart w:id="54" w:name="_Toc480473081"/>
      <w:bookmarkStart w:id="55" w:name="_Toc12868"/>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文件要求对2024年度我单位实施的阜康市文物保护野外看护员补助费项目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阜康市文化体育广播电视和旅游局</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通过项目的实施，达到文物点得到保护率90%，提升社会公众保护意识的效益</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25.2</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11666"/>
      <w:bookmarkStart w:id="64" w:name="_Toc21311"/>
      <w:r>
        <w:rPr>
          <w:rFonts w:hint="default" w:cs="仿宋_GB2312"/>
          <w:color w:val="auto"/>
          <w:sz w:val="32"/>
          <w:szCs w:val="32"/>
          <w:highlight w:val="none"/>
          <w:shd w:val="clear" w:color="auto" w:fill="auto"/>
          <w:lang w:val="en-US" w:eastAsia="zh-CN"/>
        </w:rPr>
        <w:t>4.绩效评价的范围</w:t>
      </w:r>
      <w:bookmarkEnd w:id="63"/>
      <w:bookmarkEnd w:id="64"/>
    </w:p>
    <w:p w14:paraId="6112B4C8">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20032476">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bookmarkStart w:id="65" w:name="_Toc29785"/>
      <w:bookmarkStart w:id="66" w:name="_Toc1286"/>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630F248C">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CD22C01">
      <w:pPr>
        <w:pStyle w:val="14"/>
        <w:keepNext w:val="0"/>
        <w:keepLines w:val="0"/>
        <w:pageBreakBefore w:val="0"/>
        <w:widowControl/>
        <w:numPr>
          <w:ilvl w:val="0"/>
          <w:numId w:val="2"/>
        </w:numPr>
        <w:kinsoku/>
        <w:wordWrap/>
        <w:overflowPunct/>
        <w:topLinePunct w:val="0"/>
        <w:autoSpaceDE/>
        <w:autoSpaceDN/>
        <w:bidi w:val="0"/>
        <w:adjustRightInd/>
        <w:snapToGrid/>
        <w:spacing w:before="0" w:beforeLines="-2147483648" w:after="0" w:afterLines="-2147483648" w:line="560" w:lineRule="exact"/>
        <w:ind w:left="0" w:leftChars="0"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社会影响：考察项目对社会方面的综合影响。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阜康市文物保护野外看护员补助费</w:t>
      </w:r>
      <w:r>
        <w:rPr>
          <w:rFonts w:hint="eastAsia" w:ascii="Times New Roman" w:hAnsi="Times New Roman" w:eastAsia="仿宋_GB2312" w:cs="Times New Roman"/>
          <w:color w:val="auto"/>
          <w:sz w:val="32"/>
          <w:szCs w:val="32"/>
          <w:highlight w:val="none"/>
          <w:lang w:eastAsia="zh-CN"/>
        </w:rPr>
        <w:t>项目实际开展情况，运用定量和定性分析相结合的方法，总结经验做法，反思项目实施和管理中的问题，以切实提升财政资金管理的科学化、规范化和精细化水平。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26131"/>
      <w:bookmarkStart w:id="71" w:name="_Toc419984722"/>
      <w:bookmarkStart w:id="72" w:name="_Toc1913"/>
      <w:bookmarkStart w:id="73" w:name="_Toc428278230"/>
      <w:bookmarkStart w:id="74" w:name="_Toc24396"/>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3CEDAA1A">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auto"/>
          <w:spacing w:val="17"/>
          <w:sz w:val="32"/>
          <w:szCs w:val="32"/>
          <w:highlight w:val="none"/>
          <w:lang w:val="en-US" w:eastAsia="zh-CN"/>
        </w:rPr>
        <w:t>文物保护岗位专业性强，但市场人才供给有限，需通过市场数据吸引和保留人才。</w:t>
      </w:r>
    </w:p>
    <w:p w14:paraId="00715667">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r>
        <w:rPr>
          <w:rFonts w:hint="eastAsia" w:ascii="Times New Roman" w:hAnsi="Times New Roman" w:eastAsia="仿宋_GB2312" w:cs="Times New Roman"/>
          <w:color w:val="auto"/>
          <w:spacing w:val="17"/>
          <w:sz w:val="32"/>
          <w:szCs w:val="32"/>
          <w:highlight w:val="none"/>
          <w:lang w:val="en-US" w:eastAsia="zh-CN"/>
        </w:rPr>
        <w:t>文物鉴别能力、文物修复技术等级、是否有相关职业资格，</w:t>
      </w:r>
      <w:r>
        <w:rPr>
          <w:rFonts w:hint="default" w:ascii="Times New Roman" w:hAnsi="Times New Roman" w:eastAsia="仿宋_GB2312" w:cs="Times New Roman"/>
          <w:color w:val="auto"/>
          <w:spacing w:val="17"/>
          <w:sz w:val="32"/>
          <w:szCs w:val="32"/>
          <w:highlight w:val="none"/>
        </w:rPr>
        <w:t>分析</w:t>
      </w:r>
      <w:r>
        <w:rPr>
          <w:rFonts w:hint="eastAsia" w:ascii="Times New Roman" w:hAnsi="Times New Roman" w:eastAsia="仿宋_GB2312" w:cs="Times New Roman"/>
          <w:color w:val="auto"/>
          <w:spacing w:val="17"/>
          <w:sz w:val="32"/>
          <w:szCs w:val="32"/>
          <w:highlight w:val="none"/>
          <w:lang w:val="en-US" w:eastAsia="zh-CN"/>
        </w:rPr>
        <w:t>后才能确定。</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25651"/>
      <w:bookmarkStart w:id="80"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计划标准、历史</w:t>
      </w:r>
      <w:r>
        <w:rPr>
          <w:rFonts w:hint="default" w:ascii="Times New Roman" w:hAnsi="Times New Roman" w:eastAsia="仿宋_GB2312" w:cs="Times New Roman"/>
          <w:color w:val="auto"/>
          <w:spacing w:val="17"/>
          <w:sz w:val="32"/>
          <w:szCs w:val="32"/>
          <w:highlight w:val="none"/>
        </w:rPr>
        <w:t>标准。</w:t>
      </w:r>
    </w:p>
    <w:p w14:paraId="67322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200FF26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阜康市文物保护野外看护员补助费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阜康市文物保护野外看护员补助费项目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阜康市文化体育广播电视和旅游局</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文物点得到保护、社会公众保护意识</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阜康市文物保护野外看护员补助费项目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阜康市文物保护野外看护员补助费项目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表3-1：阜康市文物保护野外看护员补助费项目得分表</w:t>
            </w:r>
          </w:p>
        </w:tc>
      </w:tr>
      <w:tr w14:paraId="324D323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DB5027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2B5D2BF3">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c>
          <w:tcPr>
            <w:tcW w:w="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3B29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color w:val="auto"/>
                <w:highlight w:val="none"/>
              </w:rPr>
            </w:pPr>
            <w:r>
              <w:rPr>
                <w:rFonts w:hint="eastAsia"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①项目立项符合《中华人民共和国文物保护法》《文物保护实施条例》，以及《关于做好自治区野外文物保护单位看护人员管理工作的通知》（新文物办发〔2017〕54号） 要求；</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②项目立项符合行业发展规划和</w:t>
      </w:r>
      <w:r>
        <w:rPr>
          <w:rFonts w:hint="eastAsia" w:ascii="仿宋_GB2312" w:hAnsi="仿宋_GB2312" w:eastAsia="仿宋_GB2312" w:cs="仿宋_GB2312"/>
          <w:color w:val="auto"/>
          <w:sz w:val="32"/>
          <w:szCs w:val="32"/>
          <w:highlight w:val="none"/>
        </w:rPr>
        <w:t>新文物办发〔2017〕54号</w:t>
      </w:r>
      <w:r>
        <w:rPr>
          <w:rFonts w:hint="eastAsia" w:ascii="仿宋_GB2312" w:hAnsi="仿宋_GB2312" w:eastAsia="仿宋_GB2312" w:cs="仿宋_GB2312"/>
          <w:color w:val="auto"/>
          <w:sz w:val="32"/>
          <w:szCs w:val="32"/>
          <w:highlight w:val="none"/>
          <w:lang w:val="en-US" w:eastAsia="zh-CN"/>
        </w:rPr>
        <w:t>要求</w:t>
      </w:r>
      <w:r>
        <w:rPr>
          <w:rFonts w:hint="eastAsia" w:ascii="仿宋_GB2312" w:hAnsi="仿宋_GB2312" w:eastAsia="仿宋_GB2312" w:cs="仿宋_GB2312"/>
          <w:color w:val="auto"/>
          <w:sz w:val="32"/>
          <w:szCs w:val="32"/>
          <w:highlight w:val="none"/>
          <w:lang w:eastAsia="zh-CN"/>
        </w:rPr>
        <w:t>；</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lang w:eastAsia="zh-CN"/>
        </w:rPr>
        <w:t>部门职责范围：</w:t>
      </w:r>
      <w:r>
        <w:rPr>
          <w:rFonts w:hint="eastAsia" w:ascii="仿宋_GB2312" w:hAnsi="仿宋_GB2312" w:eastAsia="仿宋_GB2312" w:cs="仿宋_GB2312"/>
          <w:color w:val="auto"/>
          <w:sz w:val="32"/>
          <w:szCs w:val="32"/>
          <w:highlight w:val="none"/>
          <w:lang w:val="en-US" w:eastAsia="zh-CN"/>
        </w:rPr>
        <w:t>指导统筹文物工作.负责文物保护管理,宣传教育、抢救维修 、协调配合考古发掘等工作</w:t>
      </w:r>
      <w:r>
        <w:rPr>
          <w:rFonts w:hint="eastAsia" w:ascii="仿宋_GB2312" w:hAnsi="仿宋_GB2312" w:eastAsia="仿宋_GB2312" w:cs="仿宋_GB2312"/>
          <w:color w:val="auto"/>
          <w:sz w:val="32"/>
          <w:szCs w:val="32"/>
          <w:highlight w:val="none"/>
          <w:lang w:eastAsia="zh-CN"/>
        </w:rPr>
        <w:t>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1976"/>
      <w:bookmarkStart w:id="112" w:name="_Toc23240"/>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经过必要的可行性研究、专家论证、风险评估、绩效评估、集体决策。</w:t>
      </w:r>
      <w:r>
        <w:rPr>
          <w:rFonts w:hint="eastAsia" w:ascii="仿宋_GB2312" w:hAnsi="仿宋_GB2312" w:eastAsia="仿宋_GB2312" w:cs="仿宋_GB2312"/>
          <w:color w:val="auto"/>
          <w:sz w:val="32"/>
          <w:szCs w:val="32"/>
          <w:highlight w:val="none"/>
          <w:lang w:val="en-US" w:eastAsia="zh-CN"/>
        </w:rPr>
        <w:t>扣1分。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②该项目实际工作内容为：阜康市文物保护田野外看护员补助。绩效目标与实际工作内容一致，两者具有相关性。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不定期开展文物安全巡查工作，上报16次，补助人员10人，全市补助覆盖率达到100%，通过项目的实施，达到提升社会公众保护意识的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25.2</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8198"/>
      <w:bookmarkStart w:id="116" w:name="_Toc10650"/>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其中三级指标共计11个</w:t>
      </w:r>
      <w:r>
        <w:rPr>
          <w:rFonts w:hint="eastAsia" w:ascii="仿宋_GB2312" w:hAnsi="仿宋_GB2312" w:eastAsia="仿宋_GB2312" w:cs="仿宋_GB2312"/>
          <w:color w:val="auto"/>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量化率达到90.91%</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预算申请内容为阜康市文物保护野外看护员补助，项目实际内容为阜康市文物保护田野外看护员补助，预算申请与项目内容匹配；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25.2万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元，我单位在预算申请中严格按照项目实施内容及测算标准进行核算，其中：文物保护野外看护员费用</w:t>
      </w:r>
      <w:r>
        <w:rPr>
          <w:rFonts w:hint="eastAsia" w:ascii="仿宋_GB2312" w:hAnsi="仿宋_GB2312" w:eastAsia="仿宋_GB2312" w:cs="仿宋_GB2312"/>
          <w:color w:val="auto"/>
          <w:sz w:val="32"/>
          <w:szCs w:val="32"/>
          <w:highlight w:val="none"/>
          <w:lang w:val="en-US" w:eastAsia="zh-CN"/>
        </w:rPr>
        <w:t>25.2</w:t>
      </w:r>
      <w:r>
        <w:rPr>
          <w:rFonts w:hint="eastAsia" w:ascii="仿宋_GB2312" w:hAnsi="仿宋_GB2312" w:eastAsia="仿宋_GB2312" w:cs="仿宋_GB2312"/>
          <w:color w:val="auto"/>
          <w:sz w:val="32"/>
          <w:szCs w:val="32"/>
          <w:highlight w:val="none"/>
          <w:lang w:eastAsia="zh-CN"/>
        </w:rPr>
        <w:t>万</w:t>
      </w:r>
      <w:r>
        <w:rPr>
          <w:rFonts w:hint="eastAsia" w:ascii="仿宋_GB2312" w:hAnsi="仿宋_GB2312" w:eastAsia="仿宋_GB2312" w:cs="仿宋_GB2312"/>
          <w:color w:val="auto"/>
          <w:sz w:val="32"/>
          <w:szCs w:val="32"/>
          <w:highlight w:val="none"/>
          <w:lang w:val="en-US" w:eastAsia="zh-CN"/>
        </w:rPr>
        <w:t>元</w:t>
      </w:r>
      <w:r>
        <w:rPr>
          <w:rFonts w:hint="eastAsia" w:ascii="仿宋_GB2312" w:hAnsi="仿宋_GB2312" w:eastAsia="仿宋_GB2312" w:cs="仿宋_GB2312"/>
          <w:color w:val="auto"/>
          <w:sz w:val="32"/>
          <w:szCs w:val="32"/>
          <w:highlight w:val="none"/>
          <w:lang w:eastAsia="zh-CN"/>
        </w:rPr>
        <w:t>。</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697"/>
      <w:bookmarkStart w:id="120" w:name="_Toc20556"/>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申请阜康市文物保护野外看护员补助费项目资金的请示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25.2</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25.2</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25.2</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lang w:val="en-US" w:eastAsia="zh-CN"/>
        </w:rPr>
        <w:t>25.2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25.2</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9705"/>
      <w:bookmarkStart w:id="125" w:name="_Toc17709"/>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25.2</w:t>
      </w:r>
      <w:r>
        <w:rPr>
          <w:rFonts w:hint="eastAsia" w:ascii="仿宋_GB2312" w:hAnsi="仿宋_GB2312" w:eastAsia="仿宋_GB2312" w:cs="仿宋_GB2312"/>
          <w:color w:val="auto"/>
          <w:sz w:val="32"/>
          <w:szCs w:val="32"/>
          <w:highlight w:val="none"/>
          <w:lang w:val="en-US" w:eastAsia="zh-CN"/>
        </w:rPr>
        <w:t>万元。</w:t>
      </w:r>
    </w:p>
    <w:p w14:paraId="7233E9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25.2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25.2</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8691"/>
      <w:bookmarkStart w:id="127" w:name="_Toc28875"/>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lang w:eastAsia="zh-CN"/>
        </w:rPr>
        <w:t>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Times New Roman" w:hAnsi="Times New Roman" w:eastAsia="仿宋_GB2312" w:cs="Times New Roman"/>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lang w:eastAsia="zh-CN"/>
        </w:rPr>
        <w:t>资金管理办法》《</w:t>
      </w:r>
      <w:r>
        <w:rPr>
          <w:rFonts w:hint="eastAsia" w:ascii="Times New Roman" w:hAnsi="Times New Roman" w:eastAsia="仿宋_GB2312" w:cs="Times New Roman"/>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lang w:eastAsia="zh-CN"/>
        </w:rPr>
        <w:t>收支业务管理制度》《</w:t>
      </w:r>
      <w:r>
        <w:rPr>
          <w:rFonts w:hint="eastAsia" w:ascii="Times New Roman" w:hAnsi="Times New Roman" w:eastAsia="仿宋_GB2312" w:cs="Times New Roman"/>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lang w:eastAsia="zh-CN"/>
        </w:rPr>
        <w:t>政府采购业务管理制度》《</w:t>
      </w:r>
      <w:r>
        <w:rPr>
          <w:rFonts w:hint="eastAsia" w:ascii="Times New Roman" w:hAnsi="Times New Roman" w:eastAsia="仿宋_GB2312" w:cs="Times New Roman"/>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3984"/>
      <w:bookmarkStart w:id="129" w:name="_Toc316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①阜康市文物保护野外看护员补助费项目资金</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Times New Roman" w:hAnsi="Times New Roman" w:eastAsia="仿宋_GB2312" w:cs="Times New Roman"/>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rPr>
        <w:t>办法》《</w:t>
      </w:r>
      <w:r>
        <w:rPr>
          <w:rFonts w:hint="eastAsia" w:ascii="Times New Roman" w:hAnsi="Times New Roman" w:eastAsia="仿宋_GB2312" w:cs="Times New Roman"/>
          <w:color w:val="auto"/>
          <w:sz w:val="32"/>
          <w:szCs w:val="32"/>
          <w:highlight w:val="none"/>
          <w:lang w:val="en-US" w:eastAsia="zh-CN"/>
        </w:rPr>
        <w:t>阜康市文化体育广播电视和旅游局野外看护人员</w:t>
      </w:r>
      <w:r>
        <w:rPr>
          <w:rFonts w:hint="eastAsia" w:ascii="仿宋_GB2312" w:hAnsi="仿宋_GB2312" w:eastAsia="仿宋_GB2312" w:cs="仿宋_GB2312"/>
          <w:color w:val="auto"/>
          <w:sz w:val="32"/>
          <w:szCs w:val="32"/>
          <w:highlight w:val="none"/>
        </w:rPr>
        <w:t>管理制度》《</w:t>
      </w:r>
      <w:r>
        <w:rPr>
          <w:rFonts w:hint="eastAsia" w:ascii="Times New Roman" w:hAnsi="Times New Roman" w:eastAsia="仿宋_GB2312" w:cs="Times New Roman"/>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rPr>
        <w:t>采购业务管理制度》《</w:t>
      </w:r>
      <w:r>
        <w:rPr>
          <w:rFonts w:hint="eastAsia" w:ascii="Times New Roman" w:hAnsi="Times New Roman" w:eastAsia="仿宋_GB2312" w:cs="Times New Roman"/>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项目实施过程中不存在调整事项</w:t>
      </w:r>
      <w:r>
        <w:rPr>
          <w:rFonts w:hint="eastAsia" w:ascii="仿宋_GB2312" w:hAnsi="仿宋_GB2312" w:eastAsia="仿宋_GB2312" w:cs="仿宋_GB2312"/>
          <w:color w:val="auto"/>
          <w:sz w:val="32"/>
          <w:szCs w:val="32"/>
          <w:highlight w:val="none"/>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阜康市文物保护野外看护员补助费项目工作领导小组，由</w:t>
      </w:r>
      <w:r>
        <w:rPr>
          <w:rFonts w:hint="eastAsia" w:ascii="仿宋_GB2312" w:hAnsi="仿宋_GB2312" w:eastAsia="仿宋_GB2312" w:cs="仿宋_GB2312"/>
          <w:color w:val="auto"/>
          <w:sz w:val="32"/>
          <w:szCs w:val="32"/>
          <w:highlight w:val="none"/>
          <w:lang w:val="en-US" w:eastAsia="zh-CN"/>
        </w:rPr>
        <w:t>高燕</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张铁录</w:t>
      </w:r>
      <w:r>
        <w:rPr>
          <w:rFonts w:hint="eastAsia" w:ascii="仿宋_GB2312" w:hAnsi="仿宋_GB2312" w:eastAsia="仿宋_GB2312" w:cs="仿宋_GB2312"/>
          <w:color w:val="auto"/>
          <w:sz w:val="32"/>
          <w:szCs w:val="32"/>
          <w:highlight w:val="none"/>
          <w:lang w:eastAsia="zh-CN"/>
        </w:rPr>
        <w:t>任副组长，负责项目的实施工作；</w:t>
      </w:r>
      <w:r>
        <w:rPr>
          <w:rFonts w:hint="eastAsia" w:ascii="仿宋_GB2312" w:hAnsi="仿宋_GB2312" w:eastAsia="仿宋_GB2312" w:cs="仿宋_GB2312"/>
          <w:color w:val="auto"/>
          <w:sz w:val="32"/>
          <w:szCs w:val="32"/>
          <w:highlight w:val="none"/>
          <w:shd w:val="clear" w:color="auto" w:fill="auto"/>
          <w:lang w:val="en-US" w:eastAsia="zh-CN"/>
        </w:rPr>
        <w:t>项目负责人为冯超,组员为潜婷、张艳、马瑞晗</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8</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不定期开展文物安全巡查工作，上报次数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≥48次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48次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6</w:t>
            </w:r>
          </w:p>
        </w:tc>
      </w:tr>
      <w:tr w14:paraId="47889110">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B65C53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94D8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D516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补助人员数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EA19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D6A5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9764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54D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5</w:t>
            </w:r>
          </w:p>
        </w:tc>
      </w:tr>
      <w:tr w14:paraId="684F9CA2">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FA4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生活补助发放绩效考评率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6</w:t>
            </w:r>
          </w:p>
        </w:tc>
      </w:tr>
      <w:tr w14:paraId="2CC21047">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全市补助覆盖率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7251D320">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10A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4636F1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F18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看护员年终考核考评率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771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7DEF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F82A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8B4E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4</w:t>
            </w:r>
          </w:p>
        </w:tc>
      </w:tr>
      <w:tr w14:paraId="06774A29">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4DA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F163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D865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普查覆盖率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FDA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F699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FED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716B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07099D8E">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520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补助金发放时间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3AEEFAD2">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发放生活补助标准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=2000元/人/月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2000元/人/月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14:paraId="567D2314">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AABB4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11067"/>
      <w:bookmarkStart w:id="132" w:name="_Toc26689"/>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不定期开展文物安全巡查工作，上报次数”指标，预期目标值为≥48次，实际完成为48次。实际完成率=（48次/48次）×100%=100%。</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（2）“补助人员数”指标，预期目标值为≥10人，实际完成为10人。实际完成率=（10人/10人）×100%=100%。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综上，该项指标满分11分，得分11分。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3298A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生活补助发放绩效考评率”指标，预期目标值为=100%，实际完成为100%。实际完成率100%。</w:t>
      </w:r>
    </w:p>
    <w:p w14:paraId="3CDD49A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（2）“全市补助覆盖率”指标，预期目标值为=100%，实际完成为100%。实际完成率100%。</w:t>
      </w:r>
    </w:p>
    <w:p w14:paraId="7283F73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（3）“看护员年终考核考评率”指标，预期目标值为≧85%，实际完成为85%。实际完成率100%。</w:t>
      </w:r>
    </w:p>
    <w:p w14:paraId="647E17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（4）“普查覆盖率”指标，预期目标值为=100%，实际完成为100%。实际完成率100%。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综上，该项指标满分20分，得分20分。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25F230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补助金发放时间”指标，预期目标值为=1次/月，实际完成为1次/月。实际完成率100%。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“发放生活补助标准”指标，预期目标值为=2000元/人/月，实际完成为2000元/人/月。实际完成率=（2000元/2000元）×100%=100%。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8922ACE">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46311E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193DBC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2BFE7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文物点得到保护率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621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F83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264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8A7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688F769C">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提升社会公众保护意识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55E3A6DE">
        <w:tblPrEx>
          <w:tblCellMar>
            <w:top w:w="0" w:type="dxa"/>
            <w:left w:w="0" w:type="dxa"/>
            <w:bottom w:w="0" w:type="dxa"/>
            <w:right w:w="0" w:type="dxa"/>
          </w:tblCellMar>
        </w:tblPrEx>
        <w:trPr>
          <w:trHeight w:val="504"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文物看护人员满意度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14:paraId="03CF51F4">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8010"/>
      <w:bookmarkStart w:id="141" w:name="_Toc517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1FC059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文物点得到保护率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指标，预期目标值为≥90%，实际完成为90%。</w:t>
      </w:r>
    </w:p>
    <w:p w14:paraId="7A9F99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通过项目的实施，文物点得到有效保护。</w:t>
      </w:r>
    </w:p>
    <w:p w14:paraId="47E8BA5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提升社会公众保护意识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指标，预期目标值为有效提升，实际完成为达到预期指标。</w:t>
      </w:r>
    </w:p>
    <w:p w14:paraId="433F9B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通过项目的实施，有效</w:t>
      </w:r>
      <w:r>
        <w:rPr>
          <w:rFonts w:hint="eastAsia" w:ascii="仿宋_GB2312" w:hAnsi="仿宋_GB2312" w:eastAsia="仿宋_GB2312" w:cs="仿宋_GB2312"/>
          <w:color w:val="auto"/>
          <w:sz w:val="32"/>
          <w:szCs w:val="32"/>
          <w:highlight w:val="none"/>
          <w:lang w:val="en-US" w:eastAsia="zh-CN"/>
        </w:rPr>
        <w:t>提升社会公众保护意识。</w:t>
      </w:r>
    </w:p>
    <w:p w14:paraId="5A9C00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“文物看护人员满意度”指标，预期目标值为≥95%，实际完成为95%。</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5"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5"/>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6" w:name="_Toc15449"/>
      <w:bookmarkStart w:id="147" w:name="_Toc28290"/>
      <w:bookmarkStart w:id="148"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46"/>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阜康市文物保护野外看护员补助费项目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25.2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25.2</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Times New Roman" w:hAnsi="Times New Roman" w:eastAsia="仿宋_GB2312" w:cs="Times New Roman"/>
          <w:color w:val="auto"/>
          <w:sz w:val="32"/>
          <w:szCs w:val="32"/>
          <w:highlight w:val="none"/>
          <w:lang w:val="en-US" w:eastAsia="zh-CN"/>
        </w:rPr>
        <w:t>阜康市文化体育广播电视和旅游局</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7"/>
    <w:bookmarkEnd w:id="148"/>
    <w:p w14:paraId="15239339">
      <w:pPr>
        <w:pStyle w:val="14"/>
        <w:keepNext w:val="0"/>
        <w:keepLines w:val="0"/>
        <w:pageBreakBefore w:val="0"/>
        <w:widowControl/>
        <w:numPr>
          <w:ilvl w:val="0"/>
          <w:numId w:val="3"/>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149" w:name="_Toc29168"/>
      <w:r>
        <w:rPr>
          <w:rFonts w:hint="eastAsia" w:ascii="Times New Roman" w:hAnsi="Times New Roman" w:eastAsia="楷体_GB2312" w:cs="Times New Roman"/>
          <w:b/>
          <w:bCs/>
          <w:color w:val="auto"/>
          <w:kern w:val="28"/>
          <w:sz w:val="32"/>
          <w:highlight w:val="none"/>
          <w:lang w:val="en-US" w:eastAsia="zh-CN"/>
        </w:rPr>
        <w:t>存在的问题及原因分析</w:t>
      </w:r>
      <w:bookmarkEnd w:id="149"/>
      <w:bookmarkStart w:id="150" w:name="_Toc3333"/>
    </w:p>
    <w:p w14:paraId="0D644680">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1.存在问题</w:t>
      </w:r>
    </w:p>
    <w:p w14:paraId="38E30BC3">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（1）资金使用虽合规，但缺乏对巡查耗材（如交通、通讯费用）的单独核算，资金效益分析维度单一，难以精准评估“钱随事走”的匹配度。</w:t>
      </w:r>
    </w:p>
    <w:p w14:paraId="247CF526">
      <w:pPr>
        <w:pStyle w:val="3"/>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（2）看护员培训机制不系统，仅依赖入职初简短培训，缺乏定期业务考核；跨部门协同机制薄弱，文物局与乡镇、村社区在隐患处置中信息共享滞后。</w:t>
      </w:r>
    </w:p>
    <w:p w14:paraId="6E154B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2.原因分析</w:t>
      </w:r>
    </w:p>
    <w:p w14:paraId="2C39862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（1）预算编制时未细化资金用途分类，财务监管侧重“足额发放”，忽视对资金使用过程的动态追踪和成本效益分析。</w:t>
      </w:r>
    </w:p>
    <w:p w14:paraId="6817D70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(2)人员管理层面：未建立常态化培训考核制度，对看护员专业能力提升重视不足；机制建设层面：部门间职责分工不明确，缺乏标准化的隐患上报-处置流程，导致应急响应效率偏低。</w:t>
      </w:r>
    </w:p>
    <w:p w14:paraId="5CD35B9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olor w:val="auto"/>
          <w:kern w:val="44"/>
          <w:sz w:val="32"/>
          <w:szCs w:val="22"/>
          <w:highlight w:val="none"/>
          <w:shd w:val="clear" w:color="auto" w:fill="auto"/>
          <w:lang w:val="en-US" w:eastAsia="zh-CN" w:bidi="ar-SA"/>
        </w:rPr>
      </w:pPr>
      <w:r>
        <w:rPr>
          <w:rFonts w:hint="eastAsia" w:ascii="黑体" w:hAnsi="黑体" w:eastAsia="黑体" w:cs="黑体"/>
          <w:b w:val="0"/>
          <w:bCs w:val="0"/>
          <w:color w:val="auto"/>
          <w:kern w:val="44"/>
          <w:sz w:val="32"/>
          <w:szCs w:val="22"/>
          <w:highlight w:val="none"/>
          <w:shd w:val="clear" w:color="auto" w:fill="auto"/>
          <w:lang w:val="en-US" w:eastAsia="zh-CN" w:bidi="ar-SA"/>
        </w:rPr>
        <w:t>六、有关建议</w:t>
      </w:r>
      <w:bookmarkEnd w:id="150"/>
    </w:p>
    <w:p w14:paraId="50417A0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151" w:name="_Toc3948"/>
      <w:bookmarkStart w:id="152" w:name="_Toc20454"/>
      <w:r>
        <w:rPr>
          <w:rFonts w:hint="eastAsia" w:ascii="仿宋_GB2312" w:hAnsi="仿宋_GB2312" w:eastAsia="仿宋_GB2312" w:cs="仿宋_GB2312"/>
          <w:b w:val="0"/>
          <w:bCs w:val="0"/>
          <w:color w:val="auto"/>
          <w:kern w:val="2"/>
          <w:sz w:val="32"/>
          <w:szCs w:val="32"/>
          <w:highlight w:val="none"/>
          <w:lang w:val="en-US" w:eastAsia="zh-CN" w:bidi="ar-SA"/>
        </w:rPr>
        <w:t>（一）优化预算编制，将补助经费细分为“人员薪酬”“巡查耗材”等二级科目，单独列支交通、通讯等必要支出，确保资金使用与工作实际需求匹配；建立资金使用台账，每季度开展成本效益分析，对比“巡查里程”“问题发现率”等指标与资金投入的关联性，动态调整资源分配。</w:t>
      </w:r>
    </w:p>
    <w:p w14:paraId="7E6A2B1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highlight w:val="none"/>
          <w:lang w:eastAsia="zh-CN"/>
        </w:rPr>
      </w:pPr>
      <w:r>
        <w:rPr>
          <w:rFonts w:hint="eastAsia" w:ascii="仿宋_GB2312" w:hAnsi="仿宋_GB2312" w:eastAsia="仿宋_GB2312" w:cs="仿宋_GB2312"/>
          <w:b w:val="0"/>
          <w:bCs w:val="0"/>
          <w:color w:val="auto"/>
          <w:kern w:val="2"/>
          <w:sz w:val="32"/>
          <w:szCs w:val="32"/>
          <w:highlight w:val="none"/>
          <w:lang w:val="en-US" w:eastAsia="zh-CN" w:bidi="ar-SA"/>
        </w:rPr>
        <w:t>（二）强化培训考核：制定年度培训计划，每半年开展1次文物保护法规、巡查技能专项培训，并将考核结果与绩效挂钩，不合格者纳入整改或淘汰机制；健全跨部门协同机制：明确文物局与乡镇、村社区的职责边界，建立“巡查隐患-村级初核-乡镇协调-文物局处置”四级联动流程，通过建立工作群、定期联席会议等方式，实现信息实时共享，提升应急处置效率。</w:t>
      </w:r>
      <w:bookmarkEnd w:id="151"/>
      <w:bookmarkEnd w:id="152"/>
    </w:p>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3"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3"/>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4" w:name="_Toc28971"/>
      <w:bookmarkStart w:id="155" w:name="_Toc11349"/>
      <w:r>
        <w:rPr>
          <w:rFonts w:hint="eastAsia" w:ascii="宋体" w:hAnsi="宋体" w:eastAsia="宋体" w:cs="宋体"/>
          <w:b/>
          <w:bCs/>
          <w:color w:val="auto"/>
          <w:highlight w:val="none"/>
          <w:shd w:val="clear" w:color="auto" w:fill="auto"/>
          <w:lang w:val="en-US" w:eastAsia="zh-CN"/>
        </w:rPr>
        <w:t>附件一、项目支出绩效自评表</w:t>
      </w:r>
      <w:bookmarkEnd w:id="154"/>
      <w:bookmarkEnd w:id="155"/>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5"/>
        <w:gridCol w:w="905"/>
        <w:gridCol w:w="905"/>
        <w:gridCol w:w="905"/>
        <w:gridCol w:w="1155"/>
        <w:gridCol w:w="1155"/>
        <w:gridCol w:w="1155"/>
        <w:gridCol w:w="1072"/>
        <w:gridCol w:w="1239"/>
        <w:gridCol w:w="905"/>
        <w:gridCol w:w="905"/>
        <w:gridCol w:w="906"/>
        <w:gridCol w:w="906"/>
        <w:gridCol w:w="1156"/>
      </w:tblGrid>
      <w:tr w14:paraId="28E9E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296721E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70071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C4DD5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393C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02B3F8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2DFA0C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阜康市文物保护野外看护员补助费</w:t>
            </w:r>
          </w:p>
        </w:tc>
      </w:tr>
      <w:tr w14:paraId="36E89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D92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071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阜康市文化体育广播电视和旅游局</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8C9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5A88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阜康市文化体育广播电视和旅游局</w:t>
            </w:r>
          </w:p>
        </w:tc>
      </w:tr>
      <w:tr w14:paraId="1FF93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20B6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1EB3A">
            <w:pPr>
              <w:jc w:val="center"/>
              <w:rPr>
                <w:rFonts w:hint="eastAsia" w:ascii="宋体" w:hAnsi="宋体" w:eastAsia="宋体" w:cs="宋体"/>
                <w:b/>
                <w:bCs/>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410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B2E0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4E77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8E59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DF06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840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C34A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0097F">
            <w:pPr>
              <w:jc w:val="center"/>
              <w:rPr>
                <w:rFonts w:hint="eastAsia" w:ascii="宋体" w:hAnsi="宋体" w:eastAsia="宋体" w:cs="宋体"/>
                <w:b/>
                <w:bCs/>
                <w:i w:val="0"/>
                <w:iCs w:val="0"/>
                <w:color w:val="000000"/>
                <w:sz w:val="18"/>
                <w:szCs w:val="18"/>
                <w:u w:val="none"/>
              </w:rPr>
            </w:pP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6679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05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33C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8A3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601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1F6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5EE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58EF9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44E1F">
            <w:pPr>
              <w:jc w:val="center"/>
              <w:rPr>
                <w:rFonts w:hint="eastAsia" w:ascii="宋体" w:hAnsi="宋体" w:eastAsia="宋体" w:cs="宋体"/>
                <w:b/>
                <w:bCs/>
                <w:i w:val="0"/>
                <w:iCs w:val="0"/>
                <w:color w:val="000000"/>
                <w:sz w:val="18"/>
                <w:szCs w:val="18"/>
                <w:u w:val="none"/>
              </w:rPr>
            </w:pP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C364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51F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DE43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1C8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DC4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F22C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C3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3CE4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F07E5">
            <w:pPr>
              <w:jc w:val="center"/>
              <w:rPr>
                <w:rFonts w:hint="eastAsia" w:ascii="宋体" w:hAnsi="宋体" w:eastAsia="宋体" w:cs="宋体"/>
                <w:b/>
                <w:bCs/>
                <w:i w:val="0"/>
                <w:iCs w:val="0"/>
                <w:color w:val="000000"/>
                <w:sz w:val="18"/>
                <w:szCs w:val="18"/>
                <w:u w:val="none"/>
              </w:rPr>
            </w:pP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B5DE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851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642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A318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23A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C561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6D9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F853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A5AE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0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A90A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8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1428A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1838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D62C2">
            <w:pPr>
              <w:jc w:val="center"/>
              <w:rPr>
                <w:rFonts w:hint="eastAsia" w:ascii="宋体" w:hAnsi="宋体" w:eastAsia="宋体" w:cs="宋体"/>
                <w:b/>
                <w:bCs/>
                <w:i w:val="0"/>
                <w:iCs w:val="0"/>
                <w:color w:val="000000"/>
                <w:sz w:val="18"/>
                <w:szCs w:val="18"/>
                <w:u w:val="none"/>
              </w:rPr>
            </w:pPr>
          </w:p>
        </w:tc>
        <w:tc>
          <w:tcPr>
            <w:tcW w:w="190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2D6A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筹文化、体育、广播电视和旅游事业，产业振兴发展。2024年项目计划完成不定期开展文物安全巡查工作，上报至少48次，补助人员10人，生活补助发放绩效考评率、全市补助覆盖率，预计达到100%，看护员年终考核考评率预计达到85%以上，通过项目的实施，预期达到文物点得到保护率90%，提升社会公众保护意识的效益，文物看护人员满意度，预计达到95%以上。</w:t>
            </w:r>
          </w:p>
        </w:tc>
        <w:tc>
          <w:tcPr>
            <w:tcW w:w="288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1686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截止12月31日，该项目已完成不定期开展文物安全巡查工作，上报16次，补助人员10人，全市补助覆盖率达到100%，通过项目的实施，达到提升社会公众保护意识的效益，文物看护人员满意度，达到95%。</w:t>
            </w:r>
          </w:p>
        </w:tc>
      </w:tr>
      <w:tr w14:paraId="0EC1F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601A7">
            <w:pPr>
              <w:jc w:val="center"/>
              <w:rPr>
                <w:rFonts w:hint="eastAsia" w:ascii="宋体" w:hAnsi="宋体" w:eastAsia="宋体" w:cs="宋体"/>
                <w:i w:val="0"/>
                <w:iCs w:val="0"/>
                <w:color w:val="000000"/>
                <w:sz w:val="18"/>
                <w:szCs w:val="18"/>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5E4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A54B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0DA4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10C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2785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CD2A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6CA2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00AF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3AD2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B873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6BA8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49B2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0D41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6089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3C45D">
            <w:pPr>
              <w:jc w:val="center"/>
              <w:rPr>
                <w:rFonts w:hint="eastAsia" w:ascii="宋体" w:hAnsi="宋体" w:eastAsia="宋体" w:cs="宋体"/>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F06F2">
            <w:pPr>
              <w:jc w:val="center"/>
              <w:rPr>
                <w:rFonts w:hint="eastAsia" w:ascii="宋体" w:hAnsi="宋体" w:eastAsia="宋体" w:cs="宋体"/>
                <w:b/>
                <w:bCs/>
                <w:i w:val="0"/>
                <w:iCs w:val="0"/>
                <w:color w:val="000000"/>
                <w:sz w:val="18"/>
                <w:szCs w:val="18"/>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B3904">
            <w:pPr>
              <w:jc w:val="center"/>
              <w:rPr>
                <w:rFonts w:hint="eastAsia" w:ascii="宋体" w:hAnsi="宋体" w:eastAsia="宋体" w:cs="宋体"/>
                <w:b/>
                <w:bCs/>
                <w:i w:val="0"/>
                <w:iCs w:val="0"/>
                <w:color w:val="000000"/>
                <w:sz w:val="18"/>
                <w:szCs w:val="18"/>
                <w:u w:val="none"/>
              </w:rPr>
            </w:pPr>
          </w:p>
        </w:tc>
        <w:tc>
          <w:tcPr>
            <w:tcW w:w="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E1B85">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07393">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6C0B4">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E61A8">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321DB">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5A58C">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4C85E">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3452E">
            <w:pPr>
              <w:jc w:val="center"/>
              <w:rPr>
                <w:rFonts w:hint="eastAsia" w:ascii="宋体" w:hAnsi="宋体" w:eastAsia="宋体" w:cs="宋体"/>
                <w:b/>
                <w:bCs/>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918C6">
            <w:pPr>
              <w:jc w:val="center"/>
              <w:rPr>
                <w:rFonts w:hint="eastAsia" w:ascii="宋体" w:hAnsi="宋体" w:eastAsia="宋体" w:cs="宋体"/>
                <w:b/>
                <w:bCs/>
                <w:i w:val="0"/>
                <w:iCs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99388">
            <w:pPr>
              <w:jc w:val="center"/>
              <w:rPr>
                <w:rFonts w:hint="eastAsia" w:ascii="宋体" w:hAnsi="宋体" w:eastAsia="宋体" w:cs="宋体"/>
                <w:b/>
                <w:bCs/>
                <w:i w:val="0"/>
                <w:iCs w:val="0"/>
                <w:color w:val="000000"/>
                <w:sz w:val="18"/>
                <w:szCs w:val="18"/>
                <w:u w:val="none"/>
              </w:rPr>
            </w:pPr>
          </w:p>
        </w:tc>
        <w:tc>
          <w:tcPr>
            <w:tcW w:w="8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90F0B">
            <w:pPr>
              <w:jc w:val="center"/>
              <w:rPr>
                <w:rFonts w:hint="eastAsia" w:ascii="宋体" w:hAnsi="宋体" w:eastAsia="宋体" w:cs="宋体"/>
                <w:b/>
                <w:bCs/>
                <w:i w:val="0"/>
                <w:iCs w:val="0"/>
                <w:color w:val="000000"/>
                <w:sz w:val="18"/>
                <w:szCs w:val="18"/>
                <w:u w:val="none"/>
              </w:rPr>
            </w:pPr>
          </w:p>
        </w:tc>
      </w:tr>
      <w:tr w14:paraId="4E23A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EE51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33D9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EA1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FDF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不定期开展文物安全巡查工作，上报次</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920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B33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&gt;=48次</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B8B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=48次</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363E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650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D5A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D1B41">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059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FB4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3B4A5">
            <w:pPr>
              <w:jc w:val="center"/>
              <w:rPr>
                <w:rFonts w:hint="eastAsia" w:ascii="宋体" w:hAnsi="宋体" w:eastAsia="宋体" w:cs="宋体"/>
                <w:i w:val="0"/>
                <w:iCs w:val="0"/>
                <w:color w:val="000000"/>
                <w:sz w:val="18"/>
                <w:szCs w:val="18"/>
                <w:u w:val="none"/>
              </w:rPr>
            </w:pPr>
          </w:p>
        </w:tc>
      </w:tr>
      <w:tr w14:paraId="74C2D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CBF84">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DB69F">
            <w:pPr>
              <w:jc w:val="center"/>
              <w:rPr>
                <w:rFonts w:hint="eastAsia" w:ascii="宋体" w:hAnsi="宋体" w:eastAsia="宋体" w:cs="宋体"/>
                <w:i w:val="0"/>
                <w:iCs w:val="0"/>
                <w:color w:val="000000"/>
                <w:sz w:val="18"/>
                <w:szCs w:val="18"/>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D29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D92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补助人员数</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EA0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38A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&gt;=10人</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6AC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=10人</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8897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E0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CA3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79A8D">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B8D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E7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87815">
            <w:pPr>
              <w:jc w:val="center"/>
              <w:rPr>
                <w:rFonts w:hint="eastAsia" w:ascii="宋体" w:hAnsi="宋体" w:eastAsia="宋体" w:cs="宋体"/>
                <w:i w:val="0"/>
                <w:iCs w:val="0"/>
                <w:color w:val="000000"/>
                <w:sz w:val="18"/>
                <w:szCs w:val="18"/>
                <w:u w:val="none"/>
              </w:rPr>
            </w:pPr>
          </w:p>
        </w:tc>
      </w:tr>
      <w:tr w14:paraId="655CC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B8A4F">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90400">
            <w:pPr>
              <w:jc w:val="center"/>
              <w:rPr>
                <w:rFonts w:hint="eastAsia" w:ascii="宋体" w:hAnsi="宋体" w:eastAsia="宋体" w:cs="宋体"/>
                <w:i w:val="0"/>
                <w:iCs w:val="0"/>
                <w:color w:val="000000"/>
                <w:sz w:val="18"/>
                <w:szCs w:val="18"/>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044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0EB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生活补助发放绩效考评率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2AC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AE8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39C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5927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452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21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71F9B">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03F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67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14C84">
            <w:pPr>
              <w:jc w:val="center"/>
              <w:rPr>
                <w:rFonts w:hint="eastAsia" w:ascii="宋体" w:hAnsi="宋体" w:eastAsia="宋体" w:cs="宋体"/>
                <w:i w:val="0"/>
                <w:iCs w:val="0"/>
                <w:color w:val="000000"/>
                <w:sz w:val="18"/>
                <w:szCs w:val="18"/>
                <w:u w:val="none"/>
              </w:rPr>
            </w:pPr>
          </w:p>
        </w:tc>
      </w:tr>
      <w:tr w14:paraId="2140C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EEF95">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2B7CB">
            <w:pPr>
              <w:jc w:val="center"/>
              <w:rPr>
                <w:rFonts w:hint="eastAsia" w:ascii="宋体" w:hAnsi="宋体" w:eastAsia="宋体" w:cs="宋体"/>
                <w:i w:val="0"/>
                <w:iCs w:val="0"/>
                <w:color w:val="000000"/>
                <w:sz w:val="18"/>
                <w:szCs w:val="18"/>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018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D64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全市补助覆盖率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ADA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69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8B5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7782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6FF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A88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CEAA6">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E3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EA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2B37A">
            <w:pPr>
              <w:jc w:val="center"/>
              <w:rPr>
                <w:rFonts w:hint="eastAsia" w:ascii="宋体" w:hAnsi="宋体" w:eastAsia="宋体" w:cs="宋体"/>
                <w:i w:val="0"/>
                <w:iCs w:val="0"/>
                <w:color w:val="000000"/>
                <w:sz w:val="18"/>
                <w:szCs w:val="18"/>
                <w:u w:val="none"/>
              </w:rPr>
            </w:pPr>
          </w:p>
        </w:tc>
      </w:tr>
      <w:tr w14:paraId="267DA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DDF0D">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C3902">
            <w:pPr>
              <w:jc w:val="center"/>
              <w:rPr>
                <w:rFonts w:hint="eastAsia" w:ascii="宋体" w:hAnsi="宋体" w:eastAsia="宋体" w:cs="宋体"/>
                <w:i w:val="0"/>
                <w:iCs w:val="0"/>
                <w:color w:val="000000"/>
                <w:sz w:val="18"/>
                <w:szCs w:val="18"/>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BC3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D13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看护员年终考核考评率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241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E0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F3A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D90E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9A3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9AB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401B9">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7E5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54B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A4E34">
            <w:pPr>
              <w:jc w:val="center"/>
              <w:rPr>
                <w:rFonts w:hint="eastAsia" w:ascii="宋体" w:hAnsi="宋体" w:eastAsia="宋体" w:cs="宋体"/>
                <w:i w:val="0"/>
                <w:iCs w:val="0"/>
                <w:color w:val="000000"/>
                <w:sz w:val="18"/>
                <w:szCs w:val="18"/>
                <w:u w:val="none"/>
              </w:rPr>
            </w:pPr>
          </w:p>
        </w:tc>
      </w:tr>
      <w:tr w14:paraId="1C406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F2132">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54D87">
            <w:pPr>
              <w:jc w:val="center"/>
              <w:rPr>
                <w:rFonts w:hint="eastAsia" w:ascii="宋体" w:hAnsi="宋体" w:eastAsia="宋体" w:cs="宋体"/>
                <w:i w:val="0"/>
                <w:iCs w:val="0"/>
                <w:color w:val="000000"/>
                <w:sz w:val="18"/>
                <w:szCs w:val="18"/>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767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82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补助金发放时间</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DD0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802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EE4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C743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3F1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79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8E210">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789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735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07CBF">
            <w:pPr>
              <w:jc w:val="center"/>
              <w:rPr>
                <w:rFonts w:hint="eastAsia" w:ascii="宋体" w:hAnsi="宋体" w:eastAsia="宋体" w:cs="宋体"/>
                <w:i w:val="0"/>
                <w:iCs w:val="0"/>
                <w:color w:val="000000"/>
                <w:sz w:val="18"/>
                <w:szCs w:val="18"/>
                <w:u w:val="none"/>
              </w:rPr>
            </w:pPr>
          </w:p>
        </w:tc>
      </w:tr>
      <w:tr w14:paraId="6D57D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CBD61">
            <w:pPr>
              <w:jc w:val="center"/>
              <w:rPr>
                <w:rFonts w:hint="eastAsia" w:ascii="宋体" w:hAnsi="宋体" w:eastAsia="宋体" w:cs="宋体"/>
                <w:b/>
                <w:bCs/>
                <w:i w:val="0"/>
                <w:iCs w:val="0"/>
                <w:color w:val="000000"/>
                <w:sz w:val="18"/>
                <w:szCs w:val="18"/>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0E9E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C5F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9C8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发放生活补助标准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AEB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A1E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=2000元/人/月</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57F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=2000元/人/月</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CCD1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775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58B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7B059">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9D4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27F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B11EC">
            <w:pPr>
              <w:jc w:val="center"/>
              <w:rPr>
                <w:rFonts w:hint="eastAsia" w:ascii="宋体" w:hAnsi="宋体" w:eastAsia="宋体" w:cs="宋体"/>
                <w:i w:val="0"/>
                <w:iCs w:val="0"/>
                <w:color w:val="000000"/>
                <w:sz w:val="18"/>
                <w:szCs w:val="18"/>
                <w:u w:val="none"/>
              </w:rPr>
            </w:pPr>
          </w:p>
        </w:tc>
      </w:tr>
      <w:tr w14:paraId="6693F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07406">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95349">
            <w:pPr>
              <w:jc w:val="center"/>
              <w:rPr>
                <w:rFonts w:hint="eastAsia" w:ascii="宋体" w:hAnsi="宋体" w:eastAsia="宋体" w:cs="宋体"/>
                <w:i w:val="0"/>
                <w:iCs w:val="0"/>
                <w:color w:val="000000"/>
                <w:sz w:val="18"/>
                <w:szCs w:val="18"/>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4A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7F23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87C23">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5C5EE">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81FCA">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D414">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7DF70">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5A58E">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C191C">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AFBEF">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A5870">
            <w:pPr>
              <w:jc w:val="center"/>
              <w:rPr>
                <w:rFonts w:hint="eastAsia" w:ascii="宋体" w:hAnsi="宋体" w:eastAsia="宋体" w:cs="宋体"/>
                <w:i w:val="0"/>
                <w:iCs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8A631">
            <w:pPr>
              <w:jc w:val="center"/>
              <w:rPr>
                <w:rFonts w:hint="eastAsia" w:ascii="宋体" w:hAnsi="宋体" w:eastAsia="宋体" w:cs="宋体"/>
                <w:i w:val="0"/>
                <w:iCs w:val="0"/>
                <w:color w:val="000000"/>
                <w:sz w:val="18"/>
                <w:szCs w:val="18"/>
                <w:u w:val="none"/>
              </w:rPr>
            </w:pPr>
          </w:p>
        </w:tc>
      </w:tr>
      <w:tr w14:paraId="6E672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66736">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DB929">
            <w:pPr>
              <w:jc w:val="center"/>
              <w:rPr>
                <w:rFonts w:hint="eastAsia" w:ascii="宋体" w:hAnsi="宋体" w:eastAsia="宋体" w:cs="宋体"/>
                <w:i w:val="0"/>
                <w:iCs w:val="0"/>
                <w:color w:val="000000"/>
                <w:sz w:val="18"/>
                <w:szCs w:val="18"/>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642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0B70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31F9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2329A">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D1004">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8BE0">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604F5">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798B1">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469E4">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41007">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2A103">
            <w:pPr>
              <w:jc w:val="center"/>
              <w:rPr>
                <w:rFonts w:hint="eastAsia" w:ascii="宋体" w:hAnsi="宋体" w:eastAsia="宋体" w:cs="宋体"/>
                <w:i w:val="0"/>
                <w:iCs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36954">
            <w:pPr>
              <w:jc w:val="center"/>
              <w:rPr>
                <w:rFonts w:hint="eastAsia" w:ascii="宋体" w:hAnsi="宋体" w:eastAsia="宋体" w:cs="宋体"/>
                <w:i w:val="0"/>
                <w:iCs w:val="0"/>
                <w:color w:val="000000"/>
                <w:sz w:val="18"/>
                <w:szCs w:val="18"/>
                <w:u w:val="none"/>
              </w:rPr>
            </w:pPr>
          </w:p>
        </w:tc>
      </w:tr>
      <w:tr w14:paraId="5DBF4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F117A">
            <w:pPr>
              <w:jc w:val="center"/>
              <w:rPr>
                <w:rFonts w:hint="eastAsia" w:ascii="宋体" w:hAnsi="宋体" w:eastAsia="宋体" w:cs="宋体"/>
                <w:b/>
                <w:bCs/>
                <w:i w:val="0"/>
                <w:iCs w:val="0"/>
                <w:color w:val="000000"/>
                <w:sz w:val="18"/>
                <w:szCs w:val="18"/>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8324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C88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A6280">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B7D3A">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22CA2">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1FBC9">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09EEC">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AF452">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84F6C">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88A10">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BB27C">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D5500">
            <w:pPr>
              <w:jc w:val="center"/>
              <w:rPr>
                <w:rFonts w:hint="eastAsia" w:ascii="宋体" w:hAnsi="宋体" w:eastAsia="宋体" w:cs="宋体"/>
                <w:i w:val="0"/>
                <w:iCs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DE2E4">
            <w:pPr>
              <w:jc w:val="center"/>
              <w:rPr>
                <w:rFonts w:hint="eastAsia" w:ascii="宋体" w:hAnsi="宋体" w:eastAsia="宋体" w:cs="宋体"/>
                <w:i w:val="0"/>
                <w:iCs w:val="0"/>
                <w:color w:val="000000"/>
                <w:sz w:val="18"/>
                <w:szCs w:val="18"/>
                <w:u w:val="none"/>
              </w:rPr>
            </w:pPr>
          </w:p>
        </w:tc>
      </w:tr>
      <w:tr w14:paraId="510E1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F926B">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9556B">
            <w:pPr>
              <w:jc w:val="center"/>
              <w:rPr>
                <w:rFonts w:hint="eastAsia" w:ascii="宋体" w:hAnsi="宋体" w:eastAsia="宋体" w:cs="宋体"/>
                <w:i w:val="0"/>
                <w:iCs w:val="0"/>
                <w:color w:val="000000"/>
                <w:sz w:val="18"/>
                <w:szCs w:val="18"/>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59D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B8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文物点得到保护率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0B8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B11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108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3C1D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E58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B30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D51B8">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3F2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FCC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A97B8">
            <w:pPr>
              <w:jc w:val="center"/>
              <w:rPr>
                <w:rFonts w:hint="eastAsia" w:ascii="宋体" w:hAnsi="宋体" w:eastAsia="宋体" w:cs="宋体"/>
                <w:i w:val="0"/>
                <w:iCs w:val="0"/>
                <w:color w:val="000000"/>
                <w:sz w:val="18"/>
                <w:szCs w:val="18"/>
                <w:u w:val="none"/>
              </w:rPr>
            </w:pPr>
          </w:p>
        </w:tc>
      </w:tr>
      <w:tr w14:paraId="4EABE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C3B98">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3E679">
            <w:pPr>
              <w:jc w:val="center"/>
              <w:rPr>
                <w:rFonts w:hint="eastAsia" w:ascii="宋体" w:hAnsi="宋体" w:eastAsia="宋体" w:cs="宋体"/>
                <w:i w:val="0"/>
                <w:iCs w:val="0"/>
                <w:color w:val="000000"/>
                <w:sz w:val="18"/>
                <w:szCs w:val="18"/>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28F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E81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提升社会公众保护意识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D60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8A1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71A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C1F0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4F6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5FB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AA744">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EE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C1D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DA1F4">
            <w:pPr>
              <w:jc w:val="center"/>
              <w:rPr>
                <w:rFonts w:hint="eastAsia" w:ascii="宋体" w:hAnsi="宋体" w:eastAsia="宋体" w:cs="宋体"/>
                <w:i w:val="0"/>
                <w:iCs w:val="0"/>
                <w:color w:val="000000"/>
                <w:sz w:val="18"/>
                <w:szCs w:val="18"/>
                <w:u w:val="none"/>
              </w:rPr>
            </w:pPr>
          </w:p>
        </w:tc>
      </w:tr>
      <w:tr w14:paraId="53C33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6A177">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321A3">
            <w:pPr>
              <w:jc w:val="center"/>
              <w:rPr>
                <w:rFonts w:hint="eastAsia" w:ascii="宋体" w:hAnsi="宋体" w:eastAsia="宋体" w:cs="宋体"/>
                <w:i w:val="0"/>
                <w:iCs w:val="0"/>
                <w:color w:val="000000"/>
                <w:sz w:val="18"/>
                <w:szCs w:val="18"/>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937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FD77C">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D660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B5CD5">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4587F">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F2EB3">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57C94">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98124">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8AD01">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B2416">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E817B">
            <w:pPr>
              <w:jc w:val="center"/>
              <w:rPr>
                <w:rFonts w:hint="eastAsia" w:ascii="宋体" w:hAnsi="宋体" w:eastAsia="宋体" w:cs="宋体"/>
                <w:i w:val="0"/>
                <w:iCs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07A8C">
            <w:pPr>
              <w:jc w:val="center"/>
              <w:rPr>
                <w:rFonts w:hint="eastAsia" w:ascii="宋体" w:hAnsi="宋体" w:eastAsia="宋体" w:cs="宋体"/>
                <w:i w:val="0"/>
                <w:iCs w:val="0"/>
                <w:color w:val="000000"/>
                <w:sz w:val="18"/>
                <w:szCs w:val="18"/>
                <w:u w:val="none"/>
              </w:rPr>
            </w:pPr>
          </w:p>
        </w:tc>
      </w:tr>
      <w:tr w14:paraId="376E9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965D6">
            <w:pPr>
              <w:jc w:val="center"/>
              <w:rPr>
                <w:rFonts w:hint="eastAsia" w:ascii="宋体" w:hAnsi="宋体" w:eastAsia="宋体" w:cs="宋体"/>
                <w:b/>
                <w:bCs/>
                <w:i w:val="0"/>
                <w:iCs w:val="0"/>
                <w:color w:val="000000"/>
                <w:sz w:val="18"/>
                <w:szCs w:val="18"/>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B2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23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A91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文物看护人员满意度</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0A8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57B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33B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FF9A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B67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157" w:name="_GoBack"/>
            <w:bookmarkEnd w:id="157"/>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DEC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DEE53">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B05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F1F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877E6">
            <w:pPr>
              <w:jc w:val="center"/>
              <w:rPr>
                <w:rFonts w:hint="eastAsia" w:ascii="宋体" w:hAnsi="宋体" w:eastAsia="宋体" w:cs="宋体"/>
                <w:i w:val="0"/>
                <w:iCs w:val="0"/>
                <w:color w:val="000000"/>
                <w:sz w:val="18"/>
                <w:szCs w:val="18"/>
                <w:u w:val="none"/>
              </w:rPr>
            </w:pPr>
          </w:p>
        </w:tc>
      </w:tr>
      <w:tr w14:paraId="1D416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21" w:type="pct"/>
            <w:gridSpan w:val="4"/>
            <w:tcBorders>
              <w:top w:val="single" w:color="000000" w:sz="4" w:space="0"/>
              <w:left w:val="single" w:color="000000" w:sz="4" w:space="0"/>
              <w:bottom w:val="single" w:color="000000" w:sz="4" w:space="0"/>
              <w:right w:val="nil"/>
            </w:tcBorders>
            <w:shd w:val="clear" w:color="auto" w:fill="auto"/>
            <w:vAlign w:val="center"/>
          </w:tcPr>
          <w:p w14:paraId="164378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97F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nil"/>
              <w:bottom w:val="single" w:color="000000" w:sz="4" w:space="0"/>
              <w:right w:val="single" w:color="000000" w:sz="4" w:space="0"/>
            </w:tcBorders>
            <w:shd w:val="clear" w:color="auto" w:fill="auto"/>
            <w:vAlign w:val="center"/>
          </w:tcPr>
          <w:p w14:paraId="47805CCE">
            <w:pPr>
              <w:rPr>
                <w:rFonts w:hint="eastAsia" w:ascii="宋体" w:hAnsi="宋体" w:eastAsia="宋体" w:cs="宋体"/>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722F8">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BB5A4">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1A1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4908B">
            <w:pP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27C8B">
            <w:pP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3BCB0">
            <w:pP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4BC5E">
            <w:pPr>
              <w:rPr>
                <w:rFonts w:hint="eastAsia" w:ascii="宋体" w:hAnsi="宋体" w:eastAsia="宋体" w:cs="宋体"/>
                <w:i w:val="0"/>
                <w:iCs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3CD32">
            <w:pPr>
              <w:rPr>
                <w:rFonts w:hint="eastAsia" w:ascii="宋体" w:hAnsi="宋体" w:eastAsia="宋体" w:cs="宋体"/>
                <w:i w:val="0"/>
                <w:iCs w:val="0"/>
                <w:color w:val="000000"/>
                <w:sz w:val="18"/>
                <w:szCs w:val="18"/>
                <w:u w:val="none"/>
              </w:rPr>
            </w:pPr>
          </w:p>
        </w:tc>
      </w:tr>
    </w:tbl>
    <w:p w14:paraId="0D2C16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r>
        <w:rPr>
          <w:rFonts w:hint="eastAsia" w:ascii="宋体" w:hAnsi="宋体" w:eastAsia="宋体" w:cs="宋体"/>
          <w:color w:val="auto"/>
          <w:kern w:val="0"/>
          <w:sz w:val="21"/>
          <w:szCs w:val="21"/>
          <w:highlight w:val="none"/>
          <w:shd w:val="clear" w:color="auto" w:fill="auto"/>
          <w:lang w:val="en-US" w:eastAsia="zh-CN"/>
        </w:rPr>
        <w:br w:type="page"/>
      </w:r>
    </w:p>
    <w:p w14:paraId="176D9DB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6"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6"/>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994"/>
        <w:gridCol w:w="1967"/>
        <w:gridCol w:w="7821"/>
        <w:gridCol w:w="785"/>
        <w:gridCol w:w="769"/>
      </w:tblGrid>
      <w:tr w14:paraId="665E9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26520DD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7A0BBC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994" w:type="dxa"/>
            <w:shd w:val="clear" w:color="auto" w:fill="auto"/>
            <w:noWrap w:val="0"/>
            <w:vAlign w:val="center"/>
          </w:tcPr>
          <w:p w14:paraId="2FA174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1967" w:type="dxa"/>
            <w:shd w:val="clear" w:color="auto" w:fill="auto"/>
            <w:noWrap w:val="0"/>
            <w:vAlign w:val="center"/>
          </w:tcPr>
          <w:p w14:paraId="38EAE7F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0CB8E8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32AAC92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082618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786DB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40BB35A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76132D0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DFDEAA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2039169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994" w:type="dxa"/>
            <w:shd w:val="clear" w:color="auto" w:fill="auto"/>
            <w:noWrap w:val="0"/>
            <w:vAlign w:val="center"/>
          </w:tcPr>
          <w:p w14:paraId="113261D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0A060E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1967" w:type="dxa"/>
            <w:shd w:val="clear" w:color="auto" w:fill="auto"/>
            <w:noWrap w:val="0"/>
            <w:vAlign w:val="center"/>
          </w:tcPr>
          <w:p w14:paraId="50BAC65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61CACC3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2304B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6AACCFA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119769B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44E4711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007AFCB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055B1F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8ADEC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r>
      <w:tr w14:paraId="7EEDF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2E029AF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9CCEAE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994" w:type="dxa"/>
            <w:shd w:val="clear" w:color="auto" w:fill="auto"/>
            <w:noWrap w:val="0"/>
            <w:vAlign w:val="center"/>
          </w:tcPr>
          <w:p w14:paraId="0E18B38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4EB464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1967" w:type="dxa"/>
            <w:shd w:val="clear" w:color="auto" w:fill="auto"/>
            <w:noWrap w:val="0"/>
            <w:vAlign w:val="center"/>
          </w:tcPr>
          <w:p w14:paraId="013A5FF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38C443C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A17845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54C8F6F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5DC76C0D">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1FFAA8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A2197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2</w:t>
            </w:r>
          </w:p>
        </w:tc>
      </w:tr>
      <w:tr w14:paraId="7E79F3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57D5481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FC18B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994" w:type="dxa"/>
            <w:shd w:val="clear" w:color="auto" w:fill="auto"/>
            <w:noWrap w:val="0"/>
            <w:vAlign w:val="center"/>
          </w:tcPr>
          <w:p w14:paraId="74FEF92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43B91AC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1967" w:type="dxa"/>
            <w:shd w:val="clear" w:color="auto" w:fill="auto"/>
            <w:noWrap w:val="0"/>
            <w:vAlign w:val="center"/>
          </w:tcPr>
          <w:p w14:paraId="687F976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6413F68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0971B2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34BB542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73FD88D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134B6A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37AFD1C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693F28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CD032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14:paraId="7014BD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2A821B4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6C0728F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994" w:type="dxa"/>
            <w:shd w:val="clear" w:color="auto" w:fill="auto"/>
            <w:noWrap w:val="0"/>
            <w:vAlign w:val="center"/>
          </w:tcPr>
          <w:p w14:paraId="4555912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3AA91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1967" w:type="dxa"/>
            <w:shd w:val="clear" w:color="auto" w:fill="auto"/>
            <w:noWrap w:val="0"/>
            <w:vAlign w:val="center"/>
          </w:tcPr>
          <w:p w14:paraId="769D26D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E78773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70573C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21C3BF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4F2654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723D50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5C55F5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3D200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14:paraId="72BF3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2384639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73924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7606A7D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994" w:type="dxa"/>
            <w:shd w:val="clear" w:color="auto" w:fill="auto"/>
            <w:noWrap w:val="0"/>
            <w:vAlign w:val="center"/>
          </w:tcPr>
          <w:p w14:paraId="7E9A533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466FBD9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1967" w:type="dxa"/>
            <w:shd w:val="clear" w:color="auto" w:fill="auto"/>
            <w:noWrap w:val="0"/>
            <w:vAlign w:val="center"/>
          </w:tcPr>
          <w:p w14:paraId="12C5D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21C56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6D67E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6DD7C3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6BA964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3A1E837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A162E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D9057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r>
      <w:tr w14:paraId="24075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61F9655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CE983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994" w:type="dxa"/>
            <w:shd w:val="clear" w:color="auto" w:fill="auto"/>
            <w:noWrap w:val="0"/>
            <w:vAlign w:val="center"/>
          </w:tcPr>
          <w:p w14:paraId="092794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0593923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1967" w:type="dxa"/>
            <w:shd w:val="clear" w:color="auto" w:fill="auto"/>
            <w:noWrap w:val="0"/>
            <w:vAlign w:val="center"/>
          </w:tcPr>
          <w:p w14:paraId="19F4B3B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3E1530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479FBE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452BBE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4B515D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346425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r>
      <w:tr w14:paraId="691A1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07F3ABAB">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664F27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994" w:type="dxa"/>
            <w:shd w:val="clear" w:color="auto" w:fill="auto"/>
            <w:noWrap w:val="0"/>
            <w:vAlign w:val="center"/>
          </w:tcPr>
          <w:p w14:paraId="59310EF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1967" w:type="dxa"/>
            <w:shd w:val="clear" w:color="auto" w:fill="auto"/>
            <w:noWrap w:val="0"/>
            <w:vAlign w:val="center"/>
          </w:tcPr>
          <w:p w14:paraId="077964D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1ADA798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14:paraId="36DE915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5B2C56F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0F29A2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4A7E6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23444B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225309B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397FEA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994" w:type="dxa"/>
            <w:shd w:val="clear" w:color="auto" w:fill="auto"/>
            <w:noWrap w:val="0"/>
            <w:vAlign w:val="center"/>
          </w:tcPr>
          <w:p w14:paraId="6F97808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1967" w:type="dxa"/>
            <w:shd w:val="clear" w:color="auto" w:fill="auto"/>
            <w:noWrap w:val="0"/>
            <w:vAlign w:val="center"/>
          </w:tcPr>
          <w:p w14:paraId="1040555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0EC10D0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FCBCA2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6DBB3C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A742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22E731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3FEA97C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724C694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30579F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994" w:type="dxa"/>
            <w:shd w:val="clear" w:color="auto" w:fill="auto"/>
            <w:noWrap w:val="0"/>
            <w:vAlign w:val="center"/>
          </w:tcPr>
          <w:p w14:paraId="60C0BC0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7CA9C8D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1967" w:type="dxa"/>
            <w:shd w:val="clear" w:color="auto" w:fill="auto"/>
            <w:noWrap w:val="0"/>
            <w:vAlign w:val="center"/>
          </w:tcPr>
          <w:p w14:paraId="5ECE4F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1E370F1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F62F2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08F0F5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7440C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571038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11F1F3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AA061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556F1A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71FA763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10C6C4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01F8612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994" w:type="dxa"/>
            <w:shd w:val="clear" w:color="auto" w:fill="auto"/>
            <w:noWrap w:val="0"/>
            <w:vAlign w:val="center"/>
          </w:tcPr>
          <w:p w14:paraId="136E601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7BF89B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1967" w:type="dxa"/>
            <w:shd w:val="clear" w:color="auto" w:fill="auto"/>
            <w:noWrap w:val="0"/>
            <w:vAlign w:val="center"/>
          </w:tcPr>
          <w:p w14:paraId="25C977D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6B27CB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1748E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36CEF50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1A3B5E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CB3E0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59640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DCFD76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AA30B8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994" w:type="dxa"/>
            <w:shd w:val="clear" w:color="auto" w:fill="auto"/>
            <w:noWrap w:val="0"/>
            <w:vAlign w:val="center"/>
          </w:tcPr>
          <w:p w14:paraId="35D7A8C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610759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1967" w:type="dxa"/>
            <w:shd w:val="clear" w:color="auto" w:fill="auto"/>
            <w:noWrap w:val="0"/>
            <w:vAlign w:val="center"/>
          </w:tcPr>
          <w:p w14:paraId="21A2807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3C7D31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AA719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2E046B8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62AE1E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76F8F76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679BB06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3C968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6C338B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66F502F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4A362E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994" w:type="dxa"/>
            <w:shd w:val="clear" w:color="auto" w:fill="auto"/>
            <w:noWrap w:val="0"/>
            <w:vAlign w:val="center"/>
          </w:tcPr>
          <w:p w14:paraId="41FB4F9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不定期开展文物安全巡查工作，上报次数</w:t>
            </w:r>
          </w:p>
        </w:tc>
        <w:tc>
          <w:tcPr>
            <w:tcW w:w="1967" w:type="dxa"/>
            <w:shd w:val="clear" w:color="auto" w:fill="auto"/>
            <w:noWrap w:val="0"/>
            <w:vAlign w:val="center"/>
          </w:tcPr>
          <w:p w14:paraId="0E786B3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054884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1EF466B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5976E2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7DDDED3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6</w:t>
            </w:r>
          </w:p>
        </w:tc>
        <w:tc>
          <w:tcPr>
            <w:tcW w:w="769" w:type="dxa"/>
            <w:shd w:val="clear" w:color="auto" w:fill="auto"/>
            <w:noWrap w:val="0"/>
            <w:vAlign w:val="center"/>
          </w:tcPr>
          <w:p w14:paraId="350941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6</w:t>
            </w:r>
          </w:p>
        </w:tc>
      </w:tr>
      <w:tr w14:paraId="288A2D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733A36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4E2D8F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994" w:type="dxa"/>
            <w:shd w:val="clear" w:color="auto" w:fill="auto"/>
            <w:noWrap w:val="0"/>
            <w:vAlign w:val="center"/>
          </w:tcPr>
          <w:p w14:paraId="3CC5AE2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补助人员数</w:t>
            </w:r>
          </w:p>
        </w:tc>
        <w:tc>
          <w:tcPr>
            <w:tcW w:w="1967" w:type="dxa"/>
            <w:shd w:val="clear" w:color="auto" w:fill="auto"/>
            <w:noWrap w:val="0"/>
            <w:vAlign w:val="center"/>
          </w:tcPr>
          <w:p w14:paraId="1E4BE7C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972CA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4C784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28AE08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CE531E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bidi="ar-SA"/>
              </w:rPr>
              <w:t>5</w:t>
            </w:r>
          </w:p>
        </w:tc>
        <w:tc>
          <w:tcPr>
            <w:tcW w:w="769" w:type="dxa"/>
            <w:shd w:val="clear" w:color="auto" w:fill="auto"/>
            <w:noWrap w:val="0"/>
            <w:vAlign w:val="center"/>
          </w:tcPr>
          <w:p w14:paraId="40EAF8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bidi="ar-SA"/>
              </w:rPr>
              <w:t>5</w:t>
            </w:r>
          </w:p>
        </w:tc>
      </w:tr>
      <w:tr w14:paraId="79C778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1265D19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24489FC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994" w:type="dxa"/>
            <w:shd w:val="clear" w:color="auto" w:fill="auto"/>
            <w:noWrap w:val="0"/>
            <w:vAlign w:val="center"/>
          </w:tcPr>
          <w:p w14:paraId="787D3A7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生活补助发放绩效考评率</w:t>
            </w:r>
          </w:p>
        </w:tc>
        <w:tc>
          <w:tcPr>
            <w:tcW w:w="1967" w:type="dxa"/>
            <w:shd w:val="clear" w:color="auto" w:fill="auto"/>
            <w:noWrap w:val="0"/>
            <w:vAlign w:val="center"/>
          </w:tcPr>
          <w:p w14:paraId="28A20DC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42951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746E95B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292E7A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6</w:t>
            </w:r>
          </w:p>
        </w:tc>
        <w:tc>
          <w:tcPr>
            <w:tcW w:w="769" w:type="dxa"/>
            <w:shd w:val="clear" w:color="auto" w:fill="auto"/>
            <w:noWrap w:val="0"/>
            <w:vAlign w:val="center"/>
          </w:tcPr>
          <w:p w14:paraId="143716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6</w:t>
            </w:r>
          </w:p>
        </w:tc>
      </w:tr>
      <w:tr w14:paraId="219B5D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7CDB0ED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C42D9A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994" w:type="dxa"/>
            <w:shd w:val="clear" w:color="auto" w:fill="auto"/>
            <w:noWrap w:val="0"/>
            <w:vAlign w:val="center"/>
          </w:tcPr>
          <w:p w14:paraId="1900D16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全市补助覆盖率</w:t>
            </w:r>
          </w:p>
        </w:tc>
        <w:tc>
          <w:tcPr>
            <w:tcW w:w="1967" w:type="dxa"/>
            <w:shd w:val="clear" w:color="auto" w:fill="auto"/>
            <w:noWrap w:val="0"/>
            <w:vAlign w:val="center"/>
          </w:tcPr>
          <w:p w14:paraId="4DD84F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549B7F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562B15A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18DC4C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5</w:t>
            </w:r>
          </w:p>
        </w:tc>
        <w:tc>
          <w:tcPr>
            <w:tcW w:w="769" w:type="dxa"/>
            <w:shd w:val="clear" w:color="auto" w:fill="auto"/>
            <w:noWrap w:val="0"/>
            <w:vAlign w:val="center"/>
          </w:tcPr>
          <w:p w14:paraId="564992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5</w:t>
            </w:r>
          </w:p>
        </w:tc>
      </w:tr>
      <w:tr w14:paraId="08067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225402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7C7F7D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994" w:type="dxa"/>
            <w:shd w:val="clear" w:color="auto" w:fill="auto"/>
            <w:noWrap w:val="0"/>
            <w:vAlign w:val="center"/>
          </w:tcPr>
          <w:p w14:paraId="744482D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看护员年终考核考评率</w:t>
            </w:r>
          </w:p>
        </w:tc>
        <w:tc>
          <w:tcPr>
            <w:tcW w:w="1967" w:type="dxa"/>
            <w:shd w:val="clear" w:color="auto" w:fill="auto"/>
            <w:noWrap w:val="0"/>
            <w:vAlign w:val="center"/>
          </w:tcPr>
          <w:p w14:paraId="71AC55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A5039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239720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3E3D350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bidi="ar-SA"/>
              </w:rPr>
              <w:t>4</w:t>
            </w:r>
          </w:p>
        </w:tc>
        <w:tc>
          <w:tcPr>
            <w:tcW w:w="769" w:type="dxa"/>
            <w:shd w:val="clear" w:color="auto" w:fill="auto"/>
            <w:noWrap w:val="0"/>
            <w:vAlign w:val="center"/>
          </w:tcPr>
          <w:p w14:paraId="40305D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bidi="ar-SA"/>
              </w:rPr>
              <w:t>4</w:t>
            </w:r>
          </w:p>
        </w:tc>
      </w:tr>
      <w:tr w14:paraId="4254C2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0547FDA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231018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994" w:type="dxa"/>
            <w:shd w:val="clear" w:color="auto" w:fill="auto"/>
            <w:noWrap w:val="0"/>
            <w:vAlign w:val="center"/>
          </w:tcPr>
          <w:p w14:paraId="1672970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普查覆盖率</w:t>
            </w:r>
          </w:p>
        </w:tc>
        <w:tc>
          <w:tcPr>
            <w:tcW w:w="1967" w:type="dxa"/>
            <w:shd w:val="clear" w:color="auto" w:fill="auto"/>
            <w:noWrap w:val="0"/>
            <w:vAlign w:val="center"/>
          </w:tcPr>
          <w:p w14:paraId="5668858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3488C3A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38893FA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678587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5</w:t>
            </w:r>
          </w:p>
        </w:tc>
        <w:tc>
          <w:tcPr>
            <w:tcW w:w="769" w:type="dxa"/>
            <w:shd w:val="clear" w:color="auto" w:fill="auto"/>
            <w:noWrap w:val="0"/>
            <w:vAlign w:val="center"/>
          </w:tcPr>
          <w:p w14:paraId="29DC02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5</w:t>
            </w:r>
          </w:p>
        </w:tc>
      </w:tr>
      <w:tr w14:paraId="290D28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3397274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634862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994" w:type="dxa"/>
            <w:shd w:val="clear" w:color="auto" w:fill="auto"/>
            <w:noWrap w:val="0"/>
            <w:vAlign w:val="center"/>
          </w:tcPr>
          <w:p w14:paraId="575362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shd w:val="clear" w:color="auto" w:fill="auto"/>
                <w:lang w:val="en-US" w:eastAsia="zh-CN"/>
              </w:rPr>
              <w:t>补助金发放时间</w:t>
            </w:r>
          </w:p>
        </w:tc>
        <w:tc>
          <w:tcPr>
            <w:tcW w:w="1967" w:type="dxa"/>
            <w:shd w:val="clear" w:color="auto" w:fill="auto"/>
            <w:noWrap w:val="0"/>
            <w:vAlign w:val="center"/>
          </w:tcPr>
          <w:p w14:paraId="1653BEB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60F18B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122C819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55F0DE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5</w:t>
            </w:r>
          </w:p>
        </w:tc>
        <w:tc>
          <w:tcPr>
            <w:tcW w:w="769" w:type="dxa"/>
            <w:shd w:val="clear" w:color="auto" w:fill="auto"/>
            <w:noWrap w:val="0"/>
            <w:vAlign w:val="center"/>
          </w:tcPr>
          <w:p w14:paraId="7CF04BD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5</w:t>
            </w:r>
          </w:p>
        </w:tc>
      </w:tr>
      <w:tr w14:paraId="7A469C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5216DDA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AF1DD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994" w:type="dxa"/>
            <w:shd w:val="clear" w:color="auto" w:fill="auto"/>
            <w:noWrap w:val="0"/>
            <w:vAlign w:val="center"/>
          </w:tcPr>
          <w:p w14:paraId="1CFF2D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shd w:val="clear" w:color="auto" w:fill="auto"/>
                <w:lang w:val="en-US" w:eastAsia="zh-CN"/>
              </w:rPr>
              <w:t>发放生活补助标准</w:t>
            </w:r>
          </w:p>
        </w:tc>
        <w:tc>
          <w:tcPr>
            <w:tcW w:w="1967" w:type="dxa"/>
            <w:shd w:val="clear" w:color="auto" w:fill="auto"/>
            <w:noWrap w:val="0"/>
            <w:vAlign w:val="center"/>
          </w:tcPr>
          <w:p w14:paraId="2127842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46A4449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4EABF46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61047B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5E136D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90AA54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4</w:t>
            </w:r>
          </w:p>
        </w:tc>
        <w:tc>
          <w:tcPr>
            <w:tcW w:w="769" w:type="dxa"/>
            <w:shd w:val="clear" w:color="auto" w:fill="auto"/>
            <w:noWrap w:val="0"/>
            <w:vAlign w:val="center"/>
          </w:tcPr>
          <w:p w14:paraId="409781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4</w:t>
            </w:r>
          </w:p>
        </w:tc>
      </w:tr>
      <w:tr w14:paraId="35398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shd w:val="clear" w:color="auto" w:fill="auto"/>
            <w:noWrap w:val="0"/>
            <w:vAlign w:val="center"/>
          </w:tcPr>
          <w:p w14:paraId="2001EC6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520611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994" w:type="dxa"/>
            <w:shd w:val="clear" w:color="auto" w:fill="auto"/>
            <w:noWrap w:val="0"/>
            <w:vAlign w:val="center"/>
          </w:tcPr>
          <w:p w14:paraId="0E401F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default" w:ascii="宋体" w:hAnsi="宋体" w:eastAsia="宋体" w:cs="宋体"/>
                <w:color w:val="auto"/>
                <w:kern w:val="0"/>
                <w:sz w:val="22"/>
                <w:szCs w:val="22"/>
                <w:highlight w:val="none"/>
                <w:shd w:val="clear" w:color="auto" w:fill="auto"/>
                <w:lang w:val="en-US" w:eastAsia="zh-CN"/>
              </w:rPr>
              <w:t>文物点得到保护率</w:t>
            </w:r>
          </w:p>
        </w:tc>
        <w:tc>
          <w:tcPr>
            <w:tcW w:w="1967" w:type="dxa"/>
            <w:shd w:val="clear" w:color="auto" w:fill="auto"/>
            <w:noWrap w:val="0"/>
            <w:vAlign w:val="center"/>
          </w:tcPr>
          <w:p w14:paraId="556DF65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54A6D6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6262642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5</w:t>
            </w:r>
          </w:p>
        </w:tc>
        <w:tc>
          <w:tcPr>
            <w:tcW w:w="769" w:type="dxa"/>
            <w:shd w:val="clear" w:color="auto" w:fill="auto"/>
            <w:noWrap w:val="0"/>
            <w:vAlign w:val="center"/>
          </w:tcPr>
          <w:p w14:paraId="2FBFF5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5</w:t>
            </w:r>
          </w:p>
        </w:tc>
      </w:tr>
      <w:tr w14:paraId="11AD3A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223" w:hRule="atLeast"/>
          <w:jc w:val="center"/>
        </w:trPr>
        <w:tc>
          <w:tcPr>
            <w:tcW w:w="861" w:type="dxa"/>
            <w:vMerge w:val="restart"/>
            <w:shd w:val="clear" w:color="auto" w:fill="auto"/>
            <w:noWrap w:val="0"/>
            <w:vAlign w:val="center"/>
          </w:tcPr>
          <w:p w14:paraId="5ADABF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continue"/>
            <w:shd w:val="clear" w:color="auto" w:fill="auto"/>
            <w:noWrap w:val="0"/>
            <w:vAlign w:val="center"/>
          </w:tcPr>
          <w:p w14:paraId="7217EA3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994" w:type="dxa"/>
            <w:shd w:val="clear" w:color="auto" w:fill="auto"/>
            <w:noWrap w:val="0"/>
            <w:vAlign w:val="center"/>
          </w:tcPr>
          <w:p w14:paraId="0F671F6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shd w:val="clear" w:color="auto" w:fill="auto"/>
                <w:lang w:val="en-US" w:eastAsia="zh-CN"/>
              </w:rPr>
              <w:t>提升社会公众保护意识</w:t>
            </w:r>
          </w:p>
        </w:tc>
        <w:tc>
          <w:tcPr>
            <w:tcW w:w="1967" w:type="dxa"/>
            <w:shd w:val="clear" w:color="auto" w:fill="auto"/>
            <w:noWrap w:val="0"/>
            <w:vAlign w:val="center"/>
          </w:tcPr>
          <w:p w14:paraId="6224CC1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0D14251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7D73F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5</w:t>
            </w:r>
          </w:p>
        </w:tc>
        <w:tc>
          <w:tcPr>
            <w:tcW w:w="769" w:type="dxa"/>
            <w:shd w:val="clear" w:color="auto" w:fill="auto"/>
            <w:noWrap w:val="0"/>
            <w:vAlign w:val="center"/>
          </w:tcPr>
          <w:p w14:paraId="2328C1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5</w:t>
            </w:r>
          </w:p>
        </w:tc>
      </w:tr>
      <w:tr w14:paraId="78B885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2A7BC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A7991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994" w:type="dxa"/>
            <w:shd w:val="clear" w:color="auto" w:fill="auto"/>
            <w:noWrap w:val="0"/>
            <w:vAlign w:val="center"/>
          </w:tcPr>
          <w:p w14:paraId="01810D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shd w:val="clear" w:color="auto" w:fill="auto"/>
                <w:lang w:val="en-US" w:eastAsia="zh-CN"/>
              </w:rPr>
              <w:t>文物看护人员满意度</w:t>
            </w:r>
          </w:p>
        </w:tc>
        <w:tc>
          <w:tcPr>
            <w:tcW w:w="1967" w:type="dxa"/>
            <w:shd w:val="clear" w:color="auto" w:fill="auto"/>
            <w:noWrap w:val="0"/>
            <w:vAlign w:val="center"/>
          </w:tcPr>
          <w:p w14:paraId="400556C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4296F09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4EFCB6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10</w:t>
            </w:r>
          </w:p>
        </w:tc>
        <w:tc>
          <w:tcPr>
            <w:tcW w:w="769" w:type="dxa"/>
            <w:shd w:val="clear" w:color="auto" w:fill="auto"/>
            <w:noWrap w:val="0"/>
            <w:vAlign w:val="center"/>
          </w:tcPr>
          <w:p w14:paraId="3B3A65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shd w:val="clear" w:color="auto" w:fill="auto"/>
                <w:lang w:val="en-US" w:eastAsia="zh-CN"/>
              </w:rPr>
              <w:t>10</w:t>
            </w:r>
          </w:p>
        </w:tc>
      </w:tr>
      <w:tr w14:paraId="20DA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718D082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30E1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2C8BFD0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705384DE">
            <w:pPr>
              <w:pageBreakBefore w:val="0"/>
              <w:widowControl/>
              <w:kinsoku/>
              <w:wordWrap/>
              <w:overflowPunct/>
              <w:topLinePunct w:val="0"/>
              <w:autoSpaceDE/>
              <w:autoSpaceDN/>
              <w:bidi w:val="0"/>
              <w:spacing w:line="240" w:lineRule="auto"/>
              <w:ind w:left="0" w:leftChars="0"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11EEEDB3">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D9709"/>
    <w:multiLevelType w:val="singleLevel"/>
    <w:tmpl w:val="AA8D9709"/>
    <w:lvl w:ilvl="0" w:tentative="0">
      <w:start w:val="2"/>
      <w:numFmt w:val="decimal"/>
      <w:suff w:val="nothing"/>
      <w:lvlText w:val="（%1）"/>
      <w:lvlJc w:val="left"/>
    </w:lvl>
  </w:abstractNum>
  <w:abstractNum w:abstractNumId="1">
    <w:nsid w:val="CEA43AF7"/>
    <w:multiLevelType w:val="singleLevel"/>
    <w:tmpl w:val="CEA43AF7"/>
    <w:lvl w:ilvl="0" w:tentative="0">
      <w:start w:val="2"/>
      <w:numFmt w:val="chineseCounting"/>
      <w:suff w:val="nothing"/>
      <w:lvlText w:val="（%1）"/>
      <w:lvlJc w:val="left"/>
      <w:rPr>
        <w:rFonts w:hint="eastAsia"/>
      </w:rPr>
    </w:lvl>
  </w:abstractNum>
  <w:abstractNum w:abstractNumId="2">
    <w:nsid w:val="F4CD2B0F"/>
    <w:multiLevelType w:val="singleLevel"/>
    <w:tmpl w:val="F4CD2B0F"/>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3BB7FBE"/>
    <w:rsid w:val="04D12EE4"/>
    <w:rsid w:val="04D63993"/>
    <w:rsid w:val="074C65B6"/>
    <w:rsid w:val="07890F4F"/>
    <w:rsid w:val="08892439"/>
    <w:rsid w:val="08A757CA"/>
    <w:rsid w:val="08EB30F3"/>
    <w:rsid w:val="09237408"/>
    <w:rsid w:val="09781BD6"/>
    <w:rsid w:val="09F359DF"/>
    <w:rsid w:val="0A575E65"/>
    <w:rsid w:val="0ACA0AB6"/>
    <w:rsid w:val="0BB7550F"/>
    <w:rsid w:val="0C032502"/>
    <w:rsid w:val="0C27698C"/>
    <w:rsid w:val="0D4452F3"/>
    <w:rsid w:val="0DC1033B"/>
    <w:rsid w:val="0E1B40D4"/>
    <w:rsid w:val="0F5E5042"/>
    <w:rsid w:val="0FE95707"/>
    <w:rsid w:val="10510571"/>
    <w:rsid w:val="10787A20"/>
    <w:rsid w:val="108672DE"/>
    <w:rsid w:val="10EC685A"/>
    <w:rsid w:val="11FA6155"/>
    <w:rsid w:val="12CF0947"/>
    <w:rsid w:val="12F1313F"/>
    <w:rsid w:val="136C678E"/>
    <w:rsid w:val="13EB2FF5"/>
    <w:rsid w:val="14ED4CAC"/>
    <w:rsid w:val="15A46B04"/>
    <w:rsid w:val="165825BC"/>
    <w:rsid w:val="16BC5D73"/>
    <w:rsid w:val="176F36D7"/>
    <w:rsid w:val="1795226D"/>
    <w:rsid w:val="18456B1E"/>
    <w:rsid w:val="1A907657"/>
    <w:rsid w:val="1B3E4E5E"/>
    <w:rsid w:val="1BAD7037"/>
    <w:rsid w:val="1C1171C5"/>
    <w:rsid w:val="1D265138"/>
    <w:rsid w:val="1D7B6BCA"/>
    <w:rsid w:val="1DA41A79"/>
    <w:rsid w:val="1DF53469"/>
    <w:rsid w:val="1E2F24F2"/>
    <w:rsid w:val="1E322BB8"/>
    <w:rsid w:val="1E58492F"/>
    <w:rsid w:val="1E5B6757"/>
    <w:rsid w:val="1ED10AC6"/>
    <w:rsid w:val="1F89225F"/>
    <w:rsid w:val="1F900A1F"/>
    <w:rsid w:val="1FC0575D"/>
    <w:rsid w:val="206132C7"/>
    <w:rsid w:val="21B00C1D"/>
    <w:rsid w:val="22DE6E76"/>
    <w:rsid w:val="23031BEB"/>
    <w:rsid w:val="23917691"/>
    <w:rsid w:val="23FA6AE8"/>
    <w:rsid w:val="244D65B8"/>
    <w:rsid w:val="245E1E24"/>
    <w:rsid w:val="254F67EC"/>
    <w:rsid w:val="25AD5E5D"/>
    <w:rsid w:val="25FA62CC"/>
    <w:rsid w:val="2732478D"/>
    <w:rsid w:val="27661469"/>
    <w:rsid w:val="27900EAD"/>
    <w:rsid w:val="279B538A"/>
    <w:rsid w:val="286F545C"/>
    <w:rsid w:val="29314FBC"/>
    <w:rsid w:val="2AA2081A"/>
    <w:rsid w:val="2BE94493"/>
    <w:rsid w:val="2C024B86"/>
    <w:rsid w:val="2C927671"/>
    <w:rsid w:val="2CC6306F"/>
    <w:rsid w:val="2CCD64E1"/>
    <w:rsid w:val="2D7C5CD6"/>
    <w:rsid w:val="2E483E7E"/>
    <w:rsid w:val="2E690493"/>
    <w:rsid w:val="2E9854BD"/>
    <w:rsid w:val="2F0D407F"/>
    <w:rsid w:val="2F454B19"/>
    <w:rsid w:val="310224D9"/>
    <w:rsid w:val="31B4621C"/>
    <w:rsid w:val="31E3230A"/>
    <w:rsid w:val="330957E0"/>
    <w:rsid w:val="33356F64"/>
    <w:rsid w:val="33944516"/>
    <w:rsid w:val="33FC76B3"/>
    <w:rsid w:val="34B62907"/>
    <w:rsid w:val="36BD137C"/>
    <w:rsid w:val="38053EDF"/>
    <w:rsid w:val="380812A4"/>
    <w:rsid w:val="385D37E7"/>
    <w:rsid w:val="38782EDD"/>
    <w:rsid w:val="39D978AF"/>
    <w:rsid w:val="3B42664A"/>
    <w:rsid w:val="3CAD1E92"/>
    <w:rsid w:val="3D836A4E"/>
    <w:rsid w:val="3EA37E97"/>
    <w:rsid w:val="3FBE0BC5"/>
    <w:rsid w:val="4048103A"/>
    <w:rsid w:val="40736643"/>
    <w:rsid w:val="40D24A7A"/>
    <w:rsid w:val="42621029"/>
    <w:rsid w:val="435241E2"/>
    <w:rsid w:val="43975C51"/>
    <w:rsid w:val="439E3FA7"/>
    <w:rsid w:val="44B32266"/>
    <w:rsid w:val="44FC64F4"/>
    <w:rsid w:val="45B910C2"/>
    <w:rsid w:val="467F4585"/>
    <w:rsid w:val="470628CB"/>
    <w:rsid w:val="470C5402"/>
    <w:rsid w:val="4729480B"/>
    <w:rsid w:val="47555BD4"/>
    <w:rsid w:val="47BC2DB1"/>
    <w:rsid w:val="47E96399"/>
    <w:rsid w:val="47F76025"/>
    <w:rsid w:val="486E33F5"/>
    <w:rsid w:val="48E12B50"/>
    <w:rsid w:val="499441BE"/>
    <w:rsid w:val="499A6C1C"/>
    <w:rsid w:val="4A195607"/>
    <w:rsid w:val="4A2138F0"/>
    <w:rsid w:val="4A583887"/>
    <w:rsid w:val="4B152F55"/>
    <w:rsid w:val="4B8E2E8F"/>
    <w:rsid w:val="4B9F6E02"/>
    <w:rsid w:val="4C89637B"/>
    <w:rsid w:val="4DFA04C9"/>
    <w:rsid w:val="4E6E48A8"/>
    <w:rsid w:val="4EEC036B"/>
    <w:rsid w:val="4F714FA1"/>
    <w:rsid w:val="501D2673"/>
    <w:rsid w:val="50C80BF1"/>
    <w:rsid w:val="51852833"/>
    <w:rsid w:val="52F11AC8"/>
    <w:rsid w:val="534F49D9"/>
    <w:rsid w:val="53555F0F"/>
    <w:rsid w:val="535D23D5"/>
    <w:rsid w:val="53DD1451"/>
    <w:rsid w:val="56F4341A"/>
    <w:rsid w:val="575A7321"/>
    <w:rsid w:val="580C3AB9"/>
    <w:rsid w:val="583C7AE0"/>
    <w:rsid w:val="586C1E9A"/>
    <w:rsid w:val="586E0800"/>
    <w:rsid w:val="59216F96"/>
    <w:rsid w:val="598C4145"/>
    <w:rsid w:val="59957D1B"/>
    <w:rsid w:val="59D4294E"/>
    <w:rsid w:val="5B634312"/>
    <w:rsid w:val="5B865931"/>
    <w:rsid w:val="5B9D2CCD"/>
    <w:rsid w:val="5B9E71EA"/>
    <w:rsid w:val="5C6F4617"/>
    <w:rsid w:val="5E226FBC"/>
    <w:rsid w:val="5FE06313"/>
    <w:rsid w:val="5FE72BD2"/>
    <w:rsid w:val="60120613"/>
    <w:rsid w:val="60706B7C"/>
    <w:rsid w:val="618D5292"/>
    <w:rsid w:val="622E78FA"/>
    <w:rsid w:val="63343F70"/>
    <w:rsid w:val="64296E1C"/>
    <w:rsid w:val="64386FCC"/>
    <w:rsid w:val="649E64A2"/>
    <w:rsid w:val="65E5270A"/>
    <w:rsid w:val="663D3C54"/>
    <w:rsid w:val="667A6962"/>
    <w:rsid w:val="66862C89"/>
    <w:rsid w:val="66BB486D"/>
    <w:rsid w:val="67394C7D"/>
    <w:rsid w:val="67DA328C"/>
    <w:rsid w:val="68126B38"/>
    <w:rsid w:val="68291A1A"/>
    <w:rsid w:val="68352BB8"/>
    <w:rsid w:val="691327EB"/>
    <w:rsid w:val="691B1594"/>
    <w:rsid w:val="693A016B"/>
    <w:rsid w:val="6A17429C"/>
    <w:rsid w:val="6A567EA3"/>
    <w:rsid w:val="6A7F409A"/>
    <w:rsid w:val="6B4B4368"/>
    <w:rsid w:val="6B79100E"/>
    <w:rsid w:val="6C844C00"/>
    <w:rsid w:val="6C97302D"/>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797F74"/>
    <w:rsid w:val="7ED55981"/>
    <w:rsid w:val="7F924011"/>
    <w:rsid w:val="7FC52DC2"/>
    <w:rsid w:val="7FD4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11105</Words>
  <Characters>11641</Characters>
  <Lines>0</Lines>
  <Paragraphs>0</Paragraphs>
  <TotalTime>1</TotalTime>
  <ScaleCrop>false</ScaleCrop>
  <LinksUpToDate>false</LinksUpToDate>
  <CharactersWithSpaces>11714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2025-10-24T03:04:18Z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