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5575"/>
      <w:bookmarkStart w:id="2" w:name="_Toc15679"/>
      <w:bookmarkStart w:id="3" w:name="_Toc29123"/>
      <w:r>
        <w:rPr>
          <w:rFonts w:hint="eastAsia" w:cs="宋体"/>
          <w:b/>
          <w:bCs/>
          <w:color w:val="auto"/>
          <w:sz w:val="40"/>
          <w:szCs w:val="40"/>
          <w:highlight w:val="none"/>
          <w:shd w:val="clear" w:color="auto" w:fill="auto"/>
          <w:lang w:val="en-US" w:eastAsia="zh-CN"/>
        </w:rPr>
        <w:t>中小企业账款化债</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val="en-US" w:eastAsia="zh-CN"/>
        </w:rPr>
        <w:t>中小企业账款化债</w:t>
      </w:r>
    </w:p>
    <w:p w14:paraId="7CB8A243">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阜康市水磨沟乡卫生院</w:t>
      </w:r>
    </w:p>
    <w:p w14:paraId="6C28B791">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阜康市卫生健康委员会</w:t>
      </w:r>
    </w:p>
    <w:p w14:paraId="065BEE39">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：哈义那尔·赛提哈孜</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2025年4月29日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30</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宋体" w:hAnsi="宋体" w:eastAsia="宋体" w:cs="宋体"/>
          <w:b/>
          <w:bCs/>
          <w:color w:val="auto"/>
          <w:highlight w:val="none"/>
          <w:shd w:val="clear" w:color="auto" w:fill="auto"/>
        </w:rPr>
      </w:pPr>
      <w:bookmarkStart w:id="4" w:name="_Toc20432"/>
      <w:bookmarkStart w:id="5" w:name="_Toc1194"/>
      <w:bookmarkStart w:id="6" w:name="_Toc3663"/>
      <w:bookmarkStart w:id="7" w:name="_Toc22946"/>
      <w:r>
        <w:rPr>
          <w:rFonts w:hint="eastAsia" w:cs="宋体"/>
          <w:b/>
          <w:bCs/>
          <w:color w:val="auto"/>
          <w:sz w:val="36"/>
          <w:szCs w:val="36"/>
          <w:highlight w:val="none"/>
          <w:shd w:val="clear" w:color="auto" w:fill="auto"/>
          <w:lang w:val="en-US" w:eastAsia="zh-CN"/>
        </w:rPr>
        <w:t>中小企业账款化债项目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22346"/>
      <w:bookmarkStart w:id="12" w:name="_Toc5043"/>
      <w:bookmarkStart w:id="13" w:name="_Toc10645"/>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1D75EC96">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积极响应国家关于防范化解地方债务风险的战略部署，严格遵循《中华人民共和国预算法》《事业单位财务规则》等法律法规，以及诸如《关于防范化解地方政府隐性债务风险的意见》等政策文件要求，地方政府及事业单位需强化债务管理，积极化解存量债务，以切实维护经济金融秩序稳定，推动事业单位健康可持续发展。</w:t>
      </w:r>
    </w:p>
    <w:p w14:paraId="649205C0">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改善卫生院医疗就诊环境，提升患者就诊满意度，改善基础设施条件，我院加大了基础设施建设投入，在基础设施建设方面进行了大量投资。由于项目建设周期长、资金需求量大，我院通过举债来满足建设资金需求，从而形成债务。</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630"/>
      <w:bookmarkStart w:id="15" w:name="_Toc27343"/>
      <w:bookmarkStart w:id="16" w:name="_Toc10730"/>
      <w:bookmarkStart w:id="17" w:name="_Toc1788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9D307F4">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7409"/>
      <w:bookmarkStart w:id="19" w:name="_Toc16592"/>
      <w:bookmarkStart w:id="20" w:name="_Toc21898"/>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偿还往年项目</w:t>
      </w:r>
      <w:r>
        <w:rPr>
          <w:rFonts w:hint="eastAsia" w:cs="仿宋_GB2312"/>
          <w:b w:val="0"/>
          <w:bCs w:val="0"/>
          <w:color w:val="auto"/>
          <w:kern w:val="2"/>
          <w:sz w:val="32"/>
          <w:szCs w:val="32"/>
          <w:highlight w:val="none"/>
          <w:shd w:val="clear" w:color="auto" w:fill="auto"/>
          <w:lang w:val="en-US" w:eastAsia="zh-CN" w:bidi="ar-SA"/>
        </w:rPr>
        <w:t>1</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个，《阜康市水磨沟乡、甘河子镇改善农村人居环境建设</w:t>
      </w:r>
      <w:r>
        <w:rPr>
          <w:rFonts w:hint="eastAsia" w:cs="仿宋_GB2312"/>
          <w:b w:val="0"/>
          <w:bCs w:val="0"/>
          <w:color w:val="auto"/>
          <w:kern w:val="2"/>
          <w:sz w:val="32"/>
          <w:szCs w:val="32"/>
          <w:highlight w:val="none"/>
          <w:shd w:val="clear" w:color="auto" w:fill="auto"/>
          <w:lang w:val="en-US" w:eastAsia="zh-CN" w:bidi="ar-SA"/>
        </w:rPr>
        <w:t>项目</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》-上户沟乡科教文卫设施工程-水磨沟乡卫生院改建项目</w:t>
      </w:r>
      <w:r>
        <w:rPr>
          <w:rFonts w:hint="eastAsia" w:cs="仿宋_GB2312"/>
          <w:b w:val="0"/>
          <w:bCs w:val="0"/>
          <w:color w:val="auto"/>
          <w:kern w:val="2"/>
          <w:sz w:val="32"/>
          <w:szCs w:val="32"/>
          <w:highlight w:val="none"/>
          <w:shd w:val="clear" w:color="auto" w:fill="auto"/>
          <w:lang w:val="en-US" w:eastAsia="zh-CN" w:bidi="ar-SA"/>
        </w:rPr>
        <w:t>成本137.45万元。</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经卫生院财经领导小组会议，确定了项目领导小组，明确了责任分工：组长为哈义那尔·赛提哈孜，副组长为李风，项目负责人为哈义那尔·赛提哈孜,组员为张雪艳、李会会，其中：哈义那尔·赛提哈孜负责监管工作，张雪艳负责项目档案资料，李会会负责资金拨付工作。</w:t>
      </w:r>
    </w:p>
    <w:p w14:paraId="5E10629A">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sz w:val="32"/>
          <w:szCs w:val="32"/>
          <w:highlight w:val="none"/>
          <w:lang w:val="en-US" w:eastAsia="zh-CN"/>
        </w:rPr>
        <w:t>本项目完成偿还往年项目1个，《阜康市</w:t>
      </w:r>
      <w:r>
        <w:rPr>
          <w:rFonts w:hint="eastAsia" w:cs="仿宋_GB2312"/>
          <w:b w:val="0"/>
          <w:bCs w:val="0"/>
          <w:color w:val="auto"/>
          <w:sz w:val="32"/>
          <w:szCs w:val="32"/>
          <w:highlight w:val="none"/>
          <w:lang w:val="en-US" w:eastAsia="zh-CN"/>
        </w:rPr>
        <w:t>上户沟</w:t>
      </w:r>
      <w:r>
        <w:rPr>
          <w:rFonts w:hint="eastAsia" w:ascii="仿宋_GB2312" w:hAnsi="仿宋_GB2312" w:eastAsia="仿宋_GB2312" w:cs="仿宋_GB2312"/>
          <w:b w:val="0"/>
          <w:bCs w:val="0"/>
          <w:color w:val="auto"/>
          <w:sz w:val="32"/>
          <w:szCs w:val="32"/>
          <w:highlight w:val="none"/>
          <w:lang w:val="en-US" w:eastAsia="zh-CN"/>
        </w:rPr>
        <w:t>乡、</w:t>
      </w:r>
      <w:r>
        <w:rPr>
          <w:rFonts w:hint="eastAsia" w:cs="仿宋_GB2312"/>
          <w:b w:val="0"/>
          <w:bCs w:val="0"/>
          <w:color w:val="auto"/>
          <w:sz w:val="32"/>
          <w:szCs w:val="32"/>
          <w:highlight w:val="none"/>
          <w:lang w:val="en-US" w:eastAsia="zh-CN"/>
        </w:rPr>
        <w:t>水磨沟乡</w:t>
      </w:r>
      <w:r>
        <w:rPr>
          <w:rFonts w:hint="eastAsia" w:ascii="仿宋_GB2312" w:hAnsi="仿宋_GB2312" w:eastAsia="仿宋_GB2312" w:cs="仿宋_GB2312"/>
          <w:b w:val="0"/>
          <w:bCs w:val="0"/>
          <w:color w:val="auto"/>
          <w:sz w:val="32"/>
          <w:szCs w:val="32"/>
          <w:highlight w:val="none"/>
          <w:lang w:val="en-US" w:eastAsia="zh-CN"/>
        </w:rPr>
        <w:t>改善农村人居环境建设</w:t>
      </w:r>
      <w:r>
        <w:rPr>
          <w:rFonts w:hint="eastAsia" w:cs="仿宋_GB2312"/>
          <w:b w:val="0"/>
          <w:bCs w:val="0"/>
          <w:color w:val="auto"/>
          <w:sz w:val="32"/>
          <w:szCs w:val="32"/>
          <w:highlight w:val="none"/>
          <w:lang w:val="en-US" w:eastAsia="zh-CN"/>
        </w:rPr>
        <w:t>项目</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上户沟乡科教文卫设施工程-水磨沟乡卫生院改建项目</w:t>
      </w:r>
      <w:r>
        <w:rPr>
          <w:rFonts w:hint="eastAsia" w:cs="仿宋_GB2312"/>
          <w:b w:val="0"/>
          <w:bCs w:val="0"/>
          <w:color w:val="auto"/>
          <w:kern w:val="2"/>
          <w:sz w:val="32"/>
          <w:szCs w:val="32"/>
          <w:highlight w:val="none"/>
          <w:shd w:val="clear" w:color="auto" w:fill="auto"/>
          <w:lang w:val="en-US" w:eastAsia="zh-CN" w:bidi="ar-SA"/>
        </w:rPr>
        <w:t>成本137.45万元。</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0240"/>
      <w:bookmarkStart w:id="24" w:name="_Toc1858"/>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52E6CDD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9464"/>
      <w:bookmarkStart w:id="31" w:name="_Toc29190"/>
      <w:r>
        <w:rPr>
          <w:rFonts w:hint="eastAsia" w:ascii="仿宋_GB2312" w:hAnsi="仿宋_GB2312" w:eastAsia="仿宋_GB2312" w:cs="仿宋_GB2312"/>
          <w:color w:val="auto"/>
          <w:sz w:val="32"/>
          <w:szCs w:val="32"/>
          <w:highlight w:val="none"/>
          <w:lang w:val="en-US" w:eastAsia="zh-CN"/>
        </w:rPr>
        <w:t>该项目年初预算数137.45万元，全年预算数137.45万元，该项目资金已全部落实到位，资金来源为财政拨款。</w:t>
      </w:r>
      <w:bookmarkEnd w:id="29"/>
      <w:bookmarkEnd w:id="30"/>
      <w:bookmarkEnd w:id="31"/>
      <w:bookmarkStart w:id="32" w:name="_Toc1166"/>
      <w:bookmarkStart w:id="33" w:name="_Toc3409"/>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749E45A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29121"/>
      <w:bookmarkStart w:id="37" w:name="_Toc1430"/>
      <w:r>
        <w:rPr>
          <w:rFonts w:hint="eastAsia" w:ascii="仿宋_GB2312" w:hAnsi="仿宋_GB2312" w:eastAsia="仿宋_GB2312" w:cs="仿宋_GB2312"/>
          <w:color w:val="auto"/>
          <w:sz w:val="32"/>
          <w:szCs w:val="32"/>
          <w:highlight w:val="none"/>
          <w:lang w:val="en-US" w:eastAsia="zh-CN"/>
        </w:rPr>
        <w:t>该项目年初预算数0万元，全年预算数137.45万元，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全年执行数137.45万元，预算执行率为100%，主要用于：偿还改善农村人居住环境基本建设项目欠款。</w:t>
      </w:r>
    </w:p>
    <w:bookmarkEnd w:id="35"/>
    <w:bookmarkEnd w:id="36"/>
    <w:bookmarkEnd w:id="37"/>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10047"/>
      <w:bookmarkStart w:id="41" w:name="_Toc25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卫生院2024年化债项目绩效总体目标为：职能：贯彻落实国家、区、州、市人民政府的各项方针、政策，研究制定园区发展规划。2024年计划完成偿还往年项目1个，</w:t>
      </w:r>
      <w:r>
        <w:rPr>
          <w:rFonts w:hint="eastAsia" w:ascii="仿宋_GB2312" w:hAnsi="仿宋_GB2312" w:eastAsia="仿宋_GB2312" w:cs="仿宋_GB2312"/>
          <w:b w:val="0"/>
          <w:bCs w:val="0"/>
          <w:color w:val="auto"/>
          <w:sz w:val="32"/>
          <w:szCs w:val="32"/>
          <w:highlight w:val="none"/>
          <w:lang w:val="en-US" w:eastAsia="zh-CN"/>
        </w:rPr>
        <w:t>《阜康市</w:t>
      </w:r>
      <w:r>
        <w:rPr>
          <w:rFonts w:hint="eastAsia" w:cs="仿宋_GB2312"/>
          <w:b w:val="0"/>
          <w:bCs w:val="0"/>
          <w:color w:val="auto"/>
          <w:sz w:val="32"/>
          <w:szCs w:val="32"/>
          <w:highlight w:val="none"/>
          <w:lang w:val="en-US" w:eastAsia="zh-CN"/>
        </w:rPr>
        <w:t>上户沟</w:t>
      </w:r>
      <w:r>
        <w:rPr>
          <w:rFonts w:hint="eastAsia" w:ascii="仿宋_GB2312" w:hAnsi="仿宋_GB2312" w:eastAsia="仿宋_GB2312" w:cs="仿宋_GB2312"/>
          <w:b w:val="0"/>
          <w:bCs w:val="0"/>
          <w:color w:val="auto"/>
          <w:sz w:val="32"/>
          <w:szCs w:val="32"/>
          <w:highlight w:val="none"/>
          <w:lang w:val="en-US" w:eastAsia="zh-CN"/>
        </w:rPr>
        <w:t>乡、</w:t>
      </w:r>
      <w:r>
        <w:rPr>
          <w:rFonts w:hint="eastAsia" w:cs="仿宋_GB2312"/>
          <w:b w:val="0"/>
          <w:bCs w:val="0"/>
          <w:color w:val="auto"/>
          <w:sz w:val="32"/>
          <w:szCs w:val="32"/>
          <w:highlight w:val="none"/>
          <w:lang w:val="en-US" w:eastAsia="zh-CN"/>
        </w:rPr>
        <w:t>水磨沟乡</w:t>
      </w:r>
      <w:r>
        <w:rPr>
          <w:rFonts w:hint="eastAsia" w:ascii="仿宋_GB2312" w:hAnsi="仿宋_GB2312" w:eastAsia="仿宋_GB2312" w:cs="仿宋_GB2312"/>
          <w:b w:val="0"/>
          <w:bCs w:val="0"/>
          <w:color w:val="auto"/>
          <w:sz w:val="32"/>
          <w:szCs w:val="32"/>
          <w:highlight w:val="none"/>
          <w:lang w:val="en-US" w:eastAsia="zh-CN"/>
        </w:rPr>
        <w:t>改善农村人居环境建设</w:t>
      </w:r>
      <w:r>
        <w:rPr>
          <w:rFonts w:hint="eastAsia" w:cs="仿宋_GB2312"/>
          <w:b w:val="0"/>
          <w:bCs w:val="0"/>
          <w:color w:val="auto"/>
          <w:sz w:val="32"/>
          <w:szCs w:val="32"/>
          <w:highlight w:val="none"/>
          <w:lang w:val="en-US" w:eastAsia="zh-CN"/>
        </w:rPr>
        <w:t>项目</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上户沟乡科教文卫设施工程-水磨沟乡卫生院改建项目</w:t>
      </w:r>
      <w:r>
        <w:rPr>
          <w:rFonts w:hint="eastAsia" w:cs="仿宋_GB2312"/>
          <w:b w:val="0"/>
          <w:bCs w:val="0"/>
          <w:color w:val="auto"/>
          <w:kern w:val="2"/>
          <w:sz w:val="32"/>
          <w:szCs w:val="32"/>
          <w:highlight w:val="none"/>
          <w:shd w:val="clear" w:color="auto" w:fill="auto"/>
          <w:lang w:val="en-US" w:eastAsia="zh-CN" w:bidi="ar-SA"/>
        </w:rPr>
        <w:t>成本137.45万元。</w:t>
      </w:r>
      <w:r>
        <w:rPr>
          <w:rFonts w:hint="eastAsia" w:ascii="仿宋_GB2312" w:hAnsi="仿宋_GB2312" w:eastAsia="仿宋_GB2312" w:cs="仿宋_GB2312"/>
          <w:b w:val="0"/>
          <w:bCs w:val="0"/>
          <w:color w:val="auto"/>
          <w:sz w:val="32"/>
          <w:szCs w:val="32"/>
          <w:highlight w:val="none"/>
          <w:shd w:val="clear" w:color="auto" w:fill="auto"/>
          <w:lang w:val="en-US" w:eastAsia="zh-CN"/>
        </w:rPr>
        <w:t>项目实施预计达到化解单位债务、提升单位和政府形象、完善政府债务化解机制。</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007"/>
      <w:bookmarkStart w:id="44" w:name="_Toc4487"/>
      <w:bookmarkStart w:id="45" w:name="_Toc3255"/>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偿还标准化建设欠款公司个数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指标，预期目标值为=1个；</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1E865B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资金到位率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资金发放及时率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03743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资金发放完成时间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指标，预期目标值为2024年8月；</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“补助资金用于偿还标准化建设欠款”</w:t>
      </w:r>
      <w:r>
        <w:rPr>
          <w:rFonts w:hint="eastAsia" w:ascii="仿宋_GB2312" w:hAnsi="仿宋_GB2312" w:eastAsia="仿宋_GB2312" w:cs="仿宋_GB2312"/>
          <w:color w:val="auto"/>
          <w:sz w:val="32"/>
          <w:szCs w:val="32"/>
          <w:highlight w:val="none"/>
          <w:shd w:val="clear" w:color="auto" w:fill="auto"/>
          <w:lang w:val="en-US" w:eastAsia="zh-CN"/>
        </w:rPr>
        <w:t>指标，预期目标值为≤65万元；</w:t>
      </w:r>
    </w:p>
    <w:p w14:paraId="6A89CF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“补助资金用于偿还标准化建设剩余尾款”</w:t>
      </w:r>
      <w:r>
        <w:rPr>
          <w:rFonts w:hint="eastAsia" w:ascii="仿宋_GB2312" w:hAnsi="仿宋_GB2312" w:eastAsia="仿宋_GB2312" w:cs="仿宋_GB2312"/>
          <w:color w:val="auto"/>
          <w:sz w:val="32"/>
          <w:szCs w:val="32"/>
          <w:highlight w:val="none"/>
          <w:shd w:val="clear" w:color="auto" w:fill="auto"/>
          <w:lang w:val="en-US" w:eastAsia="zh-CN"/>
        </w:rPr>
        <w:t>指标，预期目标值为≤72.45万元；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1C7333F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“改善医疗就诊环境”</w:t>
      </w:r>
      <w:r>
        <w:rPr>
          <w:rFonts w:hint="eastAsia" w:ascii="仿宋_GB2312" w:hAnsi="仿宋_GB2312" w:eastAsia="仿宋_GB2312" w:cs="仿宋_GB2312"/>
          <w:color w:val="auto"/>
          <w:sz w:val="32"/>
          <w:szCs w:val="32"/>
          <w:highlight w:val="none"/>
          <w:shd w:val="clear" w:color="auto" w:fill="auto"/>
          <w:lang w:val="en-US" w:eastAsia="zh-CN"/>
        </w:rPr>
        <w:t>指标，预期目标值为逐步提升；</w:t>
      </w:r>
    </w:p>
    <w:p w14:paraId="198AC4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6C0380D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7FD2AC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52C5E1A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0664C7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3FEE70E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bookmarkStart w:id="47" w:name="_Toc26567"/>
      <w:r>
        <w:rPr>
          <w:rFonts w:hint="eastAsia" w:ascii="仿宋_GB2312" w:hAnsi="仿宋_GB2312" w:eastAsia="仿宋_GB2312" w:cs="仿宋_GB2312"/>
          <w:color w:val="auto"/>
          <w:sz w:val="32"/>
          <w:szCs w:val="32"/>
          <w:highlight w:val="none"/>
          <w:shd w:val="clear" w:color="auto" w:fill="auto"/>
          <w:lang w:val="en-US" w:eastAsia="zh-CN"/>
        </w:rPr>
        <w:t>本项目不涉及满意度指标。</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1664"/>
      <w:bookmarkStart w:id="49" w:name="_Toc26632"/>
      <w:bookmarkStart w:id="50" w:name="_Toc22169_WPSOffice_Level2"/>
      <w:bookmarkStart w:id="51" w:name="_Toc12868"/>
      <w:bookmarkStart w:id="52" w:name="_Toc5258"/>
      <w:bookmarkStart w:id="53" w:name="_Toc22922"/>
      <w:bookmarkStart w:id="54" w:name="_Toc5462343"/>
      <w:bookmarkStart w:id="55" w:name="_Toc480473081"/>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文件要求对2024年度我单位实施的卫生院2024年化债项目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652848F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w:t>
      </w:r>
      <w:r>
        <w:rPr>
          <w:rFonts w:hint="eastAsia" w:ascii="仿宋_GB2312" w:hAnsi="仿宋_GB2312" w:eastAsia="仿宋_GB2312" w:cs="仿宋_GB2312"/>
          <w:color w:val="auto"/>
          <w:sz w:val="32"/>
          <w:szCs w:val="32"/>
          <w:highlight w:val="none"/>
          <w:shd w:val="clear" w:color="auto" w:fill="auto"/>
          <w:lang w:val="en-US" w:eastAsia="zh-CN"/>
        </w:rPr>
        <w:t>市水磨沟乡卫生院</w:t>
      </w:r>
      <w:r>
        <w:rPr>
          <w:rFonts w:hint="default" w:ascii="仿宋_GB2312" w:hAnsi="仿宋_GB2312" w:eastAsia="仿宋_GB2312" w:cs="仿宋_GB2312"/>
          <w:color w:val="auto"/>
          <w:sz w:val="32"/>
          <w:szCs w:val="32"/>
          <w:highlight w:val="none"/>
          <w:shd w:val="clear" w:color="auto" w:fill="auto"/>
          <w:lang w:val="en-US" w:eastAsia="zh-CN"/>
        </w:rPr>
        <w:t>负责实施，旨在2024年计划完成偿还往年项目</w:t>
      </w:r>
      <w:r>
        <w:rPr>
          <w:rFonts w:hint="eastAsia" w:ascii="仿宋_GB2312" w:hAnsi="仿宋_GB2312" w:eastAsia="仿宋_GB2312" w:cs="仿宋_GB2312"/>
          <w:color w:val="auto"/>
          <w:sz w:val="32"/>
          <w:szCs w:val="32"/>
          <w:highlight w:val="none"/>
          <w:shd w:val="clear" w:color="auto" w:fill="auto"/>
          <w:lang w:val="en-US" w:eastAsia="zh-CN"/>
        </w:rPr>
        <w:t>1</w:t>
      </w:r>
      <w:r>
        <w:rPr>
          <w:rFonts w:hint="default" w:ascii="仿宋_GB2312" w:hAnsi="仿宋_GB2312" w:eastAsia="仿宋_GB2312" w:cs="仿宋_GB2312"/>
          <w:color w:val="auto"/>
          <w:sz w:val="32"/>
          <w:szCs w:val="32"/>
          <w:highlight w:val="none"/>
          <w:shd w:val="clear" w:color="auto" w:fill="auto"/>
          <w:lang w:val="en-US" w:eastAsia="zh-CN"/>
        </w:rPr>
        <w:t>个，</w:t>
      </w:r>
      <w:r>
        <w:rPr>
          <w:rFonts w:hint="eastAsia" w:ascii="仿宋_GB2312" w:hAnsi="仿宋_GB2312" w:eastAsia="仿宋_GB2312" w:cs="仿宋_GB2312"/>
          <w:color w:val="auto"/>
          <w:sz w:val="32"/>
          <w:szCs w:val="32"/>
          <w:highlight w:val="none"/>
          <w:shd w:val="clear" w:color="auto" w:fill="auto"/>
          <w:lang w:val="en-US" w:eastAsia="zh-CN"/>
        </w:rPr>
        <w:t>《阜康市上户沟乡、水磨沟乡改善农村人居环境建设项目》-上户沟乡科教文卫设施工程-水磨沟乡卫生院改建项目成本137.45万元</w:t>
      </w:r>
      <w:r>
        <w:rPr>
          <w:rFonts w:hint="default" w:ascii="仿宋_GB2312" w:hAnsi="仿宋_GB2312" w:eastAsia="仿宋_GB2312" w:cs="仿宋_GB2312"/>
          <w:color w:val="auto"/>
          <w:sz w:val="32"/>
          <w:szCs w:val="32"/>
          <w:highlight w:val="none"/>
          <w:shd w:val="clear" w:color="auto" w:fill="auto"/>
          <w:lang w:val="en-US" w:eastAsia="zh-CN"/>
        </w:rPr>
        <w:t>。项目实施预计达到化解单位债务、提升单位和政府形象、完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善政府债务化解机制。</w:t>
      </w:r>
    </w:p>
    <w:p w14:paraId="3B0954D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137.45</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卫生院2024年化债项目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419984722"/>
      <w:bookmarkStart w:id="72" w:name="_Toc26131"/>
      <w:bookmarkStart w:id="73" w:name="_Toc1913"/>
      <w:bookmarkStart w:id="74" w:name="_Toc24396"/>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CFA31E3">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2DBE5791">
      <w:pPr>
        <w:numPr>
          <w:ilvl w:val="0"/>
          <w:numId w:val="0"/>
        </w:numPr>
        <w:spacing w:line="560" w:lineRule="exact"/>
        <w:ind w:firstLine="708" w:firstLineChars="200"/>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化债项目的实际效果与预定目标、历史数据或同类项目进行对比，能直观地反映出项目的绩效情况。例如，将化债后的事业单位债务负担率与化债目标中的指标进行对比，可清晰看出是否达到了降低债务风险的预期。同时，与同类事业单位化债项目对比，能了解本项目在同类项目中的水平，发现自身的优势与不足，为今后改进提供参考。</w:t>
      </w:r>
    </w:p>
    <w:p w14:paraId="67CEDF0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1D4B3863">
      <w:pPr>
        <w:spacing w:line="560" w:lineRule="exact"/>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化债项目涉及多个影响因素，如化债资金的使用效率、化债方案的合理性、政策环境的变化等。因素分析法可以将这些因素进行分解和分析，确定每个因素对项目绩效的影响程度。通过这种方法，能够找出影响化债项目绩效的关键因素，以便有针对性地采取措施加以改进，提高项目的绩效水平。</w:t>
      </w:r>
    </w:p>
    <w:p w14:paraId="559D690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6ADF2B14">
      <w:pPr>
        <w:spacing w:line="560" w:lineRule="exact"/>
        <w:ind w:firstLine="708" w:firstLineChars="200"/>
        <w:rPr>
          <w:rFonts w:hint="default" w:ascii="Times New Roman" w:hAnsi="Times New Roman" w:eastAsia="仿宋_GB2312" w:cs="Times New Roman"/>
          <w:b w:val="0"/>
          <w:color w:val="auto"/>
          <w:spacing w:val="17"/>
          <w:kern w:val="2"/>
          <w:sz w:val="32"/>
          <w:szCs w:val="32"/>
          <w:highlight w:val="none"/>
          <w:lang w:val="en-US" w:eastAsia="zh-CN" w:bidi="ar-SA"/>
        </w:rPr>
      </w:pPr>
      <w:r>
        <w:rPr>
          <w:rFonts w:hint="default" w:ascii="Times New Roman" w:hAnsi="Times New Roman" w:eastAsia="仿宋_GB2312" w:cs="Times New Roman"/>
          <w:b w:val="0"/>
          <w:color w:val="auto"/>
          <w:spacing w:val="17"/>
          <w:kern w:val="2"/>
          <w:sz w:val="32"/>
          <w:szCs w:val="32"/>
          <w:highlight w:val="none"/>
          <w:lang w:val="en-US" w:eastAsia="zh-CN" w:bidi="ar-SA"/>
        </w:rPr>
        <w:t>原因：事业单位的服务对象等相关公众对化债项目的实施效果有直接或间接的感受。公众评判法可以充分听取他们的意见和建议，从不同角度评价化债项目的绩效。比如，服务对象可以从事业单位化债后服务质量是否提升的角度进行评价，员工可以从单位运营状况和自身工作环境是否改善等方面进行反馈，使绩效评价更具全面性和客观性，也能增强评价结果的可信度和社会认可度。</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卫生院2024年化债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lang w:val="en-US" w:eastAsia="zh-CN"/>
        </w:rPr>
        <w:t>本项目的综合评价基于对项目各方面绩效的深入分析与评估。从项目目标的达成情况来看，</w:t>
      </w:r>
      <w:r>
        <w:rPr>
          <w:rFonts w:hint="eastAsia" w:ascii="Times New Roman" w:hAnsi="Times New Roman" w:eastAsia="仿宋_GB2312" w:cs="Times New Roman"/>
          <w:color w:val="auto"/>
          <w:spacing w:val="17"/>
          <w:sz w:val="32"/>
          <w:szCs w:val="32"/>
          <w:highlight w:val="none"/>
          <w:lang w:val="en-US" w:eastAsia="zh-CN"/>
        </w:rPr>
        <w:t>阜康市水磨沟乡卫生院2024年化债项目</w:t>
      </w:r>
      <w:r>
        <w:rPr>
          <w:rFonts w:hint="default" w:ascii="Times New Roman" w:hAnsi="Times New Roman" w:eastAsia="仿宋_GB2312" w:cs="Times New Roman"/>
          <w:color w:val="auto"/>
          <w:spacing w:val="17"/>
          <w:sz w:val="32"/>
          <w:szCs w:val="32"/>
          <w:highlight w:val="none"/>
          <w:lang w:val="en-US" w:eastAsia="zh-CN"/>
        </w:rPr>
        <w:t>在</w:t>
      </w:r>
      <w:r>
        <w:rPr>
          <w:rFonts w:hint="eastAsia" w:ascii="Times New Roman" w:hAnsi="Times New Roman" w:eastAsia="仿宋_GB2312" w:cs="Times New Roman"/>
          <w:color w:val="auto"/>
          <w:spacing w:val="17"/>
          <w:sz w:val="32"/>
          <w:szCs w:val="32"/>
          <w:highlight w:val="none"/>
          <w:lang w:val="en-US" w:eastAsia="zh-CN"/>
        </w:rPr>
        <w:t>项目产出方面完成较好</w:t>
      </w:r>
      <w:r>
        <w:rPr>
          <w:rFonts w:hint="default" w:ascii="Times New Roman" w:hAnsi="Times New Roman" w:eastAsia="仿宋_GB2312" w:cs="Times New Roman"/>
          <w:color w:val="auto"/>
          <w:spacing w:val="17"/>
          <w:sz w:val="32"/>
          <w:szCs w:val="32"/>
          <w:highlight w:val="none"/>
          <w:lang w:val="en-US" w:eastAsia="zh-CN"/>
        </w:rPr>
        <w:t>，达到了预期的标准与要求。</w:t>
      </w:r>
    </w:p>
    <w:p w14:paraId="5D343ED6">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lang w:val="en-US" w:eastAsia="zh-CN"/>
        </w:rPr>
        <w:t>在项目管理方面，</w:t>
      </w:r>
      <w:r>
        <w:rPr>
          <w:rFonts w:hint="eastAsia" w:ascii="Times New Roman" w:hAnsi="Times New Roman" w:eastAsia="仿宋_GB2312" w:cs="Times New Roman"/>
          <w:color w:val="auto"/>
          <w:spacing w:val="17"/>
          <w:sz w:val="32"/>
          <w:szCs w:val="32"/>
          <w:highlight w:val="none"/>
          <w:lang w:val="en-US" w:eastAsia="zh-CN"/>
        </w:rPr>
        <w:t>阜康市水磨沟乡卫生院</w:t>
      </w:r>
      <w:r>
        <w:rPr>
          <w:rFonts w:hint="default" w:ascii="Times New Roman" w:hAnsi="Times New Roman" w:eastAsia="仿宋_GB2312" w:cs="Times New Roman"/>
          <w:color w:val="auto"/>
          <w:spacing w:val="17"/>
          <w:sz w:val="32"/>
          <w:szCs w:val="32"/>
          <w:highlight w:val="none"/>
          <w:lang w:val="en-US" w:eastAsia="zh-CN"/>
        </w:rPr>
        <w:t>通过有效的规划、组织与协调，项目得以顺利实施，并在预算与时间上保持了良好的控制。</w:t>
      </w:r>
    </w:p>
    <w:p w14:paraId="7AA1D552">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lang w:val="en-US" w:eastAsia="zh-CN"/>
        </w:rPr>
        <w:t>从项目效益的角度来看，本项目不仅实现了预期的社会效益等方面产生了积极的影响。具体而言，</w:t>
      </w:r>
      <w:r>
        <w:rPr>
          <w:rFonts w:hint="eastAsia" w:ascii="Times New Roman" w:hAnsi="Times New Roman" w:eastAsia="仿宋_GB2312" w:cs="Times New Roman"/>
          <w:color w:val="auto"/>
          <w:spacing w:val="17"/>
          <w:sz w:val="32"/>
          <w:szCs w:val="32"/>
          <w:highlight w:val="none"/>
          <w:lang w:val="en-US" w:eastAsia="zh-CN"/>
        </w:rPr>
        <w:t>单位和政府形象、完善政府债务化解机制</w:t>
      </w:r>
      <w:r>
        <w:rPr>
          <w:rFonts w:hint="default" w:ascii="Times New Roman" w:hAnsi="Times New Roman" w:eastAsia="仿宋_GB2312" w:cs="Times New Roman"/>
          <w:color w:val="auto"/>
          <w:spacing w:val="17"/>
          <w:sz w:val="32"/>
          <w:szCs w:val="32"/>
          <w:highlight w:val="none"/>
          <w:lang w:val="en-US" w:eastAsia="zh-CN"/>
        </w:rPr>
        <w:t>等方面的提升，为项目的利益相关者带来了实实在在的利益。</w:t>
      </w:r>
    </w:p>
    <w:p w14:paraId="65871231">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lang w:val="en-US" w:eastAsia="zh-CN"/>
        </w:rPr>
        <w:t>综上所述，</w:t>
      </w:r>
      <w:r>
        <w:rPr>
          <w:rFonts w:hint="eastAsia" w:ascii="Times New Roman" w:hAnsi="Times New Roman" w:eastAsia="仿宋_GB2312" w:cs="Times New Roman"/>
          <w:color w:val="auto"/>
          <w:spacing w:val="17"/>
          <w:sz w:val="32"/>
          <w:szCs w:val="32"/>
          <w:highlight w:val="none"/>
          <w:lang w:val="en-US" w:eastAsia="zh-CN"/>
        </w:rPr>
        <w:t>我院2024年化债项目</w:t>
      </w:r>
      <w:r>
        <w:rPr>
          <w:rFonts w:hint="default" w:ascii="Times New Roman" w:hAnsi="Times New Roman" w:eastAsia="仿宋_GB2312" w:cs="Times New Roman"/>
          <w:color w:val="auto"/>
          <w:spacing w:val="17"/>
          <w:sz w:val="32"/>
          <w:szCs w:val="32"/>
          <w:highlight w:val="none"/>
          <w:lang w:val="en-US" w:eastAsia="zh-CN"/>
        </w:rPr>
        <w:t>在绩效评价中表现出色，达到了项目的预期目标，并在多个方面取得了显著的成效</w:t>
      </w:r>
      <w:r>
        <w:rPr>
          <w:rFonts w:hint="eastAsia" w:ascii="Times New Roman" w:hAnsi="Times New Roman" w:eastAsia="仿宋_GB2312" w:cs="Times New Roman"/>
          <w:color w:val="auto"/>
          <w:spacing w:val="17"/>
          <w:sz w:val="32"/>
          <w:szCs w:val="32"/>
          <w:highlight w:val="none"/>
          <w:lang w:val="en-US" w:eastAsia="zh-CN"/>
        </w:rPr>
        <w:t>，评价等级为优</w:t>
      </w:r>
      <w:r>
        <w:rPr>
          <w:rFonts w:hint="default" w:ascii="Times New Roman" w:hAnsi="Times New Roman" w:eastAsia="仿宋_GB2312" w:cs="Times New Roman"/>
          <w:color w:val="auto"/>
          <w:spacing w:val="17"/>
          <w:sz w:val="32"/>
          <w:szCs w:val="32"/>
          <w:highlight w:val="none"/>
          <w:lang w:val="en-US" w:eastAsia="zh-CN"/>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我院2024年化债项目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阜康市水磨沟乡卫生院</w:t>
            </w:r>
            <w:r>
              <w:rPr>
                <w:rFonts w:hint="eastAsia" w:ascii="宋体" w:hAnsi="宋体" w:eastAsia="宋体" w:cs="宋体"/>
                <w:b/>
                <w:bCs/>
                <w:color w:val="auto"/>
                <w:kern w:val="0"/>
                <w:sz w:val="28"/>
                <w:szCs w:val="28"/>
                <w:highlight w:val="none"/>
                <w:shd w:val="clear" w:color="auto" w:fill="auto"/>
                <w:lang w:val="en-US" w:eastAsia="zh-CN"/>
              </w:rPr>
              <w:t>2024年化债项目得分表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538"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关于防范化解地方政府隐形债务风险的意见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中华人民共和国预算法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事业单位财务规则</w:t>
      </w:r>
      <w:r>
        <w:rPr>
          <w:rFonts w:hint="eastAsia" w:ascii="仿宋_GB2312" w:hAnsi="仿宋_GB2312" w:eastAsia="仿宋_GB2312" w:cs="仿宋_GB2312"/>
          <w:color w:val="auto"/>
          <w:sz w:val="32"/>
          <w:szCs w:val="32"/>
          <w:highlight w:val="none"/>
          <w:lang w:eastAsia="zh-CN"/>
        </w:rPr>
        <w:t>》；</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关于进一步统筹做好地方债务风险防范的化解工作的通知</w:t>
      </w:r>
      <w:r>
        <w:rPr>
          <w:rFonts w:hint="eastAsia" w:ascii="仿宋_GB2312" w:hAnsi="仿宋_GB2312" w:eastAsia="仿宋_GB2312" w:cs="仿宋_GB2312"/>
          <w:color w:val="auto"/>
          <w:sz w:val="32"/>
          <w:szCs w:val="32"/>
          <w:highlight w:val="none"/>
          <w:lang w:eastAsia="zh-CN"/>
        </w:rPr>
        <w:t>》行业发展规划和政策要求；</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负责阜康产业园经济发展工作，研究制定阜康水磨沟乡卫生院经济发展规划、各类专项规划，并组织实施</w:t>
      </w:r>
      <w:r>
        <w:rPr>
          <w:rFonts w:hint="eastAsia" w:ascii="仿宋_GB2312" w:hAnsi="仿宋_GB2312" w:eastAsia="仿宋_GB2312" w:cs="仿宋_GB2312"/>
          <w:color w:val="auto"/>
          <w:sz w:val="32"/>
          <w:szCs w:val="32"/>
          <w:highlight w:val="none"/>
          <w:lang w:eastAsia="zh-CN"/>
        </w:rPr>
        <w:t>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③事前经过必要的可行性研究、专家论证、风险评估、绩效评估、集体决策。</w:t>
      </w:r>
      <w:r>
        <w:rPr>
          <w:rFonts w:hint="eastAsia" w:ascii="仿宋_GB2312" w:hAnsi="仿宋_GB2312" w:eastAsia="仿宋_GB2312" w:cs="仿宋_GB2312"/>
          <w:color w:val="auto"/>
          <w:sz w:val="32"/>
          <w:szCs w:val="32"/>
          <w:highlight w:val="none"/>
          <w:lang w:val="en-US" w:eastAsia="zh-CN"/>
        </w:rPr>
        <w:t>根据国家发展改革委印发的《投资项目可行性研究报告编写大纲及说明》（发改投资规[2023]304号）。未经风险评估、绩效评估，扣除1分。根据我院财经领导小组会议领导小组成员集体决策通过支付我院化债项目款项。</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②该项目实际工作内容为：完成偿还往年项目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b w:val="0"/>
          <w:bCs w:val="0"/>
          <w:color w:val="auto"/>
          <w:sz w:val="32"/>
          <w:szCs w:val="32"/>
          <w:highlight w:val="none"/>
          <w:lang w:val="en-US" w:eastAsia="zh-CN"/>
        </w:rPr>
        <w:t>《阜康市</w:t>
      </w:r>
      <w:r>
        <w:rPr>
          <w:rFonts w:hint="eastAsia" w:cs="仿宋_GB2312"/>
          <w:b w:val="0"/>
          <w:bCs w:val="0"/>
          <w:color w:val="auto"/>
          <w:sz w:val="32"/>
          <w:szCs w:val="32"/>
          <w:highlight w:val="none"/>
          <w:lang w:val="en-US" w:eastAsia="zh-CN"/>
        </w:rPr>
        <w:t>上户沟</w:t>
      </w:r>
      <w:r>
        <w:rPr>
          <w:rFonts w:hint="eastAsia" w:ascii="仿宋_GB2312" w:hAnsi="仿宋_GB2312" w:eastAsia="仿宋_GB2312" w:cs="仿宋_GB2312"/>
          <w:b w:val="0"/>
          <w:bCs w:val="0"/>
          <w:color w:val="auto"/>
          <w:sz w:val="32"/>
          <w:szCs w:val="32"/>
          <w:highlight w:val="none"/>
          <w:lang w:val="en-US" w:eastAsia="zh-CN"/>
        </w:rPr>
        <w:t>乡、</w:t>
      </w:r>
      <w:r>
        <w:rPr>
          <w:rFonts w:hint="eastAsia" w:cs="仿宋_GB2312"/>
          <w:b w:val="0"/>
          <w:bCs w:val="0"/>
          <w:color w:val="auto"/>
          <w:sz w:val="32"/>
          <w:szCs w:val="32"/>
          <w:highlight w:val="none"/>
          <w:lang w:val="en-US" w:eastAsia="zh-CN"/>
        </w:rPr>
        <w:t>水磨沟乡</w:t>
      </w:r>
      <w:r>
        <w:rPr>
          <w:rFonts w:hint="eastAsia" w:ascii="仿宋_GB2312" w:hAnsi="仿宋_GB2312" w:eastAsia="仿宋_GB2312" w:cs="仿宋_GB2312"/>
          <w:b w:val="0"/>
          <w:bCs w:val="0"/>
          <w:color w:val="auto"/>
          <w:sz w:val="32"/>
          <w:szCs w:val="32"/>
          <w:highlight w:val="none"/>
          <w:lang w:val="en-US" w:eastAsia="zh-CN"/>
        </w:rPr>
        <w:t>改善农村人居环境建设</w:t>
      </w:r>
      <w:r>
        <w:rPr>
          <w:rFonts w:hint="eastAsia" w:cs="仿宋_GB2312"/>
          <w:b w:val="0"/>
          <w:bCs w:val="0"/>
          <w:color w:val="auto"/>
          <w:sz w:val="32"/>
          <w:szCs w:val="32"/>
          <w:highlight w:val="none"/>
          <w:lang w:val="en-US" w:eastAsia="zh-CN"/>
        </w:rPr>
        <w:t>项目</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上户沟乡科教文卫设施工程-水磨沟乡卫生院改建项目</w:t>
      </w:r>
      <w:r>
        <w:rPr>
          <w:rFonts w:hint="eastAsia" w:cs="仿宋_GB2312"/>
          <w:b w:val="0"/>
          <w:bCs w:val="0"/>
          <w:color w:val="auto"/>
          <w:kern w:val="2"/>
          <w:sz w:val="32"/>
          <w:szCs w:val="32"/>
          <w:highlight w:val="none"/>
          <w:shd w:val="clear" w:color="auto" w:fill="auto"/>
          <w:lang w:val="en-US" w:eastAsia="zh-CN" w:bidi="ar-SA"/>
        </w:rPr>
        <w:t>成本137.45万元</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数量指标、质量指标、时效指标、成本指标，达到化解单位债务、有效提升单位和政府形象、完善政府债务化解机制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④《项目支出绩效目标表》中预算金额为1</w:t>
      </w:r>
      <w:r>
        <w:rPr>
          <w:rFonts w:hint="eastAsia" w:ascii="仿宋_GB2312" w:hAnsi="仿宋_GB2312" w:eastAsia="仿宋_GB2312" w:cs="仿宋_GB2312"/>
          <w:color w:val="auto"/>
          <w:sz w:val="32"/>
          <w:szCs w:val="32"/>
          <w:highlight w:val="none"/>
          <w:lang w:val="en-US" w:eastAsia="zh-CN"/>
        </w:rPr>
        <w:t>37.45</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预算申请内容为还往年项目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lang w:val="en-US" w:eastAsia="zh-CN"/>
        </w:rPr>
        <w:t>《阜康市上户沟乡、水磨沟乡改善农村人居环境建设项目》-上户沟乡科教文卫设施工程-水磨沟乡卫生院改建项目成本137.45万元，</w:t>
      </w:r>
      <w:r>
        <w:rPr>
          <w:rFonts w:hint="eastAsia" w:ascii="仿宋_GB2312" w:hAnsi="仿宋_GB2312" w:eastAsia="仿宋_GB2312" w:cs="仿宋_GB2312"/>
          <w:color w:val="auto"/>
          <w:sz w:val="32"/>
          <w:szCs w:val="32"/>
          <w:highlight w:val="none"/>
          <w:lang w:eastAsia="zh-CN"/>
        </w:rPr>
        <w:t>项目实际内容为还往年项目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lang w:val="en-US" w:eastAsia="zh-CN"/>
        </w:rPr>
        <w:t>《阜康市上户沟乡、水磨沟乡改善农村人居环境建设项目》-上户沟乡科教文卫设施工程-水磨沟乡卫生院改建项目成本137.45万元</w:t>
      </w:r>
      <w:r>
        <w:rPr>
          <w:rFonts w:hint="eastAsia" w:ascii="仿宋_GB2312" w:hAnsi="仿宋_GB2312" w:eastAsia="仿宋_GB2312" w:cs="仿宋_GB2312"/>
          <w:color w:val="auto"/>
          <w:sz w:val="32"/>
          <w:szCs w:val="32"/>
          <w:highlight w:val="none"/>
          <w:lang w:eastAsia="zh-CN"/>
        </w:rPr>
        <w:t>，预算申请与项目内容匹配；</w:t>
      </w:r>
    </w:p>
    <w:p w14:paraId="5A3987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137.45万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《阜康市上户沟乡、水磨沟乡改善农村人居环境建设项目》-上户沟乡科教文卫设施工程-水磨沟乡卫生院改建项目成本137.45万元；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申请中小企业账款化债项目资金的请示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②项目实际到位资金1</w:t>
      </w:r>
      <w:r>
        <w:rPr>
          <w:rFonts w:hint="eastAsia" w:ascii="仿宋_GB2312" w:hAnsi="仿宋_GB2312" w:eastAsia="仿宋_GB2312" w:cs="仿宋_GB2312"/>
          <w:color w:val="auto"/>
          <w:sz w:val="32"/>
          <w:szCs w:val="32"/>
          <w:highlight w:val="none"/>
          <w:lang w:val="en-US" w:eastAsia="zh-CN"/>
        </w:rPr>
        <w:t>37.45</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项目预算资金为1</w:t>
      </w:r>
      <w:r>
        <w:rPr>
          <w:rFonts w:hint="eastAsia" w:ascii="仿宋_GB2312" w:hAnsi="仿宋_GB2312" w:eastAsia="仿宋_GB2312" w:cs="仿宋_GB2312"/>
          <w:b w:val="0"/>
          <w:bCs w:val="0"/>
          <w:color w:val="auto"/>
          <w:sz w:val="32"/>
          <w:szCs w:val="32"/>
          <w:highlight w:val="none"/>
          <w:lang w:val="en-US" w:eastAsia="zh-CN"/>
        </w:rPr>
        <w:t>37.45</w:t>
      </w:r>
      <w:r>
        <w:rPr>
          <w:rFonts w:hint="eastAsia" w:ascii="仿宋_GB2312" w:hAnsi="仿宋_GB2312" w:eastAsia="仿宋_GB2312" w:cs="仿宋_GB2312"/>
          <w:b w:val="0"/>
          <w:bCs w:val="0"/>
          <w:color w:val="auto"/>
          <w:sz w:val="32"/>
          <w:szCs w:val="32"/>
          <w:highlight w:val="none"/>
        </w:rPr>
        <w:t>万元，其中：财政安排资金1</w:t>
      </w:r>
      <w:r>
        <w:rPr>
          <w:rFonts w:hint="eastAsia" w:ascii="仿宋_GB2312" w:hAnsi="仿宋_GB2312" w:eastAsia="仿宋_GB2312" w:cs="仿宋_GB2312"/>
          <w:b w:val="0"/>
          <w:bCs w:val="0"/>
          <w:color w:val="auto"/>
          <w:sz w:val="32"/>
          <w:szCs w:val="32"/>
          <w:highlight w:val="none"/>
          <w:lang w:val="en-US" w:eastAsia="zh-CN"/>
        </w:rPr>
        <w:t>37.45</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lang w:val="en-US" w:eastAsia="zh-CN"/>
        </w:rPr>
        <w:t>37.45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lang w:val="en-US" w:eastAsia="zh-CN"/>
        </w:rPr>
        <w:t>37.45</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lang w:val="en-US" w:eastAsia="zh-CN"/>
        </w:rPr>
        <w:t>37.45</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lang w:val="en-US" w:eastAsia="zh-CN"/>
        </w:rPr>
        <w:t>37.45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lang w:val="en-US" w:eastAsia="zh-CN"/>
        </w:rPr>
        <w:t>37.45</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①本项目资金支出符合国家财经法规、《政府会计制度》《新疆阜康</w:t>
      </w:r>
      <w:r>
        <w:rPr>
          <w:rFonts w:hint="eastAsia" w:ascii="仿宋_GB2312" w:hAnsi="仿宋_GB2312" w:eastAsia="仿宋_GB2312" w:cs="仿宋_GB2312"/>
          <w:color w:val="auto"/>
          <w:sz w:val="32"/>
          <w:szCs w:val="32"/>
          <w:highlight w:val="none"/>
          <w:lang w:val="en-US" w:eastAsia="zh-CN"/>
        </w:rPr>
        <w:t>市水磨沟乡卫生院</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卫生院</w:t>
      </w:r>
      <w:r>
        <w:rPr>
          <w:rFonts w:hint="eastAsia" w:ascii="仿宋_GB2312" w:hAnsi="仿宋_GB2312" w:eastAsia="仿宋_GB2312" w:cs="仿宋_GB2312"/>
          <w:color w:val="auto"/>
          <w:sz w:val="32"/>
          <w:szCs w:val="32"/>
          <w:highlight w:val="none"/>
          <w:lang w:eastAsia="zh-CN"/>
        </w:rPr>
        <w:t>2024年化债项目项目工作领导小组，由</w:t>
      </w:r>
      <w:r>
        <w:rPr>
          <w:rFonts w:hint="eastAsia" w:ascii="仿宋_GB2312" w:hAnsi="仿宋_GB2312" w:eastAsia="仿宋_GB2312" w:cs="仿宋_GB2312"/>
          <w:color w:val="auto"/>
          <w:sz w:val="32"/>
          <w:szCs w:val="32"/>
          <w:highlight w:val="none"/>
          <w:lang w:val="en-US" w:eastAsia="zh-CN"/>
        </w:rPr>
        <w:t>哈义那尔·赛提哈孜</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李风</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张雪艳、李会会</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w:t>
      </w:r>
      <w:r>
        <w:rPr>
          <w:rFonts w:hint="eastAsia" w:ascii="Times New Roman" w:hAnsi="Times New Roman" w:eastAsia="仿宋_GB2312" w:cs="Times New Roman"/>
          <w:color w:val="auto"/>
          <w:sz w:val="32"/>
          <w:szCs w:val="32"/>
          <w:highlight w:val="none"/>
          <w:lang w:val="en-US" w:eastAsia="zh-CN"/>
        </w:rPr>
        <w:t>三个</w:t>
      </w:r>
      <w:r>
        <w:rPr>
          <w:rFonts w:hint="default" w:ascii="Times New Roman" w:hAnsi="Times New Roman" w:eastAsia="仿宋_GB2312" w:cs="Times New Roman"/>
          <w:color w:val="auto"/>
          <w:sz w:val="32"/>
          <w:szCs w:val="32"/>
          <w:highlight w:val="none"/>
          <w:lang w:val="en-US" w:eastAsia="zh-CN"/>
        </w:rPr>
        <w:t>方面的内容，</w:t>
      </w:r>
      <w:r>
        <w:rPr>
          <w:rFonts w:hint="eastAsia" w:ascii="Times New Roman" w:hAnsi="Times New Roman" w:eastAsia="仿宋_GB2312" w:cs="Times New Roman"/>
          <w:color w:val="auto"/>
          <w:sz w:val="32"/>
          <w:szCs w:val="32"/>
          <w:highlight w:val="none"/>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偿还标准化建设欠款公司个数</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r>
              <w:rPr>
                <w:rFonts w:hint="eastAsia" w:ascii="宋体" w:hAnsi="宋体" w:eastAsia="宋体" w:cs="宋体"/>
                <w:color w:val="auto"/>
                <w:kern w:val="0"/>
                <w:sz w:val="20"/>
                <w:szCs w:val="20"/>
                <w:highlight w:val="none"/>
                <w:shd w:val="clear" w:color="auto" w:fill="auto"/>
                <w:lang w:val="en-US" w:eastAsia="zh-CN"/>
              </w:rPr>
              <w:t>个</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w:t>
            </w:r>
            <w:r>
              <w:rPr>
                <w:rFonts w:hint="eastAsia" w:ascii="宋体" w:hAnsi="宋体" w:eastAsia="宋体" w:cs="宋体"/>
                <w:color w:val="auto"/>
                <w:kern w:val="0"/>
                <w:sz w:val="20"/>
                <w:szCs w:val="20"/>
                <w:highlight w:val="none"/>
                <w:shd w:val="clear" w:color="auto" w:fill="auto"/>
                <w:lang w:val="en-US" w:eastAsia="zh-CN"/>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资金发放及时率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11E7543">
        <w:tblPrEx>
          <w:shd w:val="clear" w:color="auto" w:fill="auto"/>
          <w:tblCellMar>
            <w:top w:w="0" w:type="dxa"/>
            <w:left w:w="0" w:type="dxa"/>
            <w:bottom w:w="0" w:type="dxa"/>
            <w:right w:w="0" w:type="dxa"/>
          </w:tblCellMar>
        </w:tblPrEx>
        <w:trPr>
          <w:trHeight w:val="38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7A58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A472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6FB7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资金发放完成时间</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0252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w:t>
            </w:r>
            <w:r>
              <w:rPr>
                <w:rFonts w:hint="eastAsia" w:cs="宋体"/>
                <w:color w:val="auto"/>
                <w:kern w:val="0"/>
                <w:sz w:val="20"/>
                <w:szCs w:val="20"/>
                <w:highlight w:val="none"/>
                <w:shd w:val="clear" w:color="auto" w:fill="auto"/>
                <w:lang w:val="en-US" w:eastAsia="zh-CN"/>
              </w:rPr>
              <w:t>8</w:t>
            </w:r>
            <w:r>
              <w:rPr>
                <w:rFonts w:hint="eastAsia" w:ascii="宋体" w:hAnsi="宋体" w:eastAsia="宋体" w:cs="宋体"/>
                <w:color w:val="auto"/>
                <w:kern w:val="0"/>
                <w:sz w:val="20"/>
                <w:szCs w:val="20"/>
                <w:highlight w:val="none"/>
                <w:shd w:val="clear" w:color="auto" w:fill="auto"/>
                <w:lang w:val="en-US" w:eastAsia="zh-CN"/>
              </w:rPr>
              <w:t>月</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97761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60B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2024年</w:t>
            </w:r>
            <w:r>
              <w:rPr>
                <w:rFonts w:hint="eastAsia" w:cs="宋体"/>
                <w:color w:val="auto"/>
                <w:kern w:val="0"/>
                <w:sz w:val="20"/>
                <w:szCs w:val="20"/>
                <w:highlight w:val="none"/>
                <w:shd w:val="clear" w:color="auto" w:fill="auto"/>
                <w:lang w:val="en-US" w:eastAsia="zh-CN"/>
              </w:rPr>
              <w:t>8</w:t>
            </w:r>
            <w:r>
              <w:rPr>
                <w:rFonts w:hint="eastAsia" w:ascii="宋体" w:hAnsi="宋体" w:eastAsia="宋体" w:cs="宋体"/>
                <w:color w:val="auto"/>
                <w:kern w:val="0"/>
                <w:sz w:val="20"/>
                <w:szCs w:val="20"/>
                <w:highlight w:val="none"/>
                <w:shd w:val="clear" w:color="auto" w:fill="auto"/>
                <w:lang w:val="en-US" w:eastAsia="zh-CN"/>
              </w:rPr>
              <w:t>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835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38878D6">
        <w:tblPrEx>
          <w:shd w:val="clear" w:color="auto" w:fill="auto"/>
          <w:tblCellMar>
            <w:top w:w="0" w:type="dxa"/>
            <w:left w:w="0" w:type="dxa"/>
            <w:bottom w:w="0" w:type="dxa"/>
            <w:right w:w="0" w:type="dxa"/>
          </w:tblCellMar>
        </w:tblPrEx>
        <w:trPr>
          <w:trHeight w:val="403"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BF0D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CC0D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成本指标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5648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补助资金用于偿还标准化建设欠款</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02FF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≤65.00万元</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1E82B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789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4EE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D3827F1">
        <w:tblPrEx>
          <w:shd w:val="clear" w:color="auto" w:fill="auto"/>
          <w:tblCellMar>
            <w:top w:w="0" w:type="dxa"/>
            <w:left w:w="0" w:type="dxa"/>
            <w:bottom w:w="0" w:type="dxa"/>
            <w:right w:w="0" w:type="dxa"/>
          </w:tblCellMar>
        </w:tblPrEx>
        <w:trPr>
          <w:trHeight w:val="403" w:hRule="atLeast"/>
        </w:trPr>
        <w:tc>
          <w:tcPr>
            <w:tcW w:w="634"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01D29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AB8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32C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补助资金用于偿还标准化建设剩余尾款</w:t>
            </w:r>
          </w:p>
        </w:tc>
        <w:tc>
          <w:tcPr>
            <w:tcW w:w="14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85C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≤72.45万元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F23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242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72.45万元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3F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偿还标准化建设欠款公司个数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指标，预期目标值为1个，实际完成为1个。实际完成率=（1个/1个）×100%=100%。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资金支付率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027D97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资金到位率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6EB935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资金发放及时率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5F86B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资金发放完成时间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指标，预期目标值为2024年8月，实际完成为2024年8月。实际完成率100%。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补助资金用于偿还标准化建设欠款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指标，预期目标值为≤65万元，实际完成为65万元。实际完成率=（65万元/65万元）×100%=100%。</w:t>
      </w:r>
    </w:p>
    <w:p w14:paraId="7AB51A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补助资金用于偿还标准化建设剩余尾款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指标，预期目标值为≤72.45万元，实际完成为72.45万元。实际完成率=（72.45万元/72.45万元）×100%=100%.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改善医疗就诊环境</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逐步提升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5E3A6DE">
        <w:tblPrEx>
          <w:tblCellMar>
            <w:top w:w="0" w:type="dxa"/>
            <w:left w:w="0" w:type="dxa"/>
            <w:bottom w:w="0" w:type="dxa"/>
            <w:right w:w="0" w:type="dxa"/>
          </w:tblCellMar>
        </w:tblPrEx>
        <w:trPr>
          <w:trHeight w:val="493"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企业的</w:t>
            </w:r>
            <w:r>
              <w:rPr>
                <w:rFonts w:hint="eastAsia" w:ascii="宋体" w:hAnsi="宋体" w:eastAsia="宋体" w:cs="宋体"/>
                <w:color w:val="auto"/>
                <w:kern w:val="0"/>
                <w:sz w:val="20"/>
                <w:szCs w:val="20"/>
                <w:highlight w:val="none"/>
                <w:shd w:val="clear" w:color="auto" w:fill="auto"/>
                <w:lang w:val="en-US" w:eastAsia="zh-CN"/>
              </w:rPr>
              <w:t>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200" w:firstLineChars="100"/>
              <w:jc w:val="both"/>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 xml:space="preserve">   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5170"/>
      <w:bookmarkStart w:id="141" w:name="_Toc801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51D747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改善医疗就诊环境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指标，预期目标值为逐步提升，实际完成为达到预期指标。</w:t>
      </w:r>
    </w:p>
    <w:p w14:paraId="2331C4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通过项目的实施，达到改善医疗就诊环境,更好地为患者提供医疗服务。</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“企业的满意度”指标，预期目标值为=100%，实际完成为100%。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中小企业化债项目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137.45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137.45</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阜康市水磨沟乡卫生院</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9"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9"/>
    </w:p>
    <w:p w14:paraId="72DA5A5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1.资金管理方面</w:t>
      </w:r>
    </w:p>
    <w:p w14:paraId="46C26DB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0" w:name="_Toc3333"/>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 xml:space="preserve"> 存在问题：资金使用效率低下，部分化债资金闲置，未及时投入到化债项目中，造成资金浪费；债务资金成本较高，在融资过程中，由于缺乏合理规划和谈判技巧，导致债务利率过高，增加了化债负担。</w:t>
      </w:r>
    </w:p>
    <w:p w14:paraId="0E529CF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原因分析：缺乏科学的资金预算和规划机制，对化债资金的需求和使用时间节点把握不准确；融资渠道单一，过度依赖高成本的融资方式，且在融资过程中缺乏专业的金融知识和人才。</w:t>
      </w:r>
    </w:p>
    <w:p w14:paraId="4288B87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组织保障方面</w:t>
      </w:r>
    </w:p>
    <w:p w14:paraId="36722CA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化债工作缺乏统一的组织领导，各部门之间职责不清、协调不畅，导致化债工作进展缓慢；化债工作队伍专业素质不高，缺乏具备债务管理、金融、法律等专业知识的人才，难以应对复杂的化债工作；化债工作的考核监督机制不完善，对化债工作的成效缺乏有效的评估和考核，无法充分调动各部门和人员的积极性。</w:t>
      </w:r>
    </w:p>
    <w:p w14:paraId="7404D66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化债工作的组织架构不合理，没有明确的牵头部门和责任分工，各部门之间缺乏有效的沟通协调机制；对化债工作队伍的建设重视不够，缺乏系统的培训和人才引进机制；考核监督机制不健全，没有建立科学合理的考核指标体系和评价方法，考核结果与部门和人员的绩效挂钩不紧密。</w:t>
      </w:r>
    </w:p>
    <w:p w14:paraId="5CD35B9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0"/>
    </w:p>
    <w:p w14:paraId="25E8B3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建立完善的资金预算和规划体系，结合化债项目的实际进度和需求，合理安排资金使用计划，提高资金使用效率；拓宽融资渠道，优化债务结构，积极探索低成本的融资方式，如争取政府专项债券、引入社会资本合作等，同时加强与金融机构的沟通与谈判，降低债务资金成本。</w:t>
      </w:r>
    </w:p>
    <w:p w14:paraId="38CBEB2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建立健全化债工作的组织领导体系，明确牵头部门和各部门的职责分工，加强部门之间的沟通协调，形成工作合力；加强化债工作队伍建设，通过内部培训、外部引进等方式，提高工作人员的专业素质和业务能力，打造一支高素质的化债工作队伍；完善化债工作的考核监督机制，建立科学合理的考核指标体系，加强对化债工作进展和成效的评估考核，将考核结果与部门和人员的绩效挂钩，充分调动各方面的积极性。</w:t>
      </w:r>
    </w:p>
    <w:p w14:paraId="5BDE53F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1"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1"/>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2" w:name="_Toc11349"/>
      <w:bookmarkStart w:id="153" w:name="_Toc28971"/>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5"/>
        <w:gridCol w:w="885"/>
        <w:gridCol w:w="885"/>
        <w:gridCol w:w="1209"/>
        <w:gridCol w:w="1291"/>
        <w:gridCol w:w="1209"/>
        <w:gridCol w:w="1047"/>
        <w:gridCol w:w="1209"/>
        <w:gridCol w:w="885"/>
        <w:gridCol w:w="885"/>
        <w:gridCol w:w="885"/>
        <w:gridCol w:w="885"/>
        <w:gridCol w:w="1129"/>
      </w:tblGrid>
      <w:tr w14:paraId="79E5B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26A9754">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C32D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88020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41A6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86D9F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0585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中小企业账款化债</w:t>
            </w:r>
          </w:p>
        </w:tc>
      </w:tr>
      <w:tr w14:paraId="259FB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FA3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E5B5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阜康市卫生健康委员会</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061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025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阜康市水磨沟乡卫生院</w:t>
            </w:r>
          </w:p>
        </w:tc>
      </w:tr>
      <w:tr w14:paraId="20B33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98B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E6536">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E88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D67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D29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D0A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8AE8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820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FBC4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0D515">
            <w:pPr>
              <w:jc w:val="center"/>
              <w:rPr>
                <w:rFonts w:hint="eastAsia" w:ascii="宋体" w:hAnsi="宋体" w:eastAsia="宋体" w:cs="宋体"/>
                <w:b/>
                <w:bCs/>
                <w:i w:val="0"/>
                <w:iCs w:val="0"/>
                <w:color w:val="000000"/>
                <w:sz w:val="18"/>
                <w:szCs w:val="18"/>
                <w:u w:val="none"/>
              </w:rPr>
            </w:pP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D1B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28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31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27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91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F57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24C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54B0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5B53B">
            <w:pPr>
              <w:jc w:val="center"/>
              <w:rPr>
                <w:rFonts w:hint="eastAsia" w:ascii="宋体" w:hAnsi="宋体" w:eastAsia="宋体" w:cs="宋体"/>
                <w:b/>
                <w:bCs/>
                <w:i w:val="0"/>
                <w:iCs w:val="0"/>
                <w:color w:val="000000"/>
                <w:sz w:val="18"/>
                <w:szCs w:val="18"/>
                <w:u w:val="none"/>
              </w:rPr>
            </w:pP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B81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C2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738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FA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389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53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23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B7C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CBADB">
            <w:pPr>
              <w:jc w:val="center"/>
              <w:rPr>
                <w:rFonts w:hint="eastAsia" w:ascii="宋体" w:hAnsi="宋体" w:eastAsia="宋体" w:cs="宋体"/>
                <w:b/>
                <w:bCs/>
                <w:i w:val="0"/>
                <w:iCs w:val="0"/>
                <w:color w:val="000000"/>
                <w:sz w:val="18"/>
                <w:szCs w:val="18"/>
                <w:u w:val="none"/>
              </w:rPr>
            </w:pP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3B6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558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46A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5B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480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9C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6E3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9F97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145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5161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A5924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2AC4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72E11">
            <w:pPr>
              <w:jc w:val="center"/>
              <w:rPr>
                <w:rFonts w:hint="eastAsia" w:ascii="宋体" w:hAnsi="宋体" w:eastAsia="宋体" w:cs="宋体"/>
                <w:b/>
                <w:bCs/>
                <w:i w:val="0"/>
                <w:iCs w:val="0"/>
                <w:color w:val="000000"/>
                <w:sz w:val="18"/>
                <w:szCs w:val="18"/>
                <w:u w:val="none"/>
              </w:rPr>
            </w:pPr>
          </w:p>
        </w:tc>
        <w:tc>
          <w:tcPr>
            <w:tcW w:w="19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C31C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大资金投入力度，保障卫生院的基本运营，促进卫生院健康良好的发展，2024年项目计划偿还1个标准化建设欠款公司，资金支付率、资金到位率及资金发放及时率预计达到100%，在2024年8月前完成资金发放，通过项目的实施，预期达到改善医疗就诊环境的效益。</w:t>
            </w:r>
          </w:p>
        </w:tc>
        <w:tc>
          <w:tcPr>
            <w:tcW w:w="284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6444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截止2024年12月底，本单位偿还标准化建设欠款公司1个，资金支付率、资金到位率及资金发放及时率达到100%，本单位已在2024年8月前完成资金支付137.45万元，通过项目的实施，逐步改善了医疗就诊环境。</w:t>
            </w:r>
          </w:p>
        </w:tc>
      </w:tr>
      <w:tr w14:paraId="307BF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96DC3">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BF84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41F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2E1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031C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D77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E41F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1EA6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BBD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0575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8C9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7DB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B4BA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01D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9A0A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F16E3">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5428C">
            <w:pPr>
              <w:jc w:val="center"/>
              <w:rPr>
                <w:rFonts w:hint="eastAsia" w:ascii="宋体" w:hAnsi="宋体" w:eastAsia="宋体" w:cs="宋体"/>
                <w:b/>
                <w:bCs/>
                <w:i w:val="0"/>
                <w:iCs w:val="0"/>
                <w:color w:val="000000"/>
                <w:sz w:val="18"/>
                <w:szCs w:val="18"/>
                <w:u w:val="none"/>
              </w:rPr>
            </w:pPr>
          </w:p>
        </w:tc>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984D0">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FD990">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D2AB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5256A">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3B798">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00E65">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47847">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195A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6C499">
            <w:pPr>
              <w:jc w:val="center"/>
              <w:rPr>
                <w:rFonts w:hint="eastAsia" w:ascii="宋体" w:hAnsi="宋体" w:eastAsia="宋体" w:cs="宋体"/>
                <w:b/>
                <w:bCs/>
                <w:i w:val="0"/>
                <w:iCs w:val="0"/>
                <w:color w:val="000000"/>
                <w:sz w:val="18"/>
                <w:szCs w:val="18"/>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788F2">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30CFE">
            <w:pPr>
              <w:jc w:val="center"/>
              <w:rPr>
                <w:rFonts w:hint="eastAsia" w:ascii="宋体" w:hAnsi="宋体" w:eastAsia="宋体" w:cs="宋体"/>
                <w:b/>
                <w:bCs/>
                <w:i w:val="0"/>
                <w:iCs w:val="0"/>
                <w:color w:val="000000"/>
                <w:sz w:val="18"/>
                <w:szCs w:val="18"/>
                <w:u w:val="none"/>
              </w:rPr>
            </w:pP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3F92F">
            <w:pPr>
              <w:jc w:val="center"/>
              <w:rPr>
                <w:rFonts w:hint="eastAsia" w:ascii="宋体" w:hAnsi="宋体" w:eastAsia="宋体" w:cs="宋体"/>
                <w:b/>
                <w:bCs/>
                <w:i w:val="0"/>
                <w:iCs w:val="0"/>
                <w:color w:val="000000"/>
                <w:sz w:val="18"/>
                <w:szCs w:val="18"/>
                <w:u w:val="none"/>
              </w:rPr>
            </w:pPr>
          </w:p>
        </w:tc>
      </w:tr>
      <w:tr w14:paraId="7E8BB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CAB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65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2B0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5AB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偿还标准化建设欠款公司个数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F8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35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43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8CD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5F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EE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99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11D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03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35550">
            <w:pPr>
              <w:jc w:val="center"/>
              <w:rPr>
                <w:rFonts w:hint="eastAsia" w:ascii="宋体" w:hAnsi="宋体" w:eastAsia="宋体" w:cs="宋体"/>
                <w:i w:val="0"/>
                <w:iCs w:val="0"/>
                <w:color w:val="000000"/>
                <w:sz w:val="18"/>
                <w:szCs w:val="18"/>
                <w:u w:val="none"/>
              </w:rPr>
            </w:pPr>
          </w:p>
        </w:tc>
      </w:tr>
      <w:tr w14:paraId="00DB8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A73A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6E3DD">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466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E00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F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5A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87F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686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B4C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2C2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E1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845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46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0EA1D">
            <w:pPr>
              <w:jc w:val="center"/>
              <w:rPr>
                <w:rFonts w:hint="eastAsia" w:ascii="宋体" w:hAnsi="宋体" w:eastAsia="宋体" w:cs="宋体"/>
                <w:i w:val="0"/>
                <w:iCs w:val="0"/>
                <w:color w:val="000000"/>
                <w:sz w:val="18"/>
                <w:szCs w:val="18"/>
                <w:u w:val="none"/>
              </w:rPr>
            </w:pPr>
          </w:p>
        </w:tc>
      </w:tr>
      <w:tr w14:paraId="3B1F0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8A25B">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1E6C8">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E7F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5D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资金到位率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B06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463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1AB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8E5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D5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22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398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85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4D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A7AAB">
            <w:pPr>
              <w:jc w:val="center"/>
              <w:rPr>
                <w:rFonts w:hint="eastAsia" w:ascii="宋体" w:hAnsi="宋体" w:eastAsia="宋体" w:cs="宋体"/>
                <w:i w:val="0"/>
                <w:iCs w:val="0"/>
                <w:color w:val="000000"/>
                <w:sz w:val="18"/>
                <w:szCs w:val="18"/>
                <w:u w:val="none"/>
              </w:rPr>
            </w:pPr>
          </w:p>
        </w:tc>
      </w:tr>
      <w:tr w14:paraId="1BCC9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E6716">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8D9DB">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10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F1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资金发放及时率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37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65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D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F4F0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6E5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EB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8A7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A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445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329F4">
            <w:pPr>
              <w:jc w:val="center"/>
              <w:rPr>
                <w:rFonts w:hint="eastAsia" w:ascii="宋体" w:hAnsi="宋体" w:eastAsia="宋体" w:cs="宋体"/>
                <w:i w:val="0"/>
                <w:iCs w:val="0"/>
                <w:color w:val="000000"/>
                <w:sz w:val="18"/>
                <w:szCs w:val="18"/>
                <w:u w:val="none"/>
              </w:rPr>
            </w:pPr>
          </w:p>
        </w:tc>
      </w:tr>
      <w:tr w14:paraId="109DF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11A80">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FE951">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D8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EEC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资金发放完成时间</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D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C5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DB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705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95D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7E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D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57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3B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9FE67">
            <w:pPr>
              <w:jc w:val="center"/>
              <w:rPr>
                <w:rFonts w:hint="eastAsia" w:ascii="宋体" w:hAnsi="宋体" w:eastAsia="宋体" w:cs="宋体"/>
                <w:i w:val="0"/>
                <w:iCs w:val="0"/>
                <w:color w:val="000000"/>
                <w:sz w:val="18"/>
                <w:szCs w:val="18"/>
                <w:u w:val="none"/>
              </w:rPr>
            </w:pPr>
          </w:p>
        </w:tc>
      </w:tr>
      <w:tr w14:paraId="4E757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9BD4B">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EB89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52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02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补助资金用于偿还标准化建设欠款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77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4F7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&lt;=65万元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44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A2C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56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539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5A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41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D84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5B192">
            <w:pPr>
              <w:jc w:val="center"/>
              <w:rPr>
                <w:rFonts w:hint="eastAsia" w:ascii="宋体" w:hAnsi="宋体" w:eastAsia="宋体" w:cs="宋体"/>
                <w:i w:val="0"/>
                <w:iCs w:val="0"/>
                <w:color w:val="000000"/>
                <w:sz w:val="18"/>
                <w:szCs w:val="18"/>
                <w:u w:val="none"/>
              </w:rPr>
            </w:pPr>
          </w:p>
        </w:tc>
      </w:tr>
      <w:tr w14:paraId="4F1C6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EC41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D01BA">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F73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F79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补助资金用于偿还标准化建设剩余尾款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6C0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4E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&lt;=72.45万元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28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=72.45万元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231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6BC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34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CB6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608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DB5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A3571">
            <w:pPr>
              <w:jc w:val="center"/>
              <w:rPr>
                <w:rFonts w:hint="eastAsia" w:ascii="宋体" w:hAnsi="宋体" w:eastAsia="宋体" w:cs="宋体"/>
                <w:i w:val="0"/>
                <w:iCs w:val="0"/>
                <w:color w:val="000000"/>
                <w:sz w:val="18"/>
                <w:szCs w:val="18"/>
                <w:u w:val="none"/>
              </w:rPr>
            </w:pPr>
          </w:p>
        </w:tc>
      </w:tr>
      <w:tr w14:paraId="251E8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1F0F0">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F0F50">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C1D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1FD3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25BE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9E8A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ABFE5">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041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595A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DC8C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03EA8">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4798B">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9A12F">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79BB">
            <w:pPr>
              <w:jc w:val="center"/>
              <w:rPr>
                <w:rFonts w:hint="eastAsia" w:ascii="宋体" w:hAnsi="宋体" w:eastAsia="宋体" w:cs="宋体"/>
                <w:i w:val="0"/>
                <w:iCs w:val="0"/>
                <w:color w:val="000000"/>
                <w:sz w:val="18"/>
                <w:szCs w:val="18"/>
                <w:u w:val="none"/>
              </w:rPr>
            </w:pPr>
          </w:p>
        </w:tc>
      </w:tr>
      <w:tr w14:paraId="7D5DF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ED0F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BA592">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52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4F8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7656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9B83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50D33">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2BF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FB4E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A300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80B12">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84B83">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D4FF">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38F88">
            <w:pPr>
              <w:jc w:val="center"/>
              <w:rPr>
                <w:rFonts w:hint="eastAsia" w:ascii="宋体" w:hAnsi="宋体" w:eastAsia="宋体" w:cs="宋体"/>
                <w:i w:val="0"/>
                <w:iCs w:val="0"/>
                <w:color w:val="000000"/>
                <w:sz w:val="18"/>
                <w:szCs w:val="18"/>
                <w:u w:val="none"/>
              </w:rPr>
            </w:pPr>
          </w:p>
        </w:tc>
      </w:tr>
      <w:tr w14:paraId="79ED5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7E3E1">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0D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D8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5925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09CE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4807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D9070">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CD59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CA4A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FE85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59D42">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043C">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89C3F">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47A61">
            <w:pPr>
              <w:jc w:val="center"/>
              <w:rPr>
                <w:rFonts w:hint="eastAsia" w:ascii="宋体" w:hAnsi="宋体" w:eastAsia="宋体" w:cs="宋体"/>
                <w:i w:val="0"/>
                <w:iCs w:val="0"/>
                <w:color w:val="000000"/>
                <w:sz w:val="18"/>
                <w:szCs w:val="18"/>
                <w:u w:val="none"/>
              </w:rPr>
            </w:pPr>
          </w:p>
        </w:tc>
      </w:tr>
      <w:tr w14:paraId="09C0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F35C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807E3">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54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E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改善医疗就诊环境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30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4C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7A9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7AB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E55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D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FB1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92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6B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53E10">
            <w:pPr>
              <w:jc w:val="center"/>
              <w:rPr>
                <w:rFonts w:hint="eastAsia" w:ascii="宋体" w:hAnsi="宋体" w:eastAsia="宋体" w:cs="宋体"/>
                <w:i w:val="0"/>
                <w:iCs w:val="0"/>
                <w:color w:val="000000"/>
                <w:sz w:val="18"/>
                <w:szCs w:val="18"/>
                <w:u w:val="none"/>
              </w:rPr>
            </w:pPr>
          </w:p>
        </w:tc>
      </w:tr>
      <w:tr w14:paraId="0F65B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61E9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F711A">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09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B3E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9666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C34A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F014D">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8131">
            <w:pPr>
              <w:jc w:val="center"/>
              <w:rPr>
                <w:rFonts w:hint="eastAsia" w:ascii="宋体" w:hAnsi="宋体" w:eastAsia="宋体" w:cs="宋体"/>
                <w:i w:val="0"/>
                <w:iCs w:val="0"/>
                <w:color w:val="000000"/>
                <w:sz w:val="18"/>
                <w:szCs w:val="18"/>
                <w:u w:val="none"/>
              </w:rPr>
            </w:pPr>
            <w:bookmarkStart w:id="156" w:name="_GoBack"/>
            <w:bookmarkEnd w:id="156"/>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02F2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28C2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401CA">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23F28">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628B1">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12CCA">
            <w:pPr>
              <w:jc w:val="center"/>
              <w:rPr>
                <w:rFonts w:hint="eastAsia" w:ascii="宋体" w:hAnsi="宋体" w:eastAsia="宋体" w:cs="宋体"/>
                <w:i w:val="0"/>
                <w:iCs w:val="0"/>
                <w:color w:val="000000"/>
                <w:sz w:val="18"/>
                <w:szCs w:val="18"/>
                <w:u w:val="none"/>
              </w:rPr>
            </w:pPr>
          </w:p>
        </w:tc>
      </w:tr>
      <w:tr w14:paraId="1AB50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FB7BD">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0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516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C4E4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C991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4826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54938">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0E43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C745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5B49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B6B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2DD06">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944AC">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91DD1">
            <w:pPr>
              <w:jc w:val="center"/>
              <w:rPr>
                <w:rFonts w:hint="eastAsia" w:ascii="宋体" w:hAnsi="宋体" w:eastAsia="宋体" w:cs="宋体"/>
                <w:i w:val="0"/>
                <w:iCs w:val="0"/>
                <w:color w:val="000000"/>
                <w:sz w:val="18"/>
                <w:szCs w:val="18"/>
                <w:u w:val="none"/>
              </w:rPr>
            </w:pPr>
          </w:p>
        </w:tc>
      </w:tr>
      <w:tr w14:paraId="39388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77" w:type="pct"/>
            <w:gridSpan w:val="4"/>
            <w:tcBorders>
              <w:top w:val="single" w:color="000000" w:sz="4" w:space="0"/>
              <w:left w:val="single" w:color="000000" w:sz="4" w:space="0"/>
              <w:bottom w:val="single" w:color="000000" w:sz="4" w:space="0"/>
              <w:right w:val="nil"/>
            </w:tcBorders>
            <w:shd w:val="clear" w:color="auto" w:fill="auto"/>
            <w:vAlign w:val="center"/>
          </w:tcPr>
          <w:p w14:paraId="07FBDA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2DB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2D37633C">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D2AD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2C79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34B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9DCE7">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71305">
            <w:pP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357A2">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3C23C">
            <w:pP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88913">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auto"/>
          <w:highlight w:val="none"/>
        </w:rPr>
      </w:pPr>
      <w:r>
        <w:rPr>
          <w:color w:val="auto"/>
          <w:highlight w:val="none"/>
        </w:rP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4" w:name="_Toc11223"/>
      <w:bookmarkStart w:id="155"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294"/>
        <w:gridCol w:w="2268"/>
        <w:gridCol w:w="7220"/>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1294"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268"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220"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1294"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268"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220"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294"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268"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220"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1294"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268"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220"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294"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268"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220"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294"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268"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220"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294"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268"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220"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294"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268"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220" w:type="dxa"/>
            <w:shd w:val="clear" w:color="auto" w:fill="auto"/>
            <w:noWrap w:val="0"/>
            <w:vAlign w:val="center"/>
          </w:tcPr>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294"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268"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220"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294"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268"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220"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294"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268"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220"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294"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268"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220"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1294"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偿还往年项目</w:t>
            </w:r>
          </w:p>
        </w:tc>
        <w:tc>
          <w:tcPr>
            <w:tcW w:w="2268"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220"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7B674F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shd w:val="clear" w:color="auto" w:fill="auto"/>
            <w:noWrap w:val="0"/>
            <w:vAlign w:val="center"/>
          </w:tcPr>
          <w:p w14:paraId="68F312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restart"/>
            <w:shd w:val="clear" w:color="auto" w:fill="auto"/>
            <w:noWrap w:val="0"/>
            <w:vAlign w:val="center"/>
          </w:tcPr>
          <w:p w14:paraId="4C40695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1294" w:type="dxa"/>
            <w:shd w:val="clear" w:color="auto" w:fill="auto"/>
            <w:noWrap w:val="0"/>
            <w:vAlign w:val="center"/>
          </w:tcPr>
          <w:p w14:paraId="1AC8CA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资金支付率</w:t>
            </w:r>
          </w:p>
        </w:tc>
        <w:tc>
          <w:tcPr>
            <w:tcW w:w="2268" w:type="dxa"/>
            <w:shd w:val="clear" w:color="auto" w:fill="auto"/>
            <w:noWrap w:val="0"/>
            <w:vAlign w:val="center"/>
          </w:tcPr>
          <w:p w14:paraId="7159C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220" w:type="dxa"/>
            <w:shd w:val="clear" w:color="auto" w:fill="auto"/>
            <w:noWrap w:val="0"/>
            <w:vAlign w:val="center"/>
          </w:tcPr>
          <w:p w14:paraId="24E5F1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74AD0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0A34BBC">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c>
          <w:tcPr>
            <w:tcW w:w="769" w:type="dxa"/>
            <w:shd w:val="clear" w:color="auto" w:fill="auto"/>
            <w:noWrap w:val="0"/>
            <w:vAlign w:val="center"/>
          </w:tcPr>
          <w:p w14:paraId="60178CEA">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continue"/>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294"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268"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220"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r>
      <w:tr w14:paraId="40115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D42E21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8B2DB2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1294" w:type="dxa"/>
            <w:shd w:val="clear" w:color="auto" w:fill="auto"/>
            <w:noWrap w:val="0"/>
            <w:vAlign w:val="center"/>
          </w:tcPr>
          <w:p w14:paraId="02F6157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资金发放及时率</w:t>
            </w:r>
          </w:p>
        </w:tc>
        <w:tc>
          <w:tcPr>
            <w:tcW w:w="2268" w:type="dxa"/>
            <w:shd w:val="clear" w:color="auto" w:fill="auto"/>
            <w:noWrap w:val="0"/>
            <w:vAlign w:val="center"/>
          </w:tcPr>
          <w:p w14:paraId="31280D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220" w:type="dxa"/>
            <w:shd w:val="clear" w:color="auto" w:fill="auto"/>
            <w:noWrap w:val="0"/>
            <w:vAlign w:val="center"/>
          </w:tcPr>
          <w:p w14:paraId="6FC3E2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71DCC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229DD1A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1A523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08849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363F4D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DB73A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294" w:type="dxa"/>
            <w:shd w:val="clear" w:color="auto" w:fill="auto"/>
            <w:noWrap w:val="0"/>
            <w:vAlign w:val="center"/>
          </w:tcPr>
          <w:p w14:paraId="69EA19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资金发放完成时间</w:t>
            </w:r>
          </w:p>
        </w:tc>
        <w:tc>
          <w:tcPr>
            <w:tcW w:w="2268" w:type="dxa"/>
            <w:shd w:val="clear" w:color="auto" w:fill="auto"/>
            <w:noWrap w:val="0"/>
            <w:vAlign w:val="center"/>
          </w:tcPr>
          <w:p w14:paraId="2D0E97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220" w:type="dxa"/>
            <w:shd w:val="clear" w:color="auto" w:fill="auto"/>
            <w:noWrap w:val="0"/>
            <w:vAlign w:val="center"/>
          </w:tcPr>
          <w:p w14:paraId="6677CFB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A50BC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7CAA1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DFE419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459803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294"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补助资金用于偿还标准化建设欠款</w:t>
            </w:r>
          </w:p>
        </w:tc>
        <w:tc>
          <w:tcPr>
            <w:tcW w:w="2268"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220"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r>
      <w:tr w14:paraId="48100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1D058B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p w14:paraId="61C9E9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p w14:paraId="7A7BE3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3520B9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294" w:type="dxa"/>
            <w:shd w:val="clear" w:color="auto" w:fill="auto"/>
            <w:noWrap w:val="0"/>
            <w:vAlign w:val="center"/>
          </w:tcPr>
          <w:p w14:paraId="54BB9B6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补助资金用于偿还标准化建设剩余尾款</w:t>
            </w:r>
          </w:p>
        </w:tc>
        <w:tc>
          <w:tcPr>
            <w:tcW w:w="2268" w:type="dxa"/>
            <w:shd w:val="clear" w:color="auto" w:fill="auto"/>
            <w:noWrap w:val="0"/>
            <w:vAlign w:val="center"/>
          </w:tcPr>
          <w:p w14:paraId="7A40905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220" w:type="dxa"/>
            <w:shd w:val="clear" w:color="auto" w:fill="auto"/>
            <w:noWrap w:val="0"/>
            <w:vAlign w:val="center"/>
          </w:tcPr>
          <w:p w14:paraId="0FD21E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4F792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205113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E6616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AA1D2F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c>
          <w:tcPr>
            <w:tcW w:w="769" w:type="dxa"/>
            <w:shd w:val="clear" w:color="auto" w:fill="auto"/>
            <w:noWrap w:val="0"/>
            <w:vAlign w:val="center"/>
          </w:tcPr>
          <w:p w14:paraId="70DA766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5</w:t>
            </w:r>
          </w:p>
        </w:tc>
      </w:tr>
      <w:tr w14:paraId="78C35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2EFFE6A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效益</w:t>
            </w:r>
          </w:p>
        </w:tc>
        <w:tc>
          <w:tcPr>
            <w:tcW w:w="727" w:type="dxa"/>
            <w:vMerge w:val="restart"/>
            <w:shd w:val="clear" w:color="auto" w:fill="auto"/>
            <w:noWrap w:val="0"/>
            <w:vAlign w:val="center"/>
          </w:tcPr>
          <w:p w14:paraId="2E81F9C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项目效益</w:t>
            </w:r>
          </w:p>
        </w:tc>
        <w:tc>
          <w:tcPr>
            <w:tcW w:w="1294" w:type="dxa"/>
            <w:shd w:val="clear" w:color="auto" w:fill="auto"/>
            <w:noWrap w:val="0"/>
            <w:vAlign w:val="center"/>
          </w:tcPr>
          <w:p w14:paraId="1A3413C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改善医疗就诊环境</w:t>
            </w:r>
          </w:p>
        </w:tc>
        <w:tc>
          <w:tcPr>
            <w:tcW w:w="2268" w:type="dxa"/>
            <w:shd w:val="clear" w:color="auto" w:fill="auto"/>
            <w:noWrap w:val="0"/>
            <w:vAlign w:val="center"/>
          </w:tcPr>
          <w:p w14:paraId="6715F14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220" w:type="dxa"/>
            <w:shd w:val="clear" w:color="auto" w:fill="auto"/>
            <w:noWrap w:val="0"/>
            <w:vAlign w:val="center"/>
          </w:tcPr>
          <w:p w14:paraId="393F5E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56D350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B7EC3F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2B1E74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294"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企业的满意度</w:t>
            </w:r>
          </w:p>
        </w:tc>
        <w:tc>
          <w:tcPr>
            <w:tcW w:w="2268"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220"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5150"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220"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60D62BE4">
      <w:pPr>
        <w:pageBreakBefore w:val="0"/>
        <w:kinsoku/>
        <w:wordWrap/>
        <w:overflowPunct/>
        <w:topLinePunct w:val="0"/>
        <w:autoSpaceDE/>
        <w:autoSpaceDN/>
        <w:bidi w:val="0"/>
        <w:spacing w:line="560" w:lineRule="exact"/>
        <w:ind w:left="0" w:leftChars="0" w:firstLine="0" w:firstLineChars="0"/>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AAA83"/>
    <w:multiLevelType w:val="singleLevel"/>
    <w:tmpl w:val="D0EAAA83"/>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2B06D1"/>
    <w:rsid w:val="00311A5F"/>
    <w:rsid w:val="005A0FB6"/>
    <w:rsid w:val="007D6A04"/>
    <w:rsid w:val="00AD10E6"/>
    <w:rsid w:val="00B71F65"/>
    <w:rsid w:val="00E23C81"/>
    <w:rsid w:val="010158D6"/>
    <w:rsid w:val="01253350"/>
    <w:rsid w:val="01282E62"/>
    <w:rsid w:val="014029CF"/>
    <w:rsid w:val="01470C4C"/>
    <w:rsid w:val="021D673F"/>
    <w:rsid w:val="02200440"/>
    <w:rsid w:val="02284B43"/>
    <w:rsid w:val="02830CB2"/>
    <w:rsid w:val="02AE1145"/>
    <w:rsid w:val="02B015E2"/>
    <w:rsid w:val="02DC08FA"/>
    <w:rsid w:val="032A4C70"/>
    <w:rsid w:val="033B569D"/>
    <w:rsid w:val="03685798"/>
    <w:rsid w:val="039C3BA0"/>
    <w:rsid w:val="03A845BB"/>
    <w:rsid w:val="03B45AD1"/>
    <w:rsid w:val="046037EB"/>
    <w:rsid w:val="047168CE"/>
    <w:rsid w:val="04B14F1D"/>
    <w:rsid w:val="04D12EE4"/>
    <w:rsid w:val="04D63993"/>
    <w:rsid w:val="04FE1246"/>
    <w:rsid w:val="05176FD6"/>
    <w:rsid w:val="05235E1B"/>
    <w:rsid w:val="072916E2"/>
    <w:rsid w:val="07890F4F"/>
    <w:rsid w:val="079D1A5F"/>
    <w:rsid w:val="07AD40C1"/>
    <w:rsid w:val="085D7BF2"/>
    <w:rsid w:val="08892439"/>
    <w:rsid w:val="08EB30F3"/>
    <w:rsid w:val="091A12E3"/>
    <w:rsid w:val="09237408"/>
    <w:rsid w:val="09491BC8"/>
    <w:rsid w:val="09781BD6"/>
    <w:rsid w:val="09F359DF"/>
    <w:rsid w:val="0A430D0D"/>
    <w:rsid w:val="0A575E65"/>
    <w:rsid w:val="0A77717E"/>
    <w:rsid w:val="0ACA0AB6"/>
    <w:rsid w:val="0B455049"/>
    <w:rsid w:val="0B9C320D"/>
    <w:rsid w:val="0C032502"/>
    <w:rsid w:val="0C27698C"/>
    <w:rsid w:val="0CD86071"/>
    <w:rsid w:val="0CFF53BF"/>
    <w:rsid w:val="0D4452F3"/>
    <w:rsid w:val="0D753562"/>
    <w:rsid w:val="0D896A37"/>
    <w:rsid w:val="0DF06AB6"/>
    <w:rsid w:val="0E451CEB"/>
    <w:rsid w:val="0EEA1757"/>
    <w:rsid w:val="0EFD76DC"/>
    <w:rsid w:val="0F5E5042"/>
    <w:rsid w:val="0F6273CA"/>
    <w:rsid w:val="0F97049A"/>
    <w:rsid w:val="0FE95707"/>
    <w:rsid w:val="1025513D"/>
    <w:rsid w:val="10510571"/>
    <w:rsid w:val="10521CAA"/>
    <w:rsid w:val="10787A20"/>
    <w:rsid w:val="108672DE"/>
    <w:rsid w:val="10AD6EE0"/>
    <w:rsid w:val="10EC685A"/>
    <w:rsid w:val="11FA6155"/>
    <w:rsid w:val="127A7374"/>
    <w:rsid w:val="12CF0947"/>
    <w:rsid w:val="12F1313F"/>
    <w:rsid w:val="136C678E"/>
    <w:rsid w:val="136C7082"/>
    <w:rsid w:val="13EB2FF5"/>
    <w:rsid w:val="142676D5"/>
    <w:rsid w:val="14CF38C9"/>
    <w:rsid w:val="14ED4CAC"/>
    <w:rsid w:val="14F13E63"/>
    <w:rsid w:val="15A46B04"/>
    <w:rsid w:val="15EE2B70"/>
    <w:rsid w:val="165825BC"/>
    <w:rsid w:val="16681EE6"/>
    <w:rsid w:val="16BC5D73"/>
    <w:rsid w:val="16E178E4"/>
    <w:rsid w:val="17306175"/>
    <w:rsid w:val="176F36D7"/>
    <w:rsid w:val="179149C3"/>
    <w:rsid w:val="1795226D"/>
    <w:rsid w:val="17AF79E2"/>
    <w:rsid w:val="17DC43BC"/>
    <w:rsid w:val="17EA7955"/>
    <w:rsid w:val="18456B1E"/>
    <w:rsid w:val="18567E5D"/>
    <w:rsid w:val="18DD40DB"/>
    <w:rsid w:val="19977651"/>
    <w:rsid w:val="19FD4A34"/>
    <w:rsid w:val="1A04492F"/>
    <w:rsid w:val="1AE812EC"/>
    <w:rsid w:val="1B742AD4"/>
    <w:rsid w:val="1BC82E20"/>
    <w:rsid w:val="1BFD51C0"/>
    <w:rsid w:val="1C1171C5"/>
    <w:rsid w:val="1C7B4C46"/>
    <w:rsid w:val="1CBA4E5F"/>
    <w:rsid w:val="1D265138"/>
    <w:rsid w:val="1D7B6BCA"/>
    <w:rsid w:val="1DA41A79"/>
    <w:rsid w:val="1DF53469"/>
    <w:rsid w:val="1E2F24F2"/>
    <w:rsid w:val="1E58492F"/>
    <w:rsid w:val="1E5B6757"/>
    <w:rsid w:val="1ED10AC6"/>
    <w:rsid w:val="1F1620F4"/>
    <w:rsid w:val="1F7E2174"/>
    <w:rsid w:val="1F89225F"/>
    <w:rsid w:val="1F900A1F"/>
    <w:rsid w:val="1FB448F7"/>
    <w:rsid w:val="1FB47DE0"/>
    <w:rsid w:val="1FC0575D"/>
    <w:rsid w:val="202F346E"/>
    <w:rsid w:val="206132C7"/>
    <w:rsid w:val="20E45B87"/>
    <w:rsid w:val="21B00C1D"/>
    <w:rsid w:val="21C127EB"/>
    <w:rsid w:val="22552F34"/>
    <w:rsid w:val="23031BEB"/>
    <w:rsid w:val="232B2612"/>
    <w:rsid w:val="23917691"/>
    <w:rsid w:val="244D65B8"/>
    <w:rsid w:val="245E1E24"/>
    <w:rsid w:val="24D0428B"/>
    <w:rsid w:val="25A373C7"/>
    <w:rsid w:val="25AD5E5D"/>
    <w:rsid w:val="263141DF"/>
    <w:rsid w:val="26D66D39"/>
    <w:rsid w:val="2732478D"/>
    <w:rsid w:val="27661469"/>
    <w:rsid w:val="278F4368"/>
    <w:rsid w:val="27900EAD"/>
    <w:rsid w:val="279B538A"/>
    <w:rsid w:val="27D07880"/>
    <w:rsid w:val="286F545C"/>
    <w:rsid w:val="29314FBC"/>
    <w:rsid w:val="296C74E1"/>
    <w:rsid w:val="2A0D6C9F"/>
    <w:rsid w:val="2A9817E1"/>
    <w:rsid w:val="2AA2081A"/>
    <w:rsid w:val="2C024B86"/>
    <w:rsid w:val="2C275941"/>
    <w:rsid w:val="2C7548FE"/>
    <w:rsid w:val="2C8F7D60"/>
    <w:rsid w:val="2C927671"/>
    <w:rsid w:val="2CAE1BBE"/>
    <w:rsid w:val="2CC15D95"/>
    <w:rsid w:val="2CC6306F"/>
    <w:rsid w:val="2D2B1461"/>
    <w:rsid w:val="2D2F0F51"/>
    <w:rsid w:val="2D7C5CD6"/>
    <w:rsid w:val="2E385BE3"/>
    <w:rsid w:val="2E483E7E"/>
    <w:rsid w:val="2E57641F"/>
    <w:rsid w:val="2E690493"/>
    <w:rsid w:val="2E9854BD"/>
    <w:rsid w:val="2EDD678B"/>
    <w:rsid w:val="2EDF2503"/>
    <w:rsid w:val="2F0D407F"/>
    <w:rsid w:val="2F454B19"/>
    <w:rsid w:val="30281C88"/>
    <w:rsid w:val="303F594F"/>
    <w:rsid w:val="30734ABA"/>
    <w:rsid w:val="310224D9"/>
    <w:rsid w:val="314B0324"/>
    <w:rsid w:val="31B4621C"/>
    <w:rsid w:val="31E3230A"/>
    <w:rsid w:val="328B5B75"/>
    <w:rsid w:val="32C1058F"/>
    <w:rsid w:val="32CD5377"/>
    <w:rsid w:val="330957E0"/>
    <w:rsid w:val="33356F64"/>
    <w:rsid w:val="33944516"/>
    <w:rsid w:val="33957634"/>
    <w:rsid w:val="34595DFD"/>
    <w:rsid w:val="34B62907"/>
    <w:rsid w:val="35076310"/>
    <w:rsid w:val="3589141A"/>
    <w:rsid w:val="35A770FE"/>
    <w:rsid w:val="35C6441D"/>
    <w:rsid w:val="35CB37E1"/>
    <w:rsid w:val="36BD137C"/>
    <w:rsid w:val="37133692"/>
    <w:rsid w:val="38053EDF"/>
    <w:rsid w:val="380626F8"/>
    <w:rsid w:val="380812A4"/>
    <w:rsid w:val="384F24A7"/>
    <w:rsid w:val="385D37E7"/>
    <w:rsid w:val="3861064F"/>
    <w:rsid w:val="386D6DD1"/>
    <w:rsid w:val="38782EDD"/>
    <w:rsid w:val="38A8605B"/>
    <w:rsid w:val="3918187B"/>
    <w:rsid w:val="39203E44"/>
    <w:rsid w:val="394144E6"/>
    <w:rsid w:val="3AB042CB"/>
    <w:rsid w:val="3B42664A"/>
    <w:rsid w:val="3C1058B9"/>
    <w:rsid w:val="3C65673D"/>
    <w:rsid w:val="3C683B38"/>
    <w:rsid w:val="3CA71B11"/>
    <w:rsid w:val="3CAD1E92"/>
    <w:rsid w:val="3CAD59EE"/>
    <w:rsid w:val="3D6F7148"/>
    <w:rsid w:val="3D836A4E"/>
    <w:rsid w:val="3D986521"/>
    <w:rsid w:val="3EA37E97"/>
    <w:rsid w:val="3F024A11"/>
    <w:rsid w:val="3FAA090B"/>
    <w:rsid w:val="3FBE0BC5"/>
    <w:rsid w:val="3FBF6165"/>
    <w:rsid w:val="3FC03C8B"/>
    <w:rsid w:val="4048103A"/>
    <w:rsid w:val="40600B1F"/>
    <w:rsid w:val="40736643"/>
    <w:rsid w:val="40D24A7A"/>
    <w:rsid w:val="425D3A13"/>
    <w:rsid w:val="42621029"/>
    <w:rsid w:val="426B6130"/>
    <w:rsid w:val="435241E2"/>
    <w:rsid w:val="43715C63"/>
    <w:rsid w:val="43975C51"/>
    <w:rsid w:val="439E3FA7"/>
    <w:rsid w:val="43D91523"/>
    <w:rsid w:val="4497746C"/>
    <w:rsid w:val="44B32266"/>
    <w:rsid w:val="44FC64F4"/>
    <w:rsid w:val="4550160D"/>
    <w:rsid w:val="4561381A"/>
    <w:rsid w:val="467F4585"/>
    <w:rsid w:val="470628CB"/>
    <w:rsid w:val="470F5DB0"/>
    <w:rsid w:val="4729480B"/>
    <w:rsid w:val="473E2065"/>
    <w:rsid w:val="47555BD4"/>
    <w:rsid w:val="47A520E4"/>
    <w:rsid w:val="47A77DBF"/>
    <w:rsid w:val="47BC2DB1"/>
    <w:rsid w:val="47E250E6"/>
    <w:rsid w:val="47E96399"/>
    <w:rsid w:val="47F76025"/>
    <w:rsid w:val="480F57AF"/>
    <w:rsid w:val="48632720"/>
    <w:rsid w:val="486E33F5"/>
    <w:rsid w:val="48E12B50"/>
    <w:rsid w:val="48F16F76"/>
    <w:rsid w:val="494E51AB"/>
    <w:rsid w:val="499441BE"/>
    <w:rsid w:val="49956188"/>
    <w:rsid w:val="499A6C1C"/>
    <w:rsid w:val="49CD5922"/>
    <w:rsid w:val="4A115AFF"/>
    <w:rsid w:val="4A195607"/>
    <w:rsid w:val="4A2138F0"/>
    <w:rsid w:val="4A3D12CF"/>
    <w:rsid w:val="4A513E5D"/>
    <w:rsid w:val="4A583887"/>
    <w:rsid w:val="4B5547AF"/>
    <w:rsid w:val="4B871B00"/>
    <w:rsid w:val="4B9F6E02"/>
    <w:rsid w:val="4BE12405"/>
    <w:rsid w:val="4BE34F89"/>
    <w:rsid w:val="4C89637B"/>
    <w:rsid w:val="4CF72D77"/>
    <w:rsid w:val="4D7C5695"/>
    <w:rsid w:val="4DE84AD8"/>
    <w:rsid w:val="4E292AF8"/>
    <w:rsid w:val="4E306CCD"/>
    <w:rsid w:val="4E6E48A8"/>
    <w:rsid w:val="4EEC036B"/>
    <w:rsid w:val="4F506DD9"/>
    <w:rsid w:val="4F714FA1"/>
    <w:rsid w:val="4F7C0FD6"/>
    <w:rsid w:val="4F8C340B"/>
    <w:rsid w:val="4FE37C4D"/>
    <w:rsid w:val="501D2673"/>
    <w:rsid w:val="50493828"/>
    <w:rsid w:val="505F4DFA"/>
    <w:rsid w:val="50C80BF1"/>
    <w:rsid w:val="50DC644B"/>
    <w:rsid w:val="510B7D56"/>
    <w:rsid w:val="51167BAE"/>
    <w:rsid w:val="51852833"/>
    <w:rsid w:val="523C3645"/>
    <w:rsid w:val="52F11AC8"/>
    <w:rsid w:val="534F49D9"/>
    <w:rsid w:val="53555F0F"/>
    <w:rsid w:val="535D23D5"/>
    <w:rsid w:val="53CF453C"/>
    <w:rsid w:val="53DA3115"/>
    <w:rsid w:val="543C55D0"/>
    <w:rsid w:val="5452714F"/>
    <w:rsid w:val="54A86D6F"/>
    <w:rsid w:val="55562C6F"/>
    <w:rsid w:val="55621D2B"/>
    <w:rsid w:val="55894556"/>
    <w:rsid w:val="55B17EA6"/>
    <w:rsid w:val="56350AD7"/>
    <w:rsid w:val="5673125F"/>
    <w:rsid w:val="56F4341A"/>
    <w:rsid w:val="575A7321"/>
    <w:rsid w:val="580C3AB9"/>
    <w:rsid w:val="582E3A30"/>
    <w:rsid w:val="583C7AE0"/>
    <w:rsid w:val="586C1E9A"/>
    <w:rsid w:val="586E0800"/>
    <w:rsid w:val="59021179"/>
    <w:rsid w:val="590454E8"/>
    <w:rsid w:val="59216F96"/>
    <w:rsid w:val="598C4145"/>
    <w:rsid w:val="598F49A2"/>
    <w:rsid w:val="59957D1B"/>
    <w:rsid w:val="59D4294E"/>
    <w:rsid w:val="5A252118"/>
    <w:rsid w:val="5A3410A5"/>
    <w:rsid w:val="5A470DD9"/>
    <w:rsid w:val="5B0E18F6"/>
    <w:rsid w:val="5B2353A2"/>
    <w:rsid w:val="5B2A65D4"/>
    <w:rsid w:val="5B4F263B"/>
    <w:rsid w:val="5B634312"/>
    <w:rsid w:val="5B9D2CCD"/>
    <w:rsid w:val="5B9E71EA"/>
    <w:rsid w:val="5C7F44A4"/>
    <w:rsid w:val="5D465377"/>
    <w:rsid w:val="5D576B9E"/>
    <w:rsid w:val="5DAF116F"/>
    <w:rsid w:val="5E226FBC"/>
    <w:rsid w:val="5E7423B8"/>
    <w:rsid w:val="5F0628D2"/>
    <w:rsid w:val="5F2B707C"/>
    <w:rsid w:val="5F88611B"/>
    <w:rsid w:val="5FE72BD2"/>
    <w:rsid w:val="60120613"/>
    <w:rsid w:val="601C7DEF"/>
    <w:rsid w:val="6020564F"/>
    <w:rsid w:val="60CE0C13"/>
    <w:rsid w:val="61021EFD"/>
    <w:rsid w:val="61730705"/>
    <w:rsid w:val="618D5292"/>
    <w:rsid w:val="61E57855"/>
    <w:rsid w:val="62037CDB"/>
    <w:rsid w:val="62285994"/>
    <w:rsid w:val="622E78FA"/>
    <w:rsid w:val="628F5A13"/>
    <w:rsid w:val="63343F70"/>
    <w:rsid w:val="633E40B5"/>
    <w:rsid w:val="639874EB"/>
    <w:rsid w:val="64296E1C"/>
    <w:rsid w:val="64386FCC"/>
    <w:rsid w:val="649E018F"/>
    <w:rsid w:val="649E64A2"/>
    <w:rsid w:val="65666C11"/>
    <w:rsid w:val="65E5270A"/>
    <w:rsid w:val="663D3C54"/>
    <w:rsid w:val="66544FA9"/>
    <w:rsid w:val="665A4ADF"/>
    <w:rsid w:val="6674153C"/>
    <w:rsid w:val="667A6962"/>
    <w:rsid w:val="66862C89"/>
    <w:rsid w:val="66BB486D"/>
    <w:rsid w:val="66DC6D4D"/>
    <w:rsid w:val="672229B1"/>
    <w:rsid w:val="67394C7D"/>
    <w:rsid w:val="67F92005"/>
    <w:rsid w:val="68126B38"/>
    <w:rsid w:val="68291A1A"/>
    <w:rsid w:val="68352BB8"/>
    <w:rsid w:val="685047AB"/>
    <w:rsid w:val="68684D3C"/>
    <w:rsid w:val="688B0A2A"/>
    <w:rsid w:val="68EA1515"/>
    <w:rsid w:val="691327EB"/>
    <w:rsid w:val="691B1594"/>
    <w:rsid w:val="693A016B"/>
    <w:rsid w:val="69BE2739"/>
    <w:rsid w:val="69E568F1"/>
    <w:rsid w:val="6A17429C"/>
    <w:rsid w:val="6A3550F2"/>
    <w:rsid w:val="6A567EA3"/>
    <w:rsid w:val="6A652C0B"/>
    <w:rsid w:val="6ADF0BB9"/>
    <w:rsid w:val="6B460C38"/>
    <w:rsid w:val="6B4B4368"/>
    <w:rsid w:val="6B4F06DF"/>
    <w:rsid w:val="6B79100E"/>
    <w:rsid w:val="6C1E503A"/>
    <w:rsid w:val="6C4B29AA"/>
    <w:rsid w:val="6C831066"/>
    <w:rsid w:val="6C844C00"/>
    <w:rsid w:val="6D1A174C"/>
    <w:rsid w:val="6D282CEC"/>
    <w:rsid w:val="6D3E54EA"/>
    <w:rsid w:val="6D5238C5"/>
    <w:rsid w:val="6E10212C"/>
    <w:rsid w:val="6E43561A"/>
    <w:rsid w:val="6E557973"/>
    <w:rsid w:val="6E9568DB"/>
    <w:rsid w:val="6F0155A2"/>
    <w:rsid w:val="6F0D6C22"/>
    <w:rsid w:val="6F2968A7"/>
    <w:rsid w:val="6F47657F"/>
    <w:rsid w:val="6F5A4CB2"/>
    <w:rsid w:val="6FAF23D9"/>
    <w:rsid w:val="6FC62348"/>
    <w:rsid w:val="6FE70C3C"/>
    <w:rsid w:val="70635CF6"/>
    <w:rsid w:val="70670707"/>
    <w:rsid w:val="70B04C57"/>
    <w:rsid w:val="71844269"/>
    <w:rsid w:val="71A339C3"/>
    <w:rsid w:val="71A5490B"/>
    <w:rsid w:val="71F17B50"/>
    <w:rsid w:val="71F72C8D"/>
    <w:rsid w:val="720E3691"/>
    <w:rsid w:val="72341A96"/>
    <w:rsid w:val="7249173A"/>
    <w:rsid w:val="724E244C"/>
    <w:rsid w:val="72C214EC"/>
    <w:rsid w:val="72DA6946"/>
    <w:rsid w:val="732764B3"/>
    <w:rsid w:val="74000A10"/>
    <w:rsid w:val="74026044"/>
    <w:rsid w:val="74325A77"/>
    <w:rsid w:val="745B7503"/>
    <w:rsid w:val="746F2FAE"/>
    <w:rsid w:val="74746410"/>
    <w:rsid w:val="75385A96"/>
    <w:rsid w:val="75C8506C"/>
    <w:rsid w:val="75D2311A"/>
    <w:rsid w:val="75E5007C"/>
    <w:rsid w:val="765C0DAD"/>
    <w:rsid w:val="76BA0E58"/>
    <w:rsid w:val="77636B63"/>
    <w:rsid w:val="77813724"/>
    <w:rsid w:val="77861774"/>
    <w:rsid w:val="78AF606F"/>
    <w:rsid w:val="78C12A77"/>
    <w:rsid w:val="78F31435"/>
    <w:rsid w:val="79300B45"/>
    <w:rsid w:val="794D3E18"/>
    <w:rsid w:val="79DE69BB"/>
    <w:rsid w:val="79F3729A"/>
    <w:rsid w:val="7A067F11"/>
    <w:rsid w:val="7A880722"/>
    <w:rsid w:val="7AB21E46"/>
    <w:rsid w:val="7ABE6120"/>
    <w:rsid w:val="7ACB0498"/>
    <w:rsid w:val="7AED0B4D"/>
    <w:rsid w:val="7C1E4487"/>
    <w:rsid w:val="7C215E02"/>
    <w:rsid w:val="7C594C70"/>
    <w:rsid w:val="7C96192C"/>
    <w:rsid w:val="7CF23764"/>
    <w:rsid w:val="7D5D42EC"/>
    <w:rsid w:val="7D851A94"/>
    <w:rsid w:val="7E152E18"/>
    <w:rsid w:val="7E797F74"/>
    <w:rsid w:val="7EB32F71"/>
    <w:rsid w:val="7F4F5EB6"/>
    <w:rsid w:val="7F924011"/>
    <w:rsid w:val="7FB87E29"/>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11596</Words>
  <Characters>12181</Characters>
  <Lines>0</Lines>
  <Paragraphs>0</Paragraphs>
  <TotalTime>1</TotalTime>
  <ScaleCrop>false</ScaleCrop>
  <LinksUpToDate>false</LinksUpToDate>
  <CharactersWithSpaces>12255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2025-10-23T10:15:42Z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