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5F8F21D">
      <w:pPr>
        <w:pageBreakBefore w:val="0"/>
        <w:kinsoku/>
        <w:wordWrap/>
        <w:overflowPunct/>
        <w:topLinePunct w:val="0"/>
        <w:autoSpaceDE/>
        <w:autoSpaceDN/>
        <w:bidi w:val="0"/>
        <w:adjustRightInd/>
        <w:spacing w:line="560" w:lineRule="exact"/>
        <w:ind w:firstLine="1142" w:firstLineChars="316"/>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14:paraId="457A97DC">
      <w:pPr>
        <w:pageBreakBefore w:val="0"/>
        <w:kinsoku/>
        <w:wordWrap/>
        <w:overflowPunct/>
        <w:topLinePunct w:val="0"/>
        <w:autoSpaceDE/>
        <w:autoSpaceDN/>
        <w:bidi w:val="0"/>
        <w:adjustRightInd/>
        <w:spacing w:line="560" w:lineRule="exact"/>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14:paraId="64B94697">
      <w:pPr>
        <w:pageBreakBefore w:val="0"/>
        <w:kinsoku/>
        <w:wordWrap/>
        <w:overflowPunct/>
        <w:topLinePunct w:val="0"/>
        <w:autoSpaceDE/>
        <w:autoSpaceDN/>
        <w:bidi w:val="0"/>
        <w:adjustRightInd/>
        <w:spacing w:line="560" w:lineRule="exact"/>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14:paraId="7F6B874D">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center"/>
        <w:textAlignment w:val="auto"/>
        <w:outlineLvl w:val="0"/>
        <w:rPr>
          <w:rFonts w:hint="eastAsia" w:ascii="宋体" w:hAnsi="宋体" w:eastAsia="宋体" w:cs="宋体"/>
          <w:b/>
          <w:bCs/>
          <w:color w:val="000000" w:themeColor="text1"/>
          <w:sz w:val="40"/>
          <w:szCs w:val="40"/>
          <w:highlight w:val="none"/>
          <w:shd w:val="clear" w:color="auto" w:fill="auto"/>
          <w14:textFill>
            <w14:solidFill>
              <w14:schemeClr w14:val="tx1"/>
            </w14:solidFill>
          </w14:textFill>
        </w:rPr>
      </w:pPr>
      <w:bookmarkStart w:id="0" w:name="_Toc15679"/>
      <w:bookmarkStart w:id="1" w:name="_Toc1949"/>
      <w:bookmarkStart w:id="2" w:name="_Toc25575"/>
      <w:bookmarkStart w:id="3" w:name="_Toc29123"/>
      <w:r>
        <w:rPr>
          <w:rFonts w:hint="eastAsia" w:cs="宋体"/>
          <w:b/>
          <w:bCs/>
          <w:color w:val="auto"/>
          <w:sz w:val="40"/>
          <w:szCs w:val="40"/>
          <w:highlight w:val="none"/>
          <w:shd w:val="clear" w:color="auto" w:fill="auto"/>
          <w:lang w:val="en-US" w:eastAsia="zh-CN"/>
        </w:rPr>
        <w:t>昌州财教【2023】96号（保民生）提前下达2024年新疆西藏等地区教育特殊补助资金（公用经费学前教育）</w:t>
      </w:r>
      <w:r>
        <w:rPr>
          <w:rFonts w:hint="eastAsia" w:ascii="宋体" w:hAnsi="宋体" w:eastAsia="宋体" w:cs="宋体"/>
          <w:b/>
          <w:bCs/>
          <w:color w:val="000000" w:themeColor="text1"/>
          <w:sz w:val="40"/>
          <w:szCs w:val="40"/>
          <w:highlight w:val="none"/>
          <w:shd w:val="clear" w:color="auto" w:fill="auto"/>
          <w:lang w:val="en-US" w:eastAsia="zh-CN"/>
          <w14:textFill>
            <w14:solidFill>
              <w14:schemeClr w14:val="tx1"/>
            </w14:solidFill>
          </w14:textFill>
        </w:rPr>
        <w:t>项目</w:t>
      </w:r>
      <w:r>
        <w:rPr>
          <w:rFonts w:hint="eastAsia" w:ascii="宋体" w:hAnsi="宋体" w:eastAsia="宋体" w:cs="宋体"/>
          <w:b/>
          <w:bCs/>
          <w:color w:val="000000" w:themeColor="text1"/>
          <w:sz w:val="40"/>
          <w:szCs w:val="40"/>
          <w:highlight w:val="none"/>
          <w:shd w:val="clear" w:color="auto" w:fill="auto"/>
          <w14:textFill>
            <w14:solidFill>
              <w14:schemeClr w14:val="tx1"/>
            </w14:solidFill>
          </w14:textFill>
        </w:rPr>
        <w:t>支出绩效评价报告</w:t>
      </w:r>
      <w:bookmarkEnd w:id="0"/>
      <w:bookmarkEnd w:id="1"/>
      <w:bookmarkEnd w:id="2"/>
      <w:bookmarkEnd w:id="3"/>
    </w:p>
    <w:p w14:paraId="5948E803">
      <w:pPr>
        <w:keepNext w:val="0"/>
        <w:keepLines w:val="0"/>
        <w:pageBreakBefore w:val="0"/>
        <w:widowControl w:val="0"/>
        <w:kinsoku/>
        <w:wordWrap/>
        <w:overflowPunct/>
        <w:topLinePunct w:val="0"/>
        <w:autoSpaceDE/>
        <w:autoSpaceDN/>
        <w:bidi w:val="0"/>
        <w:adjustRightInd/>
        <w:snapToGrid/>
        <w:spacing w:line="560" w:lineRule="exact"/>
        <w:ind w:firstLine="723" w:firstLineChars="200"/>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14:paraId="46A7D670">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14:paraId="02B5A8DA">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14:paraId="67D0A358">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14:paraId="28B7DAD9">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14:paraId="66C10FFC">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14:paraId="0D322C1D">
      <w:pPr>
        <w:keepNext w:val="0"/>
        <w:keepLines w:val="0"/>
        <w:pageBreakBefore w:val="0"/>
        <w:widowControl w:val="0"/>
        <w:kinsoku/>
        <w:wordWrap/>
        <w:overflowPunct/>
        <w:topLinePunct w:val="0"/>
        <w:autoSpaceDE/>
        <w:autoSpaceDN/>
        <w:bidi w:val="0"/>
        <w:adjustRightInd/>
        <w:snapToGrid/>
        <w:spacing w:line="560" w:lineRule="exact"/>
        <w:ind w:firstLine="723" w:firstLineChars="200"/>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14:paraId="47D69AF6">
      <w:pPr>
        <w:spacing w:line="360" w:lineRule="auto"/>
        <w:ind w:firstLine="0" w:firstLineChars="0"/>
        <w:jc w:val="left"/>
        <w:rPr>
          <w:rFonts w:hint="eastAsia" w:ascii="黑体" w:hAnsi="Times New Roman" w:eastAsia="黑体"/>
          <w:b w:val="0"/>
          <w:bCs/>
          <w:color w:val="000000"/>
          <w:sz w:val="30"/>
          <w:szCs w:val="30"/>
        </w:rPr>
      </w:pPr>
      <w:r>
        <w:rPr>
          <w:rFonts w:hint="eastAsia" w:ascii="黑体" w:hAnsi="Times New Roman" w:eastAsia="黑体"/>
          <w:b w:val="0"/>
          <w:bCs/>
          <w:color w:val="000000"/>
          <w:sz w:val="30"/>
          <w:szCs w:val="30"/>
        </w:rPr>
        <w:t>项目名称：</w:t>
      </w:r>
      <w:r>
        <w:rPr>
          <w:rFonts w:hint="eastAsia" w:ascii="黑体" w:hAnsi="Times New Roman" w:eastAsia="黑体"/>
          <w:b w:val="0"/>
          <w:bCs/>
          <w:color w:val="000000"/>
          <w:sz w:val="30"/>
          <w:szCs w:val="30"/>
          <w:lang w:val="en-US" w:eastAsia="zh-CN"/>
        </w:rPr>
        <w:t>昌州财教【2023】96号（保民生）提前下达2024年新疆西藏等地区教育特殊补助资金（公用经费学前教育）</w:t>
      </w:r>
    </w:p>
    <w:p w14:paraId="287A85E8">
      <w:pPr>
        <w:spacing w:line="360" w:lineRule="auto"/>
        <w:ind w:firstLine="0" w:firstLineChars="0"/>
        <w:jc w:val="left"/>
        <w:rPr>
          <w:rFonts w:hint="default" w:ascii="黑体" w:hAnsi="Times New Roman" w:eastAsia="黑体"/>
          <w:b w:val="0"/>
          <w:bCs/>
          <w:color w:val="000000"/>
          <w:sz w:val="30"/>
          <w:szCs w:val="30"/>
          <w:lang w:val="en-US" w:eastAsia="zh-CN"/>
        </w:rPr>
      </w:pPr>
      <w:r>
        <w:rPr>
          <w:rFonts w:hint="eastAsia" w:ascii="黑体" w:hAnsi="Times New Roman" w:eastAsia="黑体"/>
          <w:b w:val="0"/>
          <w:bCs/>
          <w:color w:val="000000"/>
          <w:sz w:val="30"/>
          <w:szCs w:val="30"/>
        </w:rPr>
        <w:t>实施单位：</w:t>
      </w:r>
      <w:r>
        <w:rPr>
          <w:rFonts w:hint="eastAsia" w:ascii="黑体" w:hAnsi="Times New Roman" w:eastAsia="黑体"/>
          <w:b w:val="0"/>
          <w:bCs/>
          <w:color w:val="000000"/>
          <w:sz w:val="30"/>
          <w:szCs w:val="30"/>
          <w:lang w:val="en-US" w:eastAsia="zh-CN"/>
        </w:rPr>
        <w:t>阜康市上户沟哈萨克族乡第一中心幼儿园</w:t>
      </w:r>
    </w:p>
    <w:p w14:paraId="7A721FBB">
      <w:pPr>
        <w:spacing w:line="360" w:lineRule="auto"/>
        <w:ind w:firstLine="0" w:firstLineChars="0"/>
        <w:jc w:val="left"/>
        <w:rPr>
          <w:rFonts w:hint="default" w:ascii="黑体" w:hAnsi="Times New Roman" w:eastAsia="黑体"/>
          <w:b w:val="0"/>
          <w:bCs/>
          <w:color w:val="000000"/>
          <w:sz w:val="30"/>
          <w:szCs w:val="30"/>
          <w:lang w:val="en-US" w:eastAsia="zh-CN"/>
        </w:rPr>
      </w:pPr>
      <w:r>
        <w:rPr>
          <w:rFonts w:hint="eastAsia" w:ascii="黑体" w:hAnsi="Times New Roman" w:eastAsia="黑体"/>
          <w:b w:val="0"/>
          <w:bCs/>
          <w:color w:val="000000"/>
          <w:sz w:val="30"/>
          <w:szCs w:val="30"/>
        </w:rPr>
        <w:t>主管部门：</w:t>
      </w:r>
      <w:r>
        <w:rPr>
          <w:rFonts w:hint="eastAsia" w:ascii="黑体" w:hAnsi="Times New Roman" w:eastAsia="黑体"/>
          <w:b w:val="0"/>
          <w:bCs/>
          <w:color w:val="000000"/>
          <w:sz w:val="30"/>
          <w:szCs w:val="30"/>
          <w:lang w:val="en-US" w:eastAsia="zh-CN"/>
        </w:rPr>
        <w:t>阜康市教育局</w:t>
      </w:r>
    </w:p>
    <w:p w14:paraId="0C20BA6F">
      <w:pPr>
        <w:spacing w:line="360" w:lineRule="auto"/>
        <w:ind w:firstLine="0" w:firstLineChars="0"/>
        <w:jc w:val="left"/>
        <w:rPr>
          <w:rFonts w:hint="eastAsia" w:ascii="黑体" w:hAnsi="Times New Roman" w:eastAsia="黑体"/>
          <w:b w:val="0"/>
          <w:bCs/>
          <w:color w:val="000000"/>
          <w:sz w:val="30"/>
          <w:szCs w:val="30"/>
          <w:lang w:val="en-US" w:eastAsia="zh-CN"/>
        </w:rPr>
      </w:pPr>
      <w:r>
        <w:rPr>
          <w:rFonts w:hint="eastAsia" w:ascii="黑体" w:hAnsi="Times New Roman" w:eastAsia="黑体"/>
          <w:b w:val="0"/>
          <w:bCs/>
          <w:color w:val="000000"/>
          <w:sz w:val="30"/>
          <w:szCs w:val="30"/>
          <w:lang w:eastAsia="zh-CN"/>
        </w:rPr>
        <w:t>项目负责人：</w:t>
      </w:r>
      <w:r>
        <w:rPr>
          <w:rFonts w:hint="eastAsia" w:ascii="黑体" w:hAnsi="Times New Roman" w:eastAsia="黑体"/>
          <w:b w:val="0"/>
          <w:bCs/>
          <w:color w:val="000000"/>
          <w:sz w:val="30"/>
          <w:szCs w:val="30"/>
          <w:lang w:val="en-US" w:eastAsia="zh-CN"/>
        </w:rPr>
        <w:t>马爱智</w:t>
      </w:r>
    </w:p>
    <w:p w14:paraId="1B7B95D0">
      <w:pPr>
        <w:spacing w:line="360" w:lineRule="auto"/>
        <w:ind w:firstLine="0" w:firstLineChars="0"/>
        <w:jc w:val="left"/>
        <w:rPr>
          <w:rFonts w:hint="default"/>
          <w:b w:val="0"/>
          <w:bCs/>
          <w:color w:val="auto"/>
          <w:lang w:val="en-US" w:eastAsia="zh-CN"/>
        </w:rPr>
      </w:pPr>
      <w:r>
        <w:rPr>
          <w:rFonts w:hint="eastAsia" w:ascii="黑体" w:hAnsi="Times New Roman" w:eastAsia="黑体"/>
          <w:b w:val="0"/>
          <w:bCs/>
          <w:color w:val="auto"/>
          <w:sz w:val="30"/>
          <w:szCs w:val="30"/>
          <w:lang w:eastAsia="zh-CN"/>
        </w:rPr>
        <w:t>填报时间：</w:t>
      </w:r>
      <w:r>
        <w:rPr>
          <w:rFonts w:hint="eastAsia" w:ascii="黑体" w:hAnsi="Times New Roman" w:eastAsia="黑体"/>
          <w:b w:val="0"/>
          <w:bCs/>
          <w:color w:val="auto"/>
          <w:sz w:val="30"/>
          <w:szCs w:val="30"/>
          <w:lang w:val="en-US" w:eastAsia="zh-CN"/>
        </w:rPr>
        <w:t>2025年3月31日</w:t>
      </w:r>
    </w:p>
    <w:p w14:paraId="061FA6E4">
      <w:pPr>
        <w:pStyle w:val="14"/>
        <w:pageBreakBefore w:val="0"/>
        <w:kinsoku/>
        <w:wordWrap/>
        <w:overflowPunct/>
        <w:topLinePunct w:val="0"/>
        <w:autoSpaceDE/>
        <w:autoSpaceDN/>
        <w:bidi w:val="0"/>
        <w:spacing w:line="560" w:lineRule="exact"/>
        <w:textAlignment w:val="auto"/>
        <w:outlineLvl w:val="9"/>
        <w:rPr>
          <w:rFonts w:hint="eastAsia" w:ascii="宋体" w:hAnsi="宋体" w:eastAsia="宋体" w:cs="宋体"/>
          <w:b/>
          <w:color w:val="000000" w:themeColor="text1"/>
          <w:kern w:val="2"/>
          <w:sz w:val="28"/>
          <w:szCs w:val="28"/>
          <w:highlight w:val="none"/>
          <w:shd w:val="clear" w:color="auto" w:fill="auto"/>
          <w:lang w:val="en-US" w:eastAsia="zh-CN"/>
          <w14:textFill>
            <w14:solidFill>
              <w14:schemeClr w14:val="tx1"/>
            </w14:solidFill>
          </w14:textFill>
        </w:rPr>
      </w:pPr>
    </w:p>
    <w:p w14:paraId="7C94E7EC">
      <w:pPr>
        <w:pageBreakBefore w:val="0"/>
        <w:kinsoku/>
        <w:wordWrap/>
        <w:overflowPunct/>
        <w:topLinePunct w:val="0"/>
        <w:autoSpaceDE/>
        <w:autoSpaceDN/>
        <w:bidi w:val="0"/>
        <w:spacing w:line="560" w:lineRule="exact"/>
        <w:textAlignment w:val="auto"/>
        <w:rPr>
          <w:rFonts w:hint="eastAsia"/>
          <w:lang w:val="en-US" w:eastAsia="zh-CN"/>
        </w:rPr>
      </w:pPr>
      <w:r>
        <w:rPr>
          <w:rFonts w:hint="eastAsia"/>
          <w:lang w:val="en-US" w:eastAsia="zh-CN"/>
        </w:rPr>
        <w:br w:type="page"/>
      </w:r>
    </w:p>
    <w:p w14:paraId="6E7A8DC2">
      <w:pPr>
        <w:pageBreakBefore w:val="0"/>
        <w:kinsoku/>
        <w:wordWrap/>
        <w:overflowPunct/>
        <w:topLinePunct w:val="0"/>
        <w:autoSpaceDE/>
        <w:autoSpaceDN/>
        <w:bidi w:val="0"/>
        <w:spacing w:line="560" w:lineRule="exact"/>
        <w:textAlignment w:val="auto"/>
        <w:rPr>
          <w:rFonts w:hint="eastAsia"/>
          <w:lang w:val="en-US" w:eastAsia="zh-CN"/>
        </w:rPr>
      </w:pPr>
    </w:p>
    <w:sdt>
      <w:sdtPr>
        <w:rPr>
          <w:rFonts w:ascii="宋体" w:hAnsi="宋体" w:eastAsia="宋体" w:cs="宋体"/>
          <w:b/>
          <w:bCs/>
          <w:kern w:val="2"/>
          <w:sz w:val="28"/>
          <w:szCs w:val="40"/>
          <w:highlight w:val="none"/>
          <w:lang w:val="en-US" w:eastAsia="zh-CN" w:bidi="ar-SA"/>
        </w:rPr>
        <w:id w:val="147474046"/>
        <w15:color w:val="DBDBDB"/>
        <w:docPartObj>
          <w:docPartGallery w:val="Table of Contents"/>
          <w:docPartUnique/>
        </w:docPartObj>
      </w:sdtPr>
      <w:sdtEndPr>
        <w:rPr>
          <w:rFonts w:hint="eastAsia" w:ascii="宋体" w:hAnsi="宋体" w:eastAsia="宋体" w:cs="宋体"/>
          <w:b/>
          <w:bCs/>
          <w:kern w:val="2"/>
          <w:sz w:val="28"/>
          <w:szCs w:val="28"/>
          <w:highlight w:val="none"/>
          <w:lang w:val="en-US" w:eastAsia="zh-CN" w:bidi="ar-SA"/>
        </w:rPr>
      </w:sdtEndPr>
      <w:sdtContent>
        <w:p w14:paraId="2D094611">
          <w:pPr>
            <w:keepNext w:val="0"/>
            <w:keepLines w:val="0"/>
            <w:pageBreakBefore w:val="0"/>
            <w:shd w:val="clear"/>
            <w:kinsoku/>
            <w:wordWrap/>
            <w:overflowPunct/>
            <w:topLinePunct w:val="0"/>
            <w:autoSpaceDE/>
            <w:autoSpaceDN/>
            <w:bidi w:val="0"/>
            <w:adjustRightInd/>
            <w:snapToGrid/>
            <w:spacing w:before="0" w:beforeLines="0" w:after="0" w:afterLines="0" w:line="560" w:lineRule="exact"/>
            <w:ind w:left="0" w:leftChars="0" w:right="0" w:rightChars="0" w:firstLine="0" w:firstLineChars="0"/>
            <w:jc w:val="center"/>
            <w:textAlignment w:val="auto"/>
            <w:rPr>
              <w:b/>
              <w:bCs/>
              <w:sz w:val="40"/>
              <w:szCs w:val="40"/>
              <w:highlight w:val="none"/>
            </w:rPr>
          </w:pPr>
          <w:r>
            <w:rPr>
              <w:rFonts w:ascii="宋体" w:hAnsi="宋体" w:eastAsia="宋体"/>
              <w:b/>
              <w:bCs/>
              <w:sz w:val="40"/>
              <w:szCs w:val="40"/>
              <w:highlight w:val="none"/>
            </w:rPr>
            <w:t>目录</w:t>
          </w:r>
        </w:p>
        <w:p w14:paraId="6E8CCFEB">
          <w:pPr>
            <w:pStyle w:val="10"/>
            <w:tabs>
              <w:tab w:val="right" w:leader="dot" w:pos="8844"/>
            </w:tabs>
          </w:pPr>
          <w:r>
            <w:rPr>
              <w:rFonts w:hint="eastAsia"/>
              <w:sz w:val="28"/>
              <w:szCs w:val="28"/>
              <w:lang w:val="en-US" w:eastAsia="zh-CN"/>
            </w:rPr>
            <w:fldChar w:fldCharType="begin"/>
          </w:r>
          <w:r>
            <w:rPr>
              <w:rFonts w:hint="eastAsia"/>
              <w:sz w:val="28"/>
              <w:szCs w:val="28"/>
              <w:lang w:val="en-US" w:eastAsia="zh-CN"/>
            </w:rPr>
            <w:instrText xml:space="preserve">TOC \o "1-3" \h \u </w:instrText>
          </w:r>
          <w:r>
            <w:rPr>
              <w:rFonts w:hint="eastAsia"/>
              <w:sz w:val="28"/>
              <w:szCs w:val="28"/>
              <w:lang w:val="en-US" w:eastAsia="zh-CN"/>
            </w:rPr>
            <w:fldChar w:fldCharType="separate"/>
          </w:r>
        </w:p>
        <w:p w14:paraId="2A07BFEF">
          <w:pPr>
            <w:pStyle w:val="10"/>
            <w:tabs>
              <w:tab w:val="right" w:leader="dot" w:pos="8844"/>
            </w:tabs>
          </w:pPr>
          <w:r>
            <w:rPr>
              <w:rFonts w:hint="eastAsia"/>
              <w:szCs w:val="28"/>
              <w:lang w:val="en-US" w:eastAsia="zh-CN"/>
            </w:rPr>
            <w:fldChar w:fldCharType="begin"/>
          </w:r>
          <w:r>
            <w:rPr>
              <w:rFonts w:hint="eastAsia"/>
              <w:szCs w:val="28"/>
              <w:lang w:val="en-US" w:eastAsia="zh-CN"/>
            </w:rPr>
            <w:instrText xml:space="preserve"> HYPERLINK \l _Toc18485 </w:instrText>
          </w:r>
          <w:r>
            <w:rPr>
              <w:rFonts w:hint="eastAsia"/>
              <w:szCs w:val="28"/>
              <w:lang w:val="en-US" w:eastAsia="zh-CN"/>
            </w:rPr>
            <w:fldChar w:fldCharType="separate"/>
          </w:r>
          <w:r>
            <w:rPr>
              <w:rFonts w:hint="eastAsia" w:ascii="黑体" w:hAnsi="黑体" w:eastAsia="黑体" w:cs="黑体"/>
              <w:bCs w:val="0"/>
              <w:highlight w:val="none"/>
              <w:shd w:val="clear" w:color="auto" w:fill="auto"/>
            </w:rPr>
            <w:t>一、基本情况</w:t>
          </w:r>
          <w:r>
            <w:tab/>
          </w:r>
          <w:r>
            <w:fldChar w:fldCharType="begin"/>
          </w:r>
          <w:r>
            <w:instrText xml:space="preserve"> PAGEREF _Toc18485 \h </w:instrText>
          </w:r>
          <w:r>
            <w:fldChar w:fldCharType="separate"/>
          </w:r>
          <w:r>
            <w:t>4</w:t>
          </w:r>
          <w:r>
            <w:fldChar w:fldCharType="end"/>
          </w:r>
          <w:r>
            <w:rPr>
              <w:rFonts w:hint="eastAsia"/>
              <w:szCs w:val="28"/>
              <w:lang w:val="en-US" w:eastAsia="zh-CN"/>
            </w:rPr>
            <w:fldChar w:fldCharType="end"/>
          </w:r>
        </w:p>
        <w:p w14:paraId="5C69523A">
          <w:pPr>
            <w:pStyle w:val="10"/>
            <w:tabs>
              <w:tab w:val="right" w:leader="dot" w:pos="8844"/>
            </w:tabs>
          </w:pPr>
          <w:r>
            <w:rPr>
              <w:rFonts w:hint="eastAsia"/>
              <w:szCs w:val="28"/>
              <w:lang w:val="en-US" w:eastAsia="zh-CN"/>
            </w:rPr>
            <w:fldChar w:fldCharType="begin"/>
          </w:r>
          <w:r>
            <w:rPr>
              <w:rFonts w:hint="eastAsia"/>
              <w:szCs w:val="28"/>
              <w:lang w:val="en-US" w:eastAsia="zh-CN"/>
            </w:rPr>
            <w:instrText xml:space="preserve"> HYPERLINK \l _Toc23184 </w:instrText>
          </w:r>
          <w:r>
            <w:rPr>
              <w:rFonts w:hint="eastAsia"/>
              <w:szCs w:val="28"/>
              <w:lang w:val="en-US" w:eastAsia="zh-CN"/>
            </w:rPr>
            <w:fldChar w:fldCharType="separate"/>
          </w:r>
          <w:r>
            <w:rPr>
              <w:rFonts w:hint="eastAsia" w:ascii="Times New Roman" w:hAnsi="Times New Roman" w:eastAsia="楷体_GB2312" w:cs="Times New Roman"/>
              <w:kern w:val="28"/>
              <w:lang w:val="en-US" w:eastAsia="zh-CN"/>
            </w:rPr>
            <w:t>（一）项目概况</w:t>
          </w:r>
          <w:r>
            <w:tab/>
          </w:r>
          <w:r>
            <w:fldChar w:fldCharType="begin"/>
          </w:r>
          <w:r>
            <w:instrText xml:space="preserve"> PAGEREF _Toc23184 \h </w:instrText>
          </w:r>
          <w:r>
            <w:fldChar w:fldCharType="separate"/>
          </w:r>
          <w:r>
            <w:t>4</w:t>
          </w:r>
          <w:r>
            <w:fldChar w:fldCharType="end"/>
          </w:r>
          <w:r>
            <w:rPr>
              <w:rFonts w:hint="eastAsia"/>
              <w:szCs w:val="28"/>
              <w:lang w:val="en-US" w:eastAsia="zh-CN"/>
            </w:rPr>
            <w:fldChar w:fldCharType="end"/>
          </w:r>
        </w:p>
        <w:p w14:paraId="1F299CD3">
          <w:pPr>
            <w:pStyle w:val="10"/>
            <w:tabs>
              <w:tab w:val="right" w:leader="dot" w:pos="8844"/>
            </w:tabs>
          </w:pPr>
          <w:r>
            <w:rPr>
              <w:rFonts w:hint="eastAsia"/>
              <w:szCs w:val="28"/>
              <w:lang w:val="en-US" w:eastAsia="zh-CN"/>
            </w:rPr>
            <w:fldChar w:fldCharType="begin"/>
          </w:r>
          <w:r>
            <w:rPr>
              <w:rFonts w:hint="eastAsia"/>
              <w:szCs w:val="28"/>
              <w:lang w:val="en-US" w:eastAsia="zh-CN"/>
            </w:rPr>
            <w:instrText xml:space="preserve"> HYPERLINK \l _Toc9109 </w:instrText>
          </w:r>
          <w:r>
            <w:rPr>
              <w:rFonts w:hint="eastAsia"/>
              <w:szCs w:val="28"/>
              <w:lang w:val="en-US" w:eastAsia="zh-CN"/>
            </w:rPr>
            <w:fldChar w:fldCharType="separate"/>
          </w:r>
          <w:r>
            <w:rPr>
              <w:rFonts w:hint="eastAsia" w:ascii="Times New Roman" w:hAnsi="Times New Roman" w:eastAsia="楷体_GB2312" w:cs="Times New Roman"/>
              <w:kern w:val="28"/>
              <w:lang w:val="en-US" w:eastAsia="zh-CN"/>
            </w:rPr>
            <w:t>（二）项目绩效目标</w:t>
          </w:r>
          <w:r>
            <w:tab/>
          </w:r>
          <w:r>
            <w:fldChar w:fldCharType="begin"/>
          </w:r>
          <w:r>
            <w:instrText xml:space="preserve"> PAGEREF _Toc9109 \h </w:instrText>
          </w:r>
          <w:r>
            <w:fldChar w:fldCharType="separate"/>
          </w:r>
          <w:r>
            <w:t>5</w:t>
          </w:r>
          <w:r>
            <w:fldChar w:fldCharType="end"/>
          </w:r>
          <w:r>
            <w:rPr>
              <w:rFonts w:hint="eastAsia"/>
              <w:szCs w:val="28"/>
              <w:lang w:val="en-US" w:eastAsia="zh-CN"/>
            </w:rPr>
            <w:fldChar w:fldCharType="end"/>
          </w:r>
        </w:p>
        <w:p w14:paraId="3D2E2106">
          <w:pPr>
            <w:pStyle w:val="10"/>
            <w:tabs>
              <w:tab w:val="right" w:leader="dot" w:pos="8844"/>
            </w:tabs>
            <w:rPr>
              <w:rFonts w:hint="eastAsia" w:ascii="黑体" w:hAnsi="黑体" w:eastAsia="黑体" w:cs="黑体"/>
            </w:rPr>
          </w:pPr>
          <w:r>
            <w:rPr>
              <w:rFonts w:hint="eastAsia" w:ascii="黑体" w:hAnsi="黑体" w:eastAsia="黑体" w:cs="黑体"/>
              <w:szCs w:val="28"/>
              <w:lang w:val="en-US" w:eastAsia="zh-CN"/>
            </w:rPr>
            <w:fldChar w:fldCharType="begin"/>
          </w:r>
          <w:r>
            <w:rPr>
              <w:rFonts w:hint="eastAsia" w:ascii="黑体" w:hAnsi="黑体" w:eastAsia="黑体" w:cs="黑体"/>
              <w:szCs w:val="28"/>
              <w:lang w:val="en-US" w:eastAsia="zh-CN"/>
            </w:rPr>
            <w:instrText xml:space="preserve"> HYPERLINK \l _Toc26567 </w:instrText>
          </w:r>
          <w:r>
            <w:rPr>
              <w:rFonts w:hint="eastAsia" w:ascii="黑体" w:hAnsi="黑体" w:eastAsia="黑体" w:cs="黑体"/>
              <w:szCs w:val="28"/>
              <w:lang w:val="en-US" w:eastAsia="zh-CN"/>
            </w:rPr>
            <w:fldChar w:fldCharType="separate"/>
          </w:r>
          <w:r>
            <w:rPr>
              <w:rFonts w:hint="eastAsia" w:ascii="黑体" w:hAnsi="黑体" w:eastAsia="黑体" w:cs="黑体"/>
              <w:bCs/>
              <w:highlight w:val="none"/>
              <w:shd w:val="clear" w:color="auto" w:fill="auto"/>
            </w:rPr>
            <w:t>二、绩效评价工作开展情况</w:t>
          </w:r>
          <w:r>
            <w:rPr>
              <w:rFonts w:hint="eastAsia" w:ascii="黑体" w:hAnsi="黑体" w:eastAsia="黑体" w:cs="黑体"/>
            </w:rPr>
            <w:tab/>
          </w:r>
          <w:r>
            <w:rPr>
              <w:rFonts w:hint="eastAsia" w:ascii="黑体" w:hAnsi="黑体" w:eastAsia="黑体" w:cs="黑体"/>
            </w:rPr>
            <w:fldChar w:fldCharType="begin"/>
          </w:r>
          <w:r>
            <w:rPr>
              <w:rFonts w:hint="eastAsia" w:ascii="黑体" w:hAnsi="黑体" w:eastAsia="黑体" w:cs="黑体"/>
            </w:rPr>
            <w:instrText xml:space="preserve"> PAGEREF _Toc26567 \h </w:instrText>
          </w:r>
          <w:r>
            <w:rPr>
              <w:rFonts w:hint="eastAsia" w:ascii="黑体" w:hAnsi="黑体" w:eastAsia="黑体" w:cs="黑体"/>
            </w:rPr>
            <w:fldChar w:fldCharType="separate"/>
          </w:r>
          <w:r>
            <w:rPr>
              <w:rFonts w:hint="eastAsia" w:ascii="黑体" w:hAnsi="黑体" w:eastAsia="黑体" w:cs="黑体"/>
            </w:rPr>
            <w:t>7</w:t>
          </w:r>
          <w:r>
            <w:rPr>
              <w:rFonts w:hint="eastAsia" w:ascii="黑体" w:hAnsi="黑体" w:eastAsia="黑体" w:cs="黑体"/>
            </w:rPr>
            <w:fldChar w:fldCharType="end"/>
          </w:r>
          <w:r>
            <w:rPr>
              <w:rFonts w:hint="eastAsia" w:ascii="黑体" w:hAnsi="黑体" w:eastAsia="黑体" w:cs="黑体"/>
              <w:szCs w:val="28"/>
              <w:lang w:val="en-US" w:eastAsia="zh-CN"/>
            </w:rPr>
            <w:fldChar w:fldCharType="end"/>
          </w:r>
        </w:p>
        <w:p w14:paraId="280A4329">
          <w:pPr>
            <w:pStyle w:val="10"/>
            <w:tabs>
              <w:tab w:val="right" w:leader="dot" w:pos="8844"/>
            </w:tabs>
          </w:pPr>
          <w:r>
            <w:rPr>
              <w:rFonts w:hint="eastAsia"/>
              <w:szCs w:val="28"/>
              <w:lang w:val="en-US" w:eastAsia="zh-CN"/>
            </w:rPr>
            <w:fldChar w:fldCharType="begin"/>
          </w:r>
          <w:r>
            <w:rPr>
              <w:rFonts w:hint="eastAsia"/>
              <w:szCs w:val="28"/>
              <w:lang w:val="en-US" w:eastAsia="zh-CN"/>
            </w:rPr>
            <w:instrText xml:space="preserve"> HYPERLINK \l _Toc22839 </w:instrText>
          </w:r>
          <w:r>
            <w:rPr>
              <w:rFonts w:hint="eastAsia"/>
              <w:szCs w:val="28"/>
              <w:lang w:val="en-US" w:eastAsia="zh-CN"/>
            </w:rPr>
            <w:fldChar w:fldCharType="separate"/>
          </w:r>
          <w:r>
            <w:rPr>
              <w:rFonts w:hint="eastAsia" w:ascii="Times New Roman" w:hAnsi="Times New Roman" w:eastAsia="楷体_GB2312" w:cs="Times New Roman"/>
              <w:kern w:val="28"/>
              <w:lang w:val="en-US" w:eastAsia="zh-CN"/>
            </w:rPr>
            <w:t>（一）绩效评价的目的、对象和范围</w:t>
          </w:r>
          <w:r>
            <w:tab/>
          </w:r>
          <w:r>
            <w:fldChar w:fldCharType="begin"/>
          </w:r>
          <w:r>
            <w:instrText xml:space="preserve"> PAGEREF _Toc22839 \h </w:instrText>
          </w:r>
          <w:r>
            <w:fldChar w:fldCharType="separate"/>
          </w:r>
          <w:r>
            <w:t>7</w:t>
          </w:r>
          <w:r>
            <w:fldChar w:fldCharType="end"/>
          </w:r>
          <w:r>
            <w:rPr>
              <w:rFonts w:hint="eastAsia"/>
              <w:szCs w:val="28"/>
              <w:lang w:val="en-US" w:eastAsia="zh-CN"/>
            </w:rPr>
            <w:fldChar w:fldCharType="end"/>
          </w:r>
        </w:p>
        <w:p w14:paraId="7600764E">
          <w:pPr>
            <w:pStyle w:val="10"/>
            <w:tabs>
              <w:tab w:val="right" w:leader="dot" w:pos="8844"/>
            </w:tabs>
          </w:pPr>
          <w:r>
            <w:rPr>
              <w:rFonts w:hint="eastAsia"/>
              <w:szCs w:val="28"/>
              <w:lang w:val="en-US" w:eastAsia="zh-CN"/>
            </w:rPr>
            <w:fldChar w:fldCharType="begin"/>
          </w:r>
          <w:r>
            <w:rPr>
              <w:rFonts w:hint="eastAsia"/>
              <w:szCs w:val="28"/>
              <w:lang w:val="en-US" w:eastAsia="zh-CN"/>
            </w:rPr>
            <w:instrText xml:space="preserve"> HYPERLINK \l _Toc29785 </w:instrText>
          </w:r>
          <w:r>
            <w:rPr>
              <w:rFonts w:hint="eastAsia"/>
              <w:szCs w:val="28"/>
              <w:lang w:val="en-US" w:eastAsia="zh-CN"/>
            </w:rPr>
            <w:fldChar w:fldCharType="separate"/>
          </w:r>
          <w:r>
            <w:rPr>
              <w:rFonts w:hint="eastAsia" w:ascii="Times New Roman" w:hAnsi="Times New Roman" w:eastAsia="楷体_GB2312" w:cs="Times New Roman"/>
              <w:kern w:val="28"/>
              <w:lang w:val="en-US" w:eastAsia="zh-CN"/>
            </w:rPr>
            <w:t>（二）绩效评价原则、评价指标体系（</w:t>
          </w:r>
          <w:r>
            <w:rPr>
              <w:rFonts w:hint="default" w:ascii="Times New Roman" w:hAnsi="Times New Roman" w:eastAsia="楷体_GB2312" w:cs="Times New Roman"/>
              <w:kern w:val="28"/>
              <w:lang w:val="en-US" w:eastAsia="zh-CN"/>
            </w:rPr>
            <w:t>详情见</w:t>
          </w:r>
          <w:r>
            <w:rPr>
              <w:rFonts w:hint="eastAsia" w:ascii="Times New Roman" w:hAnsi="Times New Roman" w:eastAsia="楷体_GB2312" w:cs="Times New Roman"/>
              <w:kern w:val="28"/>
              <w:lang w:val="en-US" w:eastAsia="zh-CN"/>
            </w:rPr>
            <w:t>附件二）、评价方法、评价标准</w:t>
          </w:r>
          <w:r>
            <w:tab/>
          </w:r>
          <w:r>
            <w:fldChar w:fldCharType="begin"/>
          </w:r>
          <w:r>
            <w:instrText xml:space="preserve"> PAGEREF _Toc29785 \h </w:instrText>
          </w:r>
          <w:r>
            <w:fldChar w:fldCharType="separate"/>
          </w:r>
          <w:r>
            <w:t>11</w:t>
          </w:r>
          <w:r>
            <w:fldChar w:fldCharType="end"/>
          </w:r>
          <w:r>
            <w:rPr>
              <w:rFonts w:hint="eastAsia"/>
              <w:szCs w:val="28"/>
              <w:lang w:val="en-US" w:eastAsia="zh-CN"/>
            </w:rPr>
            <w:fldChar w:fldCharType="end"/>
          </w:r>
        </w:p>
        <w:p w14:paraId="44571CB1">
          <w:pPr>
            <w:pStyle w:val="10"/>
            <w:tabs>
              <w:tab w:val="right" w:leader="dot" w:pos="8844"/>
            </w:tabs>
          </w:pPr>
          <w:r>
            <w:rPr>
              <w:rFonts w:hint="eastAsia"/>
              <w:szCs w:val="28"/>
              <w:lang w:val="en-US" w:eastAsia="zh-CN"/>
            </w:rPr>
            <w:fldChar w:fldCharType="begin"/>
          </w:r>
          <w:r>
            <w:rPr>
              <w:rFonts w:hint="eastAsia"/>
              <w:szCs w:val="28"/>
              <w:lang w:val="en-US" w:eastAsia="zh-CN"/>
            </w:rPr>
            <w:instrText xml:space="preserve"> HYPERLINK \l _Toc21435 </w:instrText>
          </w:r>
          <w:r>
            <w:rPr>
              <w:rFonts w:hint="eastAsia"/>
              <w:szCs w:val="28"/>
              <w:lang w:val="en-US" w:eastAsia="zh-CN"/>
            </w:rPr>
            <w:fldChar w:fldCharType="separate"/>
          </w:r>
          <w:r>
            <w:rPr>
              <w:rFonts w:hint="eastAsia" w:ascii="Times New Roman" w:hAnsi="Times New Roman" w:eastAsia="楷体_GB2312" w:cs="Times New Roman"/>
              <w:kern w:val="28"/>
              <w:lang w:val="en-US" w:eastAsia="zh-CN"/>
            </w:rPr>
            <w:t>（三）绩效评价工作过程</w:t>
          </w:r>
          <w:r>
            <w:tab/>
          </w:r>
          <w:r>
            <w:fldChar w:fldCharType="begin"/>
          </w:r>
          <w:r>
            <w:instrText xml:space="preserve"> PAGEREF _Toc21435 \h </w:instrText>
          </w:r>
          <w:r>
            <w:fldChar w:fldCharType="separate"/>
          </w:r>
          <w:r>
            <w:t>13</w:t>
          </w:r>
          <w:r>
            <w:fldChar w:fldCharType="end"/>
          </w:r>
          <w:r>
            <w:rPr>
              <w:rFonts w:hint="eastAsia"/>
              <w:szCs w:val="28"/>
              <w:lang w:val="en-US" w:eastAsia="zh-CN"/>
            </w:rPr>
            <w:fldChar w:fldCharType="end"/>
          </w:r>
        </w:p>
        <w:p w14:paraId="3355FC7D">
          <w:pPr>
            <w:pStyle w:val="10"/>
            <w:tabs>
              <w:tab w:val="right" w:leader="dot" w:pos="8844"/>
            </w:tabs>
          </w:pPr>
          <w:r>
            <w:rPr>
              <w:rFonts w:hint="eastAsia"/>
              <w:szCs w:val="28"/>
              <w:lang w:val="en-US" w:eastAsia="zh-CN"/>
            </w:rPr>
            <w:fldChar w:fldCharType="begin"/>
          </w:r>
          <w:r>
            <w:rPr>
              <w:rFonts w:hint="eastAsia"/>
              <w:szCs w:val="28"/>
              <w:lang w:val="en-US" w:eastAsia="zh-CN"/>
            </w:rPr>
            <w:instrText xml:space="preserve"> HYPERLINK \l _Toc19261 </w:instrText>
          </w:r>
          <w:r>
            <w:rPr>
              <w:rFonts w:hint="eastAsia"/>
              <w:szCs w:val="28"/>
              <w:lang w:val="en-US" w:eastAsia="zh-CN"/>
            </w:rPr>
            <w:fldChar w:fldCharType="separate"/>
          </w:r>
          <w:r>
            <w:rPr>
              <w:rFonts w:hint="eastAsia" w:ascii="黑体" w:hAnsi="黑体" w:eastAsia="黑体" w:cs="黑体"/>
              <w:bCs w:val="0"/>
              <w:highlight w:val="none"/>
              <w:shd w:val="clear" w:color="auto" w:fill="auto"/>
              <w:lang w:val="en-US" w:eastAsia="zh-CN"/>
            </w:rPr>
            <w:t>三、</w:t>
          </w:r>
          <w:r>
            <w:rPr>
              <w:rFonts w:hint="eastAsia" w:ascii="黑体" w:hAnsi="黑体" w:eastAsia="黑体" w:cs="黑体"/>
              <w:bCs w:val="0"/>
              <w:highlight w:val="none"/>
              <w:shd w:val="clear" w:color="auto" w:fill="auto"/>
            </w:rPr>
            <w:t>综合评价情况及评价结论</w:t>
          </w:r>
          <w:r>
            <w:tab/>
          </w:r>
          <w:r>
            <w:fldChar w:fldCharType="begin"/>
          </w:r>
          <w:r>
            <w:instrText xml:space="preserve"> PAGEREF _Toc19261 \h </w:instrText>
          </w:r>
          <w:r>
            <w:fldChar w:fldCharType="separate"/>
          </w:r>
          <w:r>
            <w:t>15</w:t>
          </w:r>
          <w:r>
            <w:fldChar w:fldCharType="end"/>
          </w:r>
          <w:r>
            <w:rPr>
              <w:rFonts w:hint="eastAsia"/>
              <w:szCs w:val="28"/>
              <w:lang w:val="en-US" w:eastAsia="zh-CN"/>
            </w:rPr>
            <w:fldChar w:fldCharType="end"/>
          </w:r>
        </w:p>
        <w:p w14:paraId="65B59660">
          <w:pPr>
            <w:pStyle w:val="10"/>
            <w:tabs>
              <w:tab w:val="right" w:leader="dot" w:pos="8844"/>
            </w:tabs>
          </w:pPr>
          <w:r>
            <w:rPr>
              <w:rFonts w:hint="eastAsia"/>
              <w:szCs w:val="28"/>
              <w:lang w:val="en-US" w:eastAsia="zh-CN"/>
            </w:rPr>
            <w:fldChar w:fldCharType="begin"/>
          </w:r>
          <w:r>
            <w:rPr>
              <w:rFonts w:hint="eastAsia"/>
              <w:szCs w:val="28"/>
              <w:lang w:val="en-US" w:eastAsia="zh-CN"/>
            </w:rPr>
            <w:instrText xml:space="preserve"> HYPERLINK \l _Toc23319 </w:instrText>
          </w:r>
          <w:r>
            <w:rPr>
              <w:rFonts w:hint="eastAsia"/>
              <w:szCs w:val="28"/>
              <w:lang w:val="en-US" w:eastAsia="zh-CN"/>
            </w:rPr>
            <w:fldChar w:fldCharType="separate"/>
          </w:r>
          <w:r>
            <w:rPr>
              <w:rFonts w:hint="eastAsia" w:ascii="Times New Roman" w:hAnsi="Times New Roman" w:eastAsia="楷体_GB2312" w:cs="Times New Roman"/>
              <w:kern w:val="28"/>
              <w:lang w:val="en-US" w:eastAsia="zh-CN"/>
            </w:rPr>
            <w:t>（一）综合评价情况及评价结论</w:t>
          </w:r>
          <w:r>
            <w:tab/>
          </w:r>
          <w:r>
            <w:fldChar w:fldCharType="begin"/>
          </w:r>
          <w:r>
            <w:instrText xml:space="preserve"> PAGEREF _Toc23319 \h </w:instrText>
          </w:r>
          <w:r>
            <w:fldChar w:fldCharType="separate"/>
          </w:r>
          <w:r>
            <w:t>15</w:t>
          </w:r>
          <w:r>
            <w:fldChar w:fldCharType="end"/>
          </w:r>
          <w:r>
            <w:rPr>
              <w:rFonts w:hint="eastAsia"/>
              <w:szCs w:val="28"/>
              <w:lang w:val="en-US" w:eastAsia="zh-CN"/>
            </w:rPr>
            <w:fldChar w:fldCharType="end"/>
          </w:r>
        </w:p>
        <w:p w14:paraId="31FFCF16">
          <w:pPr>
            <w:pStyle w:val="10"/>
            <w:tabs>
              <w:tab w:val="right" w:leader="dot" w:pos="8844"/>
            </w:tabs>
          </w:pPr>
          <w:r>
            <w:rPr>
              <w:rFonts w:hint="eastAsia"/>
              <w:szCs w:val="28"/>
              <w:lang w:val="en-US" w:eastAsia="zh-CN"/>
            </w:rPr>
            <w:fldChar w:fldCharType="begin"/>
          </w:r>
          <w:r>
            <w:rPr>
              <w:rFonts w:hint="eastAsia"/>
              <w:szCs w:val="28"/>
              <w:lang w:val="en-US" w:eastAsia="zh-CN"/>
            </w:rPr>
            <w:instrText xml:space="preserve"> HYPERLINK \l _Toc11863 </w:instrText>
          </w:r>
          <w:r>
            <w:rPr>
              <w:rFonts w:hint="eastAsia"/>
              <w:szCs w:val="28"/>
              <w:lang w:val="en-US" w:eastAsia="zh-CN"/>
            </w:rPr>
            <w:fldChar w:fldCharType="separate"/>
          </w:r>
          <w:r>
            <w:rPr>
              <w:rFonts w:hint="eastAsia" w:ascii="Times New Roman" w:hAnsi="Times New Roman" w:eastAsia="楷体_GB2312" w:cs="Times New Roman"/>
              <w:kern w:val="28"/>
              <w:lang w:val="en-US" w:eastAsia="zh-CN"/>
            </w:rPr>
            <w:t>（二）相关评分表</w:t>
          </w:r>
          <w:r>
            <w:tab/>
          </w:r>
          <w:r>
            <w:fldChar w:fldCharType="begin"/>
          </w:r>
          <w:r>
            <w:instrText xml:space="preserve"> PAGEREF _Toc11863 \h </w:instrText>
          </w:r>
          <w:r>
            <w:fldChar w:fldCharType="separate"/>
          </w:r>
          <w:r>
            <w:t>16</w:t>
          </w:r>
          <w:r>
            <w:fldChar w:fldCharType="end"/>
          </w:r>
          <w:r>
            <w:rPr>
              <w:rFonts w:hint="eastAsia"/>
              <w:szCs w:val="28"/>
              <w:lang w:val="en-US" w:eastAsia="zh-CN"/>
            </w:rPr>
            <w:fldChar w:fldCharType="end"/>
          </w:r>
        </w:p>
        <w:p w14:paraId="6842198E">
          <w:pPr>
            <w:pStyle w:val="10"/>
            <w:tabs>
              <w:tab w:val="right" w:leader="dot" w:pos="8844"/>
            </w:tabs>
          </w:pPr>
          <w:r>
            <w:rPr>
              <w:rFonts w:hint="eastAsia"/>
              <w:szCs w:val="28"/>
              <w:lang w:val="en-US" w:eastAsia="zh-CN"/>
            </w:rPr>
            <w:fldChar w:fldCharType="begin"/>
          </w:r>
          <w:r>
            <w:rPr>
              <w:rFonts w:hint="eastAsia"/>
              <w:szCs w:val="28"/>
              <w:lang w:val="en-US" w:eastAsia="zh-CN"/>
            </w:rPr>
            <w:instrText xml:space="preserve"> HYPERLINK \l _Toc14941 </w:instrText>
          </w:r>
          <w:r>
            <w:rPr>
              <w:rFonts w:hint="eastAsia"/>
              <w:szCs w:val="28"/>
              <w:lang w:val="en-US" w:eastAsia="zh-CN"/>
            </w:rPr>
            <w:fldChar w:fldCharType="separate"/>
          </w:r>
          <w:r>
            <w:rPr>
              <w:rFonts w:hint="eastAsia" w:ascii="黑体" w:hAnsi="黑体" w:eastAsia="黑体" w:cs="黑体"/>
              <w:bCs w:val="0"/>
              <w:highlight w:val="none"/>
              <w:shd w:val="clear" w:color="auto" w:fill="auto"/>
              <w:lang w:val="en-US" w:eastAsia="zh-CN"/>
            </w:rPr>
            <w:t>四、绩效评价指标分析</w:t>
          </w:r>
          <w:r>
            <w:tab/>
          </w:r>
          <w:r>
            <w:fldChar w:fldCharType="begin"/>
          </w:r>
          <w:r>
            <w:instrText xml:space="preserve"> PAGEREF _Toc14941 \h </w:instrText>
          </w:r>
          <w:r>
            <w:fldChar w:fldCharType="separate"/>
          </w:r>
          <w:r>
            <w:t>17</w:t>
          </w:r>
          <w:r>
            <w:fldChar w:fldCharType="end"/>
          </w:r>
          <w:r>
            <w:rPr>
              <w:rFonts w:hint="eastAsia"/>
              <w:szCs w:val="28"/>
              <w:lang w:val="en-US" w:eastAsia="zh-CN"/>
            </w:rPr>
            <w:fldChar w:fldCharType="end"/>
          </w:r>
        </w:p>
        <w:p w14:paraId="70137ED8">
          <w:pPr>
            <w:pStyle w:val="10"/>
            <w:tabs>
              <w:tab w:val="right" w:leader="dot" w:pos="8844"/>
            </w:tabs>
          </w:pPr>
          <w:r>
            <w:rPr>
              <w:rFonts w:hint="eastAsia"/>
              <w:szCs w:val="28"/>
              <w:lang w:val="en-US" w:eastAsia="zh-CN"/>
            </w:rPr>
            <w:fldChar w:fldCharType="begin"/>
          </w:r>
          <w:r>
            <w:rPr>
              <w:rFonts w:hint="eastAsia"/>
              <w:szCs w:val="28"/>
              <w:lang w:val="en-US" w:eastAsia="zh-CN"/>
            </w:rPr>
            <w:instrText xml:space="preserve"> HYPERLINK \l _Toc6759 </w:instrText>
          </w:r>
          <w:r>
            <w:rPr>
              <w:rFonts w:hint="eastAsia"/>
              <w:szCs w:val="28"/>
              <w:lang w:val="en-US" w:eastAsia="zh-CN"/>
            </w:rPr>
            <w:fldChar w:fldCharType="separate"/>
          </w:r>
          <w:r>
            <w:rPr>
              <w:rFonts w:hint="eastAsia" w:ascii="Times New Roman" w:hAnsi="Times New Roman" w:eastAsia="楷体_GB2312" w:cs="Times New Roman"/>
              <w:kern w:val="28"/>
            </w:rPr>
            <w:t>（一）项目决策情况</w:t>
          </w:r>
          <w:r>
            <w:tab/>
          </w:r>
          <w:r>
            <w:fldChar w:fldCharType="begin"/>
          </w:r>
          <w:r>
            <w:instrText xml:space="preserve"> PAGEREF _Toc6759 \h </w:instrText>
          </w:r>
          <w:r>
            <w:fldChar w:fldCharType="separate"/>
          </w:r>
          <w:r>
            <w:t>17</w:t>
          </w:r>
          <w:r>
            <w:fldChar w:fldCharType="end"/>
          </w:r>
          <w:r>
            <w:rPr>
              <w:rFonts w:hint="eastAsia"/>
              <w:szCs w:val="28"/>
              <w:lang w:val="en-US" w:eastAsia="zh-CN"/>
            </w:rPr>
            <w:fldChar w:fldCharType="end"/>
          </w:r>
        </w:p>
        <w:p w14:paraId="52FCC59E">
          <w:pPr>
            <w:pStyle w:val="10"/>
            <w:tabs>
              <w:tab w:val="right" w:leader="dot" w:pos="8844"/>
            </w:tabs>
          </w:pPr>
          <w:r>
            <w:rPr>
              <w:rFonts w:hint="eastAsia"/>
              <w:szCs w:val="28"/>
              <w:lang w:val="en-US" w:eastAsia="zh-CN"/>
            </w:rPr>
            <w:fldChar w:fldCharType="begin"/>
          </w:r>
          <w:r>
            <w:rPr>
              <w:rFonts w:hint="eastAsia"/>
              <w:szCs w:val="28"/>
              <w:lang w:val="en-US" w:eastAsia="zh-CN"/>
            </w:rPr>
            <w:instrText xml:space="preserve"> HYPERLINK \l _Toc10564 </w:instrText>
          </w:r>
          <w:r>
            <w:rPr>
              <w:rFonts w:hint="eastAsia"/>
              <w:szCs w:val="28"/>
              <w:lang w:val="en-US" w:eastAsia="zh-CN"/>
            </w:rPr>
            <w:fldChar w:fldCharType="separate"/>
          </w:r>
          <w:r>
            <w:rPr>
              <w:rFonts w:hint="eastAsia" w:ascii="Times New Roman" w:hAnsi="Times New Roman" w:eastAsia="楷体" w:cs="Times New Roman"/>
              <w:kern w:val="28"/>
              <w:lang w:eastAsia="zh-CN"/>
            </w:rPr>
            <w:t>（</w:t>
          </w:r>
          <w:r>
            <w:rPr>
              <w:rFonts w:hint="eastAsia" w:ascii="Times New Roman" w:hAnsi="Times New Roman" w:eastAsia="楷体" w:cs="Times New Roman"/>
              <w:kern w:val="28"/>
              <w:lang w:val="en-US" w:eastAsia="zh-CN"/>
            </w:rPr>
            <w:t>二</w:t>
          </w:r>
          <w:r>
            <w:rPr>
              <w:rFonts w:hint="eastAsia" w:ascii="Times New Roman" w:hAnsi="Times New Roman" w:eastAsia="楷体" w:cs="Times New Roman"/>
              <w:kern w:val="28"/>
              <w:lang w:eastAsia="zh-CN"/>
            </w:rPr>
            <w:t>）</w:t>
          </w:r>
          <w:r>
            <w:rPr>
              <w:rFonts w:hint="eastAsia" w:ascii="Times New Roman" w:hAnsi="Times New Roman" w:eastAsia="楷体" w:cs="Times New Roman"/>
              <w:kern w:val="28"/>
            </w:rPr>
            <w:t>项目过程情况</w:t>
          </w:r>
          <w:r>
            <w:tab/>
          </w:r>
          <w:r>
            <w:fldChar w:fldCharType="begin"/>
          </w:r>
          <w:r>
            <w:instrText xml:space="preserve"> PAGEREF _Toc10564 \h </w:instrText>
          </w:r>
          <w:r>
            <w:fldChar w:fldCharType="separate"/>
          </w:r>
          <w:r>
            <w:t>20</w:t>
          </w:r>
          <w:r>
            <w:fldChar w:fldCharType="end"/>
          </w:r>
          <w:r>
            <w:rPr>
              <w:rFonts w:hint="eastAsia"/>
              <w:szCs w:val="28"/>
              <w:lang w:val="en-US" w:eastAsia="zh-CN"/>
            </w:rPr>
            <w:fldChar w:fldCharType="end"/>
          </w:r>
        </w:p>
        <w:p w14:paraId="33AF6B60">
          <w:pPr>
            <w:pStyle w:val="10"/>
            <w:tabs>
              <w:tab w:val="right" w:leader="dot" w:pos="8844"/>
            </w:tabs>
          </w:pPr>
          <w:r>
            <w:rPr>
              <w:rFonts w:hint="eastAsia"/>
              <w:szCs w:val="28"/>
              <w:lang w:val="en-US" w:eastAsia="zh-CN"/>
            </w:rPr>
            <w:fldChar w:fldCharType="begin"/>
          </w:r>
          <w:r>
            <w:rPr>
              <w:rFonts w:hint="eastAsia"/>
              <w:szCs w:val="28"/>
              <w:lang w:val="en-US" w:eastAsia="zh-CN"/>
            </w:rPr>
            <w:instrText xml:space="preserve"> HYPERLINK \l _Toc2441 </w:instrText>
          </w:r>
          <w:r>
            <w:rPr>
              <w:rFonts w:hint="eastAsia"/>
              <w:szCs w:val="28"/>
              <w:lang w:val="en-US" w:eastAsia="zh-CN"/>
            </w:rPr>
            <w:fldChar w:fldCharType="separate"/>
          </w:r>
          <w:r>
            <w:rPr>
              <w:rFonts w:hint="eastAsia" w:ascii="Times New Roman" w:hAnsi="Times New Roman" w:eastAsia="楷体_GB2312" w:cs="Times New Roman"/>
              <w:kern w:val="28"/>
              <w:lang w:val="en-US" w:eastAsia="zh-CN"/>
            </w:rPr>
            <w:t>（三）项目产出情况</w:t>
          </w:r>
          <w:r>
            <w:tab/>
          </w:r>
          <w:r>
            <w:fldChar w:fldCharType="begin"/>
          </w:r>
          <w:r>
            <w:instrText xml:space="preserve"> PAGEREF _Toc2441 \h </w:instrText>
          </w:r>
          <w:r>
            <w:fldChar w:fldCharType="separate"/>
          </w:r>
          <w:r>
            <w:t>22</w:t>
          </w:r>
          <w:r>
            <w:fldChar w:fldCharType="end"/>
          </w:r>
          <w:r>
            <w:rPr>
              <w:rFonts w:hint="eastAsia"/>
              <w:szCs w:val="28"/>
              <w:lang w:val="en-US" w:eastAsia="zh-CN"/>
            </w:rPr>
            <w:fldChar w:fldCharType="end"/>
          </w:r>
        </w:p>
        <w:p w14:paraId="5609BE41">
          <w:pPr>
            <w:pStyle w:val="10"/>
            <w:tabs>
              <w:tab w:val="right" w:leader="dot" w:pos="8844"/>
            </w:tabs>
          </w:pPr>
          <w:r>
            <w:rPr>
              <w:rFonts w:hint="eastAsia"/>
              <w:szCs w:val="28"/>
              <w:lang w:val="en-US" w:eastAsia="zh-CN"/>
            </w:rPr>
            <w:fldChar w:fldCharType="begin"/>
          </w:r>
          <w:r>
            <w:rPr>
              <w:rFonts w:hint="eastAsia"/>
              <w:szCs w:val="28"/>
              <w:lang w:val="en-US" w:eastAsia="zh-CN"/>
            </w:rPr>
            <w:instrText xml:space="preserve"> HYPERLINK \l _Toc19424 </w:instrText>
          </w:r>
          <w:r>
            <w:rPr>
              <w:rFonts w:hint="eastAsia"/>
              <w:szCs w:val="28"/>
              <w:lang w:val="en-US" w:eastAsia="zh-CN"/>
            </w:rPr>
            <w:fldChar w:fldCharType="separate"/>
          </w:r>
          <w:r>
            <w:rPr>
              <w:rFonts w:hint="eastAsia" w:ascii="Times New Roman" w:hAnsi="Times New Roman" w:eastAsia="楷体_GB2312" w:cs="Times New Roman"/>
              <w:kern w:val="28"/>
              <w:lang w:val="en-US" w:eastAsia="zh-CN"/>
            </w:rPr>
            <w:t>（四）项目效益情况</w:t>
          </w:r>
          <w:r>
            <w:tab/>
          </w:r>
          <w:r>
            <w:fldChar w:fldCharType="begin"/>
          </w:r>
          <w:r>
            <w:instrText xml:space="preserve"> PAGEREF _Toc19424 \h </w:instrText>
          </w:r>
          <w:r>
            <w:fldChar w:fldCharType="separate"/>
          </w:r>
          <w:r>
            <w:t>24</w:t>
          </w:r>
          <w:r>
            <w:fldChar w:fldCharType="end"/>
          </w:r>
          <w:r>
            <w:rPr>
              <w:rFonts w:hint="eastAsia"/>
              <w:szCs w:val="28"/>
              <w:lang w:val="en-US" w:eastAsia="zh-CN"/>
            </w:rPr>
            <w:fldChar w:fldCharType="end"/>
          </w:r>
        </w:p>
        <w:p w14:paraId="63B17115">
          <w:pPr>
            <w:pStyle w:val="10"/>
            <w:tabs>
              <w:tab w:val="right" w:leader="dot" w:pos="8844"/>
            </w:tabs>
          </w:pPr>
          <w:r>
            <w:rPr>
              <w:rFonts w:hint="eastAsia"/>
              <w:szCs w:val="28"/>
              <w:lang w:val="en-US" w:eastAsia="zh-CN"/>
            </w:rPr>
            <w:fldChar w:fldCharType="begin"/>
          </w:r>
          <w:r>
            <w:rPr>
              <w:rFonts w:hint="eastAsia"/>
              <w:szCs w:val="28"/>
              <w:lang w:val="en-US" w:eastAsia="zh-CN"/>
            </w:rPr>
            <w:instrText xml:space="preserve"> HYPERLINK \l _Toc23313 </w:instrText>
          </w:r>
          <w:r>
            <w:rPr>
              <w:rFonts w:hint="eastAsia"/>
              <w:szCs w:val="28"/>
              <w:lang w:val="en-US" w:eastAsia="zh-CN"/>
            </w:rPr>
            <w:fldChar w:fldCharType="separate"/>
          </w:r>
          <w:r>
            <w:rPr>
              <w:rFonts w:hint="eastAsia" w:ascii="Times New Roman" w:hAnsi="Times New Roman" w:eastAsia="楷体_GB2312" w:cs="Times New Roman"/>
              <w:bCs/>
              <w:kern w:val="28"/>
              <w:highlight w:val="none"/>
              <w:lang w:val="en-US" w:eastAsia="zh-CN"/>
            </w:rPr>
            <w:t>（五）满意度指标完成情况分析</w:t>
          </w:r>
          <w:r>
            <w:tab/>
          </w:r>
          <w:r>
            <w:fldChar w:fldCharType="begin"/>
          </w:r>
          <w:r>
            <w:instrText xml:space="preserve"> PAGEREF _Toc23313 \h </w:instrText>
          </w:r>
          <w:r>
            <w:fldChar w:fldCharType="separate"/>
          </w:r>
          <w:r>
            <w:t>24</w:t>
          </w:r>
          <w:r>
            <w:fldChar w:fldCharType="end"/>
          </w:r>
          <w:r>
            <w:rPr>
              <w:rFonts w:hint="eastAsia"/>
              <w:szCs w:val="28"/>
              <w:lang w:val="en-US" w:eastAsia="zh-CN"/>
            </w:rPr>
            <w:fldChar w:fldCharType="end"/>
          </w:r>
        </w:p>
        <w:p w14:paraId="2CBBD73D">
          <w:pPr>
            <w:pStyle w:val="10"/>
            <w:tabs>
              <w:tab w:val="right" w:leader="dot" w:pos="8844"/>
            </w:tabs>
            <w:rPr>
              <w:rFonts w:hint="eastAsia" w:ascii="黑体" w:hAnsi="黑体" w:eastAsia="黑体" w:cs="黑体"/>
            </w:rPr>
          </w:pPr>
          <w:r>
            <w:rPr>
              <w:rFonts w:hint="eastAsia" w:ascii="黑体" w:hAnsi="黑体" w:eastAsia="黑体" w:cs="黑体"/>
              <w:szCs w:val="28"/>
              <w:lang w:val="en-US" w:eastAsia="zh-CN"/>
            </w:rPr>
            <w:fldChar w:fldCharType="begin"/>
          </w:r>
          <w:r>
            <w:rPr>
              <w:rFonts w:hint="eastAsia" w:ascii="黑体" w:hAnsi="黑体" w:eastAsia="黑体" w:cs="黑体"/>
              <w:szCs w:val="28"/>
              <w:lang w:val="en-US" w:eastAsia="zh-CN"/>
            </w:rPr>
            <w:instrText xml:space="preserve"> HYPERLINK \l _Toc6622 </w:instrText>
          </w:r>
          <w:r>
            <w:rPr>
              <w:rFonts w:hint="eastAsia" w:ascii="黑体" w:hAnsi="黑体" w:eastAsia="黑体" w:cs="黑体"/>
              <w:szCs w:val="28"/>
              <w:lang w:val="en-US" w:eastAsia="zh-CN"/>
            </w:rPr>
            <w:fldChar w:fldCharType="separate"/>
          </w:r>
          <w:r>
            <w:rPr>
              <w:rFonts w:hint="eastAsia" w:ascii="黑体" w:hAnsi="黑体" w:eastAsia="黑体" w:cs="黑体"/>
              <w:bCs w:val="0"/>
              <w:highlight w:val="none"/>
              <w:shd w:val="clear" w:color="auto" w:fill="auto"/>
              <w:lang w:val="en-US" w:eastAsia="zh-CN"/>
            </w:rPr>
            <w:t>五、主要经验及做法、存在的问题及原因分析</w:t>
          </w:r>
          <w:r>
            <w:rPr>
              <w:rFonts w:hint="eastAsia" w:ascii="黑体" w:hAnsi="黑体" w:eastAsia="黑体" w:cs="黑体"/>
            </w:rPr>
            <w:tab/>
          </w:r>
          <w:r>
            <w:rPr>
              <w:rFonts w:hint="eastAsia" w:ascii="黑体" w:hAnsi="黑体" w:eastAsia="黑体" w:cs="黑体"/>
            </w:rPr>
            <w:fldChar w:fldCharType="begin"/>
          </w:r>
          <w:r>
            <w:rPr>
              <w:rFonts w:hint="eastAsia" w:ascii="黑体" w:hAnsi="黑体" w:eastAsia="黑体" w:cs="黑体"/>
            </w:rPr>
            <w:instrText xml:space="preserve"> PAGEREF _Toc6622 \h </w:instrText>
          </w:r>
          <w:r>
            <w:rPr>
              <w:rFonts w:hint="eastAsia" w:ascii="黑体" w:hAnsi="黑体" w:eastAsia="黑体" w:cs="黑体"/>
            </w:rPr>
            <w:fldChar w:fldCharType="separate"/>
          </w:r>
          <w:r>
            <w:rPr>
              <w:rFonts w:hint="eastAsia" w:ascii="黑体" w:hAnsi="黑体" w:eastAsia="黑体" w:cs="黑体"/>
            </w:rPr>
            <w:t>25</w:t>
          </w:r>
          <w:r>
            <w:rPr>
              <w:rFonts w:hint="eastAsia" w:ascii="黑体" w:hAnsi="黑体" w:eastAsia="黑体" w:cs="黑体"/>
            </w:rPr>
            <w:fldChar w:fldCharType="end"/>
          </w:r>
          <w:r>
            <w:rPr>
              <w:rFonts w:hint="eastAsia" w:ascii="黑体" w:hAnsi="黑体" w:eastAsia="黑体" w:cs="黑体"/>
              <w:szCs w:val="28"/>
              <w:lang w:val="en-US" w:eastAsia="zh-CN"/>
            </w:rPr>
            <w:fldChar w:fldCharType="end"/>
          </w:r>
        </w:p>
        <w:p w14:paraId="5D509F5F">
          <w:pPr>
            <w:pStyle w:val="10"/>
            <w:tabs>
              <w:tab w:val="right" w:leader="dot" w:pos="8844"/>
            </w:tabs>
          </w:pPr>
          <w:r>
            <w:rPr>
              <w:rFonts w:hint="eastAsia"/>
              <w:szCs w:val="28"/>
              <w:lang w:val="en-US" w:eastAsia="zh-CN"/>
            </w:rPr>
            <w:fldChar w:fldCharType="begin"/>
          </w:r>
          <w:r>
            <w:rPr>
              <w:rFonts w:hint="eastAsia"/>
              <w:szCs w:val="28"/>
              <w:lang w:val="en-US" w:eastAsia="zh-CN"/>
            </w:rPr>
            <w:instrText xml:space="preserve"> HYPERLINK \l _Toc15449 </w:instrText>
          </w:r>
          <w:r>
            <w:rPr>
              <w:rFonts w:hint="eastAsia"/>
              <w:szCs w:val="28"/>
              <w:lang w:val="en-US" w:eastAsia="zh-CN"/>
            </w:rPr>
            <w:fldChar w:fldCharType="separate"/>
          </w:r>
          <w:r>
            <w:rPr>
              <w:rFonts w:hint="eastAsia" w:ascii="Times New Roman" w:hAnsi="Times New Roman" w:eastAsia="楷体_GB2312" w:cs="Times New Roman"/>
              <w:bCs/>
              <w:kern w:val="28"/>
              <w:highlight w:val="none"/>
              <w:lang w:val="en-US" w:eastAsia="zh-CN"/>
            </w:rPr>
            <w:t>（一）主要经验及做法</w:t>
          </w:r>
          <w:r>
            <w:tab/>
          </w:r>
          <w:r>
            <w:fldChar w:fldCharType="begin"/>
          </w:r>
          <w:r>
            <w:instrText xml:space="preserve"> PAGEREF _Toc15449 \h </w:instrText>
          </w:r>
          <w:r>
            <w:fldChar w:fldCharType="separate"/>
          </w:r>
          <w:r>
            <w:t>25</w:t>
          </w:r>
          <w:r>
            <w:fldChar w:fldCharType="end"/>
          </w:r>
          <w:r>
            <w:rPr>
              <w:rFonts w:hint="eastAsia"/>
              <w:szCs w:val="28"/>
              <w:lang w:val="en-US" w:eastAsia="zh-CN"/>
            </w:rPr>
            <w:fldChar w:fldCharType="end"/>
          </w:r>
        </w:p>
        <w:p w14:paraId="66CE1525">
          <w:pPr>
            <w:pStyle w:val="10"/>
            <w:tabs>
              <w:tab w:val="right" w:leader="dot" w:pos="8844"/>
            </w:tabs>
          </w:pPr>
          <w:r>
            <w:rPr>
              <w:rFonts w:hint="eastAsia"/>
              <w:szCs w:val="28"/>
              <w:lang w:val="en-US" w:eastAsia="zh-CN"/>
            </w:rPr>
            <w:fldChar w:fldCharType="begin"/>
          </w:r>
          <w:r>
            <w:rPr>
              <w:rFonts w:hint="eastAsia"/>
              <w:szCs w:val="28"/>
              <w:lang w:val="en-US" w:eastAsia="zh-CN"/>
            </w:rPr>
            <w:instrText xml:space="preserve"> HYPERLINK \l _Toc29168 </w:instrText>
          </w:r>
          <w:r>
            <w:rPr>
              <w:rFonts w:hint="eastAsia"/>
              <w:szCs w:val="28"/>
              <w:lang w:val="en-US" w:eastAsia="zh-CN"/>
            </w:rPr>
            <w:fldChar w:fldCharType="separate"/>
          </w:r>
          <w:r>
            <w:rPr>
              <w:rFonts w:hint="eastAsia" w:ascii="Times New Roman" w:hAnsi="Times New Roman" w:eastAsia="楷体_GB2312" w:cs="Times New Roman"/>
              <w:bCs/>
              <w:kern w:val="28"/>
              <w:highlight w:val="none"/>
              <w:lang w:val="en-US" w:eastAsia="zh-CN"/>
            </w:rPr>
            <w:t>（二）存在的问题及原因分析</w:t>
          </w:r>
          <w:r>
            <w:tab/>
          </w:r>
          <w:r>
            <w:fldChar w:fldCharType="begin"/>
          </w:r>
          <w:r>
            <w:instrText xml:space="preserve"> PAGEREF _Toc29168 \h </w:instrText>
          </w:r>
          <w:r>
            <w:fldChar w:fldCharType="separate"/>
          </w:r>
          <w:r>
            <w:t>25</w:t>
          </w:r>
          <w:r>
            <w:fldChar w:fldCharType="end"/>
          </w:r>
          <w:r>
            <w:rPr>
              <w:rFonts w:hint="eastAsia"/>
              <w:szCs w:val="28"/>
              <w:lang w:val="en-US" w:eastAsia="zh-CN"/>
            </w:rPr>
            <w:fldChar w:fldCharType="end"/>
          </w:r>
        </w:p>
        <w:p w14:paraId="08BD2DE3">
          <w:pPr>
            <w:pStyle w:val="10"/>
            <w:tabs>
              <w:tab w:val="right" w:leader="dot" w:pos="8844"/>
            </w:tabs>
            <w:rPr>
              <w:rFonts w:hint="eastAsia" w:ascii="黑体" w:hAnsi="黑体" w:eastAsia="黑体" w:cs="黑体"/>
            </w:rPr>
          </w:pPr>
          <w:r>
            <w:rPr>
              <w:rFonts w:hint="eastAsia" w:ascii="黑体" w:hAnsi="黑体" w:eastAsia="黑体" w:cs="黑体"/>
              <w:szCs w:val="28"/>
              <w:lang w:val="en-US" w:eastAsia="zh-CN"/>
            </w:rPr>
            <w:fldChar w:fldCharType="begin"/>
          </w:r>
          <w:r>
            <w:rPr>
              <w:rFonts w:hint="eastAsia" w:ascii="黑体" w:hAnsi="黑体" w:eastAsia="黑体" w:cs="黑体"/>
              <w:szCs w:val="28"/>
              <w:lang w:val="en-US" w:eastAsia="zh-CN"/>
            </w:rPr>
            <w:instrText xml:space="preserve"> HYPERLINK \l _Toc3333 </w:instrText>
          </w:r>
          <w:r>
            <w:rPr>
              <w:rFonts w:hint="eastAsia" w:ascii="黑体" w:hAnsi="黑体" w:eastAsia="黑体" w:cs="黑体"/>
              <w:szCs w:val="28"/>
              <w:lang w:val="en-US" w:eastAsia="zh-CN"/>
            </w:rPr>
            <w:fldChar w:fldCharType="separate"/>
          </w:r>
          <w:r>
            <w:rPr>
              <w:rFonts w:hint="eastAsia" w:ascii="黑体" w:hAnsi="黑体" w:eastAsia="黑体" w:cs="黑体"/>
              <w:bCs w:val="0"/>
              <w:highlight w:val="none"/>
              <w:shd w:val="clear" w:color="auto" w:fill="auto"/>
              <w:lang w:val="en-US" w:eastAsia="zh-CN"/>
            </w:rPr>
            <w:t>六、有关建议</w:t>
          </w:r>
          <w:r>
            <w:rPr>
              <w:rFonts w:hint="eastAsia" w:ascii="黑体" w:hAnsi="黑体" w:eastAsia="黑体" w:cs="黑体"/>
            </w:rPr>
            <w:tab/>
          </w:r>
          <w:r>
            <w:rPr>
              <w:rFonts w:hint="eastAsia" w:ascii="黑体" w:hAnsi="黑体" w:eastAsia="黑体" w:cs="黑体"/>
            </w:rPr>
            <w:fldChar w:fldCharType="begin"/>
          </w:r>
          <w:r>
            <w:rPr>
              <w:rFonts w:hint="eastAsia" w:ascii="黑体" w:hAnsi="黑体" w:eastAsia="黑体" w:cs="黑体"/>
            </w:rPr>
            <w:instrText xml:space="preserve"> PAGEREF _Toc3333 \h </w:instrText>
          </w:r>
          <w:r>
            <w:rPr>
              <w:rFonts w:hint="eastAsia" w:ascii="黑体" w:hAnsi="黑体" w:eastAsia="黑体" w:cs="黑体"/>
            </w:rPr>
            <w:fldChar w:fldCharType="separate"/>
          </w:r>
          <w:r>
            <w:rPr>
              <w:rFonts w:hint="eastAsia" w:ascii="黑体" w:hAnsi="黑体" w:eastAsia="黑体" w:cs="黑体"/>
            </w:rPr>
            <w:t>25</w:t>
          </w:r>
          <w:r>
            <w:rPr>
              <w:rFonts w:hint="eastAsia" w:ascii="黑体" w:hAnsi="黑体" w:eastAsia="黑体" w:cs="黑体"/>
            </w:rPr>
            <w:fldChar w:fldCharType="end"/>
          </w:r>
          <w:r>
            <w:rPr>
              <w:rFonts w:hint="eastAsia" w:ascii="黑体" w:hAnsi="黑体" w:eastAsia="黑体" w:cs="黑体"/>
              <w:szCs w:val="28"/>
              <w:lang w:val="en-US" w:eastAsia="zh-CN"/>
            </w:rPr>
            <w:fldChar w:fldCharType="end"/>
          </w:r>
        </w:p>
        <w:p w14:paraId="4114E2A5">
          <w:pPr>
            <w:pStyle w:val="10"/>
            <w:tabs>
              <w:tab w:val="right" w:leader="dot" w:pos="8844"/>
            </w:tabs>
            <w:rPr>
              <w:rFonts w:hint="eastAsia" w:ascii="黑体" w:hAnsi="黑体" w:eastAsia="黑体" w:cs="黑体"/>
            </w:rPr>
          </w:pPr>
          <w:r>
            <w:rPr>
              <w:rFonts w:hint="eastAsia" w:ascii="黑体" w:hAnsi="黑体" w:eastAsia="黑体" w:cs="黑体"/>
              <w:szCs w:val="28"/>
              <w:lang w:val="en-US" w:eastAsia="zh-CN"/>
            </w:rPr>
            <w:fldChar w:fldCharType="begin"/>
          </w:r>
          <w:r>
            <w:rPr>
              <w:rFonts w:hint="eastAsia" w:ascii="黑体" w:hAnsi="黑体" w:eastAsia="黑体" w:cs="黑体"/>
              <w:szCs w:val="28"/>
              <w:lang w:val="en-US" w:eastAsia="zh-CN"/>
            </w:rPr>
            <w:instrText xml:space="preserve"> HYPERLINK \l _Toc14256 </w:instrText>
          </w:r>
          <w:r>
            <w:rPr>
              <w:rFonts w:hint="eastAsia" w:ascii="黑体" w:hAnsi="黑体" w:eastAsia="黑体" w:cs="黑体"/>
              <w:szCs w:val="28"/>
              <w:lang w:val="en-US" w:eastAsia="zh-CN"/>
            </w:rPr>
            <w:fldChar w:fldCharType="separate"/>
          </w:r>
          <w:r>
            <w:rPr>
              <w:rFonts w:hint="eastAsia" w:ascii="黑体" w:hAnsi="黑体" w:eastAsia="黑体" w:cs="黑体"/>
              <w:bCs w:val="0"/>
              <w:highlight w:val="none"/>
              <w:shd w:val="clear" w:color="auto" w:fill="auto"/>
              <w:lang w:val="en-US" w:eastAsia="zh-CN"/>
            </w:rPr>
            <w:t>七、其他需要说明的问题</w:t>
          </w:r>
          <w:r>
            <w:rPr>
              <w:rFonts w:hint="eastAsia" w:ascii="黑体" w:hAnsi="黑体" w:eastAsia="黑体" w:cs="黑体"/>
            </w:rPr>
            <w:tab/>
          </w:r>
          <w:r>
            <w:rPr>
              <w:rFonts w:hint="eastAsia" w:ascii="黑体" w:hAnsi="黑体" w:eastAsia="黑体" w:cs="黑体"/>
            </w:rPr>
            <w:fldChar w:fldCharType="begin"/>
          </w:r>
          <w:r>
            <w:rPr>
              <w:rFonts w:hint="eastAsia" w:ascii="黑体" w:hAnsi="黑体" w:eastAsia="黑体" w:cs="黑体"/>
            </w:rPr>
            <w:instrText xml:space="preserve"> PAGEREF _Toc14256 \h </w:instrText>
          </w:r>
          <w:r>
            <w:rPr>
              <w:rFonts w:hint="eastAsia" w:ascii="黑体" w:hAnsi="黑体" w:eastAsia="黑体" w:cs="黑体"/>
            </w:rPr>
            <w:fldChar w:fldCharType="separate"/>
          </w:r>
          <w:r>
            <w:rPr>
              <w:rFonts w:hint="eastAsia" w:ascii="黑体" w:hAnsi="黑体" w:eastAsia="黑体" w:cs="黑体"/>
            </w:rPr>
            <w:t>25</w:t>
          </w:r>
          <w:r>
            <w:rPr>
              <w:rFonts w:hint="eastAsia" w:ascii="黑体" w:hAnsi="黑体" w:eastAsia="黑体" w:cs="黑体"/>
            </w:rPr>
            <w:fldChar w:fldCharType="end"/>
          </w:r>
          <w:r>
            <w:rPr>
              <w:rFonts w:hint="eastAsia" w:ascii="黑体" w:hAnsi="黑体" w:eastAsia="黑体" w:cs="黑体"/>
              <w:szCs w:val="28"/>
              <w:lang w:val="en-US" w:eastAsia="zh-CN"/>
            </w:rPr>
            <w:fldChar w:fldCharType="end"/>
          </w:r>
        </w:p>
        <w:p w14:paraId="4C80AF40">
          <w:pPr>
            <w:pStyle w:val="10"/>
            <w:tabs>
              <w:tab w:val="right" w:leader="dot" w:pos="8844"/>
            </w:tabs>
            <w:rPr>
              <w:rFonts w:hint="eastAsia" w:ascii="黑体" w:hAnsi="黑体" w:eastAsia="黑体" w:cs="黑体"/>
            </w:rPr>
          </w:pPr>
          <w:r>
            <w:rPr>
              <w:rFonts w:hint="eastAsia" w:ascii="黑体" w:hAnsi="黑体" w:eastAsia="黑体" w:cs="黑体"/>
              <w:szCs w:val="28"/>
              <w:lang w:val="en-US" w:eastAsia="zh-CN"/>
            </w:rPr>
            <w:fldChar w:fldCharType="begin"/>
          </w:r>
          <w:r>
            <w:rPr>
              <w:rFonts w:hint="eastAsia" w:ascii="黑体" w:hAnsi="黑体" w:eastAsia="黑体" w:cs="黑体"/>
              <w:szCs w:val="28"/>
              <w:lang w:val="en-US" w:eastAsia="zh-CN"/>
            </w:rPr>
            <w:instrText xml:space="preserve"> HYPERLINK \l _Toc28971 </w:instrText>
          </w:r>
          <w:r>
            <w:rPr>
              <w:rFonts w:hint="eastAsia" w:ascii="黑体" w:hAnsi="黑体" w:eastAsia="黑体" w:cs="黑体"/>
              <w:szCs w:val="28"/>
              <w:lang w:val="en-US" w:eastAsia="zh-CN"/>
            </w:rPr>
            <w:fldChar w:fldCharType="separate"/>
          </w:r>
          <w:r>
            <w:rPr>
              <w:rFonts w:hint="eastAsia" w:ascii="黑体" w:hAnsi="黑体" w:eastAsia="黑体" w:cs="黑体"/>
              <w:bCs/>
              <w:highlight w:val="none"/>
              <w:shd w:val="clear" w:color="auto" w:fill="auto"/>
              <w:lang w:val="en-US" w:eastAsia="zh-CN"/>
            </w:rPr>
            <w:t>附件一、项目支出绩效自评表</w:t>
          </w:r>
          <w:r>
            <w:rPr>
              <w:rFonts w:hint="eastAsia" w:ascii="黑体" w:hAnsi="黑体" w:eastAsia="黑体" w:cs="黑体"/>
            </w:rPr>
            <w:tab/>
          </w:r>
          <w:r>
            <w:rPr>
              <w:rFonts w:hint="eastAsia" w:ascii="黑体" w:hAnsi="黑体" w:eastAsia="黑体" w:cs="黑体"/>
            </w:rPr>
            <w:fldChar w:fldCharType="begin"/>
          </w:r>
          <w:r>
            <w:rPr>
              <w:rFonts w:hint="eastAsia" w:ascii="黑体" w:hAnsi="黑体" w:eastAsia="黑体" w:cs="黑体"/>
            </w:rPr>
            <w:instrText xml:space="preserve"> PAGEREF _Toc28971 \h </w:instrText>
          </w:r>
          <w:r>
            <w:rPr>
              <w:rFonts w:hint="eastAsia" w:ascii="黑体" w:hAnsi="黑体" w:eastAsia="黑体" w:cs="黑体"/>
            </w:rPr>
            <w:fldChar w:fldCharType="separate"/>
          </w:r>
          <w:r>
            <w:rPr>
              <w:rFonts w:hint="eastAsia" w:ascii="黑体" w:hAnsi="黑体" w:eastAsia="黑体" w:cs="黑体"/>
            </w:rPr>
            <w:t>27</w:t>
          </w:r>
          <w:r>
            <w:rPr>
              <w:rFonts w:hint="eastAsia" w:ascii="黑体" w:hAnsi="黑体" w:eastAsia="黑体" w:cs="黑体"/>
            </w:rPr>
            <w:fldChar w:fldCharType="end"/>
          </w:r>
          <w:r>
            <w:rPr>
              <w:rFonts w:hint="eastAsia" w:ascii="黑体" w:hAnsi="黑体" w:eastAsia="黑体" w:cs="黑体"/>
              <w:szCs w:val="28"/>
              <w:lang w:val="en-US" w:eastAsia="zh-CN"/>
            </w:rPr>
            <w:fldChar w:fldCharType="end"/>
          </w:r>
        </w:p>
        <w:p w14:paraId="33FBBCDB">
          <w:pPr>
            <w:pStyle w:val="10"/>
            <w:tabs>
              <w:tab w:val="right" w:leader="dot" w:pos="8844"/>
            </w:tabs>
            <w:rPr>
              <w:rFonts w:hint="eastAsia" w:ascii="黑体" w:hAnsi="黑体" w:eastAsia="黑体" w:cs="黑体"/>
            </w:rPr>
          </w:pPr>
          <w:r>
            <w:rPr>
              <w:rFonts w:hint="eastAsia" w:ascii="黑体" w:hAnsi="黑体" w:eastAsia="黑体" w:cs="黑体"/>
              <w:szCs w:val="28"/>
              <w:lang w:val="en-US" w:eastAsia="zh-CN"/>
            </w:rPr>
            <w:fldChar w:fldCharType="begin"/>
          </w:r>
          <w:r>
            <w:rPr>
              <w:rFonts w:hint="eastAsia" w:ascii="黑体" w:hAnsi="黑体" w:eastAsia="黑体" w:cs="黑体"/>
              <w:szCs w:val="28"/>
              <w:lang w:val="en-US" w:eastAsia="zh-CN"/>
            </w:rPr>
            <w:instrText xml:space="preserve"> HYPERLINK \l _Toc11223 </w:instrText>
          </w:r>
          <w:r>
            <w:rPr>
              <w:rFonts w:hint="eastAsia" w:ascii="黑体" w:hAnsi="黑体" w:eastAsia="黑体" w:cs="黑体"/>
              <w:szCs w:val="28"/>
              <w:lang w:val="en-US" w:eastAsia="zh-CN"/>
            </w:rPr>
            <w:fldChar w:fldCharType="separate"/>
          </w:r>
          <w:r>
            <w:rPr>
              <w:rFonts w:hint="eastAsia" w:ascii="黑体" w:hAnsi="黑体" w:eastAsia="黑体" w:cs="黑体"/>
              <w:bCs/>
              <w:highlight w:val="none"/>
              <w:shd w:val="clear" w:color="auto" w:fill="auto"/>
              <w:lang w:val="en-US" w:eastAsia="zh-CN"/>
            </w:rPr>
            <w:t>附件二、项目支出绩效评价指标体系打分表</w:t>
          </w:r>
          <w:r>
            <w:rPr>
              <w:rFonts w:hint="eastAsia" w:ascii="黑体" w:hAnsi="黑体" w:eastAsia="黑体" w:cs="黑体"/>
            </w:rPr>
            <w:tab/>
          </w:r>
          <w:r>
            <w:rPr>
              <w:rFonts w:hint="eastAsia" w:ascii="黑体" w:hAnsi="黑体" w:eastAsia="黑体" w:cs="黑体"/>
            </w:rPr>
            <w:fldChar w:fldCharType="begin"/>
          </w:r>
          <w:r>
            <w:rPr>
              <w:rFonts w:hint="eastAsia" w:ascii="黑体" w:hAnsi="黑体" w:eastAsia="黑体" w:cs="黑体"/>
            </w:rPr>
            <w:instrText xml:space="preserve"> PAGEREF _Toc11223 \h </w:instrText>
          </w:r>
          <w:r>
            <w:rPr>
              <w:rFonts w:hint="eastAsia" w:ascii="黑体" w:hAnsi="黑体" w:eastAsia="黑体" w:cs="黑体"/>
            </w:rPr>
            <w:fldChar w:fldCharType="separate"/>
          </w:r>
          <w:r>
            <w:rPr>
              <w:rFonts w:hint="eastAsia" w:ascii="黑体" w:hAnsi="黑体" w:eastAsia="黑体" w:cs="黑体"/>
            </w:rPr>
            <w:t>27</w:t>
          </w:r>
          <w:r>
            <w:rPr>
              <w:rFonts w:hint="eastAsia" w:ascii="黑体" w:hAnsi="黑体" w:eastAsia="黑体" w:cs="黑体"/>
            </w:rPr>
            <w:fldChar w:fldCharType="end"/>
          </w:r>
          <w:r>
            <w:rPr>
              <w:rFonts w:hint="eastAsia" w:ascii="黑体" w:hAnsi="黑体" w:eastAsia="黑体" w:cs="黑体"/>
              <w:szCs w:val="28"/>
              <w:lang w:val="en-US" w:eastAsia="zh-CN"/>
            </w:rPr>
            <w:fldChar w:fldCharType="end"/>
          </w:r>
        </w:p>
        <w:p w14:paraId="3F1D8349">
          <w:pPr>
            <w:keepNext w:val="0"/>
            <w:keepLines w:val="0"/>
            <w:pageBreakBefore w:val="0"/>
            <w:shd w:val="clear"/>
            <w:kinsoku/>
            <w:wordWrap/>
            <w:overflowPunct/>
            <w:topLinePunct w:val="0"/>
            <w:autoSpaceDE/>
            <w:autoSpaceDN/>
            <w:bidi w:val="0"/>
            <w:adjustRightInd/>
            <w:snapToGrid/>
            <w:spacing w:line="560" w:lineRule="exact"/>
            <w:textAlignment w:val="auto"/>
            <w:rPr>
              <w:rFonts w:hint="eastAsia"/>
              <w:lang w:val="en-US" w:eastAsia="zh-CN"/>
            </w:rPr>
            <w:sectPr>
              <w:pgSz w:w="11906" w:h="16838"/>
              <w:pgMar w:top="1928" w:right="1531" w:bottom="1701" w:left="1531" w:header="737" w:footer="851" w:gutter="0"/>
              <w:cols w:space="720" w:num="1"/>
              <w:docGrid w:type="lines" w:linePitch="408" w:charSpace="0"/>
            </w:sectPr>
          </w:pPr>
          <w:r>
            <w:rPr>
              <w:rFonts w:hint="eastAsia"/>
              <w:szCs w:val="28"/>
              <w:lang w:val="en-US" w:eastAsia="zh-CN"/>
            </w:rPr>
            <w:fldChar w:fldCharType="end"/>
          </w:r>
        </w:p>
      </w:sdtContent>
    </w:sdt>
    <w:p w14:paraId="5D39E41C">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0"/>
        <w:rPr>
          <w:rFonts w:hint="eastAsia" w:cs="宋体"/>
          <w:b/>
          <w:bCs/>
          <w:color w:val="auto"/>
          <w:sz w:val="36"/>
          <w:szCs w:val="36"/>
          <w:highlight w:val="none"/>
          <w:shd w:val="clear" w:color="auto" w:fill="auto"/>
          <w:lang w:val="en-US" w:eastAsia="zh-CN"/>
        </w:rPr>
      </w:pPr>
      <w:bookmarkStart w:id="4" w:name="_Toc22946"/>
      <w:bookmarkStart w:id="5" w:name="_Toc3663"/>
      <w:bookmarkStart w:id="6" w:name="_Toc1194"/>
      <w:bookmarkStart w:id="7" w:name="_Toc20432"/>
      <w:r>
        <w:rPr>
          <w:rFonts w:hint="eastAsia" w:cs="宋体"/>
          <w:b/>
          <w:bCs/>
          <w:color w:val="auto"/>
          <w:sz w:val="36"/>
          <w:szCs w:val="36"/>
          <w:highlight w:val="none"/>
          <w:shd w:val="clear" w:color="auto" w:fill="auto"/>
          <w:lang w:val="en-US" w:eastAsia="zh-CN"/>
        </w:rPr>
        <w:t>昌州财教[2023]96号提前下达2024年</w:t>
      </w:r>
    </w:p>
    <w:p w14:paraId="35D101F8">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0"/>
        <w:rPr>
          <w:rFonts w:hint="eastAsia" w:cs="宋体"/>
          <w:b/>
          <w:bCs/>
          <w:color w:val="auto"/>
          <w:sz w:val="36"/>
          <w:szCs w:val="36"/>
          <w:highlight w:val="none"/>
          <w:shd w:val="clear" w:color="auto" w:fill="auto"/>
          <w:lang w:val="en-US" w:eastAsia="zh-CN"/>
        </w:rPr>
      </w:pPr>
      <w:r>
        <w:rPr>
          <w:rFonts w:hint="eastAsia" w:cs="宋体"/>
          <w:b/>
          <w:bCs/>
          <w:color w:val="auto"/>
          <w:sz w:val="36"/>
          <w:szCs w:val="36"/>
          <w:highlight w:val="none"/>
          <w:shd w:val="clear" w:color="auto" w:fill="auto"/>
          <w:lang w:val="en-US" w:eastAsia="zh-CN"/>
        </w:rPr>
        <w:t>新疆西藏等地区教育特殊补助资金</w:t>
      </w:r>
    </w:p>
    <w:p w14:paraId="0F2EE7BF">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0"/>
        <w:rPr>
          <w:rFonts w:hint="eastAsia" w:ascii="宋体" w:hAnsi="宋体" w:eastAsia="宋体" w:cs="宋体"/>
          <w:b/>
          <w:bCs/>
          <w:color w:val="000000" w:themeColor="text1"/>
          <w:highlight w:val="none"/>
          <w:shd w:val="clear" w:color="auto" w:fill="auto"/>
          <w14:textFill>
            <w14:solidFill>
              <w14:schemeClr w14:val="tx1"/>
            </w14:solidFill>
          </w14:textFill>
        </w:rPr>
      </w:pPr>
      <w:r>
        <w:rPr>
          <w:rFonts w:hint="eastAsia" w:cs="宋体"/>
          <w:b/>
          <w:bCs/>
          <w:color w:val="auto"/>
          <w:sz w:val="36"/>
          <w:szCs w:val="36"/>
          <w:highlight w:val="none"/>
          <w:shd w:val="clear" w:color="auto" w:fill="auto"/>
          <w:lang w:val="en-US" w:eastAsia="zh-CN"/>
        </w:rPr>
        <w:t>项目</w:t>
      </w:r>
      <w:r>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t>支出绩效评价报告</w:t>
      </w:r>
      <w:bookmarkEnd w:id="4"/>
      <w:bookmarkEnd w:id="5"/>
      <w:bookmarkEnd w:id="6"/>
      <w:bookmarkEnd w:id="7"/>
    </w:p>
    <w:p w14:paraId="2C0DE549">
      <w:pPr>
        <w:pStyle w:val="2"/>
        <w:pageBreakBefore w:val="0"/>
        <w:kinsoku/>
        <w:wordWrap/>
        <w:overflowPunct/>
        <w:topLinePunct w:val="0"/>
        <w:autoSpaceDE/>
        <w:autoSpaceDN/>
        <w:bidi w:val="0"/>
        <w:adjustRightInd/>
        <w:snapToGrid/>
        <w:spacing w:beforeLines="0" w:afterLines="0" w:line="560" w:lineRule="exact"/>
        <w:textAlignment w:val="auto"/>
        <w:rPr>
          <w:rFonts w:hint="eastAsia" w:ascii="黑体" w:hAnsi="黑体" w:eastAsia="黑体" w:cs="黑体"/>
          <w:b w:val="0"/>
          <w:bCs w:val="0"/>
          <w:color w:val="000000" w:themeColor="text1"/>
          <w:highlight w:val="none"/>
          <w:shd w:val="clear" w:color="auto" w:fill="auto"/>
          <w14:textFill>
            <w14:solidFill>
              <w14:schemeClr w14:val="tx1"/>
            </w14:solidFill>
          </w14:textFill>
        </w:rPr>
      </w:pPr>
      <w:bookmarkStart w:id="8" w:name="_Toc18485"/>
      <w:r>
        <w:rPr>
          <w:rFonts w:hint="eastAsia" w:ascii="黑体" w:hAnsi="黑体" w:eastAsia="黑体" w:cs="黑体"/>
          <w:b w:val="0"/>
          <w:bCs w:val="0"/>
          <w:color w:val="000000" w:themeColor="text1"/>
          <w:highlight w:val="none"/>
          <w:shd w:val="clear" w:color="auto" w:fill="auto"/>
          <w14:textFill>
            <w14:solidFill>
              <w14:schemeClr w14:val="tx1"/>
            </w14:solidFill>
          </w14:textFill>
        </w:rPr>
        <w:t>一、基本情况</w:t>
      </w:r>
      <w:bookmarkEnd w:id="8"/>
    </w:p>
    <w:p w14:paraId="369565B1">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kern w:val="28"/>
          <w:sz w:val="32"/>
          <w:lang w:val="en-US" w:eastAsia="zh-CN"/>
        </w:rPr>
      </w:pPr>
      <w:bookmarkStart w:id="9" w:name="_Toc23184"/>
      <w:r>
        <w:rPr>
          <w:rFonts w:hint="eastAsia" w:ascii="Times New Roman" w:hAnsi="Times New Roman" w:eastAsia="楷体_GB2312" w:cs="Times New Roman"/>
          <w:kern w:val="28"/>
          <w:sz w:val="32"/>
          <w:lang w:val="en-US" w:eastAsia="zh-CN"/>
        </w:rPr>
        <w:t>（一）项目概况</w:t>
      </w:r>
      <w:bookmarkEnd w:id="9"/>
    </w:p>
    <w:p w14:paraId="24EA7F18">
      <w:pPr>
        <w:pStyle w:val="4"/>
        <w:pageBreakBefore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000000" w:themeColor="text1"/>
          <w:sz w:val="32"/>
          <w:szCs w:val="32"/>
          <w:highlight w:val="none"/>
          <w:shd w:val="clear" w:color="auto" w:fill="auto"/>
          <w:lang w:eastAsia="zh-CN"/>
          <w14:textFill>
            <w14:solidFill>
              <w14:schemeClr w14:val="tx1"/>
            </w14:solidFill>
          </w14:textFill>
        </w:rPr>
      </w:pPr>
      <w:bookmarkStart w:id="10" w:name="_Toc5043"/>
      <w:bookmarkStart w:id="11" w:name="_Toc29812"/>
      <w:bookmarkStart w:id="12" w:name="_Toc22346"/>
      <w:bookmarkStart w:id="13" w:name="_Toc10645"/>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1.</w:t>
      </w:r>
      <w:r>
        <w:rPr>
          <w:rFonts w:hint="eastAsia" w:ascii="仿宋_GB2312" w:hAnsi="仿宋_GB2312" w:eastAsia="仿宋_GB2312" w:cs="仿宋_GB2312"/>
          <w:color w:val="000000" w:themeColor="text1"/>
          <w:sz w:val="32"/>
          <w:szCs w:val="32"/>
          <w:highlight w:val="none"/>
          <w:shd w:val="clear" w:color="auto" w:fill="auto"/>
          <w14:textFill>
            <w14:solidFill>
              <w14:schemeClr w14:val="tx1"/>
            </w14:solidFill>
          </w14:textFill>
        </w:rPr>
        <w:t>项目背景</w:t>
      </w:r>
      <w:bookmarkEnd w:id="10"/>
      <w:bookmarkEnd w:id="11"/>
      <w:bookmarkEnd w:id="12"/>
      <w:bookmarkEnd w:id="13"/>
    </w:p>
    <w:p w14:paraId="708699F2">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 xml:space="preserve">根据昌州财教昌州财教【2023】96号（保民生）提前下达2024年新疆西藏等地区教育特殊补助资金（公用经费学前教育）项目文件。为3-6岁学龄前儿童提供保育与教育，落实好学前三年教育目标，改善幼儿园的办学条件，保障学阶段幼儿在园教学需求，为幼儿提供优质的保教环境。 </w:t>
      </w:r>
    </w:p>
    <w:p w14:paraId="3D138468">
      <w:pPr>
        <w:pStyle w:val="4"/>
        <w:pageBreakBefore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000000" w:themeColor="text1"/>
          <w:sz w:val="32"/>
          <w:szCs w:val="32"/>
          <w:highlight w:val="none"/>
          <w:shd w:val="clear" w:color="auto" w:fill="auto"/>
          <w14:textFill>
            <w14:solidFill>
              <w14:schemeClr w14:val="tx1"/>
            </w14:solidFill>
          </w14:textFill>
        </w:rPr>
      </w:pPr>
      <w:bookmarkStart w:id="14" w:name="_Toc10730"/>
      <w:bookmarkStart w:id="15" w:name="_Toc1630"/>
      <w:bookmarkStart w:id="16" w:name="_Toc27343"/>
      <w:bookmarkStart w:id="17" w:name="_Toc17880"/>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2.</w:t>
      </w:r>
      <w:r>
        <w:rPr>
          <w:rFonts w:hint="eastAsia" w:ascii="仿宋_GB2312" w:hAnsi="仿宋_GB2312" w:eastAsia="仿宋_GB2312" w:cs="仿宋_GB2312"/>
          <w:color w:val="000000" w:themeColor="text1"/>
          <w:sz w:val="32"/>
          <w:szCs w:val="32"/>
          <w:highlight w:val="none"/>
          <w:shd w:val="clear" w:color="auto" w:fill="auto"/>
          <w14:textFill>
            <w14:solidFill>
              <w14:schemeClr w14:val="tx1"/>
            </w14:solidFill>
          </w14:textFill>
        </w:rPr>
        <w:t>主要内容及实施情况</w:t>
      </w:r>
      <w:bookmarkEnd w:id="14"/>
      <w:bookmarkEnd w:id="15"/>
      <w:bookmarkEnd w:id="16"/>
      <w:bookmarkEnd w:id="17"/>
    </w:p>
    <w:p w14:paraId="453788BD">
      <w:pPr>
        <w:pStyle w:val="4"/>
        <w:pageBreakBefore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val="0"/>
          <w:color w:val="auto"/>
          <w:kern w:val="2"/>
          <w:sz w:val="32"/>
          <w:szCs w:val="32"/>
          <w:highlight w:val="none"/>
          <w:lang w:val="en-US" w:eastAsia="zh-CN" w:bidi="ar-SA"/>
        </w:rPr>
      </w:pPr>
      <w:bookmarkStart w:id="18" w:name="_Toc27409"/>
      <w:bookmarkStart w:id="19" w:name="_Toc21898"/>
      <w:bookmarkStart w:id="20" w:name="_Toc16592"/>
      <w:bookmarkStart w:id="21" w:name="_Toc27245"/>
      <w:r>
        <w:rPr>
          <w:rFonts w:hint="eastAsia" w:ascii="仿宋_GB2312" w:hAnsi="仿宋_GB2312" w:eastAsia="仿宋_GB2312" w:cs="仿宋_GB2312"/>
          <w:color w:val="auto"/>
          <w:sz w:val="32"/>
          <w:szCs w:val="32"/>
          <w:highlight w:val="none"/>
          <w:shd w:val="clear" w:color="auto" w:fill="auto"/>
          <w:lang w:val="en-US" w:eastAsia="zh-CN"/>
        </w:rPr>
        <w:t>项目主要内容</w:t>
      </w:r>
      <w:bookmarkEnd w:id="18"/>
      <w:bookmarkEnd w:id="19"/>
      <w:bookmarkEnd w:id="20"/>
      <w:bookmarkEnd w:id="21"/>
      <w:r>
        <w:rPr>
          <w:rFonts w:hint="eastAsia" w:cs="仿宋_GB2312"/>
          <w:color w:val="auto"/>
          <w:sz w:val="32"/>
          <w:szCs w:val="32"/>
          <w:highlight w:val="none"/>
          <w:shd w:val="clear" w:color="auto" w:fill="auto"/>
          <w:lang w:val="en-US" w:eastAsia="zh-CN"/>
        </w:rPr>
        <w:t>：</w:t>
      </w:r>
      <w:r>
        <w:rPr>
          <w:rFonts w:hint="eastAsia" w:ascii="仿宋_GB2312" w:hAnsi="仿宋_GB2312" w:eastAsia="仿宋_GB2312" w:cs="仿宋_GB2312"/>
          <w:b w:val="0"/>
          <w:bCs w:val="0"/>
          <w:kern w:val="2"/>
          <w:sz w:val="32"/>
          <w:szCs w:val="32"/>
          <w:highlight w:val="none"/>
          <w:lang w:val="en-US" w:eastAsia="zh-CN" w:bidi="ar-SA"/>
        </w:rPr>
        <w:t>依据幼儿园在园幼儿人数，按一定标准核算并下发生均经费。经费主要用于教师工资待遇提升，吸引和留住优秀师资；购置先进的教学设备，如多媒体教学工具、益智玩具等；开发适合幼儿的特色课程，丰富教学内容；完善幼儿园的安全防护设施，包括门禁系统、监控设备等。</w:t>
      </w:r>
    </w:p>
    <w:p w14:paraId="0680477B">
      <w:pPr>
        <w:pageBreakBefore w:val="0"/>
        <w:shd w:val="clear"/>
        <w:kinsoku/>
        <w:wordWrap/>
        <w:overflowPunct/>
        <w:topLinePunct w:val="0"/>
        <w:autoSpaceDE/>
        <w:autoSpaceDN/>
        <w:bidi w:val="0"/>
        <w:adjustRightInd/>
        <w:snapToGrid/>
        <w:spacing w:line="560" w:lineRule="exact"/>
        <w:ind w:left="0" w:leftChars="0" w:firstLine="643" w:firstLineChars="200"/>
        <w:textAlignment w:val="auto"/>
        <w:outlineLvl w:val="0"/>
        <w:rPr>
          <w:rFonts w:hint="eastAsia" w:ascii="仿宋_GB2312" w:hAnsi="仿宋_GB2312" w:eastAsia="仿宋_GB2312" w:cs="仿宋_GB2312"/>
          <w:b w:val="0"/>
          <w:bCs w:val="0"/>
          <w:kern w:val="2"/>
          <w:sz w:val="32"/>
          <w:szCs w:val="32"/>
          <w:highlight w:val="none"/>
          <w:lang w:val="en-US" w:eastAsia="zh-CN" w:bidi="ar-SA"/>
        </w:rPr>
      </w:pPr>
      <w:r>
        <w:rPr>
          <w:rFonts w:hint="eastAsia" w:ascii="仿宋_GB2312" w:hAnsi="仿宋_GB2312" w:eastAsia="仿宋_GB2312" w:cs="仿宋_GB2312"/>
          <w:b/>
          <w:bCs/>
          <w:color w:val="auto"/>
          <w:sz w:val="32"/>
          <w:szCs w:val="32"/>
          <w:highlight w:val="none"/>
          <w:shd w:val="clear" w:color="auto" w:fill="auto"/>
          <w:lang w:val="en-US" w:eastAsia="zh-CN"/>
        </w:rPr>
        <w:t>项目实施情况：</w:t>
      </w:r>
      <w:r>
        <w:rPr>
          <w:rFonts w:hint="eastAsia" w:ascii="仿宋_GB2312" w:hAnsi="仿宋_GB2312" w:eastAsia="仿宋_GB2312" w:cs="仿宋_GB2312"/>
          <w:b w:val="0"/>
          <w:bCs w:val="0"/>
          <w:kern w:val="2"/>
          <w:sz w:val="32"/>
          <w:szCs w:val="32"/>
          <w:highlight w:val="none"/>
          <w:lang w:val="en-US" w:eastAsia="zh-CN" w:bidi="ar-SA"/>
        </w:rPr>
        <w:t>本项目自2024年1月1日经财政局文件批复，财政局会议确定了项目领导小组，明确了责任分工：组长为侯梦婷，副组长为马爱智，项目负责人为热合木古丽,组员为石惠、许红运。其中：侯梦婷负责监管工作，许红运负责项目档案资料，石惠负责资金拨付工作。</w:t>
      </w:r>
    </w:p>
    <w:p w14:paraId="556251E0">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eastAsia" w:ascii="仿宋_GB2312" w:hAnsi="仿宋_GB2312" w:eastAsia="仿宋_GB2312" w:cs="仿宋_GB2312"/>
          <w:b w:val="0"/>
          <w:bCs w:val="0"/>
          <w:kern w:val="2"/>
          <w:sz w:val="32"/>
          <w:szCs w:val="32"/>
          <w:highlight w:val="none"/>
          <w:lang w:val="en-US" w:eastAsia="zh-CN" w:bidi="ar-SA"/>
        </w:rPr>
      </w:pPr>
      <w:bookmarkStart w:id="22" w:name="_Toc569"/>
      <w:bookmarkStart w:id="23" w:name="_Toc1858"/>
      <w:bookmarkStart w:id="24" w:name="_Toc10240"/>
      <w:bookmarkStart w:id="25" w:name="_Toc12348"/>
      <w:r>
        <w:rPr>
          <w:rFonts w:hint="eastAsia" w:ascii="仿宋_GB2312" w:hAnsi="仿宋_GB2312" w:eastAsia="仿宋_GB2312" w:cs="仿宋_GB2312"/>
          <w:b w:val="0"/>
          <w:bCs w:val="0"/>
          <w:kern w:val="2"/>
          <w:sz w:val="32"/>
          <w:szCs w:val="32"/>
          <w:highlight w:val="none"/>
          <w:lang w:val="en-US" w:eastAsia="zh-CN" w:bidi="ar-SA"/>
        </w:rPr>
        <w:t>截至2024年12月31日，已完成农村学前三年适龄幼儿数93人，公用经费享受比例100%，教师培训结业率100%。公用经费支出及时率100%，公用经费标准按照1100元/人/年执行，学校正常运转率100%，项目的实施保障幼儿园各项工作平稳进行，校园环境和条件进一步改善。</w:t>
      </w:r>
    </w:p>
    <w:p w14:paraId="2D11BCA5">
      <w:pPr>
        <w:pStyle w:val="4"/>
        <w:pageBreakBefore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3.资金投入和使用情况</w:t>
      </w:r>
      <w:bookmarkEnd w:id="22"/>
      <w:bookmarkEnd w:id="23"/>
      <w:bookmarkEnd w:id="24"/>
      <w:bookmarkEnd w:id="25"/>
    </w:p>
    <w:p w14:paraId="39409E7A">
      <w:pPr>
        <w:pageBreakBefore w:val="0"/>
        <w:shd w:val="clear"/>
        <w:kinsoku/>
        <w:wordWrap/>
        <w:overflowPunct/>
        <w:topLinePunct w:val="0"/>
        <w:autoSpaceDE/>
        <w:autoSpaceDN/>
        <w:bidi w:val="0"/>
        <w:adjustRightInd/>
        <w:snapToGrid/>
        <w:spacing w:line="560" w:lineRule="exact"/>
        <w:ind w:left="0" w:leftChars="0" w:firstLine="640" w:firstLineChars="200"/>
        <w:textAlignment w:val="auto"/>
        <w:outlineLvl w:val="0"/>
        <w:rPr>
          <w:rFonts w:hint="eastAsia" w:ascii="仿宋_GB2312" w:hAnsi="仿宋_GB2312" w:eastAsia="仿宋_GB2312" w:cs="仿宋_GB2312"/>
          <w:b w:val="0"/>
          <w:bCs w:val="0"/>
          <w:kern w:val="2"/>
          <w:sz w:val="32"/>
          <w:szCs w:val="32"/>
          <w:highlight w:val="none"/>
          <w:lang w:val="en-US" w:eastAsia="zh-CN" w:bidi="ar-SA"/>
        </w:rPr>
      </w:pPr>
      <w:bookmarkStart w:id="26" w:name="_Toc694"/>
      <w:bookmarkStart w:id="27" w:name="_Toc23509"/>
      <w:bookmarkStart w:id="28" w:name="_Toc26369"/>
      <w:r>
        <w:rPr>
          <w:rFonts w:hint="eastAsia" w:ascii="仿宋_GB2312" w:hAnsi="仿宋_GB2312" w:eastAsia="仿宋_GB2312" w:cs="仿宋_GB2312"/>
          <w:sz w:val="32"/>
          <w:szCs w:val="32"/>
          <w:highlight w:val="none"/>
          <w:lang w:val="en-US" w:eastAsia="zh-CN"/>
        </w:rPr>
        <w:t>（</w:t>
      </w:r>
      <w:r>
        <w:rPr>
          <w:rFonts w:hint="eastAsia" w:ascii="仿宋_GB2312" w:hAnsi="仿宋_GB2312" w:eastAsia="仿宋_GB2312" w:cs="仿宋_GB2312"/>
          <w:b w:val="0"/>
          <w:bCs w:val="0"/>
          <w:kern w:val="2"/>
          <w:sz w:val="32"/>
          <w:szCs w:val="32"/>
          <w:highlight w:val="none"/>
          <w:lang w:val="en-US" w:eastAsia="zh-CN" w:bidi="ar-SA"/>
        </w:rPr>
        <w:t>1）资金投入情况</w:t>
      </w:r>
      <w:bookmarkEnd w:id="26"/>
      <w:bookmarkEnd w:id="27"/>
      <w:bookmarkEnd w:id="28"/>
    </w:p>
    <w:p w14:paraId="4396968D">
      <w:pPr>
        <w:pageBreakBefore w:val="0"/>
        <w:shd w:val="clear"/>
        <w:kinsoku/>
        <w:wordWrap/>
        <w:overflowPunct/>
        <w:topLinePunct w:val="0"/>
        <w:autoSpaceDE/>
        <w:autoSpaceDN/>
        <w:bidi w:val="0"/>
        <w:adjustRightInd/>
        <w:snapToGrid/>
        <w:spacing w:line="560" w:lineRule="exact"/>
        <w:ind w:left="0" w:leftChars="0" w:firstLine="640" w:firstLineChars="200"/>
        <w:textAlignment w:val="auto"/>
        <w:outlineLvl w:val="0"/>
        <w:rPr>
          <w:rFonts w:hint="eastAsia" w:ascii="仿宋_GB2312" w:hAnsi="仿宋_GB2312" w:eastAsia="仿宋_GB2312" w:cs="仿宋_GB2312"/>
          <w:b w:val="0"/>
          <w:bCs w:val="0"/>
          <w:kern w:val="2"/>
          <w:sz w:val="32"/>
          <w:szCs w:val="32"/>
          <w:highlight w:val="none"/>
          <w:lang w:val="en-US" w:eastAsia="zh-CN" w:bidi="ar-SA"/>
        </w:rPr>
      </w:pPr>
      <w:bookmarkStart w:id="29" w:name="_Toc5573"/>
      <w:bookmarkStart w:id="30" w:name="_Toc29190"/>
      <w:bookmarkStart w:id="31" w:name="_Toc9464"/>
      <w:r>
        <w:rPr>
          <w:rFonts w:hint="eastAsia" w:ascii="仿宋_GB2312" w:hAnsi="仿宋_GB2312" w:eastAsia="仿宋_GB2312" w:cs="仿宋_GB2312"/>
          <w:b w:val="0"/>
          <w:bCs w:val="0"/>
          <w:kern w:val="2"/>
          <w:sz w:val="32"/>
          <w:szCs w:val="32"/>
          <w:highlight w:val="none"/>
          <w:lang w:val="en-US" w:eastAsia="zh-CN" w:bidi="ar-SA"/>
        </w:rPr>
        <w:t>该项目年初预算数10.23万元，全年预算数10.23万元该项目资金已全部落实到位，资金来源为财政拨款。</w:t>
      </w:r>
      <w:bookmarkEnd w:id="29"/>
      <w:bookmarkEnd w:id="30"/>
      <w:bookmarkEnd w:id="31"/>
      <w:bookmarkStart w:id="32" w:name="_Toc28187"/>
      <w:bookmarkStart w:id="33" w:name="_Toc3409"/>
      <w:bookmarkStart w:id="34" w:name="_Toc1166"/>
    </w:p>
    <w:p w14:paraId="52DCD460">
      <w:pPr>
        <w:pageBreakBefore w:val="0"/>
        <w:shd w:val="clear"/>
        <w:kinsoku/>
        <w:wordWrap/>
        <w:overflowPunct/>
        <w:topLinePunct w:val="0"/>
        <w:autoSpaceDE/>
        <w:autoSpaceDN/>
        <w:bidi w:val="0"/>
        <w:adjustRightInd/>
        <w:snapToGrid/>
        <w:spacing w:line="560" w:lineRule="exact"/>
        <w:ind w:left="0" w:leftChars="0" w:firstLine="640" w:firstLineChars="200"/>
        <w:textAlignment w:val="auto"/>
        <w:outlineLvl w:val="0"/>
        <w:rPr>
          <w:rFonts w:hint="eastAsia" w:ascii="仿宋_GB2312" w:hAnsi="仿宋_GB2312" w:eastAsia="仿宋_GB2312" w:cs="仿宋_GB2312"/>
          <w:b w:val="0"/>
          <w:bCs w:val="0"/>
          <w:kern w:val="2"/>
          <w:sz w:val="32"/>
          <w:szCs w:val="32"/>
          <w:highlight w:val="none"/>
          <w:lang w:val="en-US" w:eastAsia="zh-CN" w:bidi="ar-SA"/>
        </w:rPr>
      </w:pPr>
      <w:r>
        <w:rPr>
          <w:rFonts w:hint="eastAsia" w:ascii="仿宋_GB2312" w:hAnsi="仿宋_GB2312" w:eastAsia="仿宋_GB2312" w:cs="仿宋_GB2312"/>
          <w:b w:val="0"/>
          <w:bCs w:val="0"/>
          <w:kern w:val="2"/>
          <w:sz w:val="32"/>
          <w:szCs w:val="32"/>
          <w:highlight w:val="none"/>
          <w:lang w:val="en-US" w:eastAsia="zh-CN" w:bidi="ar-SA"/>
        </w:rPr>
        <w:t>（2）资金使用情况</w:t>
      </w:r>
      <w:bookmarkEnd w:id="32"/>
      <w:bookmarkEnd w:id="33"/>
      <w:bookmarkEnd w:id="34"/>
    </w:p>
    <w:p w14:paraId="58CFCF30">
      <w:pPr>
        <w:pageBreakBefore w:val="0"/>
        <w:shd w:val="clear"/>
        <w:kinsoku/>
        <w:wordWrap/>
        <w:overflowPunct/>
        <w:topLinePunct w:val="0"/>
        <w:autoSpaceDE/>
        <w:autoSpaceDN/>
        <w:bidi w:val="0"/>
        <w:adjustRightInd/>
        <w:snapToGrid/>
        <w:spacing w:line="560" w:lineRule="exact"/>
        <w:ind w:left="0" w:leftChars="0" w:firstLine="640" w:firstLineChars="200"/>
        <w:textAlignment w:val="auto"/>
        <w:outlineLvl w:val="0"/>
        <w:rPr>
          <w:rFonts w:hint="eastAsia" w:ascii="仿宋_GB2312" w:hAnsi="仿宋_GB2312" w:eastAsia="仿宋_GB2312" w:cs="仿宋_GB2312"/>
          <w:b w:val="0"/>
          <w:bCs w:val="0"/>
          <w:kern w:val="2"/>
          <w:sz w:val="32"/>
          <w:szCs w:val="32"/>
          <w:highlight w:val="none"/>
          <w:lang w:val="en-US" w:eastAsia="zh-CN" w:bidi="ar-SA"/>
        </w:rPr>
      </w:pPr>
      <w:bookmarkStart w:id="35" w:name="_Toc11647"/>
      <w:bookmarkStart w:id="36" w:name="_Toc29121"/>
      <w:bookmarkStart w:id="37" w:name="_Toc1430"/>
      <w:r>
        <w:rPr>
          <w:rFonts w:hint="eastAsia" w:ascii="仿宋_GB2312" w:hAnsi="仿宋_GB2312" w:eastAsia="仿宋_GB2312" w:cs="仿宋_GB2312"/>
          <w:b w:val="0"/>
          <w:bCs w:val="0"/>
          <w:kern w:val="2"/>
          <w:sz w:val="32"/>
          <w:szCs w:val="32"/>
          <w:highlight w:val="none"/>
          <w:lang w:val="en-US" w:eastAsia="zh-CN" w:bidi="ar-SA"/>
        </w:rPr>
        <w:t>该项目年初预算数10.23万元，全年预算数10.23万元，截至2024年12月31日，全年执行数10.23万元，预算执行率为100%，主要用于：保障幼儿园正常运转，教学活动及其他日常业务的正常运转。通过开展各类教育教学活动，促进幼儿园各项活动有序开展，实现幼儿园年初制定的各项工作目标，进一步提高幼儿园教育教学水平。</w:t>
      </w:r>
      <w:bookmarkEnd w:id="35"/>
      <w:bookmarkEnd w:id="36"/>
      <w:bookmarkEnd w:id="37"/>
    </w:p>
    <w:p w14:paraId="680D56D7">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kern w:val="28"/>
          <w:sz w:val="32"/>
          <w:lang w:val="en-US" w:eastAsia="zh-CN"/>
        </w:rPr>
      </w:pPr>
      <w:bookmarkStart w:id="38" w:name="_Toc9109"/>
      <w:r>
        <w:rPr>
          <w:rFonts w:hint="eastAsia" w:ascii="Times New Roman" w:hAnsi="Times New Roman" w:eastAsia="楷体_GB2312" w:cs="Times New Roman"/>
          <w:kern w:val="28"/>
          <w:sz w:val="32"/>
          <w:lang w:val="en-US" w:eastAsia="zh-CN"/>
        </w:rPr>
        <w:t>（二）项目绩效目标</w:t>
      </w:r>
      <w:bookmarkEnd w:id="38"/>
    </w:p>
    <w:p w14:paraId="753D295F">
      <w:pPr>
        <w:pStyle w:val="4"/>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bookmarkStart w:id="39" w:name="_Toc8528"/>
      <w:bookmarkStart w:id="40" w:name="_Toc14758"/>
      <w:bookmarkStart w:id="41" w:name="_Toc2547"/>
      <w:bookmarkStart w:id="42" w:name="_Toc10047"/>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1.总体目标</w:t>
      </w:r>
      <w:bookmarkEnd w:id="39"/>
      <w:bookmarkEnd w:id="40"/>
      <w:bookmarkEnd w:id="41"/>
      <w:bookmarkEnd w:id="42"/>
    </w:p>
    <w:p w14:paraId="024C2C6C">
      <w:pPr>
        <w:pageBreakBefore w:val="0"/>
        <w:shd w:val="clear"/>
        <w:kinsoku/>
        <w:wordWrap/>
        <w:overflowPunct/>
        <w:topLinePunct w:val="0"/>
        <w:autoSpaceDE/>
        <w:autoSpaceDN/>
        <w:bidi w:val="0"/>
        <w:adjustRightInd/>
        <w:snapToGrid/>
        <w:spacing w:line="560" w:lineRule="exact"/>
        <w:ind w:left="0" w:leftChars="0" w:firstLine="640" w:firstLineChars="200"/>
        <w:textAlignment w:val="auto"/>
        <w:outlineLvl w:val="0"/>
        <w:rPr>
          <w:rFonts w:hint="eastAsia" w:ascii="仿宋_GB2312" w:hAnsi="仿宋_GB2312" w:eastAsia="仿宋_GB2312" w:cs="仿宋_GB2312"/>
          <w:b w:val="0"/>
          <w:bCs w:val="0"/>
          <w:kern w:val="2"/>
          <w:sz w:val="32"/>
          <w:szCs w:val="32"/>
          <w:highlight w:val="none"/>
          <w:lang w:val="en-US" w:eastAsia="zh-CN" w:bidi="ar-SA"/>
        </w:rPr>
      </w:pPr>
      <w:r>
        <w:rPr>
          <w:rFonts w:hint="eastAsia" w:ascii="仿宋_GB2312" w:hAnsi="仿宋_GB2312" w:eastAsia="仿宋_GB2312" w:cs="仿宋_GB2312"/>
          <w:b w:val="0"/>
          <w:bCs w:val="0"/>
          <w:kern w:val="2"/>
          <w:sz w:val="32"/>
          <w:szCs w:val="32"/>
          <w:highlight w:val="none"/>
          <w:lang w:val="en-US" w:eastAsia="zh-CN" w:bidi="ar-SA"/>
        </w:rPr>
        <w:t>昌州财教【2023】96号（保民生）提前下达2024年新疆西藏等地区教育特殊补助资金（公用经费学前教育）项目绩效总体目标为：2024年阜康市上户沟哈萨克族乡第一中心幼儿园计划保障幼儿园正常运转，教学活动及其他日常业务的正常运转。计划完成每学年以1100元每生每学年的标准使用公用经费,总计在园幼儿人数93人，公用经费享受比例和教师培训结业率预计达到100%。通过开展各类教育教学活动，促进幼儿园各项活动有序开展，实现幼儿园年初制定的各项工作目标，进一步提高幼儿园教育教学水平。</w:t>
      </w:r>
    </w:p>
    <w:p w14:paraId="1D0E66A9">
      <w:pPr>
        <w:pStyle w:val="4"/>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bookmarkStart w:id="43" w:name="_Toc3255"/>
      <w:bookmarkStart w:id="44" w:name="_Toc8990"/>
      <w:bookmarkStart w:id="45" w:name="_Toc4007"/>
      <w:bookmarkStart w:id="46" w:name="_Toc4487"/>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2.阶段性目标</w:t>
      </w:r>
      <w:bookmarkEnd w:id="43"/>
      <w:bookmarkEnd w:id="44"/>
      <w:bookmarkEnd w:id="45"/>
      <w:bookmarkEnd w:id="46"/>
    </w:p>
    <w:p w14:paraId="3F4B6177">
      <w:pPr>
        <w:pageBreakBefore w:val="0"/>
        <w:shd w:val="clear"/>
        <w:kinsoku/>
        <w:wordWrap/>
        <w:overflowPunct/>
        <w:topLinePunct w:val="0"/>
        <w:autoSpaceDE/>
        <w:autoSpaceDN/>
        <w:bidi w:val="0"/>
        <w:adjustRightInd/>
        <w:snapToGrid/>
        <w:spacing w:line="560" w:lineRule="exact"/>
        <w:ind w:left="0" w:leftChars="0" w:firstLine="640" w:firstLineChars="200"/>
        <w:textAlignment w:val="auto"/>
        <w:outlineLvl w:val="0"/>
        <w:rPr>
          <w:rFonts w:hint="eastAsia" w:ascii="仿宋_GB2312" w:hAnsi="仿宋_GB2312" w:eastAsia="仿宋_GB2312" w:cs="仿宋_GB2312"/>
          <w:b w:val="0"/>
          <w:bCs w:val="0"/>
          <w:kern w:val="2"/>
          <w:sz w:val="32"/>
          <w:szCs w:val="32"/>
          <w:highlight w:val="none"/>
          <w:lang w:val="en-US" w:eastAsia="zh-CN" w:bidi="ar-SA"/>
        </w:rPr>
      </w:pPr>
      <w:r>
        <w:rPr>
          <w:rFonts w:hint="eastAsia" w:ascii="仿宋_GB2312" w:hAnsi="仿宋_GB2312" w:eastAsia="仿宋_GB2312" w:cs="仿宋_GB2312"/>
          <w:b w:val="0"/>
          <w:bCs w:val="0"/>
          <w:kern w:val="2"/>
          <w:sz w:val="32"/>
          <w:szCs w:val="32"/>
          <w:highlight w:val="none"/>
          <w:lang w:val="en-US" w:eastAsia="zh-CN" w:bidi="ar-SA"/>
        </w:rPr>
        <w:t>根据《预算法》《财政支出绩效评价管理暂行办法》（财预〔2020〕10号）等文件的规定，结合项目实施单位的规章制度以及财务相关资料，评价小组对项目绩效目标进行了进一步的完善，完善后绩效目标如下：</w:t>
      </w:r>
    </w:p>
    <w:p w14:paraId="26F45C0E">
      <w:pPr>
        <w:pageBreakBefore w:val="0"/>
        <w:shd w:val="clear"/>
        <w:kinsoku/>
        <w:wordWrap/>
        <w:overflowPunct/>
        <w:topLinePunct w:val="0"/>
        <w:autoSpaceDE/>
        <w:autoSpaceDN/>
        <w:bidi w:val="0"/>
        <w:adjustRightInd/>
        <w:snapToGrid/>
        <w:spacing w:line="560" w:lineRule="exact"/>
        <w:ind w:left="0" w:leftChars="0" w:firstLine="640" w:firstLineChars="200"/>
        <w:textAlignment w:val="auto"/>
        <w:outlineLvl w:val="0"/>
        <w:rPr>
          <w:rFonts w:hint="eastAsia" w:ascii="仿宋_GB2312" w:hAnsi="仿宋_GB2312" w:eastAsia="仿宋_GB2312" w:cs="仿宋_GB2312"/>
          <w:b w:val="0"/>
          <w:bCs w:val="0"/>
          <w:kern w:val="2"/>
          <w:sz w:val="32"/>
          <w:szCs w:val="32"/>
          <w:highlight w:val="none"/>
          <w:lang w:val="en-US" w:eastAsia="zh-CN" w:bidi="ar-SA"/>
        </w:rPr>
      </w:pPr>
      <w:r>
        <w:rPr>
          <w:rFonts w:hint="eastAsia" w:ascii="仿宋_GB2312" w:hAnsi="仿宋_GB2312" w:eastAsia="仿宋_GB2312" w:cs="仿宋_GB2312"/>
          <w:b w:val="0"/>
          <w:bCs w:val="0"/>
          <w:kern w:val="2"/>
          <w:sz w:val="32"/>
          <w:szCs w:val="32"/>
          <w:highlight w:val="none"/>
          <w:lang w:val="en-US" w:eastAsia="zh-CN" w:bidi="ar-SA"/>
        </w:rPr>
        <w:t>（1）项目产出目标</w:t>
      </w:r>
    </w:p>
    <w:p w14:paraId="218D0DA1">
      <w:pPr>
        <w:pageBreakBefore w:val="0"/>
        <w:shd w:val="clear"/>
        <w:kinsoku/>
        <w:wordWrap/>
        <w:overflowPunct/>
        <w:topLinePunct w:val="0"/>
        <w:autoSpaceDE/>
        <w:autoSpaceDN/>
        <w:bidi w:val="0"/>
        <w:adjustRightInd/>
        <w:snapToGrid/>
        <w:spacing w:line="560" w:lineRule="exact"/>
        <w:ind w:left="0" w:leftChars="0" w:firstLine="640" w:firstLineChars="200"/>
        <w:textAlignment w:val="auto"/>
        <w:outlineLvl w:val="0"/>
        <w:rPr>
          <w:rFonts w:hint="eastAsia" w:ascii="仿宋_GB2312" w:hAnsi="仿宋_GB2312" w:eastAsia="仿宋_GB2312" w:cs="仿宋_GB2312"/>
          <w:b w:val="0"/>
          <w:bCs w:val="0"/>
          <w:kern w:val="2"/>
          <w:sz w:val="32"/>
          <w:szCs w:val="32"/>
          <w:highlight w:val="none"/>
          <w:lang w:val="en-US" w:eastAsia="zh-CN" w:bidi="ar-SA"/>
        </w:rPr>
      </w:pPr>
      <w:r>
        <w:rPr>
          <w:rFonts w:hint="eastAsia" w:ascii="仿宋_GB2312" w:hAnsi="仿宋_GB2312" w:eastAsia="仿宋_GB2312" w:cs="仿宋_GB2312"/>
          <w:b w:val="0"/>
          <w:bCs w:val="0"/>
          <w:kern w:val="2"/>
          <w:sz w:val="32"/>
          <w:szCs w:val="32"/>
          <w:highlight w:val="none"/>
          <w:lang w:val="en-US" w:eastAsia="zh-CN" w:bidi="ar-SA"/>
        </w:rPr>
        <w:t>①数量指标</w:t>
      </w:r>
    </w:p>
    <w:p w14:paraId="03036718">
      <w:pPr>
        <w:pageBreakBefore w:val="0"/>
        <w:shd w:val="clear"/>
        <w:kinsoku/>
        <w:wordWrap/>
        <w:overflowPunct/>
        <w:topLinePunct w:val="0"/>
        <w:autoSpaceDE/>
        <w:autoSpaceDN/>
        <w:bidi w:val="0"/>
        <w:adjustRightInd/>
        <w:snapToGrid/>
        <w:spacing w:line="560" w:lineRule="exact"/>
        <w:ind w:left="0" w:leftChars="0" w:firstLine="640" w:firstLineChars="200"/>
        <w:textAlignment w:val="auto"/>
        <w:outlineLvl w:val="0"/>
        <w:rPr>
          <w:rFonts w:hint="eastAsia" w:ascii="仿宋_GB2312" w:hAnsi="仿宋_GB2312" w:eastAsia="仿宋_GB2312" w:cs="仿宋_GB2312"/>
          <w:b w:val="0"/>
          <w:bCs w:val="0"/>
          <w:kern w:val="2"/>
          <w:sz w:val="32"/>
          <w:szCs w:val="32"/>
          <w:highlight w:val="none"/>
          <w:lang w:val="en-US" w:eastAsia="zh-CN" w:bidi="ar-SA"/>
        </w:rPr>
      </w:pPr>
      <w:r>
        <w:rPr>
          <w:rFonts w:hint="eastAsia" w:ascii="仿宋_GB2312" w:hAnsi="仿宋_GB2312" w:eastAsia="仿宋_GB2312" w:cs="仿宋_GB2312"/>
          <w:b w:val="0"/>
          <w:bCs w:val="0"/>
          <w:kern w:val="2"/>
          <w:sz w:val="32"/>
          <w:szCs w:val="32"/>
          <w:highlight w:val="none"/>
          <w:lang w:val="en-US" w:eastAsia="zh-CN" w:bidi="ar-SA"/>
        </w:rPr>
        <w:t>“在园学生人数”指标，预期目标值为≥93人；</w:t>
      </w:r>
    </w:p>
    <w:p w14:paraId="7A22C2E9">
      <w:pPr>
        <w:pageBreakBefore w:val="0"/>
        <w:shd w:val="clear"/>
        <w:kinsoku/>
        <w:wordWrap/>
        <w:overflowPunct/>
        <w:topLinePunct w:val="0"/>
        <w:autoSpaceDE/>
        <w:autoSpaceDN/>
        <w:bidi w:val="0"/>
        <w:adjustRightInd/>
        <w:snapToGrid/>
        <w:spacing w:line="560" w:lineRule="exact"/>
        <w:ind w:left="0" w:leftChars="0" w:firstLine="640" w:firstLineChars="200"/>
        <w:textAlignment w:val="auto"/>
        <w:outlineLvl w:val="0"/>
        <w:rPr>
          <w:rFonts w:hint="eastAsia" w:ascii="仿宋_GB2312" w:hAnsi="仿宋_GB2312" w:eastAsia="仿宋_GB2312" w:cs="仿宋_GB2312"/>
          <w:b w:val="0"/>
          <w:bCs w:val="0"/>
          <w:kern w:val="2"/>
          <w:sz w:val="32"/>
          <w:szCs w:val="32"/>
          <w:highlight w:val="none"/>
          <w:lang w:val="en-US" w:eastAsia="zh-CN" w:bidi="ar-SA"/>
        </w:rPr>
      </w:pPr>
      <w:r>
        <w:rPr>
          <w:rFonts w:hint="eastAsia" w:ascii="仿宋_GB2312" w:hAnsi="仿宋_GB2312" w:eastAsia="仿宋_GB2312" w:cs="仿宋_GB2312"/>
          <w:b w:val="0"/>
          <w:bCs w:val="0"/>
          <w:kern w:val="2"/>
          <w:sz w:val="32"/>
          <w:szCs w:val="32"/>
          <w:highlight w:val="none"/>
          <w:lang w:val="en-US" w:eastAsia="zh-CN" w:bidi="ar-SA"/>
        </w:rPr>
        <w:t>②质量指标</w:t>
      </w:r>
    </w:p>
    <w:p w14:paraId="705AB968">
      <w:pPr>
        <w:pageBreakBefore w:val="0"/>
        <w:shd w:val="clear"/>
        <w:kinsoku/>
        <w:wordWrap/>
        <w:overflowPunct/>
        <w:topLinePunct w:val="0"/>
        <w:autoSpaceDE/>
        <w:autoSpaceDN/>
        <w:bidi w:val="0"/>
        <w:adjustRightInd/>
        <w:snapToGrid/>
        <w:spacing w:line="560" w:lineRule="exact"/>
        <w:ind w:left="0" w:leftChars="0" w:firstLine="640" w:firstLineChars="200"/>
        <w:textAlignment w:val="auto"/>
        <w:outlineLvl w:val="0"/>
        <w:rPr>
          <w:rFonts w:hint="eastAsia" w:ascii="仿宋_GB2312" w:hAnsi="仿宋_GB2312" w:eastAsia="仿宋_GB2312" w:cs="仿宋_GB2312"/>
          <w:b w:val="0"/>
          <w:bCs w:val="0"/>
          <w:kern w:val="2"/>
          <w:sz w:val="32"/>
          <w:szCs w:val="32"/>
          <w:highlight w:val="none"/>
          <w:lang w:val="en-US" w:eastAsia="zh-CN" w:bidi="ar-SA"/>
        </w:rPr>
      </w:pPr>
      <w:r>
        <w:rPr>
          <w:rFonts w:hint="eastAsia" w:ascii="仿宋_GB2312" w:hAnsi="仿宋_GB2312" w:eastAsia="仿宋_GB2312" w:cs="仿宋_GB2312"/>
          <w:b w:val="0"/>
          <w:bCs w:val="0"/>
          <w:kern w:val="2"/>
          <w:sz w:val="32"/>
          <w:szCs w:val="32"/>
          <w:highlight w:val="none"/>
          <w:lang w:val="en-US" w:eastAsia="zh-CN" w:bidi="ar-SA"/>
        </w:rPr>
        <w:t>“公用经费享受比例”指标，预期目标值为=100%；</w:t>
      </w:r>
    </w:p>
    <w:p w14:paraId="46F320E3">
      <w:pPr>
        <w:pageBreakBefore w:val="0"/>
        <w:shd w:val="clear"/>
        <w:kinsoku/>
        <w:wordWrap/>
        <w:overflowPunct/>
        <w:topLinePunct w:val="0"/>
        <w:autoSpaceDE/>
        <w:autoSpaceDN/>
        <w:bidi w:val="0"/>
        <w:adjustRightInd/>
        <w:snapToGrid/>
        <w:spacing w:line="560" w:lineRule="exact"/>
        <w:ind w:left="0" w:leftChars="0" w:firstLine="640" w:firstLineChars="200"/>
        <w:textAlignment w:val="auto"/>
        <w:outlineLvl w:val="0"/>
        <w:rPr>
          <w:rFonts w:hint="eastAsia" w:ascii="仿宋_GB2312" w:hAnsi="仿宋_GB2312" w:eastAsia="仿宋_GB2312" w:cs="仿宋_GB2312"/>
          <w:b w:val="0"/>
          <w:bCs w:val="0"/>
          <w:kern w:val="2"/>
          <w:sz w:val="32"/>
          <w:szCs w:val="32"/>
          <w:highlight w:val="none"/>
          <w:lang w:val="en-US" w:eastAsia="zh-CN" w:bidi="ar-SA"/>
        </w:rPr>
      </w:pPr>
      <w:r>
        <w:rPr>
          <w:rFonts w:hint="eastAsia" w:ascii="仿宋_GB2312" w:hAnsi="仿宋_GB2312" w:eastAsia="仿宋_GB2312" w:cs="仿宋_GB2312"/>
          <w:b w:val="0"/>
          <w:bCs w:val="0"/>
          <w:kern w:val="2"/>
          <w:sz w:val="32"/>
          <w:szCs w:val="32"/>
          <w:highlight w:val="none"/>
          <w:lang w:val="en-US" w:eastAsia="zh-CN" w:bidi="ar-SA"/>
        </w:rPr>
        <w:t>“教师培训结业率”指标，预期目标值为=100%；</w:t>
      </w:r>
    </w:p>
    <w:p w14:paraId="4F075C6A">
      <w:pPr>
        <w:pageBreakBefore w:val="0"/>
        <w:shd w:val="clear"/>
        <w:kinsoku/>
        <w:wordWrap/>
        <w:overflowPunct/>
        <w:topLinePunct w:val="0"/>
        <w:autoSpaceDE/>
        <w:autoSpaceDN/>
        <w:bidi w:val="0"/>
        <w:adjustRightInd/>
        <w:snapToGrid/>
        <w:spacing w:line="560" w:lineRule="exact"/>
        <w:ind w:left="0" w:leftChars="0" w:firstLine="640" w:firstLineChars="200"/>
        <w:textAlignment w:val="auto"/>
        <w:outlineLvl w:val="0"/>
        <w:rPr>
          <w:rFonts w:hint="eastAsia" w:ascii="仿宋_GB2312" w:hAnsi="仿宋_GB2312" w:eastAsia="仿宋_GB2312" w:cs="仿宋_GB2312"/>
          <w:b w:val="0"/>
          <w:bCs w:val="0"/>
          <w:kern w:val="2"/>
          <w:sz w:val="32"/>
          <w:szCs w:val="32"/>
          <w:highlight w:val="none"/>
          <w:lang w:val="en-US" w:eastAsia="zh-CN" w:bidi="ar-SA"/>
        </w:rPr>
      </w:pPr>
      <w:r>
        <w:rPr>
          <w:rFonts w:hint="eastAsia" w:ascii="仿宋_GB2312" w:hAnsi="仿宋_GB2312" w:eastAsia="仿宋_GB2312" w:cs="仿宋_GB2312"/>
          <w:b w:val="0"/>
          <w:bCs w:val="0"/>
          <w:kern w:val="2"/>
          <w:sz w:val="32"/>
          <w:szCs w:val="32"/>
          <w:highlight w:val="none"/>
          <w:lang w:val="en-US" w:eastAsia="zh-CN" w:bidi="ar-SA"/>
        </w:rPr>
        <w:t>③时效指标</w:t>
      </w:r>
    </w:p>
    <w:p w14:paraId="2705D8AE">
      <w:pPr>
        <w:pageBreakBefore w:val="0"/>
        <w:shd w:val="clear"/>
        <w:kinsoku/>
        <w:wordWrap/>
        <w:overflowPunct/>
        <w:topLinePunct w:val="0"/>
        <w:autoSpaceDE/>
        <w:autoSpaceDN/>
        <w:bidi w:val="0"/>
        <w:adjustRightInd/>
        <w:snapToGrid/>
        <w:spacing w:line="560" w:lineRule="exact"/>
        <w:ind w:left="0" w:leftChars="0" w:firstLine="640" w:firstLineChars="200"/>
        <w:textAlignment w:val="auto"/>
        <w:outlineLvl w:val="0"/>
        <w:rPr>
          <w:rFonts w:hint="eastAsia" w:ascii="仿宋_GB2312" w:hAnsi="仿宋_GB2312" w:eastAsia="仿宋_GB2312" w:cs="仿宋_GB2312"/>
          <w:b w:val="0"/>
          <w:bCs w:val="0"/>
          <w:kern w:val="2"/>
          <w:sz w:val="32"/>
          <w:szCs w:val="32"/>
          <w:highlight w:val="none"/>
          <w:lang w:val="en-US" w:eastAsia="zh-CN" w:bidi="ar-SA"/>
        </w:rPr>
      </w:pPr>
      <w:r>
        <w:rPr>
          <w:rFonts w:hint="eastAsia" w:ascii="仿宋_GB2312" w:hAnsi="仿宋_GB2312" w:eastAsia="仿宋_GB2312" w:cs="仿宋_GB2312"/>
          <w:b w:val="0"/>
          <w:bCs w:val="0"/>
          <w:kern w:val="2"/>
          <w:sz w:val="32"/>
          <w:szCs w:val="32"/>
          <w:highlight w:val="none"/>
          <w:lang w:val="en-US" w:eastAsia="zh-CN" w:bidi="ar-SA"/>
        </w:rPr>
        <w:t>“公用经费支出及时率”指标，预期目标值为=100%；</w:t>
      </w:r>
    </w:p>
    <w:p w14:paraId="2DD0C68B">
      <w:pPr>
        <w:pageBreakBefore w:val="0"/>
        <w:shd w:val="clear"/>
        <w:kinsoku/>
        <w:wordWrap/>
        <w:overflowPunct/>
        <w:topLinePunct w:val="0"/>
        <w:autoSpaceDE/>
        <w:autoSpaceDN/>
        <w:bidi w:val="0"/>
        <w:adjustRightInd/>
        <w:snapToGrid/>
        <w:spacing w:line="560" w:lineRule="exact"/>
        <w:ind w:left="0" w:leftChars="0" w:firstLine="640" w:firstLineChars="200"/>
        <w:textAlignment w:val="auto"/>
        <w:outlineLvl w:val="0"/>
        <w:rPr>
          <w:rFonts w:hint="eastAsia" w:ascii="仿宋_GB2312" w:hAnsi="仿宋_GB2312" w:eastAsia="仿宋_GB2312" w:cs="仿宋_GB2312"/>
          <w:b w:val="0"/>
          <w:bCs w:val="0"/>
          <w:kern w:val="2"/>
          <w:sz w:val="32"/>
          <w:szCs w:val="32"/>
          <w:highlight w:val="none"/>
          <w:lang w:val="en-US" w:eastAsia="zh-CN" w:bidi="ar-SA"/>
        </w:rPr>
      </w:pPr>
      <w:r>
        <w:rPr>
          <w:rFonts w:hint="eastAsia" w:ascii="仿宋_GB2312" w:hAnsi="仿宋_GB2312" w:eastAsia="仿宋_GB2312" w:cs="仿宋_GB2312"/>
          <w:b w:val="0"/>
          <w:bCs w:val="0"/>
          <w:kern w:val="2"/>
          <w:sz w:val="32"/>
          <w:szCs w:val="32"/>
          <w:highlight w:val="none"/>
          <w:lang w:val="en-US" w:eastAsia="zh-CN" w:bidi="ar-SA"/>
        </w:rPr>
        <w:t>（2）成本指标</w:t>
      </w:r>
    </w:p>
    <w:p w14:paraId="2D7BDC5F">
      <w:pPr>
        <w:pageBreakBefore w:val="0"/>
        <w:shd w:val="clear"/>
        <w:kinsoku/>
        <w:wordWrap/>
        <w:overflowPunct/>
        <w:topLinePunct w:val="0"/>
        <w:autoSpaceDE/>
        <w:autoSpaceDN/>
        <w:bidi w:val="0"/>
        <w:adjustRightInd/>
        <w:snapToGrid/>
        <w:spacing w:line="560" w:lineRule="exact"/>
        <w:ind w:left="0" w:leftChars="0" w:firstLine="640" w:firstLineChars="200"/>
        <w:textAlignment w:val="auto"/>
        <w:outlineLvl w:val="0"/>
        <w:rPr>
          <w:rFonts w:hint="eastAsia" w:ascii="仿宋_GB2312" w:hAnsi="仿宋_GB2312" w:eastAsia="仿宋_GB2312" w:cs="仿宋_GB2312"/>
          <w:b w:val="0"/>
          <w:bCs w:val="0"/>
          <w:kern w:val="2"/>
          <w:sz w:val="32"/>
          <w:szCs w:val="32"/>
          <w:highlight w:val="none"/>
          <w:lang w:val="en-US" w:eastAsia="zh-CN" w:bidi="ar-SA"/>
        </w:rPr>
      </w:pPr>
      <w:r>
        <w:rPr>
          <w:rFonts w:hint="eastAsia" w:ascii="仿宋_GB2312" w:hAnsi="仿宋_GB2312" w:eastAsia="仿宋_GB2312" w:cs="仿宋_GB2312"/>
          <w:b w:val="0"/>
          <w:bCs w:val="0"/>
          <w:kern w:val="2"/>
          <w:sz w:val="32"/>
          <w:szCs w:val="32"/>
          <w:highlight w:val="none"/>
          <w:lang w:val="en-US" w:eastAsia="zh-CN" w:bidi="ar-SA"/>
        </w:rPr>
        <w:t>“公用经费标准”指标，预期目标值为=1100元/人/年；</w:t>
      </w:r>
    </w:p>
    <w:p w14:paraId="47900E9C">
      <w:pPr>
        <w:pageBreakBefore w:val="0"/>
        <w:shd w:val="clear"/>
        <w:kinsoku/>
        <w:wordWrap/>
        <w:overflowPunct/>
        <w:topLinePunct w:val="0"/>
        <w:autoSpaceDE/>
        <w:autoSpaceDN/>
        <w:bidi w:val="0"/>
        <w:adjustRightInd/>
        <w:snapToGrid/>
        <w:spacing w:line="560" w:lineRule="exact"/>
        <w:ind w:left="0" w:leftChars="0" w:firstLine="640" w:firstLineChars="200"/>
        <w:textAlignment w:val="auto"/>
        <w:outlineLvl w:val="0"/>
        <w:rPr>
          <w:rFonts w:hint="eastAsia" w:ascii="仿宋_GB2312" w:hAnsi="仿宋_GB2312" w:eastAsia="仿宋_GB2312" w:cs="仿宋_GB2312"/>
          <w:b w:val="0"/>
          <w:bCs w:val="0"/>
          <w:kern w:val="2"/>
          <w:sz w:val="32"/>
          <w:szCs w:val="32"/>
          <w:highlight w:val="none"/>
          <w:lang w:val="en-US" w:eastAsia="zh-CN" w:bidi="ar-SA"/>
        </w:rPr>
      </w:pPr>
      <w:r>
        <w:rPr>
          <w:rFonts w:hint="eastAsia" w:ascii="仿宋_GB2312" w:hAnsi="仿宋_GB2312" w:eastAsia="仿宋_GB2312" w:cs="仿宋_GB2312"/>
          <w:b w:val="0"/>
          <w:bCs w:val="0"/>
          <w:kern w:val="2"/>
          <w:sz w:val="32"/>
          <w:szCs w:val="32"/>
          <w:highlight w:val="none"/>
          <w:lang w:val="en-US" w:eastAsia="zh-CN" w:bidi="ar-SA"/>
        </w:rPr>
        <w:t>项目效益目标</w:t>
      </w:r>
    </w:p>
    <w:p w14:paraId="3DBCEC63">
      <w:pPr>
        <w:pageBreakBefore w:val="0"/>
        <w:shd w:val="clear"/>
        <w:kinsoku/>
        <w:wordWrap/>
        <w:overflowPunct/>
        <w:topLinePunct w:val="0"/>
        <w:autoSpaceDE/>
        <w:autoSpaceDN/>
        <w:bidi w:val="0"/>
        <w:adjustRightInd/>
        <w:snapToGrid/>
        <w:spacing w:line="560" w:lineRule="exact"/>
        <w:ind w:left="0" w:leftChars="0" w:firstLine="640" w:firstLineChars="200"/>
        <w:textAlignment w:val="auto"/>
        <w:outlineLvl w:val="0"/>
        <w:rPr>
          <w:rFonts w:hint="eastAsia" w:ascii="仿宋_GB2312" w:hAnsi="仿宋_GB2312" w:eastAsia="仿宋_GB2312" w:cs="仿宋_GB2312"/>
          <w:b w:val="0"/>
          <w:bCs w:val="0"/>
          <w:kern w:val="2"/>
          <w:sz w:val="32"/>
          <w:szCs w:val="32"/>
          <w:highlight w:val="none"/>
          <w:lang w:val="en-US" w:eastAsia="zh-CN" w:bidi="ar-SA"/>
        </w:rPr>
      </w:pPr>
      <w:r>
        <w:rPr>
          <w:rFonts w:hint="eastAsia" w:ascii="仿宋_GB2312" w:hAnsi="仿宋_GB2312" w:eastAsia="仿宋_GB2312" w:cs="仿宋_GB2312"/>
          <w:b w:val="0"/>
          <w:bCs w:val="0"/>
          <w:kern w:val="2"/>
          <w:sz w:val="32"/>
          <w:szCs w:val="32"/>
          <w:highlight w:val="none"/>
          <w:lang w:val="en-US" w:eastAsia="zh-CN" w:bidi="ar-SA"/>
        </w:rPr>
        <w:t>①经济效益指标</w:t>
      </w:r>
    </w:p>
    <w:p w14:paraId="0C107C65">
      <w:pPr>
        <w:pageBreakBefore w:val="0"/>
        <w:shd w:val="clear"/>
        <w:kinsoku/>
        <w:wordWrap/>
        <w:overflowPunct/>
        <w:topLinePunct w:val="0"/>
        <w:autoSpaceDE/>
        <w:autoSpaceDN/>
        <w:bidi w:val="0"/>
        <w:adjustRightInd/>
        <w:snapToGrid/>
        <w:spacing w:line="560" w:lineRule="exact"/>
        <w:ind w:left="0" w:leftChars="0" w:firstLine="640" w:firstLineChars="200"/>
        <w:textAlignment w:val="auto"/>
        <w:outlineLvl w:val="0"/>
        <w:rPr>
          <w:rFonts w:hint="default" w:ascii="仿宋_GB2312" w:hAnsi="仿宋_GB2312" w:eastAsia="仿宋_GB2312" w:cs="仿宋_GB2312"/>
          <w:b w:val="0"/>
          <w:bCs w:val="0"/>
          <w:kern w:val="2"/>
          <w:sz w:val="32"/>
          <w:szCs w:val="32"/>
          <w:highlight w:val="none"/>
          <w:lang w:val="en-US" w:eastAsia="zh-CN" w:bidi="ar-SA"/>
        </w:rPr>
      </w:pPr>
      <w:r>
        <w:rPr>
          <w:rFonts w:hint="eastAsia" w:ascii="仿宋_GB2312" w:hAnsi="仿宋_GB2312" w:eastAsia="仿宋_GB2312" w:cs="仿宋_GB2312"/>
          <w:b w:val="0"/>
          <w:bCs w:val="0"/>
          <w:kern w:val="2"/>
          <w:sz w:val="32"/>
          <w:szCs w:val="32"/>
          <w:highlight w:val="none"/>
          <w:lang w:val="en-US" w:eastAsia="zh-CN" w:bidi="ar-SA"/>
        </w:rPr>
        <w:t>项目不涉及经济效益指标。</w:t>
      </w:r>
    </w:p>
    <w:p w14:paraId="314D5B8F">
      <w:pPr>
        <w:pageBreakBefore w:val="0"/>
        <w:shd w:val="clear"/>
        <w:kinsoku/>
        <w:wordWrap/>
        <w:overflowPunct/>
        <w:topLinePunct w:val="0"/>
        <w:autoSpaceDE/>
        <w:autoSpaceDN/>
        <w:bidi w:val="0"/>
        <w:adjustRightInd/>
        <w:snapToGrid/>
        <w:spacing w:line="560" w:lineRule="exact"/>
        <w:ind w:left="0" w:leftChars="0" w:firstLine="640" w:firstLineChars="200"/>
        <w:textAlignment w:val="auto"/>
        <w:outlineLvl w:val="0"/>
        <w:rPr>
          <w:rFonts w:hint="eastAsia" w:ascii="仿宋_GB2312" w:hAnsi="仿宋_GB2312" w:eastAsia="仿宋_GB2312" w:cs="仿宋_GB2312"/>
          <w:b w:val="0"/>
          <w:bCs w:val="0"/>
          <w:kern w:val="2"/>
          <w:sz w:val="32"/>
          <w:szCs w:val="32"/>
          <w:highlight w:val="none"/>
          <w:lang w:val="en-US" w:eastAsia="zh-CN" w:bidi="ar-SA"/>
        </w:rPr>
      </w:pPr>
      <w:r>
        <w:rPr>
          <w:rFonts w:hint="eastAsia" w:ascii="仿宋_GB2312" w:hAnsi="仿宋_GB2312" w:eastAsia="仿宋_GB2312" w:cs="仿宋_GB2312"/>
          <w:b w:val="0"/>
          <w:bCs w:val="0"/>
          <w:kern w:val="2"/>
          <w:sz w:val="32"/>
          <w:szCs w:val="32"/>
          <w:highlight w:val="none"/>
          <w:lang w:val="en-US" w:eastAsia="zh-CN" w:bidi="ar-SA"/>
        </w:rPr>
        <w:t>②社会效益指标</w:t>
      </w:r>
    </w:p>
    <w:p w14:paraId="53F6C4E7">
      <w:pPr>
        <w:pageBreakBefore w:val="0"/>
        <w:shd w:val="clear"/>
        <w:kinsoku/>
        <w:wordWrap/>
        <w:overflowPunct/>
        <w:topLinePunct w:val="0"/>
        <w:autoSpaceDE/>
        <w:autoSpaceDN/>
        <w:bidi w:val="0"/>
        <w:adjustRightInd/>
        <w:snapToGrid/>
        <w:spacing w:line="560" w:lineRule="exact"/>
        <w:ind w:left="0" w:leftChars="0" w:firstLine="640" w:firstLineChars="200"/>
        <w:textAlignment w:val="auto"/>
        <w:outlineLvl w:val="0"/>
        <w:rPr>
          <w:rFonts w:hint="eastAsia" w:ascii="仿宋_GB2312" w:hAnsi="仿宋_GB2312" w:eastAsia="仿宋_GB2312" w:cs="仿宋_GB2312"/>
          <w:b w:val="0"/>
          <w:bCs w:val="0"/>
          <w:kern w:val="2"/>
          <w:sz w:val="32"/>
          <w:szCs w:val="32"/>
          <w:highlight w:val="none"/>
          <w:lang w:val="en-US" w:eastAsia="zh-CN" w:bidi="ar-SA"/>
        </w:rPr>
      </w:pPr>
      <w:r>
        <w:rPr>
          <w:rFonts w:hint="eastAsia" w:ascii="仿宋_GB2312" w:hAnsi="仿宋_GB2312" w:eastAsia="仿宋_GB2312" w:cs="仿宋_GB2312"/>
          <w:b w:val="0"/>
          <w:bCs w:val="0"/>
          <w:kern w:val="2"/>
          <w:sz w:val="32"/>
          <w:szCs w:val="32"/>
          <w:highlight w:val="none"/>
          <w:lang w:val="en-US" w:eastAsia="zh-CN" w:bidi="ar-SA"/>
        </w:rPr>
        <w:t>“学校正常运转率”指标，预期目标值为=100%；</w:t>
      </w:r>
    </w:p>
    <w:p w14:paraId="5AD2AA8A">
      <w:pPr>
        <w:pageBreakBefore w:val="0"/>
        <w:shd w:val="clear"/>
        <w:kinsoku/>
        <w:wordWrap/>
        <w:overflowPunct/>
        <w:topLinePunct w:val="0"/>
        <w:autoSpaceDE/>
        <w:autoSpaceDN/>
        <w:bidi w:val="0"/>
        <w:adjustRightInd/>
        <w:snapToGrid/>
        <w:spacing w:line="560" w:lineRule="exact"/>
        <w:ind w:left="0" w:leftChars="0" w:firstLine="640" w:firstLineChars="200"/>
        <w:textAlignment w:val="auto"/>
        <w:outlineLvl w:val="0"/>
        <w:rPr>
          <w:rFonts w:hint="eastAsia" w:ascii="仿宋_GB2312" w:hAnsi="仿宋_GB2312" w:eastAsia="仿宋_GB2312" w:cs="仿宋_GB2312"/>
          <w:b w:val="0"/>
          <w:bCs w:val="0"/>
          <w:kern w:val="2"/>
          <w:sz w:val="32"/>
          <w:szCs w:val="32"/>
          <w:highlight w:val="none"/>
          <w:lang w:val="en-US" w:eastAsia="zh-CN" w:bidi="ar-SA"/>
        </w:rPr>
      </w:pPr>
      <w:r>
        <w:rPr>
          <w:rFonts w:hint="eastAsia" w:ascii="仿宋_GB2312" w:hAnsi="仿宋_GB2312" w:eastAsia="仿宋_GB2312" w:cs="仿宋_GB2312"/>
          <w:b w:val="0"/>
          <w:bCs w:val="0"/>
          <w:kern w:val="2"/>
          <w:sz w:val="32"/>
          <w:szCs w:val="32"/>
          <w:highlight w:val="none"/>
          <w:lang w:val="en-US" w:eastAsia="zh-CN" w:bidi="ar-SA"/>
        </w:rPr>
        <w:t>“改善教学环境，提供良好的学生成长条件”预期目标值为改善</w:t>
      </w:r>
    </w:p>
    <w:p w14:paraId="3EBBE42C">
      <w:pPr>
        <w:pageBreakBefore w:val="0"/>
        <w:shd w:val="clear"/>
        <w:kinsoku/>
        <w:wordWrap/>
        <w:overflowPunct/>
        <w:topLinePunct w:val="0"/>
        <w:autoSpaceDE/>
        <w:autoSpaceDN/>
        <w:bidi w:val="0"/>
        <w:adjustRightInd/>
        <w:snapToGrid/>
        <w:spacing w:line="560" w:lineRule="exact"/>
        <w:ind w:left="0" w:leftChars="0" w:firstLine="640" w:firstLineChars="200"/>
        <w:textAlignment w:val="auto"/>
        <w:outlineLvl w:val="0"/>
        <w:rPr>
          <w:rFonts w:hint="eastAsia" w:ascii="仿宋_GB2312" w:hAnsi="仿宋_GB2312" w:eastAsia="仿宋_GB2312" w:cs="仿宋_GB2312"/>
          <w:b w:val="0"/>
          <w:bCs w:val="0"/>
          <w:kern w:val="2"/>
          <w:sz w:val="32"/>
          <w:szCs w:val="32"/>
          <w:highlight w:val="none"/>
          <w:lang w:val="en-US" w:eastAsia="zh-CN" w:bidi="ar-SA"/>
        </w:rPr>
      </w:pPr>
      <w:r>
        <w:rPr>
          <w:rFonts w:hint="eastAsia" w:ascii="仿宋_GB2312" w:hAnsi="仿宋_GB2312" w:eastAsia="仿宋_GB2312" w:cs="仿宋_GB2312"/>
          <w:b w:val="0"/>
          <w:bCs w:val="0"/>
          <w:kern w:val="2"/>
          <w:sz w:val="32"/>
          <w:szCs w:val="32"/>
          <w:highlight w:val="none"/>
          <w:lang w:val="en-US" w:eastAsia="zh-CN" w:bidi="ar-SA"/>
        </w:rPr>
        <w:t>③生态效益指标</w:t>
      </w:r>
    </w:p>
    <w:p w14:paraId="1688028A">
      <w:pPr>
        <w:pageBreakBefore w:val="0"/>
        <w:shd w:val="clear"/>
        <w:kinsoku/>
        <w:wordWrap/>
        <w:overflowPunct/>
        <w:topLinePunct w:val="0"/>
        <w:autoSpaceDE/>
        <w:autoSpaceDN/>
        <w:bidi w:val="0"/>
        <w:adjustRightInd/>
        <w:snapToGrid/>
        <w:spacing w:line="560" w:lineRule="exact"/>
        <w:ind w:left="0" w:leftChars="0" w:firstLine="640" w:firstLineChars="200"/>
        <w:textAlignment w:val="auto"/>
        <w:outlineLvl w:val="0"/>
        <w:rPr>
          <w:rFonts w:hint="eastAsia" w:ascii="仿宋_GB2312" w:hAnsi="仿宋_GB2312" w:eastAsia="仿宋_GB2312" w:cs="仿宋_GB2312"/>
          <w:b w:val="0"/>
          <w:bCs w:val="0"/>
          <w:kern w:val="2"/>
          <w:sz w:val="32"/>
          <w:szCs w:val="32"/>
          <w:highlight w:val="none"/>
          <w:lang w:val="en-US" w:eastAsia="zh-CN" w:bidi="ar-SA"/>
        </w:rPr>
      </w:pPr>
      <w:r>
        <w:rPr>
          <w:rFonts w:hint="eastAsia" w:ascii="仿宋_GB2312" w:hAnsi="仿宋_GB2312" w:eastAsia="仿宋_GB2312" w:cs="仿宋_GB2312"/>
          <w:b w:val="0"/>
          <w:bCs w:val="0"/>
          <w:kern w:val="2"/>
          <w:sz w:val="32"/>
          <w:szCs w:val="32"/>
          <w:highlight w:val="none"/>
          <w:lang w:val="en-US" w:eastAsia="zh-CN" w:bidi="ar-SA"/>
        </w:rPr>
        <w:t>项目不涉及生态效益指标。</w:t>
      </w:r>
    </w:p>
    <w:p w14:paraId="3274FCC9">
      <w:pPr>
        <w:pageBreakBefore w:val="0"/>
        <w:shd w:val="clear"/>
        <w:kinsoku/>
        <w:wordWrap/>
        <w:overflowPunct/>
        <w:topLinePunct w:val="0"/>
        <w:autoSpaceDE/>
        <w:autoSpaceDN/>
        <w:bidi w:val="0"/>
        <w:adjustRightInd/>
        <w:snapToGrid/>
        <w:spacing w:line="560" w:lineRule="exact"/>
        <w:ind w:left="0" w:leftChars="0" w:firstLine="640" w:firstLineChars="200"/>
        <w:textAlignment w:val="auto"/>
        <w:outlineLvl w:val="0"/>
        <w:rPr>
          <w:rFonts w:hint="default" w:ascii="仿宋_GB2312" w:hAnsi="仿宋_GB2312" w:eastAsia="仿宋_GB2312" w:cs="仿宋_GB2312"/>
          <w:b w:val="0"/>
          <w:bCs w:val="0"/>
          <w:kern w:val="2"/>
          <w:sz w:val="32"/>
          <w:szCs w:val="32"/>
          <w:highlight w:val="none"/>
          <w:lang w:val="en-US" w:eastAsia="zh-CN" w:bidi="ar-SA"/>
        </w:rPr>
      </w:pPr>
      <w:r>
        <w:rPr>
          <w:rFonts w:hint="eastAsia" w:ascii="仿宋_GB2312" w:hAnsi="仿宋_GB2312" w:eastAsia="仿宋_GB2312" w:cs="仿宋_GB2312"/>
          <w:b w:val="0"/>
          <w:bCs w:val="0"/>
          <w:kern w:val="2"/>
          <w:sz w:val="32"/>
          <w:szCs w:val="32"/>
          <w:highlight w:val="none"/>
          <w:lang w:val="en-US" w:eastAsia="zh-CN" w:bidi="ar-SA"/>
        </w:rPr>
        <w:t>④可持续影响指标</w:t>
      </w:r>
    </w:p>
    <w:p w14:paraId="76BB6753">
      <w:pPr>
        <w:pageBreakBefore w:val="0"/>
        <w:shd w:val="clear"/>
        <w:kinsoku/>
        <w:wordWrap/>
        <w:overflowPunct/>
        <w:topLinePunct w:val="0"/>
        <w:autoSpaceDE/>
        <w:autoSpaceDN/>
        <w:bidi w:val="0"/>
        <w:adjustRightInd/>
        <w:snapToGrid/>
        <w:spacing w:line="560" w:lineRule="exact"/>
        <w:ind w:left="0" w:leftChars="0" w:firstLine="640" w:firstLineChars="200"/>
        <w:textAlignment w:val="auto"/>
        <w:outlineLvl w:val="0"/>
        <w:rPr>
          <w:rFonts w:hint="eastAsia" w:ascii="仿宋_GB2312" w:hAnsi="仿宋_GB2312" w:eastAsia="仿宋_GB2312" w:cs="仿宋_GB2312"/>
          <w:b w:val="0"/>
          <w:bCs w:val="0"/>
          <w:kern w:val="2"/>
          <w:sz w:val="32"/>
          <w:szCs w:val="32"/>
          <w:highlight w:val="none"/>
          <w:lang w:val="en-US" w:eastAsia="zh-CN" w:bidi="ar-SA"/>
        </w:rPr>
      </w:pPr>
      <w:r>
        <w:rPr>
          <w:rFonts w:hint="eastAsia" w:ascii="仿宋_GB2312" w:hAnsi="仿宋_GB2312" w:eastAsia="仿宋_GB2312" w:cs="仿宋_GB2312"/>
          <w:b w:val="0"/>
          <w:bCs w:val="0"/>
          <w:kern w:val="2"/>
          <w:sz w:val="32"/>
          <w:szCs w:val="32"/>
          <w:highlight w:val="none"/>
          <w:lang w:val="en-US" w:eastAsia="zh-CN" w:bidi="ar-SA"/>
        </w:rPr>
        <w:t>项目不涉及可持续影响指标。</w:t>
      </w:r>
    </w:p>
    <w:p w14:paraId="19D81F34">
      <w:pPr>
        <w:pageBreakBefore w:val="0"/>
        <w:shd w:val="clear"/>
        <w:kinsoku/>
        <w:wordWrap/>
        <w:overflowPunct/>
        <w:topLinePunct w:val="0"/>
        <w:autoSpaceDE/>
        <w:autoSpaceDN/>
        <w:bidi w:val="0"/>
        <w:adjustRightInd/>
        <w:snapToGrid/>
        <w:spacing w:line="560" w:lineRule="exact"/>
        <w:ind w:left="0" w:leftChars="0" w:firstLine="640" w:firstLineChars="200"/>
        <w:textAlignment w:val="auto"/>
        <w:outlineLvl w:val="0"/>
        <w:rPr>
          <w:rFonts w:hint="eastAsia" w:ascii="仿宋_GB2312" w:hAnsi="仿宋_GB2312" w:eastAsia="仿宋_GB2312" w:cs="仿宋_GB2312"/>
          <w:b w:val="0"/>
          <w:bCs w:val="0"/>
          <w:kern w:val="2"/>
          <w:sz w:val="32"/>
          <w:szCs w:val="32"/>
          <w:highlight w:val="none"/>
          <w:lang w:val="en-US" w:eastAsia="zh-CN" w:bidi="ar-SA"/>
        </w:rPr>
      </w:pPr>
      <w:r>
        <w:rPr>
          <w:rFonts w:hint="eastAsia" w:ascii="仿宋_GB2312" w:hAnsi="仿宋_GB2312" w:eastAsia="仿宋_GB2312" w:cs="仿宋_GB2312"/>
          <w:b w:val="0"/>
          <w:bCs w:val="0"/>
          <w:kern w:val="2"/>
          <w:sz w:val="32"/>
          <w:szCs w:val="32"/>
          <w:highlight w:val="none"/>
          <w:lang w:val="en-US" w:eastAsia="zh-CN" w:bidi="ar-SA"/>
        </w:rPr>
        <w:t>⑤满意度指标</w:t>
      </w:r>
    </w:p>
    <w:p w14:paraId="7137DCDB">
      <w:pPr>
        <w:pageBreakBefore w:val="0"/>
        <w:shd w:val="clear"/>
        <w:kinsoku/>
        <w:wordWrap/>
        <w:overflowPunct/>
        <w:topLinePunct w:val="0"/>
        <w:autoSpaceDE/>
        <w:autoSpaceDN/>
        <w:bidi w:val="0"/>
        <w:adjustRightInd/>
        <w:snapToGrid/>
        <w:spacing w:line="560" w:lineRule="exact"/>
        <w:ind w:left="0" w:leftChars="0" w:firstLine="640" w:firstLineChars="200"/>
        <w:textAlignment w:val="auto"/>
        <w:outlineLvl w:val="0"/>
        <w:rPr>
          <w:rFonts w:hint="eastAsia" w:ascii="仿宋_GB2312" w:hAnsi="仿宋_GB2312" w:eastAsia="仿宋_GB2312" w:cs="仿宋_GB2312"/>
          <w:b w:val="0"/>
          <w:bCs w:val="0"/>
          <w:kern w:val="2"/>
          <w:sz w:val="32"/>
          <w:szCs w:val="32"/>
          <w:highlight w:val="none"/>
          <w:lang w:val="en-US" w:eastAsia="zh-CN" w:bidi="ar-SA"/>
        </w:rPr>
      </w:pPr>
      <w:r>
        <w:rPr>
          <w:rFonts w:hint="eastAsia" w:ascii="仿宋_GB2312" w:hAnsi="仿宋_GB2312" w:eastAsia="仿宋_GB2312" w:cs="仿宋_GB2312"/>
          <w:b w:val="0"/>
          <w:bCs w:val="0"/>
          <w:kern w:val="2"/>
          <w:sz w:val="32"/>
          <w:szCs w:val="32"/>
          <w:highlight w:val="none"/>
          <w:lang w:val="en-US" w:eastAsia="zh-CN" w:bidi="ar-SA"/>
        </w:rPr>
        <w:t>“师生满意度”指标，预期目标值为≥90%。</w:t>
      </w:r>
    </w:p>
    <w:p w14:paraId="2A375D9B">
      <w:pPr>
        <w:pStyle w:val="2"/>
        <w:pageBreakBefore w:val="0"/>
        <w:kinsoku/>
        <w:wordWrap/>
        <w:overflowPunct/>
        <w:topLinePunct w:val="0"/>
        <w:autoSpaceDE/>
        <w:autoSpaceDN/>
        <w:bidi w:val="0"/>
        <w:adjustRightInd/>
        <w:snapToGrid/>
        <w:spacing w:beforeLines="0" w:afterLines="0" w:line="560" w:lineRule="exact"/>
        <w:textAlignment w:val="auto"/>
        <w:rPr>
          <w:rFonts w:hint="eastAsia" w:ascii="宋体" w:hAnsi="宋体" w:eastAsia="宋体" w:cs="宋体"/>
          <w:b/>
          <w:bCs/>
          <w:color w:val="000000" w:themeColor="text1"/>
          <w:highlight w:val="none"/>
          <w:shd w:val="clear" w:color="auto" w:fill="auto"/>
          <w:lang w:val="en-US" w:eastAsia="zh-CN"/>
          <w14:textFill>
            <w14:solidFill>
              <w14:schemeClr w14:val="tx1"/>
            </w14:solidFill>
          </w14:textFill>
        </w:rPr>
      </w:pPr>
      <w:bookmarkStart w:id="47" w:name="_Toc26567"/>
      <w:r>
        <w:rPr>
          <w:rFonts w:hint="eastAsia" w:ascii="宋体" w:hAnsi="宋体" w:eastAsia="宋体" w:cs="宋体"/>
          <w:b/>
          <w:bCs/>
          <w:color w:val="000000" w:themeColor="text1"/>
          <w:highlight w:val="none"/>
          <w:shd w:val="clear" w:color="auto" w:fill="auto"/>
          <w14:textFill>
            <w14:solidFill>
              <w14:schemeClr w14:val="tx1"/>
            </w14:solidFill>
          </w14:textFill>
        </w:rPr>
        <w:t>二、绩效评价工作开展情况</w:t>
      </w:r>
      <w:bookmarkEnd w:id="47"/>
    </w:p>
    <w:p w14:paraId="4E8A6648">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kern w:val="28"/>
          <w:sz w:val="32"/>
          <w:lang w:val="en-US" w:eastAsia="zh-CN"/>
        </w:rPr>
      </w:pPr>
      <w:bookmarkStart w:id="48" w:name="_Toc21664"/>
      <w:bookmarkStart w:id="49" w:name="_Toc5258"/>
      <w:bookmarkStart w:id="50" w:name="_Toc480473081"/>
      <w:bookmarkStart w:id="51" w:name="_Toc22169_WPSOffice_Level2"/>
      <w:bookmarkStart w:id="52" w:name="_Toc26632"/>
      <w:bookmarkStart w:id="53" w:name="_Toc22922"/>
      <w:bookmarkStart w:id="54" w:name="_Toc12868"/>
      <w:bookmarkStart w:id="55" w:name="_Toc5462343"/>
      <w:bookmarkStart w:id="56" w:name="_Toc22839"/>
      <w:r>
        <w:rPr>
          <w:rFonts w:hint="eastAsia" w:ascii="Times New Roman" w:hAnsi="Times New Roman" w:eastAsia="楷体_GB2312" w:cs="Times New Roman"/>
          <w:kern w:val="28"/>
          <w:sz w:val="32"/>
          <w:lang w:val="en-US" w:eastAsia="zh-CN"/>
        </w:rPr>
        <w:t>（一）绩效评价的目的</w:t>
      </w:r>
      <w:bookmarkEnd w:id="48"/>
      <w:bookmarkEnd w:id="49"/>
      <w:bookmarkEnd w:id="50"/>
      <w:bookmarkEnd w:id="51"/>
      <w:bookmarkEnd w:id="52"/>
      <w:bookmarkEnd w:id="53"/>
      <w:bookmarkEnd w:id="54"/>
      <w:bookmarkEnd w:id="55"/>
      <w:r>
        <w:rPr>
          <w:rFonts w:hint="eastAsia" w:ascii="Times New Roman" w:hAnsi="Times New Roman" w:eastAsia="楷体_GB2312" w:cs="Times New Roman"/>
          <w:kern w:val="28"/>
          <w:sz w:val="32"/>
          <w:lang w:val="en-US" w:eastAsia="zh-CN"/>
        </w:rPr>
        <w:t>、对象和范围</w:t>
      </w:r>
      <w:bookmarkEnd w:id="56"/>
    </w:p>
    <w:p w14:paraId="41371C0F">
      <w:pPr>
        <w:pStyle w:val="14"/>
        <w:pageBreakBefore w:val="0"/>
        <w:widowControl w:val="0"/>
        <w:kinsoku/>
        <w:wordWrap/>
        <w:overflowPunct/>
        <w:topLinePunct w:val="0"/>
        <w:autoSpaceDE/>
        <w:autoSpaceDN/>
        <w:bidi w:val="0"/>
        <w:adjustRightInd/>
        <w:snapToGrid/>
        <w:spacing w:before="0" w:after="0" w:line="560" w:lineRule="exact"/>
        <w:ind w:firstLine="643" w:firstLineChars="200"/>
        <w:jc w:val="both"/>
        <w:textAlignment w:val="auto"/>
        <w:outlineLvl w:val="9"/>
        <w:rPr>
          <w:rFonts w:hint="default" w:ascii="Times New Roman" w:hAnsi="Times New Roman" w:eastAsia="仿宋_GB2312" w:cs="Times New Roman"/>
          <w:b/>
          <w:bCs/>
          <w:kern w:val="2"/>
          <w:sz w:val="32"/>
          <w:szCs w:val="32"/>
          <w:highlight w:val="none"/>
          <w:lang w:val="en-US" w:eastAsia="zh-CN" w:bidi="ar-SA"/>
        </w:rPr>
      </w:pPr>
      <w:bookmarkStart w:id="57" w:name="_Toc15732"/>
      <w:r>
        <w:rPr>
          <w:rFonts w:hint="default" w:ascii="Times New Roman" w:hAnsi="Times New Roman" w:eastAsia="仿宋_GB2312" w:cs="Times New Roman"/>
          <w:b/>
          <w:bCs/>
          <w:kern w:val="2"/>
          <w:sz w:val="32"/>
          <w:szCs w:val="32"/>
          <w:highlight w:val="none"/>
          <w:lang w:val="en-US" w:eastAsia="zh-CN" w:bidi="ar-SA"/>
        </w:rPr>
        <w:t>1.绩效评价完整性</w:t>
      </w:r>
    </w:p>
    <w:p w14:paraId="346171CA">
      <w:pPr>
        <w:pageBreakBefore w:val="0"/>
        <w:shd w:val="clear"/>
        <w:kinsoku/>
        <w:wordWrap/>
        <w:overflowPunct/>
        <w:topLinePunct w:val="0"/>
        <w:autoSpaceDE/>
        <w:autoSpaceDN/>
        <w:bidi w:val="0"/>
        <w:adjustRightInd/>
        <w:snapToGrid/>
        <w:spacing w:line="560" w:lineRule="exact"/>
        <w:ind w:left="0" w:leftChars="0" w:firstLine="640" w:firstLineChars="200"/>
        <w:textAlignment w:val="auto"/>
        <w:outlineLvl w:val="0"/>
        <w:rPr>
          <w:rFonts w:hint="default" w:ascii="仿宋_GB2312" w:hAnsi="仿宋_GB2312" w:eastAsia="仿宋_GB2312" w:cs="仿宋_GB2312"/>
          <w:b w:val="0"/>
          <w:bCs w:val="0"/>
          <w:kern w:val="2"/>
          <w:sz w:val="32"/>
          <w:szCs w:val="32"/>
          <w:highlight w:val="none"/>
          <w:lang w:val="en-US" w:eastAsia="zh-CN" w:bidi="ar-SA"/>
        </w:rPr>
      </w:pPr>
      <w:r>
        <w:rPr>
          <w:rFonts w:hint="default" w:ascii="仿宋_GB2312" w:hAnsi="仿宋_GB2312" w:eastAsia="仿宋_GB2312" w:cs="仿宋_GB2312"/>
          <w:b w:val="0"/>
          <w:bCs w:val="0"/>
          <w:kern w:val="2"/>
          <w:sz w:val="32"/>
          <w:szCs w:val="32"/>
          <w:highlight w:val="none"/>
          <w:lang w:val="en-US" w:eastAsia="zh-CN" w:bidi="ar-SA"/>
        </w:rPr>
        <w:t>本项目预算绩效评价报告在编制过程中，严格遵循相关法规与标准，确保评价内容的全面性与准确性。报告涵盖了项目从预算编制、执行到完成的全过程，对项目的各项绩效指标进行了细致的梳理与评估。</w:t>
      </w:r>
    </w:p>
    <w:p w14:paraId="561A29D5">
      <w:pPr>
        <w:pageBreakBefore w:val="0"/>
        <w:shd w:val="clear"/>
        <w:kinsoku/>
        <w:wordWrap/>
        <w:overflowPunct/>
        <w:topLinePunct w:val="0"/>
        <w:autoSpaceDE/>
        <w:autoSpaceDN/>
        <w:bidi w:val="0"/>
        <w:adjustRightInd/>
        <w:snapToGrid/>
        <w:spacing w:line="560" w:lineRule="exact"/>
        <w:ind w:left="0" w:leftChars="0" w:firstLine="640" w:firstLineChars="200"/>
        <w:textAlignment w:val="auto"/>
        <w:outlineLvl w:val="0"/>
        <w:rPr>
          <w:rFonts w:hint="default" w:ascii="仿宋_GB2312" w:hAnsi="仿宋_GB2312" w:eastAsia="仿宋_GB2312" w:cs="仿宋_GB2312"/>
          <w:b w:val="0"/>
          <w:bCs w:val="0"/>
          <w:kern w:val="2"/>
          <w:sz w:val="32"/>
          <w:szCs w:val="32"/>
          <w:highlight w:val="none"/>
          <w:lang w:val="en-US" w:eastAsia="zh-CN" w:bidi="ar-SA"/>
        </w:rPr>
      </w:pPr>
      <w:r>
        <w:rPr>
          <w:rFonts w:hint="default" w:ascii="仿宋_GB2312" w:hAnsi="仿宋_GB2312" w:eastAsia="仿宋_GB2312" w:cs="仿宋_GB2312"/>
          <w:b w:val="0"/>
          <w:bCs w:val="0"/>
          <w:kern w:val="2"/>
          <w:sz w:val="32"/>
          <w:szCs w:val="32"/>
          <w:highlight w:val="none"/>
          <w:lang w:val="en-US" w:eastAsia="zh-CN" w:bidi="ar-SA"/>
        </w:rPr>
        <w:t>在评价指标体系的构建上，充分考虑了项目的性质、目标以及预期成果，选取了具有代表性和可衡量性的关键指标，涵盖了社会效益等多个维度，力求全方位反映项目的绩效状况。同时，对于每个指标的评价标准和数据来源均进行了明确说明，确保评价结果的客观性和可追溯性。</w:t>
      </w:r>
    </w:p>
    <w:p w14:paraId="3D19D7B0">
      <w:pPr>
        <w:pageBreakBefore w:val="0"/>
        <w:shd w:val="clear"/>
        <w:kinsoku/>
        <w:wordWrap/>
        <w:overflowPunct/>
        <w:topLinePunct w:val="0"/>
        <w:autoSpaceDE/>
        <w:autoSpaceDN/>
        <w:bidi w:val="0"/>
        <w:adjustRightInd/>
        <w:snapToGrid/>
        <w:spacing w:line="560" w:lineRule="exact"/>
        <w:ind w:left="0" w:leftChars="0" w:firstLine="640" w:firstLineChars="200"/>
        <w:textAlignment w:val="auto"/>
        <w:outlineLvl w:val="0"/>
        <w:rPr>
          <w:rFonts w:hint="default" w:ascii="仿宋_GB2312" w:hAnsi="仿宋_GB2312" w:eastAsia="仿宋_GB2312" w:cs="仿宋_GB2312"/>
          <w:b w:val="0"/>
          <w:bCs w:val="0"/>
          <w:kern w:val="2"/>
          <w:sz w:val="32"/>
          <w:szCs w:val="32"/>
          <w:highlight w:val="none"/>
          <w:lang w:val="en-US" w:eastAsia="zh-CN" w:bidi="ar-SA"/>
        </w:rPr>
      </w:pPr>
      <w:r>
        <w:rPr>
          <w:rFonts w:hint="default" w:ascii="仿宋_GB2312" w:hAnsi="仿宋_GB2312" w:eastAsia="仿宋_GB2312" w:cs="仿宋_GB2312"/>
          <w:b w:val="0"/>
          <w:bCs w:val="0"/>
          <w:kern w:val="2"/>
          <w:sz w:val="32"/>
          <w:szCs w:val="32"/>
          <w:highlight w:val="none"/>
          <w:lang w:val="en-US" w:eastAsia="zh-CN" w:bidi="ar-SA"/>
        </w:rPr>
        <w:t>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w:t>
      </w:r>
    </w:p>
    <w:p w14:paraId="4F577266">
      <w:pPr>
        <w:pageBreakBefore w:val="0"/>
        <w:shd w:val="clear"/>
        <w:kinsoku/>
        <w:wordWrap/>
        <w:overflowPunct/>
        <w:topLinePunct w:val="0"/>
        <w:autoSpaceDE/>
        <w:autoSpaceDN/>
        <w:bidi w:val="0"/>
        <w:adjustRightInd/>
        <w:snapToGrid/>
        <w:spacing w:line="560" w:lineRule="exact"/>
        <w:ind w:left="0" w:leftChars="0" w:firstLine="640" w:firstLineChars="200"/>
        <w:textAlignment w:val="auto"/>
        <w:outlineLvl w:val="0"/>
        <w:rPr>
          <w:rFonts w:hint="default" w:ascii="仿宋_GB2312" w:hAnsi="仿宋_GB2312" w:eastAsia="仿宋_GB2312" w:cs="仿宋_GB2312"/>
          <w:b w:val="0"/>
          <w:bCs w:val="0"/>
          <w:kern w:val="2"/>
          <w:sz w:val="32"/>
          <w:szCs w:val="32"/>
          <w:highlight w:val="none"/>
          <w:lang w:val="en-US" w:eastAsia="zh-CN" w:bidi="ar-SA"/>
        </w:rPr>
      </w:pPr>
      <w:r>
        <w:rPr>
          <w:rFonts w:hint="default" w:ascii="仿宋_GB2312" w:hAnsi="仿宋_GB2312" w:eastAsia="仿宋_GB2312" w:cs="仿宋_GB2312"/>
          <w:b w:val="0"/>
          <w:bCs w:val="0"/>
          <w:kern w:val="2"/>
          <w:sz w:val="32"/>
          <w:szCs w:val="32"/>
          <w:highlight w:val="none"/>
          <w:lang w:val="en-US" w:eastAsia="zh-CN" w:bidi="ar-SA"/>
        </w:rPr>
        <w:t>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p>
    <w:p w14:paraId="3B1EC7EA">
      <w:pPr>
        <w:pageBreakBefore w:val="0"/>
        <w:shd w:val="clear"/>
        <w:kinsoku/>
        <w:wordWrap/>
        <w:overflowPunct/>
        <w:topLinePunct w:val="0"/>
        <w:autoSpaceDE/>
        <w:autoSpaceDN/>
        <w:bidi w:val="0"/>
        <w:adjustRightInd/>
        <w:snapToGrid/>
        <w:spacing w:line="560" w:lineRule="exact"/>
        <w:ind w:left="0" w:leftChars="0" w:firstLine="640" w:firstLineChars="200"/>
        <w:textAlignment w:val="auto"/>
        <w:outlineLvl w:val="0"/>
        <w:rPr>
          <w:rFonts w:hint="default" w:ascii="仿宋_GB2312" w:hAnsi="仿宋_GB2312" w:eastAsia="仿宋_GB2312" w:cs="仿宋_GB2312"/>
          <w:b w:val="0"/>
          <w:bCs w:val="0"/>
          <w:kern w:val="2"/>
          <w:sz w:val="32"/>
          <w:szCs w:val="32"/>
          <w:highlight w:val="none"/>
          <w:lang w:val="en-US" w:eastAsia="zh-CN" w:bidi="ar-SA"/>
        </w:rPr>
      </w:pPr>
      <w:r>
        <w:rPr>
          <w:rFonts w:hint="default" w:ascii="仿宋_GB2312" w:hAnsi="仿宋_GB2312" w:eastAsia="仿宋_GB2312" w:cs="仿宋_GB2312"/>
          <w:b w:val="0"/>
          <w:bCs w:val="0"/>
          <w:kern w:val="2"/>
          <w:sz w:val="32"/>
          <w:szCs w:val="32"/>
          <w:highlight w:val="none"/>
          <w:lang w:val="en-US" w:eastAsia="zh-CN" w:bidi="ar-SA"/>
        </w:rPr>
        <w:t>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p>
    <w:p w14:paraId="5EC1E79E">
      <w:pPr>
        <w:pStyle w:val="4"/>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bookmarkStart w:id="58" w:name="_Toc21770"/>
      <w:bookmarkStart w:id="59" w:name="_Toc417"/>
      <w:r>
        <w:rPr>
          <w:rFonts w:hint="eastAsia" w:cs="仿宋_GB2312"/>
          <w:color w:val="000000" w:themeColor="text1"/>
          <w:sz w:val="32"/>
          <w:szCs w:val="32"/>
          <w:highlight w:val="none"/>
          <w:shd w:val="clear" w:color="auto" w:fill="auto"/>
          <w:lang w:val="en-US" w:eastAsia="zh-CN"/>
          <w14:textFill>
            <w14:solidFill>
              <w14:schemeClr w14:val="tx1"/>
            </w14:solidFill>
          </w14:textFill>
        </w:rPr>
        <w:t>2</w:t>
      </w: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w:t>
      </w:r>
      <w:r>
        <w:rPr>
          <w:rFonts w:hint="eastAsia" w:ascii="仿宋_GB2312" w:hAnsi="仿宋_GB2312" w:eastAsia="仿宋_GB2312" w:cs="仿宋_GB2312"/>
          <w:color w:val="000000" w:themeColor="text1"/>
          <w:sz w:val="32"/>
          <w:szCs w:val="32"/>
          <w:highlight w:val="none"/>
          <w:shd w:val="clear" w:color="auto" w:fill="auto"/>
          <w:lang w:eastAsia="zh-CN"/>
          <w14:textFill>
            <w14:solidFill>
              <w14:schemeClr w14:val="tx1"/>
            </w14:solidFill>
          </w14:textFill>
        </w:rPr>
        <w:t>绩效评价的目的</w:t>
      </w:r>
      <w:bookmarkEnd w:id="57"/>
      <w:bookmarkEnd w:id="58"/>
      <w:bookmarkEnd w:id="59"/>
    </w:p>
    <w:p w14:paraId="4507B30A">
      <w:pPr>
        <w:pageBreakBefore w:val="0"/>
        <w:shd w:val="clear"/>
        <w:kinsoku/>
        <w:wordWrap/>
        <w:overflowPunct/>
        <w:topLinePunct w:val="0"/>
        <w:autoSpaceDE/>
        <w:autoSpaceDN/>
        <w:bidi w:val="0"/>
        <w:adjustRightInd/>
        <w:snapToGrid/>
        <w:spacing w:line="560" w:lineRule="exact"/>
        <w:ind w:left="0" w:leftChars="0" w:firstLine="640" w:firstLineChars="200"/>
        <w:textAlignment w:val="auto"/>
        <w:outlineLvl w:val="0"/>
        <w:rPr>
          <w:rFonts w:hint="eastAsia" w:ascii="仿宋_GB2312" w:hAnsi="仿宋_GB2312" w:eastAsia="仿宋_GB2312" w:cs="仿宋_GB2312"/>
          <w:b w:val="0"/>
          <w:bCs w:val="0"/>
          <w:kern w:val="2"/>
          <w:sz w:val="32"/>
          <w:szCs w:val="32"/>
          <w:highlight w:val="none"/>
          <w:lang w:val="en-US" w:eastAsia="zh-CN" w:bidi="ar-SA"/>
        </w:rPr>
      </w:pPr>
      <w:r>
        <w:rPr>
          <w:rFonts w:hint="eastAsia" w:ascii="仿宋_GB2312" w:hAnsi="仿宋_GB2312" w:eastAsia="仿宋_GB2312" w:cs="仿宋_GB2312"/>
          <w:b w:val="0"/>
          <w:bCs w:val="0"/>
          <w:kern w:val="2"/>
          <w:sz w:val="32"/>
          <w:szCs w:val="32"/>
          <w:highlight w:val="none"/>
          <w:lang w:val="en-US" w:eastAsia="zh-CN" w:bidi="ar-SA"/>
        </w:rPr>
        <w:t>为全面了解该项目预算编制合理性、资金使用合规性、项目管理的规范性、绩效目标的实现情况、服务对象的满意度等，通过本次部门绩效评价来总结经验和教训，促进项目成果转化和应用，为今后类似项目的长效管理，提供可行性参考建议。</w:t>
      </w:r>
    </w:p>
    <w:p w14:paraId="56C247CD">
      <w:pPr>
        <w:pageBreakBefore w:val="0"/>
        <w:shd w:val="clear"/>
        <w:kinsoku/>
        <w:wordWrap/>
        <w:overflowPunct/>
        <w:topLinePunct w:val="0"/>
        <w:autoSpaceDE/>
        <w:autoSpaceDN/>
        <w:bidi w:val="0"/>
        <w:adjustRightInd/>
        <w:snapToGrid/>
        <w:spacing w:line="560" w:lineRule="exact"/>
        <w:ind w:left="0" w:leftChars="0" w:firstLine="640" w:firstLineChars="200"/>
        <w:textAlignment w:val="auto"/>
        <w:outlineLvl w:val="0"/>
        <w:rPr>
          <w:rFonts w:hint="default" w:ascii="仿宋_GB2312" w:hAnsi="仿宋_GB2312" w:eastAsia="仿宋_GB2312" w:cs="仿宋_GB2312"/>
          <w:b w:val="0"/>
          <w:bCs w:val="0"/>
          <w:kern w:val="2"/>
          <w:sz w:val="32"/>
          <w:szCs w:val="32"/>
          <w:highlight w:val="none"/>
          <w:lang w:val="en-US" w:eastAsia="zh-CN" w:bidi="ar-SA"/>
        </w:rPr>
      </w:pPr>
      <w:bookmarkStart w:id="60" w:name="_Toc30609"/>
      <w:r>
        <w:rPr>
          <w:rFonts w:hint="default" w:ascii="仿宋_GB2312" w:hAnsi="仿宋_GB2312" w:eastAsia="仿宋_GB2312" w:cs="仿宋_GB2312"/>
          <w:b w:val="0"/>
          <w:bCs w:val="0"/>
          <w:kern w:val="2"/>
          <w:sz w:val="32"/>
          <w:szCs w:val="32"/>
          <w:highlight w:val="none"/>
          <w:lang w:val="en-US" w:eastAsia="zh-CN" w:bidi="ar-SA"/>
        </w:rPr>
        <w:t>（1）评估项目实施效果</w:t>
      </w:r>
    </w:p>
    <w:p w14:paraId="104BFFB2">
      <w:pPr>
        <w:pageBreakBefore w:val="0"/>
        <w:shd w:val="clear"/>
        <w:kinsoku/>
        <w:wordWrap/>
        <w:overflowPunct/>
        <w:topLinePunct w:val="0"/>
        <w:autoSpaceDE/>
        <w:autoSpaceDN/>
        <w:bidi w:val="0"/>
        <w:adjustRightInd/>
        <w:snapToGrid/>
        <w:spacing w:line="560" w:lineRule="exact"/>
        <w:ind w:left="0" w:leftChars="0" w:firstLine="640" w:firstLineChars="200"/>
        <w:textAlignment w:val="auto"/>
        <w:outlineLvl w:val="0"/>
        <w:rPr>
          <w:rFonts w:hint="default" w:ascii="仿宋_GB2312" w:hAnsi="仿宋_GB2312" w:eastAsia="仿宋_GB2312" w:cs="仿宋_GB2312"/>
          <w:b w:val="0"/>
          <w:bCs w:val="0"/>
          <w:kern w:val="2"/>
          <w:sz w:val="32"/>
          <w:szCs w:val="32"/>
          <w:highlight w:val="none"/>
          <w:lang w:val="en-US" w:eastAsia="zh-CN" w:bidi="ar-SA"/>
        </w:rPr>
      </w:pPr>
      <w:r>
        <w:rPr>
          <w:rFonts w:hint="default" w:ascii="仿宋_GB2312" w:hAnsi="仿宋_GB2312" w:eastAsia="仿宋_GB2312" w:cs="仿宋_GB2312"/>
          <w:b w:val="0"/>
          <w:bCs w:val="0"/>
          <w:kern w:val="2"/>
          <w:sz w:val="32"/>
          <w:szCs w:val="32"/>
          <w:highlight w:val="none"/>
          <w:lang w:val="en-US" w:eastAsia="zh-CN" w:bidi="ar-SA"/>
        </w:rPr>
        <w:t>通过对项目预算执行情况及各项绩效目标达成程度的系统性分析，全面、客观地评估项目在预定周期内的实施效果，包括经济效益、社会效益等多维度指标，为项目后续的改进与优化提供科学依据。</w:t>
      </w:r>
    </w:p>
    <w:p w14:paraId="3B6C11AC">
      <w:pPr>
        <w:pageBreakBefore w:val="0"/>
        <w:shd w:val="clear"/>
        <w:kinsoku/>
        <w:wordWrap/>
        <w:overflowPunct/>
        <w:topLinePunct w:val="0"/>
        <w:autoSpaceDE/>
        <w:autoSpaceDN/>
        <w:bidi w:val="0"/>
        <w:adjustRightInd/>
        <w:snapToGrid/>
        <w:spacing w:line="560" w:lineRule="exact"/>
        <w:ind w:left="0" w:leftChars="0" w:firstLine="640" w:firstLineChars="200"/>
        <w:textAlignment w:val="auto"/>
        <w:outlineLvl w:val="0"/>
        <w:rPr>
          <w:rFonts w:hint="default" w:ascii="仿宋_GB2312" w:hAnsi="仿宋_GB2312" w:eastAsia="仿宋_GB2312" w:cs="仿宋_GB2312"/>
          <w:b w:val="0"/>
          <w:bCs w:val="0"/>
          <w:kern w:val="2"/>
          <w:sz w:val="32"/>
          <w:szCs w:val="32"/>
          <w:highlight w:val="none"/>
          <w:lang w:val="en-US" w:eastAsia="zh-CN" w:bidi="ar-SA"/>
        </w:rPr>
      </w:pPr>
      <w:r>
        <w:rPr>
          <w:rFonts w:hint="default" w:ascii="仿宋_GB2312" w:hAnsi="仿宋_GB2312" w:eastAsia="仿宋_GB2312" w:cs="仿宋_GB2312"/>
          <w:b w:val="0"/>
          <w:bCs w:val="0"/>
          <w:kern w:val="2"/>
          <w:sz w:val="32"/>
          <w:szCs w:val="32"/>
          <w:highlight w:val="none"/>
          <w:lang w:val="en-US" w:eastAsia="zh-CN" w:bidi="ar-SA"/>
        </w:rPr>
        <w:t>（2）提升资源利用效率</w:t>
      </w:r>
    </w:p>
    <w:p w14:paraId="18C3FC68">
      <w:pPr>
        <w:pageBreakBefore w:val="0"/>
        <w:shd w:val="clear"/>
        <w:kinsoku/>
        <w:wordWrap/>
        <w:overflowPunct/>
        <w:topLinePunct w:val="0"/>
        <w:autoSpaceDE/>
        <w:autoSpaceDN/>
        <w:bidi w:val="0"/>
        <w:adjustRightInd/>
        <w:snapToGrid/>
        <w:spacing w:line="560" w:lineRule="exact"/>
        <w:ind w:left="0" w:leftChars="0" w:firstLine="640" w:firstLineChars="200"/>
        <w:textAlignment w:val="auto"/>
        <w:outlineLvl w:val="0"/>
        <w:rPr>
          <w:rFonts w:hint="default" w:ascii="仿宋_GB2312" w:hAnsi="仿宋_GB2312" w:eastAsia="仿宋_GB2312" w:cs="仿宋_GB2312"/>
          <w:b w:val="0"/>
          <w:bCs w:val="0"/>
          <w:kern w:val="2"/>
          <w:sz w:val="32"/>
          <w:szCs w:val="32"/>
          <w:highlight w:val="none"/>
          <w:lang w:val="en-US" w:eastAsia="zh-CN" w:bidi="ar-SA"/>
        </w:rPr>
      </w:pPr>
      <w:r>
        <w:rPr>
          <w:rFonts w:hint="default" w:ascii="仿宋_GB2312" w:hAnsi="仿宋_GB2312" w:eastAsia="仿宋_GB2312" w:cs="仿宋_GB2312"/>
          <w:b w:val="0"/>
          <w:bCs w:val="0"/>
          <w:kern w:val="2"/>
          <w:sz w:val="32"/>
          <w:szCs w:val="32"/>
          <w:highlight w:val="none"/>
          <w:lang w:val="en-US" w:eastAsia="zh-CN" w:bidi="ar-SA"/>
        </w:rPr>
        <w:t>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p>
    <w:p w14:paraId="654CA319">
      <w:pPr>
        <w:pageBreakBefore w:val="0"/>
        <w:shd w:val="clear"/>
        <w:kinsoku/>
        <w:wordWrap/>
        <w:overflowPunct/>
        <w:topLinePunct w:val="0"/>
        <w:autoSpaceDE/>
        <w:autoSpaceDN/>
        <w:bidi w:val="0"/>
        <w:adjustRightInd/>
        <w:snapToGrid/>
        <w:spacing w:line="560" w:lineRule="exact"/>
        <w:ind w:left="0" w:leftChars="0" w:firstLine="640" w:firstLineChars="200"/>
        <w:textAlignment w:val="auto"/>
        <w:outlineLvl w:val="0"/>
        <w:rPr>
          <w:rFonts w:hint="default" w:ascii="仿宋_GB2312" w:hAnsi="仿宋_GB2312" w:eastAsia="仿宋_GB2312" w:cs="仿宋_GB2312"/>
          <w:b w:val="0"/>
          <w:bCs w:val="0"/>
          <w:kern w:val="2"/>
          <w:sz w:val="32"/>
          <w:szCs w:val="32"/>
          <w:highlight w:val="none"/>
          <w:lang w:val="en-US" w:eastAsia="zh-CN" w:bidi="ar-SA"/>
        </w:rPr>
      </w:pPr>
      <w:r>
        <w:rPr>
          <w:rFonts w:hint="default" w:ascii="仿宋_GB2312" w:hAnsi="仿宋_GB2312" w:eastAsia="仿宋_GB2312" w:cs="仿宋_GB2312"/>
          <w:b w:val="0"/>
          <w:bCs w:val="0"/>
          <w:kern w:val="2"/>
          <w:sz w:val="32"/>
          <w:szCs w:val="32"/>
          <w:highlight w:val="none"/>
          <w:lang w:val="en-US" w:eastAsia="zh-CN" w:bidi="ar-SA"/>
        </w:rPr>
        <w:t>（3）强化项目管理责任</w:t>
      </w:r>
    </w:p>
    <w:p w14:paraId="047BCB3C">
      <w:pPr>
        <w:pageBreakBefore w:val="0"/>
        <w:shd w:val="clear"/>
        <w:kinsoku/>
        <w:wordWrap/>
        <w:overflowPunct/>
        <w:topLinePunct w:val="0"/>
        <w:autoSpaceDE/>
        <w:autoSpaceDN/>
        <w:bidi w:val="0"/>
        <w:adjustRightInd/>
        <w:snapToGrid/>
        <w:spacing w:line="560" w:lineRule="exact"/>
        <w:ind w:left="0" w:leftChars="0" w:firstLine="640" w:firstLineChars="200"/>
        <w:textAlignment w:val="auto"/>
        <w:outlineLvl w:val="0"/>
        <w:rPr>
          <w:rFonts w:hint="default" w:ascii="仿宋_GB2312" w:hAnsi="仿宋_GB2312" w:eastAsia="仿宋_GB2312" w:cs="仿宋_GB2312"/>
          <w:b w:val="0"/>
          <w:bCs w:val="0"/>
          <w:kern w:val="2"/>
          <w:sz w:val="32"/>
          <w:szCs w:val="32"/>
          <w:highlight w:val="none"/>
          <w:lang w:val="en-US" w:eastAsia="zh-CN" w:bidi="ar-SA"/>
        </w:rPr>
      </w:pPr>
      <w:r>
        <w:rPr>
          <w:rFonts w:hint="default" w:ascii="仿宋_GB2312" w:hAnsi="仿宋_GB2312" w:eastAsia="仿宋_GB2312" w:cs="仿宋_GB2312"/>
          <w:b w:val="0"/>
          <w:bCs w:val="0"/>
          <w:kern w:val="2"/>
          <w:sz w:val="32"/>
          <w:szCs w:val="32"/>
          <w:highlight w:val="none"/>
          <w:lang w:val="en-US" w:eastAsia="zh-CN" w:bidi="ar-SA"/>
        </w:rPr>
        <w:t>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p>
    <w:p w14:paraId="06CEA66C">
      <w:pPr>
        <w:pageBreakBefore w:val="0"/>
        <w:shd w:val="clear"/>
        <w:kinsoku/>
        <w:wordWrap/>
        <w:overflowPunct/>
        <w:topLinePunct w:val="0"/>
        <w:autoSpaceDE/>
        <w:autoSpaceDN/>
        <w:bidi w:val="0"/>
        <w:adjustRightInd/>
        <w:snapToGrid/>
        <w:spacing w:line="560" w:lineRule="exact"/>
        <w:ind w:left="0" w:leftChars="0" w:firstLine="640" w:firstLineChars="200"/>
        <w:textAlignment w:val="auto"/>
        <w:outlineLvl w:val="0"/>
        <w:rPr>
          <w:rFonts w:hint="default" w:ascii="仿宋_GB2312" w:hAnsi="仿宋_GB2312" w:eastAsia="仿宋_GB2312" w:cs="仿宋_GB2312"/>
          <w:b w:val="0"/>
          <w:bCs w:val="0"/>
          <w:kern w:val="2"/>
          <w:sz w:val="32"/>
          <w:szCs w:val="32"/>
          <w:highlight w:val="none"/>
          <w:lang w:val="en-US" w:eastAsia="zh-CN" w:bidi="ar-SA"/>
        </w:rPr>
      </w:pPr>
      <w:r>
        <w:rPr>
          <w:rFonts w:hint="default" w:ascii="仿宋_GB2312" w:hAnsi="仿宋_GB2312" w:eastAsia="仿宋_GB2312" w:cs="仿宋_GB2312"/>
          <w:b w:val="0"/>
          <w:bCs w:val="0"/>
          <w:kern w:val="2"/>
          <w:sz w:val="32"/>
          <w:szCs w:val="32"/>
          <w:highlight w:val="none"/>
          <w:lang w:val="en-US" w:eastAsia="zh-CN" w:bidi="ar-SA"/>
        </w:rPr>
        <w:t>（4）为决策提供支持</w:t>
      </w:r>
    </w:p>
    <w:p w14:paraId="5E411D19">
      <w:pPr>
        <w:pageBreakBefore w:val="0"/>
        <w:shd w:val="clear"/>
        <w:kinsoku/>
        <w:wordWrap/>
        <w:overflowPunct/>
        <w:topLinePunct w:val="0"/>
        <w:autoSpaceDE/>
        <w:autoSpaceDN/>
        <w:bidi w:val="0"/>
        <w:adjustRightInd/>
        <w:snapToGrid/>
        <w:spacing w:line="560" w:lineRule="exact"/>
        <w:ind w:left="0" w:leftChars="0" w:firstLine="640" w:firstLineChars="200"/>
        <w:textAlignment w:val="auto"/>
        <w:outlineLvl w:val="0"/>
        <w:rPr>
          <w:rFonts w:hint="default" w:ascii="仿宋_GB2312" w:hAnsi="仿宋_GB2312" w:eastAsia="仿宋_GB2312" w:cs="仿宋_GB2312"/>
          <w:b w:val="0"/>
          <w:bCs w:val="0"/>
          <w:kern w:val="2"/>
          <w:sz w:val="32"/>
          <w:szCs w:val="32"/>
          <w:highlight w:val="none"/>
          <w:lang w:val="en-US" w:eastAsia="zh-CN" w:bidi="ar-SA"/>
        </w:rPr>
      </w:pPr>
      <w:r>
        <w:rPr>
          <w:rFonts w:hint="default" w:ascii="仿宋_GB2312" w:hAnsi="仿宋_GB2312" w:eastAsia="仿宋_GB2312" w:cs="仿宋_GB2312"/>
          <w:b w:val="0"/>
          <w:bCs w:val="0"/>
          <w:kern w:val="2"/>
          <w:sz w:val="32"/>
          <w:szCs w:val="32"/>
          <w:highlight w:val="none"/>
          <w:lang w:val="en-US" w:eastAsia="zh-CN" w:bidi="ar-SA"/>
        </w:rPr>
        <w:t>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p>
    <w:p w14:paraId="6982FEA5">
      <w:pPr>
        <w:pageBreakBefore w:val="0"/>
        <w:shd w:val="clear"/>
        <w:kinsoku/>
        <w:wordWrap/>
        <w:overflowPunct/>
        <w:topLinePunct w:val="0"/>
        <w:autoSpaceDE/>
        <w:autoSpaceDN/>
        <w:bidi w:val="0"/>
        <w:adjustRightInd/>
        <w:snapToGrid/>
        <w:spacing w:line="560" w:lineRule="exact"/>
        <w:ind w:left="0" w:leftChars="0" w:firstLine="640" w:firstLineChars="200"/>
        <w:textAlignment w:val="auto"/>
        <w:outlineLvl w:val="0"/>
        <w:rPr>
          <w:rFonts w:hint="default" w:ascii="仿宋_GB2312" w:hAnsi="仿宋_GB2312" w:eastAsia="仿宋_GB2312" w:cs="仿宋_GB2312"/>
          <w:b w:val="0"/>
          <w:bCs w:val="0"/>
          <w:kern w:val="2"/>
          <w:sz w:val="32"/>
          <w:szCs w:val="32"/>
          <w:highlight w:val="none"/>
          <w:lang w:val="en-US" w:eastAsia="zh-CN" w:bidi="ar-SA"/>
        </w:rPr>
      </w:pPr>
      <w:r>
        <w:rPr>
          <w:rFonts w:hint="default" w:ascii="仿宋_GB2312" w:hAnsi="仿宋_GB2312" w:eastAsia="仿宋_GB2312" w:cs="仿宋_GB2312"/>
          <w:b w:val="0"/>
          <w:bCs w:val="0"/>
          <w:kern w:val="2"/>
          <w:sz w:val="32"/>
          <w:szCs w:val="32"/>
          <w:highlight w:val="none"/>
          <w:lang w:val="en-US" w:eastAsia="zh-CN" w:bidi="ar-SA"/>
        </w:rPr>
        <w:t>（5）促进项目持续改进</w:t>
      </w:r>
    </w:p>
    <w:p w14:paraId="0E2DE912">
      <w:pPr>
        <w:pageBreakBefore w:val="0"/>
        <w:shd w:val="clear"/>
        <w:kinsoku/>
        <w:wordWrap/>
        <w:overflowPunct/>
        <w:topLinePunct w:val="0"/>
        <w:autoSpaceDE/>
        <w:autoSpaceDN/>
        <w:bidi w:val="0"/>
        <w:adjustRightInd/>
        <w:snapToGrid/>
        <w:spacing w:line="560" w:lineRule="exact"/>
        <w:ind w:left="0" w:leftChars="0" w:firstLine="640" w:firstLineChars="200"/>
        <w:textAlignment w:val="auto"/>
        <w:outlineLvl w:val="0"/>
        <w:rPr>
          <w:rFonts w:hint="default" w:ascii="仿宋_GB2312" w:hAnsi="仿宋_GB2312" w:eastAsia="仿宋_GB2312" w:cs="仿宋_GB2312"/>
          <w:b w:val="0"/>
          <w:bCs w:val="0"/>
          <w:kern w:val="2"/>
          <w:sz w:val="32"/>
          <w:szCs w:val="32"/>
          <w:highlight w:val="none"/>
          <w:lang w:val="en-US" w:eastAsia="zh-CN" w:bidi="ar-SA"/>
        </w:rPr>
      </w:pPr>
      <w:r>
        <w:rPr>
          <w:rFonts w:hint="default" w:ascii="仿宋_GB2312" w:hAnsi="仿宋_GB2312" w:eastAsia="仿宋_GB2312" w:cs="仿宋_GB2312"/>
          <w:b w:val="0"/>
          <w:bCs w:val="0"/>
          <w:kern w:val="2"/>
          <w:sz w:val="32"/>
          <w:szCs w:val="32"/>
          <w:highlight w:val="none"/>
          <w:lang w:val="en-US" w:eastAsia="zh-CN" w:bidi="ar-SA"/>
        </w:rPr>
        <w:t>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p>
    <w:p w14:paraId="260DF7DF">
      <w:pPr>
        <w:pageBreakBefore w:val="0"/>
        <w:shd w:val="clear"/>
        <w:kinsoku/>
        <w:wordWrap/>
        <w:overflowPunct/>
        <w:topLinePunct w:val="0"/>
        <w:autoSpaceDE/>
        <w:autoSpaceDN/>
        <w:bidi w:val="0"/>
        <w:adjustRightInd/>
        <w:snapToGrid/>
        <w:spacing w:line="560" w:lineRule="exact"/>
        <w:ind w:left="0" w:leftChars="0" w:firstLine="640" w:firstLineChars="200"/>
        <w:textAlignment w:val="auto"/>
        <w:outlineLvl w:val="0"/>
        <w:rPr>
          <w:rFonts w:hint="default" w:ascii="仿宋_GB2312" w:hAnsi="仿宋_GB2312" w:eastAsia="仿宋_GB2312" w:cs="仿宋_GB2312"/>
          <w:b w:val="0"/>
          <w:bCs w:val="0"/>
          <w:kern w:val="2"/>
          <w:sz w:val="32"/>
          <w:szCs w:val="32"/>
          <w:highlight w:val="none"/>
          <w:lang w:val="en-US" w:eastAsia="zh-CN" w:bidi="ar-SA"/>
        </w:rPr>
      </w:pPr>
      <w:r>
        <w:rPr>
          <w:rFonts w:hint="default" w:ascii="仿宋_GB2312" w:hAnsi="仿宋_GB2312" w:eastAsia="仿宋_GB2312" w:cs="仿宋_GB2312"/>
          <w:b w:val="0"/>
          <w:bCs w:val="0"/>
          <w:kern w:val="2"/>
          <w:sz w:val="32"/>
          <w:szCs w:val="32"/>
          <w:highlight w:val="none"/>
          <w:lang w:val="en-US" w:eastAsia="zh-CN" w:bidi="ar-SA"/>
        </w:rPr>
        <w:t>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p>
    <w:p w14:paraId="32262223">
      <w:pPr>
        <w:pStyle w:val="4"/>
        <w:pageBreakBefore w:val="0"/>
        <w:kinsoku/>
        <w:wordWrap/>
        <w:overflowPunct/>
        <w:topLinePunct w:val="0"/>
        <w:autoSpaceDE/>
        <w:autoSpaceDN/>
        <w:bidi w:val="0"/>
        <w:adjustRightInd/>
        <w:spacing w:line="560" w:lineRule="exact"/>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bookmarkStart w:id="61" w:name="_Toc16346"/>
      <w:bookmarkStart w:id="62" w:name="_Toc31970"/>
      <w:r>
        <w:rPr>
          <w:rFonts w:hint="eastAsia" w:cs="仿宋_GB2312"/>
          <w:color w:val="000000" w:themeColor="text1"/>
          <w:sz w:val="32"/>
          <w:szCs w:val="32"/>
          <w:highlight w:val="none"/>
          <w:shd w:val="clear" w:color="auto" w:fill="auto"/>
          <w:lang w:val="en-US" w:eastAsia="zh-CN"/>
          <w14:textFill>
            <w14:solidFill>
              <w14:schemeClr w14:val="tx1"/>
            </w14:solidFill>
          </w14:textFill>
        </w:rPr>
        <w:t>3</w:t>
      </w: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.绩效评价的对象</w:t>
      </w:r>
      <w:bookmarkEnd w:id="60"/>
      <w:bookmarkEnd w:id="61"/>
      <w:bookmarkEnd w:id="62"/>
    </w:p>
    <w:p w14:paraId="22620C77">
      <w:pPr>
        <w:pageBreakBefore w:val="0"/>
        <w:shd w:val="clear"/>
        <w:kinsoku/>
        <w:wordWrap/>
        <w:overflowPunct/>
        <w:topLinePunct w:val="0"/>
        <w:autoSpaceDE/>
        <w:autoSpaceDN/>
        <w:bidi w:val="0"/>
        <w:adjustRightInd/>
        <w:snapToGrid/>
        <w:spacing w:line="560" w:lineRule="exact"/>
        <w:ind w:left="0" w:leftChars="0" w:firstLine="640" w:firstLineChars="200"/>
        <w:textAlignment w:val="auto"/>
        <w:outlineLvl w:val="0"/>
        <w:rPr>
          <w:rFonts w:hint="eastAsia" w:ascii="仿宋_GB2312" w:hAnsi="仿宋_GB2312" w:eastAsia="仿宋_GB2312" w:cs="仿宋_GB2312"/>
          <w:b w:val="0"/>
          <w:bCs w:val="0"/>
          <w:kern w:val="2"/>
          <w:sz w:val="32"/>
          <w:szCs w:val="32"/>
          <w:highlight w:val="none"/>
          <w:lang w:val="en-US" w:eastAsia="zh-CN" w:bidi="ar-SA"/>
        </w:rPr>
      </w:pPr>
      <w:r>
        <w:rPr>
          <w:rFonts w:hint="eastAsia" w:ascii="仿宋_GB2312" w:hAnsi="仿宋_GB2312" w:eastAsia="仿宋_GB2312" w:cs="仿宋_GB2312"/>
          <w:b w:val="0"/>
          <w:bCs w:val="0"/>
          <w:kern w:val="2"/>
          <w:sz w:val="32"/>
          <w:szCs w:val="32"/>
          <w:highlight w:val="none"/>
          <w:lang w:val="en-US" w:eastAsia="zh-CN" w:bidi="ar-SA"/>
        </w:rPr>
        <w:t>此次我单位根据《财政支出绩效评价管理暂行办法》（财预〔2020〕10号）文件要求对2024年度我单位实施的昌州财教【2023】96号（保民生）提前下达2024年新疆西藏等地区教育特殊补助资金（公用经费学前教育）项目</w:t>
      </w:r>
      <w:r>
        <w:rPr>
          <w:rFonts w:hint="default" w:ascii="仿宋_GB2312" w:hAnsi="仿宋_GB2312" w:eastAsia="仿宋_GB2312" w:cs="仿宋_GB2312"/>
          <w:b w:val="0"/>
          <w:bCs w:val="0"/>
          <w:kern w:val="2"/>
          <w:sz w:val="32"/>
          <w:szCs w:val="32"/>
          <w:highlight w:val="none"/>
          <w:lang w:val="en-US" w:eastAsia="zh-CN" w:bidi="ar-SA"/>
        </w:rPr>
        <w:t>及其预算执行情况</w:t>
      </w:r>
      <w:r>
        <w:rPr>
          <w:rFonts w:hint="eastAsia" w:ascii="仿宋_GB2312" w:hAnsi="仿宋_GB2312" w:eastAsia="仿宋_GB2312" w:cs="仿宋_GB2312"/>
          <w:b w:val="0"/>
          <w:bCs w:val="0"/>
          <w:kern w:val="2"/>
          <w:sz w:val="32"/>
          <w:szCs w:val="32"/>
          <w:highlight w:val="none"/>
          <w:lang w:val="en-US" w:eastAsia="zh-CN" w:bidi="ar-SA"/>
        </w:rPr>
        <w:t>开展部门绩效评价。</w:t>
      </w:r>
    </w:p>
    <w:p w14:paraId="6A0C52BC">
      <w:pPr>
        <w:pageBreakBefore w:val="0"/>
        <w:shd w:val="clear"/>
        <w:kinsoku/>
        <w:wordWrap/>
        <w:overflowPunct/>
        <w:topLinePunct w:val="0"/>
        <w:autoSpaceDE/>
        <w:autoSpaceDN/>
        <w:bidi w:val="0"/>
        <w:adjustRightInd/>
        <w:snapToGrid/>
        <w:spacing w:line="560" w:lineRule="exact"/>
        <w:ind w:left="0" w:leftChars="0" w:firstLine="640" w:firstLineChars="200"/>
        <w:textAlignment w:val="auto"/>
        <w:outlineLvl w:val="0"/>
        <w:rPr>
          <w:rFonts w:hint="default" w:ascii="仿宋_GB2312" w:hAnsi="仿宋_GB2312" w:eastAsia="仿宋_GB2312" w:cs="仿宋_GB2312"/>
          <w:b w:val="0"/>
          <w:bCs w:val="0"/>
          <w:kern w:val="2"/>
          <w:sz w:val="32"/>
          <w:szCs w:val="32"/>
          <w:highlight w:val="none"/>
          <w:lang w:val="en-US" w:eastAsia="zh-CN" w:bidi="ar-SA"/>
        </w:rPr>
      </w:pPr>
      <w:r>
        <w:rPr>
          <w:rFonts w:hint="default" w:ascii="仿宋_GB2312" w:hAnsi="仿宋_GB2312" w:eastAsia="仿宋_GB2312" w:cs="仿宋_GB2312"/>
          <w:b w:val="0"/>
          <w:bCs w:val="0"/>
          <w:kern w:val="2"/>
          <w:sz w:val="32"/>
          <w:szCs w:val="32"/>
          <w:highlight w:val="none"/>
          <w:lang w:val="en-US" w:eastAsia="zh-CN" w:bidi="ar-SA"/>
        </w:rPr>
        <w:t>该项目</w:t>
      </w:r>
      <w:r>
        <w:rPr>
          <w:rFonts w:hint="eastAsia" w:ascii="仿宋_GB2312" w:hAnsi="仿宋_GB2312" w:eastAsia="仿宋_GB2312" w:cs="仿宋_GB2312"/>
          <w:b w:val="0"/>
          <w:bCs w:val="0"/>
          <w:kern w:val="2"/>
          <w:sz w:val="32"/>
          <w:szCs w:val="32"/>
          <w:highlight w:val="none"/>
          <w:lang w:val="en-US" w:eastAsia="zh-CN" w:bidi="ar-SA"/>
        </w:rPr>
        <w:t>由阜康市上户沟哈萨克族乡第一中心幼儿园</w:t>
      </w:r>
      <w:r>
        <w:rPr>
          <w:rFonts w:hint="default" w:ascii="仿宋_GB2312" w:hAnsi="仿宋_GB2312" w:eastAsia="仿宋_GB2312" w:cs="仿宋_GB2312"/>
          <w:b w:val="0"/>
          <w:bCs w:val="0"/>
          <w:kern w:val="2"/>
          <w:sz w:val="32"/>
          <w:szCs w:val="32"/>
          <w:highlight w:val="none"/>
          <w:lang w:val="en-US" w:eastAsia="zh-CN" w:bidi="ar-SA"/>
        </w:rPr>
        <w:t>负责实施，旨在通过开展各类教育教学活动，促进幼儿园各项活动有序开展，实现幼儿园年初制定的各项工作目标，进一步提高幼儿园教育教学水平。项目预算涵盖从</w:t>
      </w:r>
      <w:r>
        <w:rPr>
          <w:rFonts w:hint="eastAsia" w:ascii="仿宋_GB2312" w:hAnsi="仿宋_GB2312" w:eastAsia="仿宋_GB2312" w:cs="仿宋_GB2312"/>
          <w:b w:val="0"/>
          <w:bCs w:val="0"/>
          <w:kern w:val="2"/>
          <w:sz w:val="32"/>
          <w:szCs w:val="32"/>
          <w:highlight w:val="none"/>
          <w:lang w:val="en-US" w:eastAsia="zh-CN" w:bidi="ar-SA"/>
        </w:rPr>
        <w:t>2024年1月1日</w:t>
      </w:r>
      <w:r>
        <w:rPr>
          <w:rFonts w:hint="default" w:ascii="仿宋_GB2312" w:hAnsi="仿宋_GB2312" w:eastAsia="仿宋_GB2312" w:cs="仿宋_GB2312"/>
          <w:b w:val="0"/>
          <w:bCs w:val="0"/>
          <w:kern w:val="2"/>
          <w:sz w:val="32"/>
          <w:szCs w:val="32"/>
          <w:highlight w:val="none"/>
          <w:lang w:val="en-US" w:eastAsia="zh-CN" w:bidi="ar-SA"/>
        </w:rPr>
        <w:t>至</w:t>
      </w:r>
      <w:r>
        <w:rPr>
          <w:rFonts w:hint="eastAsia" w:ascii="仿宋_GB2312" w:hAnsi="仿宋_GB2312" w:eastAsia="仿宋_GB2312" w:cs="仿宋_GB2312"/>
          <w:b w:val="0"/>
          <w:bCs w:val="0"/>
          <w:kern w:val="2"/>
          <w:sz w:val="32"/>
          <w:szCs w:val="32"/>
          <w:highlight w:val="none"/>
          <w:lang w:val="en-US" w:eastAsia="zh-CN" w:bidi="ar-SA"/>
        </w:rPr>
        <w:t>2024年12月31日</w:t>
      </w:r>
      <w:r>
        <w:rPr>
          <w:rFonts w:hint="default" w:ascii="仿宋_GB2312" w:hAnsi="仿宋_GB2312" w:eastAsia="仿宋_GB2312" w:cs="仿宋_GB2312"/>
          <w:b w:val="0"/>
          <w:bCs w:val="0"/>
          <w:kern w:val="2"/>
          <w:sz w:val="32"/>
          <w:szCs w:val="32"/>
          <w:highlight w:val="none"/>
          <w:lang w:val="en-US" w:eastAsia="zh-CN" w:bidi="ar-SA"/>
        </w:rPr>
        <w:t>的全部资金投入与支出，涉及资金总额为</w:t>
      </w:r>
      <w:r>
        <w:rPr>
          <w:rFonts w:hint="eastAsia" w:ascii="仿宋_GB2312" w:hAnsi="仿宋_GB2312" w:eastAsia="仿宋_GB2312" w:cs="仿宋_GB2312"/>
          <w:b w:val="0"/>
          <w:bCs w:val="0"/>
          <w:kern w:val="2"/>
          <w:sz w:val="32"/>
          <w:szCs w:val="32"/>
          <w:highlight w:val="none"/>
          <w:lang w:val="en-US" w:eastAsia="zh-CN" w:bidi="ar-SA"/>
        </w:rPr>
        <w:t>10.23</w:t>
      </w:r>
      <w:r>
        <w:rPr>
          <w:rFonts w:hint="default" w:ascii="仿宋_GB2312" w:hAnsi="仿宋_GB2312" w:eastAsia="仿宋_GB2312" w:cs="仿宋_GB2312"/>
          <w:b w:val="0"/>
          <w:bCs w:val="0"/>
          <w:kern w:val="2"/>
          <w:sz w:val="32"/>
          <w:szCs w:val="32"/>
          <w:highlight w:val="none"/>
          <w:lang w:val="en-US" w:eastAsia="zh-CN" w:bidi="ar-SA"/>
        </w:rPr>
        <w:t>万元。</w:t>
      </w:r>
    </w:p>
    <w:p w14:paraId="049F6650">
      <w:pPr>
        <w:pStyle w:val="4"/>
        <w:pageBreakBefore w:val="0"/>
        <w:kinsoku/>
        <w:wordWrap/>
        <w:overflowPunct/>
        <w:topLinePunct w:val="0"/>
        <w:autoSpaceDE/>
        <w:autoSpaceDN/>
        <w:bidi w:val="0"/>
        <w:adjustRightInd/>
        <w:spacing w:line="560" w:lineRule="exact"/>
        <w:textAlignment w:val="auto"/>
        <w:rPr>
          <w:rFonts w:hint="default" w:cs="仿宋_GB2312"/>
          <w:color w:val="000000" w:themeColor="text1"/>
          <w:sz w:val="32"/>
          <w:szCs w:val="32"/>
          <w:highlight w:val="none"/>
          <w:shd w:val="clear" w:color="auto" w:fill="auto"/>
          <w:lang w:val="en-US" w:eastAsia="zh-CN"/>
          <w14:textFill>
            <w14:solidFill>
              <w14:schemeClr w14:val="tx1"/>
            </w14:solidFill>
          </w14:textFill>
        </w:rPr>
      </w:pPr>
      <w:bookmarkStart w:id="63" w:name="_Toc21311"/>
      <w:bookmarkStart w:id="64" w:name="_Toc11666"/>
      <w:r>
        <w:rPr>
          <w:rFonts w:hint="default" w:cs="仿宋_GB2312"/>
          <w:color w:val="000000" w:themeColor="text1"/>
          <w:sz w:val="32"/>
          <w:szCs w:val="32"/>
          <w:highlight w:val="none"/>
          <w:shd w:val="clear" w:color="auto" w:fill="auto"/>
          <w:lang w:val="en-US" w:eastAsia="zh-CN"/>
          <w14:textFill>
            <w14:solidFill>
              <w14:schemeClr w14:val="tx1"/>
            </w14:solidFill>
          </w14:textFill>
        </w:rPr>
        <w:t>4.绩效评价的范围</w:t>
      </w:r>
      <w:bookmarkEnd w:id="63"/>
      <w:bookmarkEnd w:id="64"/>
    </w:p>
    <w:p w14:paraId="7F364BCB">
      <w:pPr>
        <w:pageBreakBefore w:val="0"/>
        <w:shd w:val="clear"/>
        <w:kinsoku/>
        <w:wordWrap/>
        <w:overflowPunct/>
        <w:topLinePunct w:val="0"/>
        <w:autoSpaceDE/>
        <w:autoSpaceDN/>
        <w:bidi w:val="0"/>
        <w:adjustRightInd/>
        <w:snapToGrid/>
        <w:spacing w:line="560" w:lineRule="exact"/>
        <w:ind w:left="0" w:leftChars="0" w:firstLine="640" w:firstLineChars="200"/>
        <w:textAlignment w:val="auto"/>
        <w:outlineLvl w:val="0"/>
        <w:rPr>
          <w:rFonts w:hint="eastAsia" w:ascii="仿宋_GB2312" w:hAnsi="仿宋_GB2312" w:eastAsia="仿宋_GB2312" w:cs="仿宋_GB2312"/>
          <w:b w:val="0"/>
          <w:bCs w:val="0"/>
          <w:kern w:val="2"/>
          <w:sz w:val="32"/>
          <w:szCs w:val="32"/>
          <w:highlight w:val="none"/>
          <w:lang w:val="en-US" w:eastAsia="zh-CN" w:bidi="ar-SA"/>
        </w:rPr>
      </w:pPr>
      <w:r>
        <w:rPr>
          <w:rFonts w:hint="eastAsia" w:ascii="仿宋_GB2312" w:hAnsi="仿宋_GB2312" w:eastAsia="仿宋_GB2312" w:cs="仿宋_GB2312"/>
          <w:b w:val="0"/>
          <w:bCs w:val="0"/>
          <w:kern w:val="2"/>
          <w:sz w:val="32"/>
          <w:szCs w:val="32"/>
          <w:highlight w:val="none"/>
          <w:lang w:val="en-US" w:eastAsia="zh-CN" w:bidi="ar-SA"/>
        </w:rPr>
        <w:t>（1）本项目预算绩效评价报告的评价范围广泛而全面，涵盖了从项目立项至评价时点期间的所有关键预算活动和财务流程。具体而言，评价范围包括但不限于以下几个方面：</w:t>
      </w:r>
    </w:p>
    <w:p w14:paraId="2E50C104">
      <w:pPr>
        <w:pageBreakBefore w:val="0"/>
        <w:shd w:val="clear"/>
        <w:kinsoku/>
        <w:wordWrap/>
        <w:overflowPunct/>
        <w:topLinePunct w:val="0"/>
        <w:autoSpaceDE/>
        <w:autoSpaceDN/>
        <w:bidi w:val="0"/>
        <w:adjustRightInd/>
        <w:snapToGrid/>
        <w:spacing w:line="560" w:lineRule="exact"/>
        <w:ind w:left="0" w:leftChars="0" w:firstLine="640" w:firstLineChars="200"/>
        <w:textAlignment w:val="auto"/>
        <w:outlineLvl w:val="0"/>
        <w:rPr>
          <w:rFonts w:hint="eastAsia" w:ascii="仿宋_GB2312" w:hAnsi="仿宋_GB2312" w:eastAsia="仿宋_GB2312" w:cs="仿宋_GB2312"/>
          <w:b w:val="0"/>
          <w:bCs w:val="0"/>
          <w:kern w:val="2"/>
          <w:sz w:val="32"/>
          <w:szCs w:val="32"/>
          <w:highlight w:val="none"/>
          <w:lang w:val="en-US" w:eastAsia="zh-CN" w:bidi="ar-SA"/>
        </w:rPr>
      </w:pPr>
      <w:r>
        <w:rPr>
          <w:rFonts w:hint="eastAsia" w:ascii="仿宋_GB2312" w:hAnsi="仿宋_GB2312" w:eastAsia="仿宋_GB2312" w:cs="仿宋_GB2312"/>
          <w:b w:val="0"/>
          <w:bCs w:val="0"/>
          <w:kern w:val="2"/>
          <w:sz w:val="32"/>
          <w:szCs w:val="32"/>
          <w:highlight w:val="none"/>
          <w:lang w:val="en-US" w:eastAsia="zh-CN" w:bidi="ar-SA"/>
        </w:rPr>
        <w:t>（2）项目预算编制与执行：全面审视项目预算的编制依据、合理性、科学性以及实际执行情况，包括预算调整的原因和效果。</w:t>
      </w:r>
    </w:p>
    <w:p w14:paraId="2773826B">
      <w:pPr>
        <w:pageBreakBefore w:val="0"/>
        <w:shd w:val="clear"/>
        <w:kinsoku/>
        <w:wordWrap/>
        <w:overflowPunct/>
        <w:topLinePunct w:val="0"/>
        <w:autoSpaceDE/>
        <w:autoSpaceDN/>
        <w:bidi w:val="0"/>
        <w:adjustRightInd/>
        <w:snapToGrid/>
        <w:spacing w:line="560" w:lineRule="exact"/>
        <w:ind w:left="0" w:leftChars="0" w:firstLine="640" w:firstLineChars="200"/>
        <w:textAlignment w:val="auto"/>
        <w:outlineLvl w:val="0"/>
        <w:rPr>
          <w:rFonts w:hint="eastAsia" w:ascii="仿宋_GB2312" w:hAnsi="仿宋_GB2312" w:eastAsia="仿宋_GB2312" w:cs="仿宋_GB2312"/>
          <w:b w:val="0"/>
          <w:bCs w:val="0"/>
          <w:kern w:val="2"/>
          <w:sz w:val="32"/>
          <w:szCs w:val="32"/>
          <w:highlight w:val="none"/>
          <w:lang w:val="en-US" w:eastAsia="zh-CN" w:bidi="ar-SA"/>
        </w:rPr>
      </w:pPr>
      <w:r>
        <w:rPr>
          <w:rFonts w:hint="eastAsia" w:ascii="仿宋_GB2312" w:hAnsi="仿宋_GB2312" w:eastAsia="仿宋_GB2312" w:cs="仿宋_GB2312"/>
          <w:b w:val="0"/>
          <w:bCs w:val="0"/>
          <w:kern w:val="2"/>
          <w:sz w:val="32"/>
          <w:szCs w:val="32"/>
          <w:highlight w:val="none"/>
          <w:lang w:val="en-US" w:eastAsia="zh-CN" w:bidi="ar-SA"/>
        </w:rPr>
        <w:t>（3）资金管理：深入分析项目资金的分配、使用和监管情况，确保资金使用的合规性、高效性和透明度。</w:t>
      </w:r>
    </w:p>
    <w:p w14:paraId="0AE9675C">
      <w:pPr>
        <w:pageBreakBefore w:val="0"/>
        <w:shd w:val="clear"/>
        <w:kinsoku/>
        <w:wordWrap/>
        <w:overflowPunct/>
        <w:topLinePunct w:val="0"/>
        <w:autoSpaceDE/>
        <w:autoSpaceDN/>
        <w:bidi w:val="0"/>
        <w:adjustRightInd/>
        <w:snapToGrid/>
        <w:spacing w:line="560" w:lineRule="exact"/>
        <w:ind w:left="0" w:leftChars="0" w:firstLine="640" w:firstLineChars="200"/>
        <w:textAlignment w:val="auto"/>
        <w:outlineLvl w:val="0"/>
        <w:rPr>
          <w:rFonts w:hint="eastAsia" w:ascii="仿宋_GB2312" w:hAnsi="仿宋_GB2312" w:eastAsia="仿宋_GB2312" w:cs="仿宋_GB2312"/>
          <w:b w:val="0"/>
          <w:bCs w:val="0"/>
          <w:kern w:val="2"/>
          <w:sz w:val="32"/>
          <w:szCs w:val="32"/>
          <w:highlight w:val="none"/>
          <w:lang w:val="en-US" w:eastAsia="zh-CN" w:bidi="ar-SA"/>
        </w:rPr>
      </w:pPr>
      <w:r>
        <w:rPr>
          <w:rFonts w:hint="eastAsia" w:ascii="仿宋_GB2312" w:hAnsi="仿宋_GB2312" w:eastAsia="仿宋_GB2312" w:cs="仿宋_GB2312"/>
          <w:b w:val="0"/>
          <w:bCs w:val="0"/>
          <w:kern w:val="2"/>
          <w:sz w:val="32"/>
          <w:szCs w:val="32"/>
          <w:highlight w:val="none"/>
          <w:lang w:val="en-US" w:eastAsia="zh-CN" w:bidi="ar-SA"/>
        </w:rPr>
        <w:t>（4）项目实施进度与产出：评估项目是否按照既定计划顺利推进，各项任务是否按时完成，以及项目产出的数量、质量和时效性是否符合预期。</w:t>
      </w:r>
    </w:p>
    <w:p w14:paraId="69239DC1">
      <w:pPr>
        <w:pageBreakBefore w:val="0"/>
        <w:shd w:val="clear"/>
        <w:kinsoku/>
        <w:wordWrap/>
        <w:overflowPunct/>
        <w:topLinePunct w:val="0"/>
        <w:autoSpaceDE/>
        <w:autoSpaceDN/>
        <w:bidi w:val="0"/>
        <w:adjustRightInd/>
        <w:snapToGrid/>
        <w:spacing w:line="560" w:lineRule="exact"/>
        <w:ind w:left="0" w:leftChars="0" w:firstLine="640" w:firstLineChars="200"/>
        <w:textAlignment w:val="auto"/>
        <w:outlineLvl w:val="0"/>
        <w:rPr>
          <w:rFonts w:hint="default" w:ascii="仿宋_GB2312" w:hAnsi="仿宋_GB2312" w:eastAsia="仿宋_GB2312" w:cs="仿宋_GB2312"/>
          <w:b w:val="0"/>
          <w:bCs w:val="0"/>
          <w:kern w:val="2"/>
          <w:sz w:val="32"/>
          <w:szCs w:val="32"/>
          <w:highlight w:val="none"/>
          <w:lang w:val="en-US" w:eastAsia="zh-CN" w:bidi="ar-SA"/>
        </w:rPr>
      </w:pPr>
      <w:r>
        <w:rPr>
          <w:rFonts w:hint="eastAsia" w:ascii="仿宋_GB2312" w:hAnsi="仿宋_GB2312" w:eastAsia="仿宋_GB2312" w:cs="仿宋_GB2312"/>
          <w:b w:val="0"/>
          <w:bCs w:val="0"/>
          <w:kern w:val="2"/>
          <w:sz w:val="32"/>
          <w:szCs w:val="32"/>
          <w:highlight w:val="none"/>
          <w:lang w:val="en-US" w:eastAsia="zh-CN" w:bidi="ar-SA"/>
        </w:rPr>
        <w:t>（5）社会、生态等影响：考察项目对社会、生态、经济等方面的综合影响。</w:t>
      </w:r>
    </w:p>
    <w:p w14:paraId="77FBE258">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kern w:val="28"/>
          <w:sz w:val="32"/>
          <w:lang w:val="en-US" w:eastAsia="zh-CN"/>
        </w:rPr>
      </w:pPr>
      <w:bookmarkStart w:id="65" w:name="_Toc1286"/>
      <w:bookmarkStart w:id="66" w:name="_Toc29785"/>
      <w:r>
        <w:rPr>
          <w:rFonts w:hint="eastAsia" w:ascii="Times New Roman" w:hAnsi="Times New Roman" w:eastAsia="楷体_GB2312" w:cs="Times New Roman"/>
          <w:kern w:val="28"/>
          <w:sz w:val="32"/>
          <w:lang w:val="en-US" w:eastAsia="zh-CN"/>
        </w:rPr>
        <w:t>（二）绩效评价原则、评价指标体系（</w:t>
      </w:r>
      <w:r>
        <w:rPr>
          <w:rFonts w:hint="default" w:ascii="Times New Roman" w:hAnsi="Times New Roman" w:eastAsia="楷体_GB2312" w:cs="Times New Roman"/>
          <w:kern w:val="28"/>
          <w:sz w:val="32"/>
          <w:lang w:val="en-US" w:eastAsia="zh-CN"/>
        </w:rPr>
        <w:t>详情见</w:t>
      </w:r>
      <w:r>
        <w:rPr>
          <w:rFonts w:hint="eastAsia" w:ascii="Times New Roman" w:hAnsi="Times New Roman" w:eastAsia="楷体_GB2312" w:cs="Times New Roman"/>
          <w:kern w:val="28"/>
          <w:sz w:val="32"/>
          <w:lang w:val="en-US" w:eastAsia="zh-CN"/>
        </w:rPr>
        <w:t>附件二）、评价方法、评价标准</w:t>
      </w:r>
      <w:bookmarkEnd w:id="65"/>
      <w:bookmarkEnd w:id="66"/>
    </w:p>
    <w:p w14:paraId="48EA3E58">
      <w:pPr>
        <w:pStyle w:val="4"/>
        <w:pageBreakBefore w:val="0"/>
        <w:kinsoku/>
        <w:wordWrap/>
        <w:overflowPunct/>
        <w:topLinePunct w:val="0"/>
        <w:autoSpaceDE/>
        <w:autoSpaceDN/>
        <w:bidi w:val="0"/>
        <w:adjustRightInd/>
        <w:spacing w:line="560" w:lineRule="exact"/>
        <w:textAlignment w:val="auto"/>
        <w:rPr>
          <w:rFonts w:hint="eastAsia" w:ascii="Times New Roman" w:hAnsi="Times New Roman" w:eastAsia="仿宋_GB2312" w:cs="Times New Roman"/>
          <w:b/>
          <w:bCs/>
          <w:color w:val="000000"/>
          <w:kern w:val="2"/>
          <w:sz w:val="32"/>
          <w:szCs w:val="32"/>
          <w:lang w:val="en-US" w:eastAsia="zh-CN" w:bidi="ar-SA"/>
        </w:rPr>
      </w:pPr>
      <w:bookmarkStart w:id="67" w:name="_Toc13694"/>
      <w:bookmarkStart w:id="68" w:name="_Toc5354"/>
      <w:bookmarkStart w:id="69" w:name="_Toc24506"/>
      <w:r>
        <w:rPr>
          <w:rFonts w:hint="eastAsia" w:ascii="Times New Roman" w:hAnsi="Times New Roman" w:eastAsia="仿宋_GB2312" w:cs="Times New Roman"/>
          <w:b/>
          <w:bCs/>
          <w:color w:val="000000"/>
          <w:kern w:val="2"/>
          <w:sz w:val="32"/>
          <w:szCs w:val="32"/>
          <w:lang w:val="en-US" w:eastAsia="zh-CN" w:bidi="ar-SA"/>
        </w:rPr>
        <w:t>1.绩效评价原则</w:t>
      </w:r>
      <w:bookmarkEnd w:id="67"/>
      <w:bookmarkEnd w:id="68"/>
      <w:bookmarkEnd w:id="69"/>
    </w:p>
    <w:p w14:paraId="116E3E09">
      <w:pPr>
        <w:pageBreakBefore w:val="0"/>
        <w:shd w:val="clear"/>
        <w:kinsoku/>
        <w:wordWrap/>
        <w:overflowPunct/>
        <w:topLinePunct w:val="0"/>
        <w:autoSpaceDE/>
        <w:autoSpaceDN/>
        <w:bidi w:val="0"/>
        <w:adjustRightInd/>
        <w:snapToGrid/>
        <w:spacing w:line="560" w:lineRule="exact"/>
        <w:ind w:left="0" w:leftChars="0" w:firstLine="640" w:firstLineChars="200"/>
        <w:textAlignment w:val="auto"/>
        <w:outlineLvl w:val="0"/>
        <w:rPr>
          <w:rFonts w:hint="eastAsia" w:ascii="仿宋_GB2312" w:hAnsi="仿宋_GB2312" w:eastAsia="仿宋_GB2312" w:cs="仿宋_GB2312"/>
          <w:b w:val="0"/>
          <w:bCs w:val="0"/>
          <w:kern w:val="2"/>
          <w:sz w:val="32"/>
          <w:szCs w:val="32"/>
          <w:highlight w:val="none"/>
          <w:lang w:val="en-US" w:eastAsia="zh-CN" w:bidi="ar-SA"/>
        </w:rPr>
      </w:pPr>
      <w:r>
        <w:rPr>
          <w:rFonts w:hint="eastAsia" w:ascii="仿宋_GB2312" w:hAnsi="仿宋_GB2312" w:eastAsia="仿宋_GB2312" w:cs="仿宋_GB2312"/>
          <w:b w:val="0"/>
          <w:bCs w:val="0"/>
          <w:kern w:val="2"/>
          <w:sz w:val="32"/>
          <w:szCs w:val="32"/>
          <w:highlight w:val="none"/>
          <w:lang w:val="en-US" w:eastAsia="zh-CN" w:bidi="ar-SA"/>
        </w:rPr>
        <w:t>依据《财政支出绩效评价管理暂行办法》（财预〔2020〕10号）本次绩效评价秉承科学规范、公正公开、分级分类、绩效相关等原则，按照从投入、过程到产出效果和影响的绩效逻辑路径，结合昌州财教【2023】96号（保民生）提前下达2024年新疆西藏等地区教育特殊补助资金（公用经费学前教育）项目实际开展情况，运用定量和定性分析相结合的方法，总结经验做法，反思项目实施和管理中的问题，以切实提升财政资金管理的科学化、规范化和精细化水平。</w:t>
      </w:r>
    </w:p>
    <w:p w14:paraId="16CD5F37">
      <w:pPr>
        <w:pageBreakBefore w:val="0"/>
        <w:shd w:val="clear"/>
        <w:kinsoku/>
        <w:wordWrap/>
        <w:overflowPunct/>
        <w:topLinePunct w:val="0"/>
        <w:autoSpaceDE/>
        <w:autoSpaceDN/>
        <w:bidi w:val="0"/>
        <w:adjustRightInd/>
        <w:snapToGrid/>
        <w:spacing w:line="560" w:lineRule="exact"/>
        <w:ind w:left="0" w:leftChars="0" w:firstLine="640" w:firstLineChars="200"/>
        <w:textAlignment w:val="auto"/>
        <w:outlineLvl w:val="0"/>
        <w:rPr>
          <w:rFonts w:hint="eastAsia" w:ascii="仿宋_GB2312" w:hAnsi="仿宋_GB2312" w:eastAsia="仿宋_GB2312" w:cs="仿宋_GB2312"/>
          <w:b w:val="0"/>
          <w:bCs w:val="0"/>
          <w:kern w:val="2"/>
          <w:sz w:val="32"/>
          <w:szCs w:val="32"/>
          <w:highlight w:val="none"/>
          <w:lang w:val="en-US" w:eastAsia="zh-CN" w:bidi="ar-SA"/>
        </w:rPr>
      </w:pPr>
      <w:r>
        <w:rPr>
          <w:rFonts w:hint="eastAsia" w:ascii="仿宋_GB2312" w:hAnsi="仿宋_GB2312" w:eastAsia="仿宋_GB2312" w:cs="仿宋_GB2312"/>
          <w:b w:val="0"/>
          <w:bCs w:val="0"/>
          <w:kern w:val="2"/>
          <w:sz w:val="32"/>
          <w:szCs w:val="32"/>
          <w:highlight w:val="none"/>
          <w:lang w:val="en-US" w:eastAsia="zh-CN" w:bidi="ar-SA"/>
        </w:rPr>
        <w:t>根据以上原则，绩效评价应遵循如下要求：</w:t>
      </w:r>
    </w:p>
    <w:p w14:paraId="569C8F85">
      <w:pPr>
        <w:pageBreakBefore w:val="0"/>
        <w:shd w:val="clear"/>
        <w:kinsoku/>
        <w:wordWrap/>
        <w:overflowPunct/>
        <w:topLinePunct w:val="0"/>
        <w:autoSpaceDE/>
        <w:autoSpaceDN/>
        <w:bidi w:val="0"/>
        <w:adjustRightInd/>
        <w:snapToGrid/>
        <w:spacing w:line="560" w:lineRule="exact"/>
        <w:ind w:left="0" w:leftChars="0" w:firstLine="640" w:firstLineChars="200"/>
        <w:textAlignment w:val="auto"/>
        <w:outlineLvl w:val="0"/>
        <w:rPr>
          <w:rFonts w:hint="eastAsia" w:ascii="仿宋_GB2312" w:hAnsi="仿宋_GB2312" w:eastAsia="仿宋_GB2312" w:cs="仿宋_GB2312"/>
          <w:b w:val="0"/>
          <w:bCs w:val="0"/>
          <w:kern w:val="2"/>
          <w:sz w:val="32"/>
          <w:szCs w:val="32"/>
          <w:highlight w:val="none"/>
          <w:lang w:val="en-US" w:eastAsia="zh-CN" w:bidi="ar-SA"/>
        </w:rPr>
      </w:pPr>
      <w:r>
        <w:rPr>
          <w:rFonts w:hint="eastAsia" w:ascii="仿宋_GB2312" w:hAnsi="仿宋_GB2312" w:eastAsia="仿宋_GB2312" w:cs="仿宋_GB2312"/>
          <w:b w:val="0"/>
          <w:bCs w:val="0"/>
          <w:kern w:val="2"/>
          <w:sz w:val="32"/>
          <w:szCs w:val="32"/>
          <w:highlight w:val="none"/>
          <w:lang w:val="en-US" w:eastAsia="zh-CN" w:bidi="ar-SA"/>
        </w:rPr>
        <w:t>（1）科学公正。绩效评价应当运用科学合理的方法，按照规范的程序，对项目绩效进行客观、公正的反映。</w:t>
      </w:r>
    </w:p>
    <w:p w14:paraId="0F3D8A2F">
      <w:pPr>
        <w:pageBreakBefore w:val="0"/>
        <w:shd w:val="clear"/>
        <w:kinsoku/>
        <w:wordWrap/>
        <w:overflowPunct/>
        <w:topLinePunct w:val="0"/>
        <w:autoSpaceDE/>
        <w:autoSpaceDN/>
        <w:bidi w:val="0"/>
        <w:adjustRightInd/>
        <w:snapToGrid/>
        <w:spacing w:line="560" w:lineRule="exact"/>
        <w:ind w:left="0" w:leftChars="0" w:firstLine="640" w:firstLineChars="200"/>
        <w:textAlignment w:val="auto"/>
        <w:outlineLvl w:val="0"/>
        <w:rPr>
          <w:rFonts w:hint="eastAsia" w:ascii="仿宋_GB2312" w:hAnsi="仿宋_GB2312" w:eastAsia="仿宋_GB2312" w:cs="仿宋_GB2312"/>
          <w:b w:val="0"/>
          <w:bCs w:val="0"/>
          <w:kern w:val="2"/>
          <w:sz w:val="32"/>
          <w:szCs w:val="32"/>
          <w:highlight w:val="none"/>
          <w:lang w:val="en-US" w:eastAsia="zh-CN" w:bidi="ar-SA"/>
        </w:rPr>
      </w:pPr>
      <w:r>
        <w:rPr>
          <w:rFonts w:hint="eastAsia" w:ascii="仿宋_GB2312" w:hAnsi="仿宋_GB2312" w:eastAsia="仿宋_GB2312" w:cs="仿宋_GB2312"/>
          <w:b w:val="0"/>
          <w:bCs w:val="0"/>
          <w:kern w:val="2"/>
          <w:sz w:val="32"/>
          <w:szCs w:val="32"/>
          <w:highlight w:val="none"/>
          <w:lang w:val="en-US" w:eastAsia="zh-CN" w:bidi="ar-SA"/>
        </w:rPr>
        <w:t>（2）统筹兼顾。单位自评、部门评价和财政评价应职责明确，各有侧重，相互衔接。单位自评应由项目单位自主实施，即“谁支出、谁自评”。</w:t>
      </w:r>
    </w:p>
    <w:p w14:paraId="6B3C001B">
      <w:pPr>
        <w:pageBreakBefore w:val="0"/>
        <w:shd w:val="clear"/>
        <w:kinsoku/>
        <w:wordWrap/>
        <w:overflowPunct/>
        <w:topLinePunct w:val="0"/>
        <w:autoSpaceDE/>
        <w:autoSpaceDN/>
        <w:bidi w:val="0"/>
        <w:adjustRightInd/>
        <w:snapToGrid/>
        <w:spacing w:line="560" w:lineRule="exact"/>
        <w:ind w:left="0" w:leftChars="0" w:firstLine="640" w:firstLineChars="200"/>
        <w:textAlignment w:val="auto"/>
        <w:outlineLvl w:val="0"/>
        <w:rPr>
          <w:rFonts w:hint="eastAsia" w:ascii="仿宋_GB2312" w:hAnsi="仿宋_GB2312" w:eastAsia="仿宋_GB2312" w:cs="仿宋_GB2312"/>
          <w:b w:val="0"/>
          <w:bCs w:val="0"/>
          <w:kern w:val="2"/>
          <w:sz w:val="32"/>
          <w:szCs w:val="32"/>
          <w:highlight w:val="none"/>
          <w:lang w:val="en-US" w:eastAsia="zh-CN" w:bidi="ar-SA"/>
        </w:rPr>
      </w:pPr>
      <w:r>
        <w:rPr>
          <w:rFonts w:hint="eastAsia" w:ascii="仿宋_GB2312" w:hAnsi="仿宋_GB2312" w:eastAsia="仿宋_GB2312" w:cs="仿宋_GB2312"/>
          <w:b w:val="0"/>
          <w:bCs w:val="0"/>
          <w:kern w:val="2"/>
          <w:sz w:val="32"/>
          <w:szCs w:val="32"/>
          <w:highlight w:val="none"/>
          <w:lang w:val="en-US" w:eastAsia="zh-CN" w:bidi="ar-SA"/>
        </w:rPr>
        <w:t>（3）激励约束。绩效评价结果应与预算安排、政策调整、改进管理实质性挂钩，体现奖优罚劣和激励相容导向，有效要安排、低效要压减、无效要问责。</w:t>
      </w:r>
    </w:p>
    <w:p w14:paraId="3CF8DB3B">
      <w:pPr>
        <w:pageBreakBefore w:val="0"/>
        <w:shd w:val="clear"/>
        <w:kinsoku/>
        <w:wordWrap/>
        <w:overflowPunct/>
        <w:topLinePunct w:val="0"/>
        <w:autoSpaceDE/>
        <w:autoSpaceDN/>
        <w:bidi w:val="0"/>
        <w:adjustRightInd/>
        <w:snapToGrid/>
        <w:spacing w:line="560" w:lineRule="exact"/>
        <w:ind w:left="0" w:leftChars="0" w:firstLine="640" w:firstLineChars="200"/>
        <w:textAlignment w:val="auto"/>
        <w:outlineLvl w:val="0"/>
        <w:rPr>
          <w:rFonts w:hint="eastAsia" w:ascii="仿宋_GB2312" w:hAnsi="仿宋_GB2312" w:eastAsia="仿宋_GB2312" w:cs="仿宋_GB2312"/>
          <w:b w:val="0"/>
          <w:bCs w:val="0"/>
          <w:kern w:val="2"/>
          <w:sz w:val="32"/>
          <w:szCs w:val="32"/>
          <w:highlight w:val="none"/>
          <w:lang w:val="en-US" w:eastAsia="zh-CN" w:bidi="ar-SA"/>
        </w:rPr>
      </w:pPr>
      <w:r>
        <w:rPr>
          <w:rFonts w:hint="eastAsia" w:ascii="仿宋_GB2312" w:hAnsi="仿宋_GB2312" w:eastAsia="仿宋_GB2312" w:cs="仿宋_GB2312"/>
          <w:b w:val="0"/>
          <w:bCs w:val="0"/>
          <w:kern w:val="2"/>
          <w:sz w:val="32"/>
          <w:szCs w:val="32"/>
          <w:highlight w:val="none"/>
          <w:lang w:val="en-US" w:eastAsia="zh-CN" w:bidi="ar-SA"/>
        </w:rPr>
        <w:t>（4）公开透明。绩效评价结果应依法依规公开，并自觉接受社会监督。</w:t>
      </w:r>
    </w:p>
    <w:p w14:paraId="69DF374F">
      <w:pPr>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b/>
          <w:bCs/>
          <w:color w:val="000000"/>
          <w:sz w:val="32"/>
          <w:szCs w:val="32"/>
          <w:lang w:eastAsia="zh-CN"/>
        </w:rPr>
      </w:pPr>
      <w:bookmarkStart w:id="70" w:name="_Toc419984722"/>
      <w:bookmarkStart w:id="71" w:name="_Toc26131"/>
      <w:bookmarkStart w:id="72" w:name="_Toc1913"/>
      <w:bookmarkStart w:id="73" w:name="_Toc428278230"/>
      <w:bookmarkStart w:id="74" w:name="_Toc24396"/>
      <w:r>
        <w:rPr>
          <w:rFonts w:hint="eastAsia" w:ascii="仿宋_GB2312" w:hAnsi="仿宋_GB2312" w:eastAsia="仿宋_GB2312" w:cs="仿宋_GB2312"/>
          <w:b/>
          <w:bCs/>
          <w:color w:val="000000"/>
          <w:sz w:val="32"/>
          <w:szCs w:val="32"/>
          <w:lang w:val="en-US" w:eastAsia="zh-CN"/>
        </w:rPr>
        <w:t>2.</w:t>
      </w:r>
      <w:r>
        <w:rPr>
          <w:rFonts w:hint="eastAsia" w:ascii="仿宋_GB2312" w:hAnsi="仿宋_GB2312" w:eastAsia="仿宋_GB2312" w:cs="仿宋_GB2312"/>
          <w:b/>
          <w:bCs/>
          <w:color w:val="000000"/>
          <w:sz w:val="32"/>
          <w:szCs w:val="32"/>
          <w:lang w:eastAsia="zh-CN"/>
        </w:rPr>
        <w:t>绩效评价指标体系</w:t>
      </w:r>
      <w:bookmarkEnd w:id="70"/>
      <w:bookmarkEnd w:id="71"/>
      <w:bookmarkEnd w:id="72"/>
      <w:bookmarkEnd w:id="73"/>
      <w:bookmarkEnd w:id="74"/>
    </w:p>
    <w:p w14:paraId="30A045AC">
      <w:pPr>
        <w:pageBreakBefore w:val="0"/>
        <w:shd w:val="clear"/>
        <w:kinsoku/>
        <w:wordWrap/>
        <w:overflowPunct/>
        <w:topLinePunct w:val="0"/>
        <w:autoSpaceDE/>
        <w:autoSpaceDN/>
        <w:bidi w:val="0"/>
        <w:adjustRightInd/>
        <w:snapToGrid/>
        <w:spacing w:line="560" w:lineRule="exact"/>
        <w:ind w:left="0" w:leftChars="0" w:firstLine="640" w:firstLineChars="200"/>
        <w:textAlignment w:val="auto"/>
        <w:outlineLvl w:val="0"/>
        <w:rPr>
          <w:rFonts w:hint="eastAsia" w:ascii="仿宋_GB2312" w:hAnsi="仿宋_GB2312" w:eastAsia="仿宋_GB2312" w:cs="仿宋_GB2312"/>
          <w:b w:val="0"/>
          <w:bCs w:val="0"/>
          <w:kern w:val="2"/>
          <w:sz w:val="32"/>
          <w:szCs w:val="32"/>
          <w:highlight w:val="none"/>
          <w:lang w:val="en-US" w:eastAsia="zh-CN" w:bidi="ar-SA"/>
        </w:rPr>
      </w:pPr>
      <w:bookmarkStart w:id="75" w:name="_Toc9941"/>
      <w:r>
        <w:rPr>
          <w:rFonts w:hint="eastAsia" w:ascii="仿宋_GB2312" w:hAnsi="仿宋_GB2312" w:eastAsia="仿宋_GB2312" w:cs="仿宋_GB2312"/>
          <w:b w:val="0"/>
          <w:bCs w:val="0"/>
          <w:kern w:val="2"/>
          <w:sz w:val="32"/>
          <w:szCs w:val="32"/>
          <w:highlight w:val="none"/>
          <w:lang w:val="en-US" w:eastAsia="zh-CN" w:bidi="ar-SA"/>
        </w:rPr>
        <w:t>绩效评价框架是开展绩效评价的核心。绩效评价框架包括评价准则、关键评价问题、评价指标、数据来源、数据收集方法等。指标体系建立过程如下：</w:t>
      </w:r>
    </w:p>
    <w:p w14:paraId="385E0CBC">
      <w:pPr>
        <w:pageBreakBefore w:val="0"/>
        <w:shd w:val="clear"/>
        <w:kinsoku/>
        <w:wordWrap/>
        <w:overflowPunct/>
        <w:topLinePunct w:val="0"/>
        <w:autoSpaceDE/>
        <w:autoSpaceDN/>
        <w:bidi w:val="0"/>
        <w:adjustRightInd/>
        <w:snapToGrid/>
        <w:spacing w:line="560" w:lineRule="exact"/>
        <w:ind w:left="0" w:leftChars="0" w:firstLine="640" w:firstLineChars="200"/>
        <w:textAlignment w:val="auto"/>
        <w:outlineLvl w:val="0"/>
        <w:rPr>
          <w:rFonts w:hint="eastAsia" w:ascii="仿宋_GB2312" w:hAnsi="仿宋_GB2312" w:eastAsia="仿宋_GB2312" w:cs="仿宋_GB2312"/>
          <w:b w:val="0"/>
          <w:bCs w:val="0"/>
          <w:kern w:val="2"/>
          <w:sz w:val="32"/>
          <w:szCs w:val="32"/>
          <w:highlight w:val="none"/>
          <w:lang w:val="en-US" w:eastAsia="zh-CN" w:bidi="ar-SA"/>
        </w:rPr>
      </w:pPr>
      <w:r>
        <w:rPr>
          <w:rFonts w:hint="eastAsia" w:ascii="仿宋_GB2312" w:hAnsi="仿宋_GB2312" w:eastAsia="仿宋_GB2312" w:cs="仿宋_GB2312"/>
          <w:b w:val="0"/>
          <w:bCs w:val="0"/>
          <w:kern w:val="2"/>
          <w:sz w:val="32"/>
          <w:szCs w:val="32"/>
          <w:highlight w:val="none"/>
          <w:lang w:val="en-US" w:eastAsia="zh-CN" w:bidi="ar-SA"/>
        </w:rPr>
        <w:t>（1）确定评价指标</w:t>
      </w:r>
    </w:p>
    <w:p w14:paraId="5640EA33">
      <w:pPr>
        <w:pageBreakBefore w:val="0"/>
        <w:shd w:val="clear"/>
        <w:kinsoku/>
        <w:wordWrap/>
        <w:overflowPunct/>
        <w:topLinePunct w:val="0"/>
        <w:autoSpaceDE/>
        <w:autoSpaceDN/>
        <w:bidi w:val="0"/>
        <w:adjustRightInd/>
        <w:snapToGrid/>
        <w:spacing w:line="560" w:lineRule="exact"/>
        <w:ind w:left="0" w:leftChars="0" w:firstLine="640" w:firstLineChars="200"/>
        <w:textAlignment w:val="auto"/>
        <w:outlineLvl w:val="0"/>
        <w:rPr>
          <w:rFonts w:hint="eastAsia" w:ascii="仿宋_GB2312" w:hAnsi="仿宋_GB2312" w:eastAsia="仿宋_GB2312" w:cs="仿宋_GB2312"/>
          <w:b w:val="0"/>
          <w:bCs w:val="0"/>
          <w:kern w:val="2"/>
          <w:sz w:val="32"/>
          <w:szCs w:val="32"/>
          <w:highlight w:val="none"/>
          <w:lang w:val="en-US" w:eastAsia="zh-CN" w:bidi="ar-SA"/>
        </w:rPr>
      </w:pPr>
      <w:r>
        <w:rPr>
          <w:rFonts w:hint="eastAsia" w:ascii="仿宋_GB2312" w:hAnsi="仿宋_GB2312" w:eastAsia="仿宋_GB2312" w:cs="仿宋_GB2312"/>
          <w:b w:val="0"/>
          <w:bCs w:val="0"/>
          <w:kern w:val="2"/>
          <w:sz w:val="32"/>
          <w:szCs w:val="32"/>
          <w:highlight w:val="none"/>
          <w:lang w:val="en-US" w:eastAsia="zh-CN" w:bidi="ar-SA"/>
        </w:rPr>
        <w:t>采用层次分析法，建立评价指标体系。绩效评价将指标分为项目决策指标、项目过程指标、项目产出指标、项目效益指标四个维度，最终形成一个由多个相互联系的指标组成的多层次指标体系。</w:t>
      </w:r>
    </w:p>
    <w:p w14:paraId="63865C56">
      <w:pPr>
        <w:pageBreakBefore w:val="0"/>
        <w:shd w:val="clear"/>
        <w:kinsoku/>
        <w:wordWrap/>
        <w:overflowPunct/>
        <w:topLinePunct w:val="0"/>
        <w:autoSpaceDE/>
        <w:autoSpaceDN/>
        <w:bidi w:val="0"/>
        <w:adjustRightInd/>
        <w:snapToGrid/>
        <w:spacing w:line="560" w:lineRule="exact"/>
        <w:ind w:left="0" w:leftChars="0" w:firstLine="640" w:firstLineChars="200"/>
        <w:textAlignment w:val="auto"/>
        <w:outlineLvl w:val="0"/>
        <w:rPr>
          <w:rFonts w:hint="eastAsia" w:ascii="仿宋_GB2312" w:hAnsi="仿宋_GB2312" w:eastAsia="仿宋_GB2312" w:cs="仿宋_GB2312"/>
          <w:b w:val="0"/>
          <w:bCs w:val="0"/>
          <w:kern w:val="2"/>
          <w:sz w:val="32"/>
          <w:szCs w:val="32"/>
          <w:highlight w:val="none"/>
          <w:lang w:val="en-US" w:eastAsia="zh-CN" w:bidi="ar-SA"/>
        </w:rPr>
      </w:pPr>
      <w:r>
        <w:rPr>
          <w:rFonts w:hint="eastAsia" w:ascii="仿宋_GB2312" w:hAnsi="仿宋_GB2312" w:eastAsia="仿宋_GB2312" w:cs="仿宋_GB2312"/>
          <w:b w:val="0"/>
          <w:bCs w:val="0"/>
          <w:kern w:val="2"/>
          <w:sz w:val="32"/>
          <w:szCs w:val="32"/>
          <w:highlight w:val="none"/>
          <w:lang w:val="en-US" w:eastAsia="zh-CN" w:bidi="ar-SA"/>
        </w:rPr>
        <w:t>（2）确定权重</w:t>
      </w:r>
    </w:p>
    <w:p w14:paraId="307A5367">
      <w:pPr>
        <w:pageBreakBefore w:val="0"/>
        <w:shd w:val="clear"/>
        <w:kinsoku/>
        <w:wordWrap/>
        <w:overflowPunct/>
        <w:topLinePunct w:val="0"/>
        <w:autoSpaceDE/>
        <w:autoSpaceDN/>
        <w:bidi w:val="0"/>
        <w:adjustRightInd/>
        <w:snapToGrid/>
        <w:spacing w:line="560" w:lineRule="exact"/>
        <w:ind w:left="0" w:leftChars="0" w:firstLine="640" w:firstLineChars="200"/>
        <w:textAlignment w:val="auto"/>
        <w:outlineLvl w:val="0"/>
        <w:rPr>
          <w:rFonts w:hint="eastAsia" w:ascii="仿宋_GB2312" w:hAnsi="仿宋_GB2312" w:eastAsia="仿宋_GB2312" w:cs="仿宋_GB2312"/>
          <w:b w:val="0"/>
          <w:bCs w:val="0"/>
          <w:kern w:val="2"/>
          <w:sz w:val="32"/>
          <w:szCs w:val="32"/>
          <w:highlight w:val="none"/>
          <w:lang w:val="en-US" w:eastAsia="zh-CN" w:bidi="ar-SA"/>
        </w:rPr>
      </w:pPr>
      <w:r>
        <w:rPr>
          <w:rFonts w:hint="eastAsia" w:ascii="仿宋_GB2312" w:hAnsi="仿宋_GB2312" w:eastAsia="仿宋_GB2312" w:cs="仿宋_GB2312"/>
          <w:b w:val="0"/>
          <w:bCs w:val="0"/>
          <w:kern w:val="2"/>
          <w:sz w:val="32"/>
          <w:szCs w:val="32"/>
          <w:highlight w:val="none"/>
          <w:lang w:val="en-US" w:eastAsia="zh-CN" w:bidi="ar-SA"/>
        </w:rPr>
        <w:t>确定各个指标相对于项目总体绩效的权重分值。在绩效评价指标体系中，项目决策权重为20分，项目过程权重为20分，项目产出权重为40分，项目效益权重为20分。</w:t>
      </w:r>
    </w:p>
    <w:p w14:paraId="4FA4B6FE">
      <w:pPr>
        <w:pageBreakBefore w:val="0"/>
        <w:shd w:val="clear"/>
        <w:kinsoku/>
        <w:wordWrap/>
        <w:overflowPunct/>
        <w:topLinePunct w:val="0"/>
        <w:autoSpaceDE/>
        <w:autoSpaceDN/>
        <w:bidi w:val="0"/>
        <w:adjustRightInd/>
        <w:snapToGrid/>
        <w:spacing w:line="560" w:lineRule="exact"/>
        <w:ind w:left="0" w:leftChars="0" w:firstLine="640" w:firstLineChars="200"/>
        <w:textAlignment w:val="auto"/>
        <w:outlineLvl w:val="0"/>
        <w:rPr>
          <w:rFonts w:hint="eastAsia" w:ascii="仿宋_GB2312" w:hAnsi="仿宋_GB2312" w:eastAsia="仿宋_GB2312" w:cs="仿宋_GB2312"/>
          <w:b w:val="0"/>
          <w:bCs w:val="0"/>
          <w:kern w:val="2"/>
          <w:sz w:val="32"/>
          <w:szCs w:val="32"/>
          <w:highlight w:val="none"/>
          <w:lang w:val="en-US" w:eastAsia="zh-CN" w:bidi="ar-SA"/>
        </w:rPr>
      </w:pPr>
      <w:r>
        <w:rPr>
          <w:rFonts w:hint="eastAsia" w:ascii="仿宋_GB2312" w:hAnsi="仿宋_GB2312" w:eastAsia="仿宋_GB2312" w:cs="仿宋_GB2312"/>
          <w:b w:val="0"/>
          <w:bCs w:val="0"/>
          <w:kern w:val="2"/>
          <w:sz w:val="32"/>
          <w:szCs w:val="32"/>
          <w:highlight w:val="none"/>
          <w:lang w:val="en-US" w:eastAsia="zh-CN" w:bidi="ar-SA"/>
        </w:rPr>
        <w:t>（3）确定指标标准值</w:t>
      </w:r>
    </w:p>
    <w:p w14:paraId="5B1E70B7">
      <w:pPr>
        <w:pageBreakBefore w:val="0"/>
        <w:shd w:val="clear"/>
        <w:kinsoku/>
        <w:wordWrap/>
        <w:overflowPunct/>
        <w:topLinePunct w:val="0"/>
        <w:autoSpaceDE/>
        <w:autoSpaceDN/>
        <w:bidi w:val="0"/>
        <w:adjustRightInd/>
        <w:snapToGrid/>
        <w:spacing w:line="560" w:lineRule="exact"/>
        <w:ind w:left="0" w:leftChars="0" w:firstLine="640" w:firstLineChars="200"/>
        <w:textAlignment w:val="auto"/>
        <w:outlineLvl w:val="0"/>
        <w:rPr>
          <w:rFonts w:hint="eastAsia" w:ascii="仿宋_GB2312" w:hAnsi="仿宋_GB2312" w:eastAsia="仿宋_GB2312" w:cs="仿宋_GB2312"/>
          <w:b w:val="0"/>
          <w:bCs w:val="0"/>
          <w:kern w:val="2"/>
          <w:sz w:val="32"/>
          <w:szCs w:val="32"/>
          <w:highlight w:val="none"/>
          <w:lang w:val="en-US" w:eastAsia="zh-CN" w:bidi="ar-SA"/>
        </w:rPr>
      </w:pPr>
      <w:r>
        <w:rPr>
          <w:rFonts w:hint="eastAsia" w:ascii="仿宋_GB2312" w:hAnsi="仿宋_GB2312" w:eastAsia="仿宋_GB2312" w:cs="仿宋_GB2312"/>
          <w:b w:val="0"/>
          <w:bCs w:val="0"/>
          <w:kern w:val="2"/>
          <w:sz w:val="32"/>
          <w:szCs w:val="32"/>
          <w:highlight w:val="none"/>
          <w:lang w:val="en-US" w:eastAsia="zh-CN" w:bidi="ar-SA"/>
        </w:rPr>
        <w:t>指标标准值是绩效评价指标的尺度，既要反映同类项目的先进水平，又要符合项目的实际绩效水平。具体采用计划标准等确定此次绩效评价指标标准值。</w:t>
      </w:r>
    </w:p>
    <w:p w14:paraId="580948F5">
      <w:pPr>
        <w:pageBreakBefore w:val="0"/>
        <w:shd w:val="clear"/>
        <w:kinsoku/>
        <w:wordWrap/>
        <w:overflowPunct/>
        <w:topLinePunct w:val="0"/>
        <w:autoSpaceDE/>
        <w:autoSpaceDN/>
        <w:bidi w:val="0"/>
        <w:adjustRightInd/>
        <w:snapToGrid/>
        <w:spacing w:line="560" w:lineRule="exact"/>
        <w:ind w:left="0" w:leftChars="0" w:firstLine="640" w:firstLineChars="200"/>
        <w:textAlignment w:val="auto"/>
        <w:outlineLvl w:val="0"/>
        <w:rPr>
          <w:rFonts w:hint="eastAsia" w:ascii="仿宋_GB2312" w:hAnsi="仿宋_GB2312" w:eastAsia="仿宋_GB2312" w:cs="仿宋_GB2312"/>
          <w:b w:val="0"/>
          <w:bCs w:val="0"/>
          <w:kern w:val="2"/>
          <w:sz w:val="32"/>
          <w:szCs w:val="32"/>
          <w:highlight w:val="none"/>
          <w:lang w:val="en-US" w:eastAsia="zh-CN" w:bidi="ar-SA"/>
        </w:rPr>
      </w:pPr>
      <w:r>
        <w:rPr>
          <w:rFonts w:hint="eastAsia" w:ascii="仿宋_GB2312" w:hAnsi="仿宋_GB2312" w:eastAsia="仿宋_GB2312" w:cs="仿宋_GB2312"/>
          <w:b w:val="0"/>
          <w:bCs w:val="0"/>
          <w:kern w:val="2"/>
          <w:sz w:val="32"/>
          <w:szCs w:val="32"/>
          <w:highlight w:val="none"/>
          <w:lang w:val="en-US" w:eastAsia="zh-CN" w:bidi="ar-SA"/>
        </w:rPr>
        <w:t>绩效评价总分值100分，根据综合评分结果，90（含）-100分为优、80（含）-90分为良、60（含）-80分为中、60分以下为差。</w:t>
      </w:r>
    </w:p>
    <w:p w14:paraId="61D61C4B">
      <w:pPr>
        <w:pageBreakBefore w:val="0"/>
        <w:shd w:val="clear"/>
        <w:kinsoku/>
        <w:wordWrap/>
        <w:overflowPunct/>
        <w:topLinePunct w:val="0"/>
        <w:autoSpaceDE/>
        <w:autoSpaceDN/>
        <w:bidi w:val="0"/>
        <w:adjustRightInd/>
        <w:snapToGrid/>
        <w:spacing w:line="560" w:lineRule="exact"/>
        <w:ind w:left="0" w:leftChars="0" w:firstLine="640" w:firstLineChars="200"/>
        <w:textAlignment w:val="auto"/>
        <w:outlineLvl w:val="0"/>
        <w:rPr>
          <w:rFonts w:hint="eastAsia" w:ascii="仿宋_GB2312" w:hAnsi="仿宋_GB2312" w:eastAsia="仿宋_GB2312" w:cs="仿宋_GB2312"/>
          <w:b w:val="0"/>
          <w:bCs w:val="0"/>
          <w:kern w:val="2"/>
          <w:sz w:val="32"/>
          <w:szCs w:val="32"/>
          <w:highlight w:val="none"/>
          <w:lang w:val="en-US" w:eastAsia="zh-CN" w:bidi="ar-SA"/>
        </w:rPr>
      </w:pPr>
      <w:r>
        <w:rPr>
          <w:rFonts w:hint="eastAsia" w:ascii="仿宋_GB2312" w:hAnsi="仿宋_GB2312" w:eastAsia="仿宋_GB2312" w:cs="仿宋_GB2312"/>
          <w:b w:val="0"/>
          <w:bCs w:val="0"/>
          <w:kern w:val="2"/>
          <w:sz w:val="32"/>
          <w:szCs w:val="32"/>
          <w:highlight w:val="none"/>
          <w:lang w:val="en-US" w:eastAsia="zh-CN" w:bidi="ar-SA"/>
        </w:rPr>
        <w:t>我单位</w:t>
      </w:r>
      <w:r>
        <w:rPr>
          <w:rFonts w:hint="eastAsia" w:ascii="仿宋_GB2312" w:hAnsi="仿宋_GB2312" w:eastAsia="仿宋_GB2312" w:cs="仿宋_GB2312"/>
          <w:b w:val="0"/>
          <w:bCs w:val="0"/>
          <w:kern w:val="2"/>
          <w:sz w:val="32"/>
          <w:szCs w:val="32"/>
          <w:highlight w:val="none"/>
          <w:lang w:val="zh-TW" w:eastAsia="zh-TW" w:bidi="ar-SA"/>
        </w:rPr>
        <w:t>根据项目的</w:t>
      </w:r>
      <w:r>
        <w:rPr>
          <w:rFonts w:hint="eastAsia" w:ascii="仿宋_GB2312" w:hAnsi="仿宋_GB2312" w:eastAsia="仿宋_GB2312" w:cs="仿宋_GB2312"/>
          <w:b w:val="0"/>
          <w:bCs w:val="0"/>
          <w:kern w:val="2"/>
          <w:sz w:val="32"/>
          <w:szCs w:val="32"/>
          <w:highlight w:val="none"/>
          <w:lang w:val="en-US" w:eastAsia="zh-CN" w:bidi="ar-SA"/>
        </w:rPr>
        <w:t>实施</w:t>
      </w:r>
      <w:r>
        <w:rPr>
          <w:rFonts w:hint="eastAsia" w:ascii="仿宋_GB2312" w:hAnsi="仿宋_GB2312" w:eastAsia="仿宋_GB2312" w:cs="仿宋_GB2312"/>
          <w:b w:val="0"/>
          <w:bCs w:val="0"/>
          <w:kern w:val="2"/>
          <w:sz w:val="32"/>
          <w:szCs w:val="32"/>
          <w:highlight w:val="none"/>
          <w:lang w:val="zh-TW" w:eastAsia="zh-TW" w:bidi="ar-SA"/>
        </w:rPr>
        <w:t>资料研读及前期调研，结合项目的实际开展情况，最终形成了项目绩效评价指标体系</w:t>
      </w:r>
      <w:r>
        <w:rPr>
          <w:rFonts w:hint="eastAsia" w:ascii="仿宋_GB2312" w:hAnsi="仿宋_GB2312" w:eastAsia="仿宋_GB2312" w:cs="仿宋_GB2312"/>
          <w:b w:val="0"/>
          <w:bCs w:val="0"/>
          <w:kern w:val="2"/>
          <w:sz w:val="32"/>
          <w:szCs w:val="32"/>
          <w:highlight w:val="none"/>
          <w:lang w:val="zh-TW" w:eastAsia="zh-CN" w:bidi="ar-SA"/>
        </w:rPr>
        <w:t>，</w:t>
      </w:r>
      <w:r>
        <w:rPr>
          <w:rFonts w:hint="eastAsia" w:ascii="仿宋_GB2312" w:hAnsi="仿宋_GB2312" w:eastAsia="仿宋_GB2312" w:cs="仿宋_GB2312"/>
          <w:b w:val="0"/>
          <w:bCs w:val="0"/>
          <w:kern w:val="2"/>
          <w:sz w:val="32"/>
          <w:szCs w:val="32"/>
          <w:highlight w:val="none"/>
          <w:lang w:val="en-US" w:eastAsia="zh-CN" w:bidi="ar-SA"/>
        </w:rPr>
        <w:t>详见上传的附件二。</w:t>
      </w:r>
    </w:p>
    <w:p w14:paraId="2116CD72">
      <w:pPr>
        <w:pStyle w:val="4"/>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bookmarkStart w:id="76" w:name="_Toc5690"/>
      <w:bookmarkStart w:id="77" w:name="_Toc30114"/>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3.</w:t>
      </w:r>
      <w:r>
        <w:rPr>
          <w:rFonts w:hint="eastAsia" w:ascii="仿宋_GB2312" w:hAnsi="仿宋_GB2312" w:eastAsia="仿宋_GB2312" w:cs="仿宋_GB2312"/>
          <w:color w:val="000000" w:themeColor="text1"/>
          <w:sz w:val="32"/>
          <w:szCs w:val="32"/>
          <w:highlight w:val="none"/>
          <w:shd w:val="clear" w:color="auto" w:fill="auto"/>
          <w14:textFill>
            <w14:solidFill>
              <w14:schemeClr w14:val="tx1"/>
            </w14:solidFill>
          </w14:textFill>
        </w:rPr>
        <w:t>评价</w:t>
      </w: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方法</w:t>
      </w:r>
      <w:bookmarkEnd w:id="75"/>
      <w:bookmarkEnd w:id="76"/>
      <w:bookmarkEnd w:id="77"/>
    </w:p>
    <w:p w14:paraId="4847B2D1">
      <w:pPr>
        <w:pageBreakBefore w:val="0"/>
        <w:shd w:val="clear"/>
        <w:kinsoku/>
        <w:wordWrap/>
        <w:overflowPunct/>
        <w:topLinePunct w:val="0"/>
        <w:autoSpaceDE/>
        <w:autoSpaceDN/>
        <w:bidi w:val="0"/>
        <w:adjustRightInd/>
        <w:snapToGrid/>
        <w:spacing w:line="560" w:lineRule="exact"/>
        <w:ind w:left="0" w:leftChars="0" w:firstLine="640" w:firstLineChars="200"/>
        <w:textAlignment w:val="auto"/>
        <w:outlineLvl w:val="0"/>
        <w:rPr>
          <w:rFonts w:hint="eastAsia" w:ascii="仿宋_GB2312" w:hAnsi="仿宋_GB2312" w:eastAsia="仿宋_GB2312" w:cs="仿宋_GB2312"/>
          <w:b w:val="0"/>
          <w:bCs w:val="0"/>
          <w:kern w:val="2"/>
          <w:sz w:val="32"/>
          <w:szCs w:val="32"/>
          <w:highlight w:val="none"/>
          <w:lang w:val="en-US" w:eastAsia="zh-CN" w:bidi="ar-SA"/>
        </w:rPr>
      </w:pPr>
      <w:bookmarkStart w:id="78" w:name="_Toc25391"/>
      <w:r>
        <w:rPr>
          <w:rFonts w:hint="eastAsia" w:ascii="仿宋_GB2312" w:hAnsi="仿宋_GB2312" w:eastAsia="仿宋_GB2312" w:cs="仿宋_GB2312"/>
          <w:b w:val="0"/>
          <w:bCs w:val="0"/>
          <w:kern w:val="2"/>
          <w:sz w:val="32"/>
          <w:szCs w:val="32"/>
          <w:highlight w:val="none"/>
          <w:lang w:val="en-US" w:eastAsia="zh-CN" w:bidi="ar-SA"/>
        </w:rPr>
        <w:t>绩效评价从项目决策、项目过程、项目产出、项目效益四个维度进行评价。评价对象为项目目标实施情况，评价核心为资金的支出完成情况和项目的产出效益。</w:t>
      </w:r>
    </w:p>
    <w:p w14:paraId="2CCC9C05">
      <w:pPr>
        <w:pageBreakBefore w:val="0"/>
        <w:shd w:val="clear"/>
        <w:kinsoku/>
        <w:wordWrap/>
        <w:overflowPunct/>
        <w:topLinePunct w:val="0"/>
        <w:autoSpaceDE/>
        <w:autoSpaceDN/>
        <w:bidi w:val="0"/>
        <w:adjustRightInd/>
        <w:snapToGrid/>
        <w:spacing w:line="560" w:lineRule="exact"/>
        <w:ind w:left="0" w:leftChars="0" w:firstLine="640" w:firstLineChars="200"/>
        <w:textAlignment w:val="auto"/>
        <w:outlineLvl w:val="0"/>
        <w:rPr>
          <w:rFonts w:hint="eastAsia" w:ascii="仿宋_GB2312" w:hAnsi="仿宋_GB2312" w:eastAsia="仿宋_GB2312" w:cs="仿宋_GB2312"/>
          <w:b w:val="0"/>
          <w:bCs w:val="0"/>
          <w:kern w:val="2"/>
          <w:sz w:val="32"/>
          <w:szCs w:val="32"/>
          <w:highlight w:val="none"/>
          <w:lang w:val="en-US" w:eastAsia="zh-CN" w:bidi="ar-SA"/>
        </w:rPr>
      </w:pPr>
      <w:r>
        <w:rPr>
          <w:rFonts w:hint="eastAsia" w:ascii="仿宋_GB2312" w:hAnsi="仿宋_GB2312" w:eastAsia="仿宋_GB2312" w:cs="仿宋_GB2312"/>
          <w:b w:val="0"/>
          <w:bCs w:val="0"/>
          <w:kern w:val="2"/>
          <w:sz w:val="32"/>
          <w:szCs w:val="32"/>
          <w:highlight w:val="none"/>
          <w:lang w:val="en-US" w:eastAsia="zh-CN" w:bidi="ar-SA"/>
        </w:rPr>
        <w:t>本次评价指标中，既有定性指标又有定量指标，各类指标因考核内容不同和客观标准不同存在较大差异，因此核定具体指标时采用了不同方法，具体评价方法如下：</w:t>
      </w:r>
    </w:p>
    <w:p w14:paraId="4F33D2E5">
      <w:pPr>
        <w:pageBreakBefore w:val="0"/>
        <w:shd w:val="clear"/>
        <w:kinsoku/>
        <w:wordWrap/>
        <w:overflowPunct/>
        <w:topLinePunct w:val="0"/>
        <w:autoSpaceDE/>
        <w:autoSpaceDN/>
        <w:bidi w:val="0"/>
        <w:adjustRightInd/>
        <w:snapToGrid/>
        <w:spacing w:line="560" w:lineRule="exact"/>
        <w:ind w:left="0" w:leftChars="0" w:firstLine="640" w:firstLineChars="200"/>
        <w:textAlignment w:val="auto"/>
        <w:outlineLvl w:val="0"/>
        <w:rPr>
          <w:rFonts w:hint="eastAsia" w:ascii="仿宋_GB2312" w:hAnsi="仿宋_GB2312" w:eastAsia="仿宋_GB2312" w:cs="仿宋_GB2312"/>
          <w:b w:val="0"/>
          <w:bCs w:val="0"/>
          <w:kern w:val="2"/>
          <w:sz w:val="32"/>
          <w:szCs w:val="32"/>
          <w:highlight w:val="none"/>
          <w:lang w:val="en-US" w:eastAsia="zh-CN" w:bidi="ar-SA"/>
        </w:rPr>
      </w:pPr>
      <w:r>
        <w:rPr>
          <w:rFonts w:hint="default" w:ascii="仿宋_GB2312" w:hAnsi="仿宋_GB2312" w:eastAsia="仿宋_GB2312" w:cs="仿宋_GB2312"/>
          <w:b w:val="0"/>
          <w:bCs w:val="0"/>
          <w:kern w:val="2"/>
          <w:sz w:val="32"/>
          <w:szCs w:val="32"/>
          <w:highlight w:val="none"/>
          <w:lang w:val="en-US" w:eastAsia="zh-CN" w:bidi="ar-SA"/>
        </w:rPr>
        <w:t>（</w:t>
      </w:r>
      <w:r>
        <w:rPr>
          <w:rFonts w:hint="eastAsia" w:ascii="仿宋_GB2312" w:hAnsi="仿宋_GB2312" w:eastAsia="仿宋_GB2312" w:cs="仿宋_GB2312"/>
          <w:b w:val="0"/>
          <w:bCs w:val="0"/>
          <w:kern w:val="2"/>
          <w:sz w:val="32"/>
          <w:szCs w:val="32"/>
          <w:highlight w:val="none"/>
          <w:lang w:val="en-US" w:eastAsia="zh-CN" w:bidi="ar-SA"/>
        </w:rPr>
        <w:t>1</w:t>
      </w:r>
      <w:r>
        <w:rPr>
          <w:rFonts w:hint="default" w:ascii="仿宋_GB2312" w:hAnsi="仿宋_GB2312" w:eastAsia="仿宋_GB2312" w:cs="仿宋_GB2312"/>
          <w:b w:val="0"/>
          <w:bCs w:val="0"/>
          <w:kern w:val="2"/>
          <w:sz w:val="32"/>
          <w:szCs w:val="32"/>
          <w:highlight w:val="none"/>
          <w:lang w:val="en-US" w:eastAsia="zh-CN" w:bidi="ar-SA"/>
        </w:rPr>
        <w:t>）成本效益分析法。是指将投入与产出、效益进行关联性分析的方法。</w:t>
      </w:r>
    </w:p>
    <w:p w14:paraId="66DB941A">
      <w:pPr>
        <w:pageBreakBefore w:val="0"/>
        <w:shd w:val="clear"/>
        <w:kinsoku/>
        <w:wordWrap/>
        <w:overflowPunct/>
        <w:topLinePunct w:val="0"/>
        <w:autoSpaceDE/>
        <w:autoSpaceDN/>
        <w:bidi w:val="0"/>
        <w:adjustRightInd/>
        <w:snapToGrid/>
        <w:spacing w:line="560" w:lineRule="exact"/>
        <w:ind w:left="0" w:leftChars="0" w:firstLine="640" w:firstLineChars="200"/>
        <w:textAlignment w:val="auto"/>
        <w:outlineLvl w:val="0"/>
        <w:rPr>
          <w:rFonts w:hint="default" w:ascii="仿宋_GB2312" w:hAnsi="仿宋_GB2312" w:eastAsia="仿宋_GB2312" w:cs="仿宋_GB2312"/>
          <w:b w:val="0"/>
          <w:bCs w:val="0"/>
          <w:kern w:val="2"/>
          <w:sz w:val="32"/>
          <w:szCs w:val="32"/>
          <w:highlight w:val="none"/>
          <w:lang w:val="en-US" w:eastAsia="zh-CN" w:bidi="ar-SA"/>
        </w:rPr>
      </w:pPr>
      <w:r>
        <w:rPr>
          <w:rFonts w:hint="default" w:ascii="仿宋_GB2312" w:hAnsi="仿宋_GB2312" w:eastAsia="仿宋_GB2312" w:cs="仿宋_GB2312"/>
          <w:b w:val="0"/>
          <w:bCs w:val="0"/>
          <w:kern w:val="2"/>
          <w:sz w:val="32"/>
          <w:szCs w:val="32"/>
          <w:highlight w:val="none"/>
          <w:lang w:val="en-US" w:eastAsia="zh-CN" w:bidi="ar-SA"/>
        </w:rPr>
        <w:t>（</w:t>
      </w:r>
      <w:r>
        <w:rPr>
          <w:rFonts w:hint="eastAsia" w:ascii="仿宋_GB2312" w:hAnsi="仿宋_GB2312" w:eastAsia="仿宋_GB2312" w:cs="仿宋_GB2312"/>
          <w:b w:val="0"/>
          <w:bCs w:val="0"/>
          <w:kern w:val="2"/>
          <w:sz w:val="32"/>
          <w:szCs w:val="32"/>
          <w:highlight w:val="none"/>
          <w:lang w:val="en-US" w:eastAsia="zh-CN" w:bidi="ar-SA"/>
        </w:rPr>
        <w:t>2</w:t>
      </w:r>
      <w:r>
        <w:rPr>
          <w:rFonts w:hint="default" w:ascii="仿宋_GB2312" w:hAnsi="仿宋_GB2312" w:eastAsia="仿宋_GB2312" w:cs="仿宋_GB2312"/>
          <w:b w:val="0"/>
          <w:bCs w:val="0"/>
          <w:kern w:val="2"/>
          <w:sz w:val="32"/>
          <w:szCs w:val="32"/>
          <w:highlight w:val="none"/>
          <w:lang w:val="en-US" w:eastAsia="zh-CN" w:bidi="ar-SA"/>
        </w:rPr>
        <w:t>）比较法。是指将实施情况与绩效目标、历史情况、不同部门和地区同类支出情况进行比较的方法。</w:t>
      </w:r>
    </w:p>
    <w:p w14:paraId="2A3238DC">
      <w:pPr>
        <w:pStyle w:val="4"/>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bookmarkStart w:id="79" w:name="_Toc6081"/>
      <w:bookmarkStart w:id="80" w:name="_Toc25651"/>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4.评价标准</w:t>
      </w:r>
      <w:bookmarkEnd w:id="78"/>
      <w:bookmarkEnd w:id="79"/>
      <w:bookmarkEnd w:id="80"/>
    </w:p>
    <w:p w14:paraId="401BFD67">
      <w:pPr>
        <w:pageBreakBefore w:val="0"/>
        <w:shd w:val="clear"/>
        <w:kinsoku/>
        <w:wordWrap/>
        <w:overflowPunct/>
        <w:topLinePunct w:val="0"/>
        <w:autoSpaceDE/>
        <w:autoSpaceDN/>
        <w:bidi w:val="0"/>
        <w:adjustRightInd/>
        <w:snapToGrid/>
        <w:spacing w:line="560" w:lineRule="exact"/>
        <w:ind w:left="0" w:leftChars="0" w:firstLine="640" w:firstLineChars="200"/>
        <w:textAlignment w:val="auto"/>
        <w:outlineLvl w:val="0"/>
        <w:rPr>
          <w:rFonts w:hint="default" w:ascii="仿宋_GB2312" w:hAnsi="仿宋_GB2312" w:eastAsia="仿宋_GB2312" w:cs="仿宋_GB2312"/>
          <w:b w:val="0"/>
          <w:bCs w:val="0"/>
          <w:kern w:val="2"/>
          <w:sz w:val="32"/>
          <w:szCs w:val="32"/>
          <w:highlight w:val="none"/>
          <w:lang w:val="en-US" w:eastAsia="zh-CN" w:bidi="ar-SA"/>
        </w:rPr>
      </w:pPr>
      <w:r>
        <w:rPr>
          <w:rFonts w:hint="default" w:ascii="仿宋_GB2312" w:hAnsi="仿宋_GB2312" w:eastAsia="仿宋_GB2312" w:cs="仿宋_GB2312"/>
          <w:b w:val="0"/>
          <w:bCs w:val="0"/>
          <w:kern w:val="2"/>
          <w:sz w:val="32"/>
          <w:szCs w:val="32"/>
          <w:highlight w:val="none"/>
          <w:lang w:val="en-US" w:eastAsia="zh-CN" w:bidi="ar-SA"/>
        </w:rPr>
        <w:t>绩效评价标准通常包括计划标准、行业标准、历史标准等，用于对绩效指标完成情况进行比较、分析、评价。本次评价主要采用了</w:t>
      </w:r>
      <w:r>
        <w:rPr>
          <w:rFonts w:hint="eastAsia" w:ascii="仿宋_GB2312" w:hAnsi="仿宋_GB2312" w:eastAsia="仿宋_GB2312" w:cs="仿宋_GB2312"/>
          <w:b w:val="0"/>
          <w:bCs w:val="0"/>
          <w:kern w:val="2"/>
          <w:sz w:val="32"/>
          <w:szCs w:val="32"/>
          <w:highlight w:val="none"/>
          <w:lang w:val="en-US" w:eastAsia="zh-CN" w:bidi="ar-SA"/>
        </w:rPr>
        <w:t>计划标准、历史</w:t>
      </w:r>
      <w:r>
        <w:rPr>
          <w:rFonts w:hint="default" w:ascii="仿宋_GB2312" w:hAnsi="仿宋_GB2312" w:eastAsia="仿宋_GB2312" w:cs="仿宋_GB2312"/>
          <w:b w:val="0"/>
          <w:bCs w:val="0"/>
          <w:kern w:val="2"/>
          <w:sz w:val="32"/>
          <w:szCs w:val="32"/>
          <w:highlight w:val="none"/>
          <w:lang w:val="en-US" w:eastAsia="zh-CN" w:bidi="ar-SA"/>
        </w:rPr>
        <w:t>标准。</w:t>
      </w:r>
    </w:p>
    <w:p w14:paraId="4F05C12A">
      <w:pPr>
        <w:pageBreakBefore w:val="0"/>
        <w:shd w:val="clear"/>
        <w:kinsoku/>
        <w:wordWrap/>
        <w:overflowPunct/>
        <w:topLinePunct w:val="0"/>
        <w:autoSpaceDE/>
        <w:autoSpaceDN/>
        <w:bidi w:val="0"/>
        <w:adjustRightInd/>
        <w:snapToGrid/>
        <w:spacing w:line="560" w:lineRule="exact"/>
        <w:ind w:left="0" w:leftChars="0" w:firstLine="640" w:firstLineChars="200"/>
        <w:textAlignment w:val="auto"/>
        <w:outlineLvl w:val="0"/>
        <w:rPr>
          <w:rFonts w:hint="default" w:ascii="仿宋_GB2312" w:hAnsi="仿宋_GB2312" w:eastAsia="仿宋_GB2312" w:cs="仿宋_GB2312"/>
          <w:b w:val="0"/>
          <w:bCs w:val="0"/>
          <w:kern w:val="2"/>
          <w:sz w:val="32"/>
          <w:szCs w:val="32"/>
          <w:highlight w:val="none"/>
          <w:lang w:val="en-US" w:eastAsia="zh-CN" w:bidi="ar-SA"/>
        </w:rPr>
      </w:pPr>
      <w:r>
        <w:rPr>
          <w:rFonts w:hint="default" w:ascii="仿宋_GB2312" w:hAnsi="仿宋_GB2312" w:eastAsia="仿宋_GB2312" w:cs="仿宋_GB2312"/>
          <w:b w:val="0"/>
          <w:bCs w:val="0"/>
          <w:kern w:val="2"/>
          <w:sz w:val="32"/>
          <w:szCs w:val="32"/>
          <w:highlight w:val="none"/>
          <w:lang w:val="en-US" w:eastAsia="zh-CN" w:bidi="ar-SA"/>
        </w:rPr>
        <w:t>（1）计划标准。指以预先制定的目标、计划、预算、定额等作为评价标准。</w:t>
      </w:r>
    </w:p>
    <w:p w14:paraId="322823DB">
      <w:pPr>
        <w:pageBreakBefore w:val="0"/>
        <w:shd w:val="clear"/>
        <w:kinsoku/>
        <w:wordWrap/>
        <w:overflowPunct/>
        <w:topLinePunct w:val="0"/>
        <w:autoSpaceDE/>
        <w:autoSpaceDN/>
        <w:bidi w:val="0"/>
        <w:adjustRightInd/>
        <w:snapToGrid/>
        <w:spacing w:line="560" w:lineRule="exact"/>
        <w:ind w:left="0" w:leftChars="0" w:firstLine="640" w:firstLineChars="200"/>
        <w:textAlignment w:val="auto"/>
        <w:outlineLvl w:val="0"/>
        <w:rPr>
          <w:rFonts w:hint="default" w:ascii="仿宋_GB2312" w:hAnsi="仿宋_GB2312" w:eastAsia="仿宋_GB2312" w:cs="仿宋_GB2312"/>
          <w:b w:val="0"/>
          <w:bCs w:val="0"/>
          <w:kern w:val="2"/>
          <w:sz w:val="32"/>
          <w:szCs w:val="32"/>
          <w:highlight w:val="none"/>
          <w:lang w:val="en-US" w:eastAsia="zh-CN" w:bidi="ar-SA"/>
        </w:rPr>
      </w:pPr>
      <w:r>
        <w:rPr>
          <w:rFonts w:hint="default" w:ascii="仿宋_GB2312" w:hAnsi="仿宋_GB2312" w:eastAsia="仿宋_GB2312" w:cs="仿宋_GB2312"/>
          <w:b w:val="0"/>
          <w:bCs w:val="0"/>
          <w:kern w:val="2"/>
          <w:sz w:val="32"/>
          <w:szCs w:val="32"/>
          <w:highlight w:val="none"/>
          <w:lang w:val="en-US" w:eastAsia="zh-CN" w:bidi="ar-SA"/>
        </w:rPr>
        <w:t>（2）历史标准。指参照历史数据制定的评价标准，为体现绩效改进的原则，在可实现的条件下应当确定相对较高的评价标准。</w:t>
      </w:r>
    </w:p>
    <w:p w14:paraId="63DB5C0C">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kern w:val="28"/>
          <w:sz w:val="32"/>
          <w:lang w:val="en-US" w:eastAsia="zh-CN"/>
        </w:rPr>
      </w:pPr>
      <w:bookmarkStart w:id="81" w:name="_Toc21435"/>
      <w:r>
        <w:rPr>
          <w:rFonts w:hint="eastAsia" w:ascii="Times New Roman" w:hAnsi="Times New Roman" w:eastAsia="楷体_GB2312" w:cs="Times New Roman"/>
          <w:kern w:val="28"/>
          <w:sz w:val="32"/>
          <w:lang w:val="en-US" w:eastAsia="zh-CN"/>
        </w:rPr>
        <w:t>（三）绩效评价工作过程</w:t>
      </w:r>
      <w:bookmarkEnd w:id="81"/>
    </w:p>
    <w:p w14:paraId="38CD436E">
      <w:pPr>
        <w:spacing w:line="560" w:lineRule="exact"/>
        <w:ind w:firstLine="711" w:firstLineChars="200"/>
        <w:rPr>
          <w:rFonts w:hint="eastAsia" w:ascii="Times New Roman" w:hAnsi="Times New Roman" w:eastAsia="仿宋_GB2312" w:cs="Times New Roman"/>
          <w:b/>
          <w:bCs/>
          <w:color w:val="000000"/>
          <w:spacing w:val="17"/>
          <w:sz w:val="32"/>
          <w:szCs w:val="32"/>
          <w:highlight w:val="none"/>
          <w:lang w:val="en-US" w:eastAsia="zh-CN"/>
        </w:rPr>
      </w:pPr>
      <w:bookmarkStart w:id="82" w:name="_Toc12862"/>
      <w:r>
        <w:rPr>
          <w:rFonts w:hint="eastAsia" w:ascii="Times New Roman" w:hAnsi="Times New Roman" w:eastAsia="仿宋_GB2312" w:cs="Times New Roman"/>
          <w:b/>
          <w:bCs/>
          <w:color w:val="000000"/>
          <w:spacing w:val="17"/>
          <w:sz w:val="32"/>
          <w:szCs w:val="32"/>
          <w:highlight w:val="none"/>
          <w:lang w:val="en-US" w:eastAsia="zh-CN"/>
        </w:rPr>
        <w:t>1.前期准备</w:t>
      </w:r>
      <w:bookmarkEnd w:id="82"/>
    </w:p>
    <w:p w14:paraId="3BBD1CB7">
      <w:pPr>
        <w:pageBreakBefore w:val="0"/>
        <w:shd w:val="clear"/>
        <w:kinsoku/>
        <w:wordWrap/>
        <w:overflowPunct/>
        <w:topLinePunct w:val="0"/>
        <w:autoSpaceDE/>
        <w:autoSpaceDN/>
        <w:bidi w:val="0"/>
        <w:adjustRightInd/>
        <w:snapToGrid/>
        <w:spacing w:line="560" w:lineRule="exact"/>
        <w:ind w:left="0" w:leftChars="0" w:firstLine="708" w:firstLineChars="200"/>
        <w:textAlignment w:val="auto"/>
        <w:outlineLvl w:val="0"/>
        <w:rPr>
          <w:rFonts w:hint="eastAsia" w:ascii="仿宋_GB2312" w:hAnsi="仿宋_GB2312" w:eastAsia="仿宋_GB2312" w:cs="仿宋_GB2312"/>
          <w:b w:val="0"/>
          <w:bCs w:val="0"/>
          <w:kern w:val="2"/>
          <w:sz w:val="32"/>
          <w:szCs w:val="32"/>
          <w:highlight w:val="none"/>
          <w:lang w:val="en-US" w:eastAsia="zh-CN" w:bidi="ar-SA"/>
        </w:rPr>
      </w:pPr>
      <w:r>
        <w:rPr>
          <w:rFonts w:hint="eastAsia" w:ascii="Times New Roman" w:hAnsi="Times New Roman" w:eastAsia="仿宋_GB2312" w:cs="Times New Roman"/>
          <w:color w:val="000000"/>
          <w:spacing w:val="17"/>
          <w:sz w:val="32"/>
          <w:szCs w:val="32"/>
          <w:highlight w:val="none"/>
          <w:lang w:val="en-US" w:eastAsia="zh-CN"/>
        </w:rPr>
        <w:t>（</w:t>
      </w:r>
      <w:r>
        <w:rPr>
          <w:rFonts w:hint="eastAsia" w:ascii="仿宋_GB2312" w:hAnsi="仿宋_GB2312" w:eastAsia="仿宋_GB2312" w:cs="仿宋_GB2312"/>
          <w:b w:val="0"/>
          <w:bCs w:val="0"/>
          <w:kern w:val="2"/>
          <w:sz w:val="32"/>
          <w:szCs w:val="32"/>
          <w:highlight w:val="none"/>
          <w:lang w:val="en-US" w:eastAsia="zh-CN" w:bidi="ar-SA"/>
        </w:rPr>
        <w:t>1）成立绩效评价项目小组</w:t>
      </w:r>
    </w:p>
    <w:p w14:paraId="5FBB21B1">
      <w:pPr>
        <w:pageBreakBefore w:val="0"/>
        <w:shd w:val="clear"/>
        <w:kinsoku/>
        <w:wordWrap/>
        <w:overflowPunct/>
        <w:topLinePunct w:val="0"/>
        <w:autoSpaceDE/>
        <w:autoSpaceDN/>
        <w:bidi w:val="0"/>
        <w:adjustRightInd/>
        <w:snapToGrid/>
        <w:spacing w:line="560" w:lineRule="exact"/>
        <w:ind w:left="0" w:leftChars="0" w:firstLine="640" w:firstLineChars="200"/>
        <w:textAlignment w:val="auto"/>
        <w:outlineLvl w:val="0"/>
        <w:rPr>
          <w:rFonts w:hint="eastAsia" w:ascii="仿宋_GB2312" w:hAnsi="仿宋_GB2312" w:eastAsia="仿宋_GB2312" w:cs="仿宋_GB2312"/>
          <w:b w:val="0"/>
          <w:bCs w:val="0"/>
          <w:kern w:val="2"/>
          <w:sz w:val="32"/>
          <w:szCs w:val="32"/>
          <w:highlight w:val="none"/>
          <w:lang w:val="en-US" w:eastAsia="zh-CN" w:bidi="ar-SA"/>
        </w:rPr>
      </w:pPr>
      <w:r>
        <w:rPr>
          <w:rFonts w:hint="eastAsia" w:ascii="仿宋_GB2312" w:hAnsi="仿宋_GB2312" w:eastAsia="仿宋_GB2312" w:cs="仿宋_GB2312"/>
          <w:b w:val="0"/>
          <w:bCs w:val="0"/>
          <w:kern w:val="2"/>
          <w:sz w:val="32"/>
          <w:szCs w:val="32"/>
          <w:highlight w:val="none"/>
          <w:lang w:val="en-US" w:eastAsia="zh-CN" w:bidi="ar-SA"/>
        </w:rPr>
        <w:t>为确保该项目绩效评价的顺利实施，评价机构组建了绩效评价项目小组。项目小组负责建立联络制度、明确评价责任人、制定评价方案、实施具体评价等工作。</w:t>
      </w:r>
    </w:p>
    <w:p w14:paraId="1AF4C943">
      <w:pPr>
        <w:pageBreakBefore w:val="0"/>
        <w:shd w:val="clear"/>
        <w:kinsoku/>
        <w:wordWrap/>
        <w:overflowPunct/>
        <w:topLinePunct w:val="0"/>
        <w:autoSpaceDE/>
        <w:autoSpaceDN/>
        <w:bidi w:val="0"/>
        <w:adjustRightInd/>
        <w:snapToGrid/>
        <w:spacing w:line="560" w:lineRule="exact"/>
        <w:ind w:left="0" w:leftChars="0" w:firstLine="640" w:firstLineChars="200"/>
        <w:textAlignment w:val="auto"/>
        <w:outlineLvl w:val="0"/>
        <w:rPr>
          <w:rFonts w:hint="eastAsia" w:ascii="仿宋_GB2312" w:hAnsi="仿宋_GB2312" w:eastAsia="仿宋_GB2312" w:cs="仿宋_GB2312"/>
          <w:b w:val="0"/>
          <w:bCs w:val="0"/>
          <w:kern w:val="2"/>
          <w:sz w:val="32"/>
          <w:szCs w:val="32"/>
          <w:highlight w:val="none"/>
          <w:lang w:val="en-US" w:eastAsia="zh-CN" w:bidi="ar-SA"/>
        </w:rPr>
      </w:pPr>
      <w:bookmarkStart w:id="83" w:name="_Toc31571"/>
      <w:r>
        <w:rPr>
          <w:rFonts w:hint="eastAsia" w:ascii="仿宋_GB2312" w:hAnsi="仿宋_GB2312" w:eastAsia="仿宋_GB2312" w:cs="仿宋_GB2312"/>
          <w:b w:val="0"/>
          <w:bCs w:val="0"/>
          <w:kern w:val="2"/>
          <w:sz w:val="32"/>
          <w:szCs w:val="32"/>
          <w:highlight w:val="none"/>
          <w:lang w:val="en-US" w:eastAsia="zh-CN" w:bidi="ar-SA"/>
        </w:rPr>
        <w:t>（2）开展前期调研</w:t>
      </w:r>
      <w:bookmarkEnd w:id="83"/>
    </w:p>
    <w:p w14:paraId="6CE7C777">
      <w:pPr>
        <w:pageBreakBefore w:val="0"/>
        <w:shd w:val="clear"/>
        <w:kinsoku/>
        <w:wordWrap/>
        <w:overflowPunct/>
        <w:topLinePunct w:val="0"/>
        <w:autoSpaceDE/>
        <w:autoSpaceDN/>
        <w:bidi w:val="0"/>
        <w:adjustRightInd/>
        <w:snapToGrid/>
        <w:spacing w:line="560" w:lineRule="exact"/>
        <w:ind w:left="0" w:leftChars="0" w:firstLine="640" w:firstLineChars="200"/>
        <w:textAlignment w:val="auto"/>
        <w:outlineLvl w:val="0"/>
        <w:rPr>
          <w:rFonts w:hint="eastAsia" w:ascii="仿宋_GB2312" w:hAnsi="仿宋_GB2312" w:eastAsia="仿宋_GB2312" w:cs="仿宋_GB2312"/>
          <w:b w:val="0"/>
          <w:bCs w:val="0"/>
          <w:kern w:val="2"/>
          <w:sz w:val="32"/>
          <w:szCs w:val="32"/>
          <w:highlight w:val="none"/>
          <w:lang w:val="en-US" w:eastAsia="zh-CN" w:bidi="ar-SA"/>
        </w:rPr>
      </w:pPr>
      <w:bookmarkStart w:id="84" w:name="_Toc21240"/>
      <w:r>
        <w:rPr>
          <w:rFonts w:hint="eastAsia" w:ascii="仿宋_GB2312" w:hAnsi="仿宋_GB2312" w:eastAsia="仿宋_GB2312" w:cs="仿宋_GB2312"/>
          <w:b w:val="0"/>
          <w:bCs w:val="0"/>
          <w:kern w:val="2"/>
          <w:sz w:val="32"/>
          <w:szCs w:val="32"/>
          <w:highlight w:val="none"/>
          <w:lang w:val="en-US" w:eastAsia="zh-CN" w:bidi="ar-SA"/>
        </w:rPr>
        <w:t>绩效评价项目小组依据此次绩效评价受委托内容，对拟评价的项目实施前期调研。通过调研对昌州财教【2023】96号（保民生）提前下达2024年新疆西藏等地区教育特殊补助资金（公用经费学前教育）项目实施内容、目标信息、预算信息以及其他的一些项目基本信息，有了初步了解，为制定绩效评价工作方案做好准备。</w:t>
      </w:r>
      <w:bookmarkEnd w:id="84"/>
    </w:p>
    <w:p w14:paraId="0AF37B4E">
      <w:pPr>
        <w:pageBreakBefore w:val="0"/>
        <w:shd w:val="clear"/>
        <w:kinsoku/>
        <w:wordWrap/>
        <w:overflowPunct/>
        <w:topLinePunct w:val="0"/>
        <w:autoSpaceDE/>
        <w:autoSpaceDN/>
        <w:bidi w:val="0"/>
        <w:adjustRightInd/>
        <w:snapToGrid/>
        <w:spacing w:line="560" w:lineRule="exact"/>
        <w:ind w:left="0" w:leftChars="0" w:firstLine="640" w:firstLineChars="200"/>
        <w:textAlignment w:val="auto"/>
        <w:outlineLvl w:val="0"/>
        <w:rPr>
          <w:rFonts w:hint="eastAsia" w:ascii="仿宋_GB2312" w:hAnsi="仿宋_GB2312" w:eastAsia="仿宋_GB2312" w:cs="仿宋_GB2312"/>
          <w:b w:val="0"/>
          <w:bCs w:val="0"/>
          <w:kern w:val="2"/>
          <w:sz w:val="32"/>
          <w:szCs w:val="32"/>
          <w:highlight w:val="none"/>
          <w:lang w:val="en-US" w:eastAsia="zh-CN" w:bidi="ar-SA"/>
        </w:rPr>
      </w:pPr>
      <w:bookmarkStart w:id="85" w:name="_Toc27977"/>
      <w:r>
        <w:rPr>
          <w:rFonts w:hint="eastAsia" w:ascii="仿宋_GB2312" w:hAnsi="仿宋_GB2312" w:eastAsia="仿宋_GB2312" w:cs="仿宋_GB2312"/>
          <w:b w:val="0"/>
          <w:bCs w:val="0"/>
          <w:kern w:val="2"/>
          <w:sz w:val="32"/>
          <w:szCs w:val="32"/>
          <w:highlight w:val="none"/>
          <w:lang w:val="en-US" w:eastAsia="zh-CN" w:bidi="ar-SA"/>
        </w:rPr>
        <w:t>（3）制订绩效评价工作方案</w:t>
      </w:r>
      <w:bookmarkEnd w:id="85"/>
    </w:p>
    <w:p w14:paraId="7416DCEE">
      <w:pPr>
        <w:pageBreakBefore w:val="0"/>
        <w:shd w:val="clear"/>
        <w:kinsoku/>
        <w:wordWrap/>
        <w:overflowPunct/>
        <w:topLinePunct w:val="0"/>
        <w:autoSpaceDE/>
        <w:autoSpaceDN/>
        <w:bidi w:val="0"/>
        <w:adjustRightInd/>
        <w:snapToGrid/>
        <w:spacing w:line="560" w:lineRule="exact"/>
        <w:ind w:left="0" w:leftChars="0" w:firstLine="640" w:firstLineChars="200"/>
        <w:textAlignment w:val="auto"/>
        <w:outlineLvl w:val="0"/>
        <w:rPr>
          <w:rFonts w:hint="eastAsia" w:ascii="仿宋_GB2312" w:hAnsi="仿宋_GB2312" w:eastAsia="仿宋_GB2312" w:cs="仿宋_GB2312"/>
          <w:b w:val="0"/>
          <w:bCs w:val="0"/>
          <w:kern w:val="2"/>
          <w:sz w:val="32"/>
          <w:szCs w:val="32"/>
          <w:highlight w:val="none"/>
          <w:lang w:val="en-US" w:eastAsia="zh-CN" w:bidi="ar-SA"/>
        </w:rPr>
      </w:pPr>
      <w:bookmarkStart w:id="86" w:name="_Toc19659"/>
      <w:r>
        <w:rPr>
          <w:rFonts w:hint="eastAsia" w:ascii="仿宋_GB2312" w:hAnsi="仿宋_GB2312" w:eastAsia="仿宋_GB2312" w:cs="仿宋_GB2312"/>
          <w:b w:val="0"/>
          <w:bCs w:val="0"/>
          <w:kern w:val="2"/>
          <w:sz w:val="32"/>
          <w:szCs w:val="32"/>
          <w:highlight w:val="none"/>
          <w:lang w:val="en-US" w:eastAsia="zh-CN" w:bidi="ar-SA"/>
        </w:rPr>
        <w:t>绩效评价项目小组根据有关规定和评价对象的特点以及前期调研收集的一些信息，拟定详细的绩效评价工作方案。</w:t>
      </w:r>
      <w:bookmarkEnd w:id="86"/>
    </w:p>
    <w:p w14:paraId="487B98DC">
      <w:pPr>
        <w:spacing w:line="560" w:lineRule="exact"/>
        <w:ind w:firstLine="711" w:firstLineChars="200"/>
        <w:rPr>
          <w:rFonts w:hint="eastAsia" w:ascii="Times New Roman" w:hAnsi="Times New Roman" w:eastAsia="仿宋_GB2312" w:cs="Times New Roman"/>
          <w:b/>
          <w:bCs/>
          <w:color w:val="000000"/>
          <w:spacing w:val="17"/>
          <w:sz w:val="32"/>
          <w:szCs w:val="32"/>
          <w:highlight w:val="none"/>
          <w:lang w:val="en-US" w:eastAsia="zh-CN"/>
        </w:rPr>
      </w:pPr>
      <w:bookmarkStart w:id="87" w:name="_Toc11353"/>
      <w:r>
        <w:rPr>
          <w:rFonts w:hint="eastAsia" w:ascii="Times New Roman" w:hAnsi="Times New Roman" w:eastAsia="仿宋_GB2312" w:cs="Times New Roman"/>
          <w:b/>
          <w:bCs/>
          <w:color w:val="000000"/>
          <w:spacing w:val="17"/>
          <w:sz w:val="32"/>
          <w:szCs w:val="32"/>
          <w:highlight w:val="none"/>
          <w:lang w:val="en-US" w:eastAsia="zh-CN"/>
        </w:rPr>
        <w:t>2.具体实施</w:t>
      </w:r>
      <w:bookmarkEnd w:id="87"/>
    </w:p>
    <w:p w14:paraId="74943B22">
      <w:pPr>
        <w:pageBreakBefore w:val="0"/>
        <w:shd w:val="clear"/>
        <w:kinsoku/>
        <w:wordWrap/>
        <w:overflowPunct/>
        <w:topLinePunct w:val="0"/>
        <w:autoSpaceDE/>
        <w:autoSpaceDN/>
        <w:bidi w:val="0"/>
        <w:adjustRightInd/>
        <w:snapToGrid/>
        <w:spacing w:line="560" w:lineRule="exact"/>
        <w:ind w:left="0" w:leftChars="0" w:firstLine="640" w:firstLineChars="200"/>
        <w:textAlignment w:val="auto"/>
        <w:outlineLvl w:val="0"/>
        <w:rPr>
          <w:rFonts w:hint="eastAsia" w:ascii="仿宋_GB2312" w:hAnsi="仿宋_GB2312" w:eastAsia="仿宋_GB2312" w:cs="仿宋_GB2312"/>
          <w:b w:val="0"/>
          <w:bCs w:val="0"/>
          <w:kern w:val="2"/>
          <w:sz w:val="32"/>
          <w:szCs w:val="32"/>
          <w:highlight w:val="none"/>
          <w:lang w:val="en-US" w:eastAsia="zh-CN" w:bidi="ar-SA"/>
        </w:rPr>
      </w:pPr>
      <w:bookmarkStart w:id="88" w:name="_Toc14111"/>
      <w:r>
        <w:rPr>
          <w:rFonts w:hint="eastAsia" w:ascii="仿宋_GB2312" w:hAnsi="仿宋_GB2312" w:eastAsia="仿宋_GB2312" w:cs="仿宋_GB2312"/>
          <w:b w:val="0"/>
          <w:bCs w:val="0"/>
          <w:kern w:val="2"/>
          <w:sz w:val="32"/>
          <w:szCs w:val="32"/>
          <w:highlight w:val="none"/>
          <w:lang w:val="en-US" w:eastAsia="zh-CN" w:bidi="ar-SA"/>
        </w:rPr>
        <w:t>（1）收集基础资料</w:t>
      </w:r>
      <w:bookmarkEnd w:id="88"/>
    </w:p>
    <w:p w14:paraId="1CC823DD">
      <w:pPr>
        <w:pageBreakBefore w:val="0"/>
        <w:shd w:val="clear"/>
        <w:kinsoku/>
        <w:wordWrap/>
        <w:overflowPunct/>
        <w:topLinePunct w:val="0"/>
        <w:autoSpaceDE/>
        <w:autoSpaceDN/>
        <w:bidi w:val="0"/>
        <w:adjustRightInd/>
        <w:snapToGrid/>
        <w:spacing w:line="560" w:lineRule="exact"/>
        <w:ind w:left="0" w:leftChars="0" w:firstLine="640" w:firstLineChars="200"/>
        <w:textAlignment w:val="auto"/>
        <w:outlineLvl w:val="0"/>
        <w:rPr>
          <w:rFonts w:hint="eastAsia" w:ascii="仿宋_GB2312" w:hAnsi="仿宋_GB2312" w:eastAsia="仿宋_GB2312" w:cs="仿宋_GB2312"/>
          <w:b w:val="0"/>
          <w:bCs w:val="0"/>
          <w:kern w:val="2"/>
          <w:sz w:val="32"/>
          <w:szCs w:val="32"/>
          <w:highlight w:val="none"/>
          <w:lang w:val="en-US" w:eastAsia="zh-CN" w:bidi="ar-SA"/>
        </w:rPr>
      </w:pPr>
      <w:bookmarkStart w:id="89" w:name="_Toc28524"/>
      <w:r>
        <w:rPr>
          <w:rFonts w:hint="eastAsia" w:ascii="仿宋_GB2312" w:hAnsi="仿宋_GB2312" w:eastAsia="仿宋_GB2312" w:cs="仿宋_GB2312"/>
          <w:b w:val="0"/>
          <w:bCs w:val="0"/>
          <w:kern w:val="2"/>
          <w:sz w:val="32"/>
          <w:szCs w:val="32"/>
          <w:highlight w:val="none"/>
          <w:lang w:val="en-US" w:eastAsia="zh-CN" w:bidi="ar-SA"/>
        </w:rPr>
        <w:t>根据评价工作的需要和要求，在前期调研的基础上，通过多种渠道全面收集项目基础信息资料，主要包括：</w:t>
      </w:r>
      <w:bookmarkEnd w:id="89"/>
    </w:p>
    <w:p w14:paraId="6021E003">
      <w:pPr>
        <w:pageBreakBefore w:val="0"/>
        <w:shd w:val="clear"/>
        <w:kinsoku/>
        <w:wordWrap/>
        <w:overflowPunct/>
        <w:topLinePunct w:val="0"/>
        <w:autoSpaceDE/>
        <w:autoSpaceDN/>
        <w:bidi w:val="0"/>
        <w:adjustRightInd/>
        <w:snapToGrid/>
        <w:spacing w:line="560" w:lineRule="exact"/>
        <w:ind w:left="0" w:leftChars="0" w:firstLine="640" w:firstLineChars="200"/>
        <w:textAlignment w:val="auto"/>
        <w:outlineLvl w:val="0"/>
        <w:rPr>
          <w:rFonts w:hint="eastAsia" w:ascii="仿宋_GB2312" w:hAnsi="仿宋_GB2312" w:eastAsia="仿宋_GB2312" w:cs="仿宋_GB2312"/>
          <w:b w:val="0"/>
          <w:bCs w:val="0"/>
          <w:kern w:val="2"/>
          <w:sz w:val="32"/>
          <w:szCs w:val="32"/>
          <w:highlight w:val="none"/>
          <w:lang w:val="en-US" w:eastAsia="zh-CN" w:bidi="ar-SA"/>
        </w:rPr>
      </w:pPr>
      <w:bookmarkStart w:id="90" w:name="_Toc32216"/>
      <w:r>
        <w:rPr>
          <w:rFonts w:hint="eastAsia" w:ascii="仿宋_GB2312" w:hAnsi="仿宋_GB2312" w:eastAsia="仿宋_GB2312" w:cs="仿宋_GB2312"/>
          <w:b w:val="0"/>
          <w:bCs w:val="0"/>
          <w:kern w:val="2"/>
          <w:sz w:val="32"/>
          <w:szCs w:val="32"/>
          <w:highlight w:val="none"/>
          <w:lang w:val="en-US" w:eastAsia="zh-CN" w:bidi="ar-SA"/>
        </w:rPr>
        <w:t>①被评价单位基本概况，如单位职能、事业发展规划、预决算情况、项目立项依据等；</w:t>
      </w:r>
      <w:bookmarkEnd w:id="90"/>
    </w:p>
    <w:p w14:paraId="788E13A3">
      <w:pPr>
        <w:pageBreakBefore w:val="0"/>
        <w:shd w:val="clear"/>
        <w:kinsoku/>
        <w:wordWrap/>
        <w:overflowPunct/>
        <w:topLinePunct w:val="0"/>
        <w:autoSpaceDE/>
        <w:autoSpaceDN/>
        <w:bidi w:val="0"/>
        <w:adjustRightInd/>
        <w:snapToGrid/>
        <w:spacing w:line="560" w:lineRule="exact"/>
        <w:ind w:left="0" w:leftChars="0" w:firstLine="640" w:firstLineChars="200"/>
        <w:textAlignment w:val="auto"/>
        <w:outlineLvl w:val="0"/>
        <w:rPr>
          <w:rFonts w:hint="eastAsia" w:ascii="仿宋_GB2312" w:hAnsi="仿宋_GB2312" w:eastAsia="仿宋_GB2312" w:cs="仿宋_GB2312"/>
          <w:b w:val="0"/>
          <w:bCs w:val="0"/>
          <w:kern w:val="2"/>
          <w:sz w:val="32"/>
          <w:szCs w:val="32"/>
          <w:highlight w:val="none"/>
          <w:lang w:val="en-US" w:eastAsia="zh-CN" w:bidi="ar-SA"/>
        </w:rPr>
      </w:pPr>
      <w:bookmarkStart w:id="91" w:name="_Toc10505"/>
      <w:r>
        <w:rPr>
          <w:rFonts w:hint="eastAsia" w:ascii="仿宋_GB2312" w:hAnsi="仿宋_GB2312" w:eastAsia="仿宋_GB2312" w:cs="仿宋_GB2312"/>
          <w:b w:val="0"/>
          <w:bCs w:val="0"/>
          <w:kern w:val="2"/>
          <w:sz w:val="32"/>
          <w:szCs w:val="32"/>
          <w:highlight w:val="none"/>
          <w:lang w:val="en-US" w:eastAsia="zh-CN" w:bidi="ar-SA"/>
        </w:rPr>
        <w:t>②绩效目标及其设立依据和调整情况；</w:t>
      </w:r>
      <w:bookmarkEnd w:id="91"/>
    </w:p>
    <w:p w14:paraId="4A873108">
      <w:pPr>
        <w:pageBreakBefore w:val="0"/>
        <w:shd w:val="clear"/>
        <w:kinsoku/>
        <w:wordWrap/>
        <w:overflowPunct/>
        <w:topLinePunct w:val="0"/>
        <w:autoSpaceDE/>
        <w:autoSpaceDN/>
        <w:bidi w:val="0"/>
        <w:adjustRightInd/>
        <w:snapToGrid/>
        <w:spacing w:line="560" w:lineRule="exact"/>
        <w:ind w:left="0" w:leftChars="0" w:firstLine="640" w:firstLineChars="200"/>
        <w:textAlignment w:val="auto"/>
        <w:outlineLvl w:val="0"/>
        <w:rPr>
          <w:rFonts w:hint="eastAsia" w:ascii="仿宋_GB2312" w:hAnsi="仿宋_GB2312" w:eastAsia="仿宋_GB2312" w:cs="仿宋_GB2312"/>
          <w:b w:val="0"/>
          <w:bCs w:val="0"/>
          <w:kern w:val="2"/>
          <w:sz w:val="32"/>
          <w:szCs w:val="32"/>
          <w:highlight w:val="none"/>
          <w:lang w:val="en-US" w:eastAsia="zh-CN" w:bidi="ar-SA"/>
        </w:rPr>
      </w:pPr>
      <w:bookmarkStart w:id="92" w:name="_Toc28365"/>
      <w:r>
        <w:rPr>
          <w:rFonts w:hint="eastAsia" w:ascii="仿宋_GB2312" w:hAnsi="仿宋_GB2312" w:eastAsia="仿宋_GB2312" w:cs="仿宋_GB2312"/>
          <w:b w:val="0"/>
          <w:bCs w:val="0"/>
          <w:kern w:val="2"/>
          <w:sz w:val="32"/>
          <w:szCs w:val="32"/>
          <w:highlight w:val="none"/>
          <w:lang w:val="en-US" w:eastAsia="zh-CN" w:bidi="ar-SA"/>
        </w:rPr>
        <w:t>③管理措施及组织实施情况；</w:t>
      </w:r>
      <w:bookmarkEnd w:id="92"/>
    </w:p>
    <w:p w14:paraId="37A9FC29">
      <w:pPr>
        <w:pageBreakBefore w:val="0"/>
        <w:shd w:val="clear"/>
        <w:kinsoku/>
        <w:wordWrap/>
        <w:overflowPunct/>
        <w:topLinePunct w:val="0"/>
        <w:autoSpaceDE/>
        <w:autoSpaceDN/>
        <w:bidi w:val="0"/>
        <w:adjustRightInd/>
        <w:snapToGrid/>
        <w:spacing w:line="560" w:lineRule="exact"/>
        <w:ind w:left="0" w:leftChars="0" w:firstLine="640" w:firstLineChars="200"/>
        <w:textAlignment w:val="auto"/>
        <w:outlineLvl w:val="0"/>
        <w:rPr>
          <w:rFonts w:hint="eastAsia" w:ascii="仿宋_GB2312" w:hAnsi="仿宋_GB2312" w:eastAsia="仿宋_GB2312" w:cs="仿宋_GB2312"/>
          <w:b w:val="0"/>
          <w:bCs w:val="0"/>
          <w:kern w:val="2"/>
          <w:sz w:val="32"/>
          <w:szCs w:val="32"/>
          <w:highlight w:val="none"/>
          <w:lang w:val="en-US" w:eastAsia="zh-CN" w:bidi="ar-SA"/>
        </w:rPr>
      </w:pPr>
      <w:bookmarkStart w:id="93" w:name="_Toc10091"/>
      <w:r>
        <w:rPr>
          <w:rFonts w:hint="eastAsia" w:ascii="仿宋_GB2312" w:hAnsi="仿宋_GB2312" w:eastAsia="仿宋_GB2312" w:cs="仿宋_GB2312"/>
          <w:b w:val="0"/>
          <w:bCs w:val="0"/>
          <w:kern w:val="2"/>
          <w:sz w:val="32"/>
          <w:szCs w:val="32"/>
          <w:highlight w:val="none"/>
          <w:lang w:val="en-US" w:eastAsia="zh-CN" w:bidi="ar-SA"/>
        </w:rPr>
        <w:t>④被评价单位总结分析的绩效目标完成情况及绩效报告；</w:t>
      </w:r>
      <w:bookmarkEnd w:id="93"/>
    </w:p>
    <w:p w14:paraId="6122F8CD">
      <w:pPr>
        <w:pageBreakBefore w:val="0"/>
        <w:shd w:val="clear"/>
        <w:kinsoku/>
        <w:wordWrap/>
        <w:overflowPunct/>
        <w:topLinePunct w:val="0"/>
        <w:autoSpaceDE/>
        <w:autoSpaceDN/>
        <w:bidi w:val="0"/>
        <w:adjustRightInd/>
        <w:snapToGrid/>
        <w:spacing w:line="560" w:lineRule="exact"/>
        <w:ind w:left="0" w:leftChars="0" w:firstLine="640" w:firstLineChars="200"/>
        <w:textAlignment w:val="auto"/>
        <w:outlineLvl w:val="0"/>
        <w:rPr>
          <w:rFonts w:hint="eastAsia" w:ascii="仿宋_GB2312" w:hAnsi="仿宋_GB2312" w:eastAsia="仿宋_GB2312" w:cs="仿宋_GB2312"/>
          <w:b w:val="0"/>
          <w:bCs w:val="0"/>
          <w:kern w:val="2"/>
          <w:sz w:val="32"/>
          <w:szCs w:val="32"/>
          <w:highlight w:val="none"/>
          <w:lang w:val="en-US" w:eastAsia="zh-CN" w:bidi="ar-SA"/>
        </w:rPr>
      </w:pPr>
      <w:bookmarkStart w:id="94" w:name="_Toc1"/>
      <w:r>
        <w:rPr>
          <w:rFonts w:hint="eastAsia" w:ascii="仿宋_GB2312" w:hAnsi="仿宋_GB2312" w:eastAsia="仿宋_GB2312" w:cs="仿宋_GB2312"/>
          <w:b w:val="0"/>
          <w:bCs w:val="0"/>
          <w:kern w:val="2"/>
          <w:sz w:val="32"/>
          <w:szCs w:val="32"/>
          <w:highlight w:val="none"/>
          <w:lang w:val="en-US" w:eastAsia="zh-CN" w:bidi="ar-SA"/>
        </w:rPr>
        <w:t>⑤与绩效评价相关的计划标准、行业标准、历史标准等；</w:t>
      </w:r>
      <w:bookmarkEnd w:id="94"/>
    </w:p>
    <w:p w14:paraId="647EB313">
      <w:pPr>
        <w:pageBreakBefore w:val="0"/>
        <w:shd w:val="clear"/>
        <w:kinsoku/>
        <w:wordWrap/>
        <w:overflowPunct/>
        <w:topLinePunct w:val="0"/>
        <w:autoSpaceDE/>
        <w:autoSpaceDN/>
        <w:bidi w:val="0"/>
        <w:adjustRightInd/>
        <w:snapToGrid/>
        <w:spacing w:line="560" w:lineRule="exact"/>
        <w:ind w:left="0" w:leftChars="0" w:firstLine="640" w:firstLineChars="200"/>
        <w:textAlignment w:val="auto"/>
        <w:outlineLvl w:val="0"/>
        <w:rPr>
          <w:rFonts w:hint="eastAsia" w:ascii="仿宋_GB2312" w:hAnsi="仿宋_GB2312" w:eastAsia="仿宋_GB2312" w:cs="仿宋_GB2312"/>
          <w:b w:val="0"/>
          <w:bCs w:val="0"/>
          <w:kern w:val="2"/>
          <w:sz w:val="32"/>
          <w:szCs w:val="32"/>
          <w:highlight w:val="none"/>
          <w:lang w:val="en-US" w:eastAsia="zh-CN" w:bidi="ar-SA"/>
        </w:rPr>
      </w:pPr>
      <w:bookmarkStart w:id="95" w:name="_Toc20059"/>
      <w:r>
        <w:rPr>
          <w:rFonts w:hint="eastAsia" w:ascii="仿宋_GB2312" w:hAnsi="仿宋_GB2312" w:eastAsia="仿宋_GB2312" w:cs="仿宋_GB2312"/>
          <w:b w:val="0"/>
          <w:bCs w:val="0"/>
          <w:kern w:val="2"/>
          <w:sz w:val="32"/>
          <w:szCs w:val="32"/>
          <w:highlight w:val="none"/>
          <w:lang w:val="en-US" w:eastAsia="zh-CN" w:bidi="ar-SA"/>
        </w:rPr>
        <w:t>⑥其他必要的相关资料等。</w:t>
      </w:r>
      <w:bookmarkEnd w:id="95"/>
    </w:p>
    <w:p w14:paraId="6F5BBAB1">
      <w:pPr>
        <w:pageBreakBefore w:val="0"/>
        <w:shd w:val="clear"/>
        <w:kinsoku/>
        <w:wordWrap/>
        <w:overflowPunct/>
        <w:topLinePunct w:val="0"/>
        <w:autoSpaceDE/>
        <w:autoSpaceDN/>
        <w:bidi w:val="0"/>
        <w:adjustRightInd/>
        <w:snapToGrid/>
        <w:spacing w:line="560" w:lineRule="exact"/>
        <w:ind w:left="0" w:leftChars="0" w:firstLine="640" w:firstLineChars="200"/>
        <w:textAlignment w:val="auto"/>
        <w:outlineLvl w:val="0"/>
        <w:rPr>
          <w:rFonts w:hint="eastAsia" w:ascii="仿宋_GB2312" w:hAnsi="仿宋_GB2312" w:eastAsia="仿宋_GB2312" w:cs="仿宋_GB2312"/>
          <w:b w:val="0"/>
          <w:bCs w:val="0"/>
          <w:kern w:val="2"/>
          <w:sz w:val="32"/>
          <w:szCs w:val="32"/>
          <w:highlight w:val="none"/>
          <w:lang w:val="en-US" w:eastAsia="zh-CN" w:bidi="ar-SA"/>
        </w:rPr>
      </w:pPr>
      <w:bookmarkStart w:id="96" w:name="_Toc31911"/>
      <w:r>
        <w:rPr>
          <w:rFonts w:hint="eastAsia" w:ascii="仿宋_GB2312" w:hAnsi="仿宋_GB2312" w:eastAsia="仿宋_GB2312" w:cs="仿宋_GB2312"/>
          <w:b w:val="0"/>
          <w:bCs w:val="0"/>
          <w:kern w:val="2"/>
          <w:sz w:val="32"/>
          <w:szCs w:val="32"/>
          <w:highlight w:val="none"/>
          <w:lang w:val="en-US" w:eastAsia="zh-CN" w:bidi="ar-SA"/>
        </w:rPr>
        <w:t>（2）整理、研读基础资料</w:t>
      </w:r>
      <w:bookmarkEnd w:id="96"/>
    </w:p>
    <w:p w14:paraId="2049040A">
      <w:pPr>
        <w:pageBreakBefore w:val="0"/>
        <w:shd w:val="clear"/>
        <w:kinsoku/>
        <w:wordWrap/>
        <w:overflowPunct/>
        <w:topLinePunct w:val="0"/>
        <w:autoSpaceDE/>
        <w:autoSpaceDN/>
        <w:bidi w:val="0"/>
        <w:adjustRightInd/>
        <w:snapToGrid/>
        <w:spacing w:line="560" w:lineRule="exact"/>
        <w:ind w:left="0" w:leftChars="0" w:firstLine="640" w:firstLineChars="200"/>
        <w:textAlignment w:val="auto"/>
        <w:outlineLvl w:val="0"/>
        <w:rPr>
          <w:rFonts w:hint="eastAsia" w:ascii="仿宋_GB2312" w:hAnsi="仿宋_GB2312" w:eastAsia="仿宋_GB2312" w:cs="仿宋_GB2312"/>
          <w:b w:val="0"/>
          <w:bCs w:val="0"/>
          <w:kern w:val="2"/>
          <w:sz w:val="32"/>
          <w:szCs w:val="32"/>
          <w:highlight w:val="none"/>
          <w:lang w:val="en-US" w:eastAsia="zh-CN" w:bidi="ar-SA"/>
        </w:rPr>
      </w:pPr>
      <w:bookmarkStart w:id="97" w:name="_Toc167"/>
      <w:r>
        <w:rPr>
          <w:rFonts w:hint="eastAsia" w:ascii="仿宋_GB2312" w:hAnsi="仿宋_GB2312" w:eastAsia="仿宋_GB2312" w:cs="仿宋_GB2312"/>
          <w:b w:val="0"/>
          <w:bCs w:val="0"/>
          <w:kern w:val="2"/>
          <w:sz w:val="32"/>
          <w:szCs w:val="32"/>
          <w:highlight w:val="none"/>
          <w:lang w:val="en-US" w:eastAsia="zh-CN" w:bidi="ar-SA"/>
        </w:rPr>
        <w:t>对收集的基础资料进行分类整理、研读，并对所收集的资料进行核实和全面分析。通过基础资料的整理、研读，了解被评价对象的具体情况，分析被评价对象可能存在的问题，根据工作需要确定实地核查的内容，为现场核查做好准备。</w:t>
      </w:r>
      <w:bookmarkEnd w:id="97"/>
    </w:p>
    <w:p w14:paraId="1299274C">
      <w:pPr>
        <w:spacing w:line="560" w:lineRule="exact"/>
        <w:ind w:firstLine="711" w:firstLineChars="200"/>
        <w:rPr>
          <w:rFonts w:hint="default" w:ascii="Times New Roman" w:hAnsi="Times New Roman" w:eastAsia="仿宋_GB2312" w:cs="Times New Roman"/>
          <w:b/>
          <w:bCs/>
          <w:color w:val="000000"/>
          <w:spacing w:val="17"/>
          <w:sz w:val="32"/>
          <w:szCs w:val="32"/>
          <w:highlight w:val="none"/>
          <w:lang w:val="en-US" w:eastAsia="zh-CN"/>
        </w:rPr>
      </w:pPr>
      <w:bookmarkStart w:id="98" w:name="_Toc30513"/>
      <w:r>
        <w:rPr>
          <w:rFonts w:hint="eastAsia" w:ascii="Times New Roman" w:hAnsi="Times New Roman" w:eastAsia="仿宋_GB2312" w:cs="Times New Roman"/>
          <w:b/>
          <w:bCs/>
          <w:color w:val="000000"/>
          <w:spacing w:val="17"/>
          <w:sz w:val="32"/>
          <w:szCs w:val="32"/>
          <w:highlight w:val="none"/>
          <w:lang w:val="en-US" w:eastAsia="zh-CN"/>
        </w:rPr>
        <w:t>3.分析评价和撰写报告</w:t>
      </w:r>
      <w:bookmarkEnd w:id="98"/>
    </w:p>
    <w:p w14:paraId="548F5583">
      <w:pPr>
        <w:pageBreakBefore w:val="0"/>
        <w:shd w:val="clear"/>
        <w:kinsoku/>
        <w:wordWrap/>
        <w:overflowPunct/>
        <w:topLinePunct w:val="0"/>
        <w:autoSpaceDE/>
        <w:autoSpaceDN/>
        <w:bidi w:val="0"/>
        <w:adjustRightInd/>
        <w:snapToGrid/>
        <w:spacing w:line="560" w:lineRule="exact"/>
        <w:ind w:left="0" w:leftChars="0" w:firstLine="640" w:firstLineChars="200"/>
        <w:textAlignment w:val="auto"/>
        <w:outlineLvl w:val="0"/>
        <w:rPr>
          <w:rFonts w:hint="eastAsia" w:ascii="仿宋_GB2312" w:hAnsi="仿宋_GB2312" w:eastAsia="仿宋_GB2312" w:cs="仿宋_GB2312"/>
          <w:b w:val="0"/>
          <w:bCs w:val="0"/>
          <w:kern w:val="2"/>
          <w:sz w:val="32"/>
          <w:szCs w:val="32"/>
          <w:highlight w:val="none"/>
          <w:lang w:val="en-US" w:eastAsia="zh-CN" w:bidi="ar-SA"/>
        </w:rPr>
      </w:pPr>
      <w:bookmarkStart w:id="99" w:name="_Toc15974"/>
      <w:r>
        <w:rPr>
          <w:rFonts w:hint="eastAsia" w:ascii="仿宋_GB2312" w:hAnsi="仿宋_GB2312" w:eastAsia="仿宋_GB2312" w:cs="仿宋_GB2312"/>
          <w:b w:val="0"/>
          <w:bCs w:val="0"/>
          <w:kern w:val="2"/>
          <w:sz w:val="32"/>
          <w:szCs w:val="32"/>
          <w:highlight w:val="none"/>
          <w:lang w:val="en-US" w:eastAsia="zh-CN" w:bidi="ar-SA"/>
        </w:rPr>
        <w:t>（1）综合分析评价</w:t>
      </w:r>
      <w:bookmarkEnd w:id="99"/>
    </w:p>
    <w:p w14:paraId="5CCFB9D5">
      <w:pPr>
        <w:pageBreakBefore w:val="0"/>
        <w:shd w:val="clear"/>
        <w:kinsoku/>
        <w:wordWrap/>
        <w:overflowPunct/>
        <w:topLinePunct w:val="0"/>
        <w:autoSpaceDE/>
        <w:autoSpaceDN/>
        <w:bidi w:val="0"/>
        <w:adjustRightInd/>
        <w:snapToGrid/>
        <w:spacing w:line="560" w:lineRule="exact"/>
        <w:ind w:left="0" w:leftChars="0" w:firstLine="640" w:firstLineChars="200"/>
        <w:textAlignment w:val="auto"/>
        <w:outlineLvl w:val="0"/>
        <w:rPr>
          <w:rFonts w:hint="eastAsia" w:ascii="仿宋_GB2312" w:hAnsi="仿宋_GB2312" w:eastAsia="仿宋_GB2312" w:cs="仿宋_GB2312"/>
          <w:b w:val="0"/>
          <w:bCs w:val="0"/>
          <w:kern w:val="2"/>
          <w:sz w:val="32"/>
          <w:szCs w:val="32"/>
          <w:highlight w:val="none"/>
          <w:lang w:val="en-US" w:eastAsia="zh-CN" w:bidi="ar-SA"/>
        </w:rPr>
      </w:pPr>
      <w:bookmarkStart w:id="100" w:name="_Toc4352"/>
      <w:r>
        <w:rPr>
          <w:rFonts w:hint="eastAsia" w:ascii="仿宋_GB2312" w:hAnsi="仿宋_GB2312" w:eastAsia="仿宋_GB2312" w:cs="仿宋_GB2312"/>
          <w:b w:val="0"/>
          <w:bCs w:val="0"/>
          <w:kern w:val="2"/>
          <w:sz w:val="32"/>
          <w:szCs w:val="32"/>
          <w:highlight w:val="none"/>
          <w:lang w:val="en-US" w:eastAsia="zh-CN" w:bidi="ar-SA"/>
        </w:rPr>
        <w:t>①根据所收集的基础资料，结合现场核查的有关情况，整理出绩效评价所需的项目材料和基础数据。</w:t>
      </w:r>
      <w:bookmarkEnd w:id="100"/>
    </w:p>
    <w:p w14:paraId="130A16AA">
      <w:pPr>
        <w:pageBreakBefore w:val="0"/>
        <w:shd w:val="clear"/>
        <w:kinsoku/>
        <w:wordWrap/>
        <w:overflowPunct/>
        <w:topLinePunct w:val="0"/>
        <w:autoSpaceDE/>
        <w:autoSpaceDN/>
        <w:bidi w:val="0"/>
        <w:adjustRightInd/>
        <w:snapToGrid/>
        <w:spacing w:line="560" w:lineRule="exact"/>
        <w:ind w:left="0" w:leftChars="0" w:firstLine="640" w:firstLineChars="200"/>
        <w:textAlignment w:val="auto"/>
        <w:outlineLvl w:val="0"/>
        <w:rPr>
          <w:rFonts w:hint="eastAsia" w:ascii="仿宋_GB2312" w:hAnsi="仿宋_GB2312" w:eastAsia="仿宋_GB2312" w:cs="仿宋_GB2312"/>
          <w:b w:val="0"/>
          <w:bCs w:val="0"/>
          <w:kern w:val="2"/>
          <w:sz w:val="32"/>
          <w:szCs w:val="32"/>
          <w:highlight w:val="none"/>
          <w:lang w:val="en-US" w:eastAsia="zh-CN" w:bidi="ar-SA"/>
        </w:rPr>
      </w:pPr>
      <w:bookmarkStart w:id="101" w:name="_Toc26231"/>
      <w:r>
        <w:rPr>
          <w:rFonts w:hint="eastAsia" w:ascii="仿宋_GB2312" w:hAnsi="仿宋_GB2312" w:eastAsia="仿宋_GB2312" w:cs="仿宋_GB2312"/>
          <w:b w:val="0"/>
          <w:bCs w:val="0"/>
          <w:kern w:val="2"/>
          <w:sz w:val="32"/>
          <w:szCs w:val="32"/>
          <w:highlight w:val="none"/>
          <w:lang w:val="en-US" w:eastAsia="zh-CN" w:bidi="ar-SA"/>
        </w:rPr>
        <w:t>②将初步评价结论、调整事项、专家咨询意见和有关说明等提交单位内部讨论并征求意见。之后，对所征求的意见及时地进行收集和整理。</w:t>
      </w:r>
      <w:bookmarkEnd w:id="101"/>
    </w:p>
    <w:p w14:paraId="7D0DF3F4">
      <w:pPr>
        <w:pageBreakBefore w:val="0"/>
        <w:shd w:val="clear"/>
        <w:kinsoku/>
        <w:wordWrap/>
        <w:overflowPunct/>
        <w:topLinePunct w:val="0"/>
        <w:autoSpaceDE/>
        <w:autoSpaceDN/>
        <w:bidi w:val="0"/>
        <w:adjustRightInd/>
        <w:snapToGrid/>
        <w:spacing w:line="560" w:lineRule="exact"/>
        <w:ind w:left="0" w:leftChars="0" w:firstLine="640" w:firstLineChars="200"/>
        <w:textAlignment w:val="auto"/>
        <w:outlineLvl w:val="0"/>
        <w:rPr>
          <w:rFonts w:hint="eastAsia" w:ascii="仿宋_GB2312" w:hAnsi="仿宋_GB2312" w:eastAsia="仿宋_GB2312" w:cs="仿宋_GB2312"/>
          <w:b w:val="0"/>
          <w:bCs w:val="0"/>
          <w:kern w:val="2"/>
          <w:sz w:val="32"/>
          <w:szCs w:val="32"/>
          <w:highlight w:val="none"/>
          <w:lang w:val="en-US" w:eastAsia="zh-CN" w:bidi="ar-SA"/>
        </w:rPr>
      </w:pPr>
      <w:bookmarkStart w:id="102" w:name="_Toc27759"/>
      <w:r>
        <w:rPr>
          <w:rFonts w:hint="eastAsia" w:ascii="仿宋_GB2312" w:hAnsi="仿宋_GB2312" w:eastAsia="仿宋_GB2312" w:cs="仿宋_GB2312"/>
          <w:b w:val="0"/>
          <w:bCs w:val="0"/>
          <w:kern w:val="2"/>
          <w:sz w:val="32"/>
          <w:szCs w:val="32"/>
          <w:highlight w:val="none"/>
          <w:lang w:val="en-US" w:eastAsia="zh-CN" w:bidi="ar-SA"/>
        </w:rPr>
        <w:t>（2）撰写报告</w:t>
      </w:r>
      <w:bookmarkEnd w:id="102"/>
    </w:p>
    <w:p w14:paraId="049D79B1">
      <w:pPr>
        <w:pageBreakBefore w:val="0"/>
        <w:shd w:val="clear"/>
        <w:kinsoku/>
        <w:wordWrap/>
        <w:overflowPunct/>
        <w:topLinePunct w:val="0"/>
        <w:autoSpaceDE/>
        <w:autoSpaceDN/>
        <w:bidi w:val="0"/>
        <w:adjustRightInd/>
        <w:snapToGrid/>
        <w:spacing w:line="560" w:lineRule="exact"/>
        <w:ind w:left="0" w:leftChars="0" w:firstLine="640" w:firstLineChars="200"/>
        <w:textAlignment w:val="auto"/>
        <w:outlineLvl w:val="0"/>
        <w:rPr>
          <w:rFonts w:hint="eastAsia" w:ascii="仿宋_GB2312" w:hAnsi="仿宋_GB2312" w:eastAsia="仿宋_GB2312" w:cs="仿宋_GB2312"/>
          <w:b w:val="0"/>
          <w:bCs w:val="0"/>
          <w:kern w:val="2"/>
          <w:sz w:val="32"/>
          <w:szCs w:val="32"/>
          <w:highlight w:val="none"/>
          <w:lang w:val="en-US" w:eastAsia="zh-CN" w:bidi="ar-SA"/>
        </w:rPr>
      </w:pPr>
      <w:bookmarkStart w:id="103" w:name="_Toc15579"/>
      <w:r>
        <w:rPr>
          <w:rFonts w:hint="eastAsia" w:ascii="仿宋_GB2312" w:hAnsi="仿宋_GB2312" w:eastAsia="仿宋_GB2312" w:cs="仿宋_GB2312"/>
          <w:b w:val="0"/>
          <w:bCs w:val="0"/>
          <w:kern w:val="2"/>
          <w:sz w:val="32"/>
          <w:szCs w:val="32"/>
          <w:highlight w:val="none"/>
          <w:lang w:val="en-US" w:eastAsia="zh-CN" w:bidi="ar-SA"/>
        </w:rPr>
        <w:t>绩效评价项目小组依照整理、分析后的项目材料、数据资料，依据评价形成的初步结论，按照既定的格式和内容要求撰写绩效评价初步报告，最终形成评价结果。</w:t>
      </w:r>
      <w:bookmarkEnd w:id="103"/>
    </w:p>
    <w:p w14:paraId="2D5A8AE2">
      <w:pPr>
        <w:pStyle w:val="2"/>
        <w:pageBreakBefore w:val="0"/>
        <w:kinsoku/>
        <w:wordWrap/>
        <w:overflowPunct/>
        <w:topLinePunct w:val="0"/>
        <w:autoSpaceDE/>
        <w:autoSpaceDN/>
        <w:bidi w:val="0"/>
        <w:adjustRightInd/>
        <w:spacing w:beforeLines="0" w:afterLines="0" w:line="560" w:lineRule="exact"/>
        <w:textAlignment w:val="auto"/>
        <w:rPr>
          <w:rFonts w:hint="eastAsia" w:ascii="黑体" w:hAnsi="黑体" w:eastAsia="黑体" w:cs="黑体"/>
          <w:b w:val="0"/>
          <w:bCs w:val="0"/>
          <w:color w:val="000000" w:themeColor="text1"/>
          <w:highlight w:val="none"/>
          <w:shd w:val="clear" w:color="auto" w:fill="auto"/>
          <w14:textFill>
            <w14:solidFill>
              <w14:schemeClr w14:val="tx1"/>
            </w14:solidFill>
          </w14:textFill>
        </w:rPr>
      </w:pPr>
      <w:bookmarkStart w:id="104" w:name="_Toc19261"/>
      <w:r>
        <w:rPr>
          <w:rFonts w:hint="eastAsia" w:ascii="黑体" w:hAnsi="黑体" w:eastAsia="黑体" w:cs="黑体"/>
          <w:b w:val="0"/>
          <w:bCs w:val="0"/>
          <w:color w:val="000000" w:themeColor="text1"/>
          <w:highlight w:val="none"/>
          <w:shd w:val="clear" w:color="auto" w:fill="auto"/>
          <w:lang w:val="en-US" w:eastAsia="zh-CN"/>
          <w14:textFill>
            <w14:solidFill>
              <w14:schemeClr w14:val="tx1"/>
            </w14:solidFill>
          </w14:textFill>
        </w:rPr>
        <w:t>三、</w:t>
      </w:r>
      <w:r>
        <w:rPr>
          <w:rFonts w:hint="eastAsia" w:ascii="黑体" w:hAnsi="黑体" w:eastAsia="黑体" w:cs="黑体"/>
          <w:b w:val="0"/>
          <w:bCs w:val="0"/>
          <w:color w:val="000000" w:themeColor="text1"/>
          <w:highlight w:val="none"/>
          <w:shd w:val="clear" w:color="auto" w:fill="auto"/>
          <w14:textFill>
            <w14:solidFill>
              <w14:schemeClr w14:val="tx1"/>
            </w14:solidFill>
          </w14:textFill>
        </w:rPr>
        <w:t>综合评价情况及评价结论</w:t>
      </w:r>
      <w:bookmarkEnd w:id="104"/>
    </w:p>
    <w:p w14:paraId="1B7D4076">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kern w:val="28"/>
          <w:sz w:val="32"/>
          <w:lang w:val="en-US" w:eastAsia="zh-CN"/>
        </w:rPr>
      </w:pPr>
      <w:bookmarkStart w:id="105" w:name="_Toc23319"/>
      <w:r>
        <w:rPr>
          <w:rFonts w:hint="eastAsia" w:ascii="Times New Roman" w:hAnsi="Times New Roman" w:eastAsia="楷体_GB2312" w:cs="Times New Roman"/>
          <w:kern w:val="28"/>
          <w:sz w:val="32"/>
          <w:lang w:val="en-US" w:eastAsia="zh-CN"/>
        </w:rPr>
        <w:t>（一）综合评价情况及评价结论</w:t>
      </w:r>
      <w:bookmarkEnd w:id="105"/>
    </w:p>
    <w:p w14:paraId="0E0EFB4C">
      <w:pPr>
        <w:pageBreakBefore w:val="0"/>
        <w:shd w:val="clear"/>
        <w:kinsoku/>
        <w:wordWrap/>
        <w:overflowPunct/>
        <w:topLinePunct w:val="0"/>
        <w:autoSpaceDE/>
        <w:autoSpaceDN/>
        <w:bidi w:val="0"/>
        <w:adjustRightInd/>
        <w:snapToGrid/>
        <w:spacing w:line="560" w:lineRule="exact"/>
        <w:ind w:left="0" w:leftChars="0" w:firstLine="640" w:firstLineChars="200"/>
        <w:textAlignment w:val="auto"/>
        <w:outlineLvl w:val="0"/>
        <w:rPr>
          <w:rFonts w:hint="default" w:ascii="仿宋_GB2312" w:hAnsi="仿宋_GB2312" w:eastAsia="仿宋_GB2312" w:cs="仿宋_GB2312"/>
          <w:b w:val="0"/>
          <w:bCs w:val="0"/>
          <w:kern w:val="2"/>
          <w:sz w:val="32"/>
          <w:szCs w:val="32"/>
          <w:highlight w:val="none"/>
          <w:lang w:val="en-US" w:eastAsia="zh-CN" w:bidi="ar-SA"/>
        </w:rPr>
      </w:pPr>
      <w:r>
        <w:rPr>
          <w:rFonts w:hint="default" w:ascii="仿宋_GB2312" w:hAnsi="仿宋_GB2312" w:eastAsia="仿宋_GB2312" w:cs="仿宋_GB2312"/>
          <w:b w:val="0"/>
          <w:bCs w:val="0"/>
          <w:kern w:val="2"/>
          <w:sz w:val="32"/>
          <w:szCs w:val="32"/>
          <w:highlight w:val="none"/>
          <w:lang w:val="en-US" w:eastAsia="zh-CN" w:bidi="ar-SA"/>
        </w:rPr>
        <w:t>本项目的综合评价基于对项目各方面绩效的深入分析与评估。从项目目标的达成情况来看，</w:t>
      </w:r>
      <w:r>
        <w:rPr>
          <w:rFonts w:hint="eastAsia" w:ascii="仿宋_GB2312" w:hAnsi="仿宋_GB2312" w:eastAsia="仿宋_GB2312" w:cs="仿宋_GB2312"/>
          <w:b w:val="0"/>
          <w:bCs w:val="0"/>
          <w:kern w:val="2"/>
          <w:sz w:val="32"/>
          <w:szCs w:val="32"/>
          <w:highlight w:val="none"/>
          <w:lang w:val="en-US" w:eastAsia="zh-CN" w:bidi="ar-SA"/>
        </w:rPr>
        <w:t>昌州财教【2023】96号（保民生）提前下达2024年新疆西藏等地区教育特殊补助资金（公用经费学前教育）项目</w:t>
      </w:r>
      <w:r>
        <w:rPr>
          <w:rFonts w:hint="default" w:ascii="仿宋_GB2312" w:hAnsi="仿宋_GB2312" w:eastAsia="仿宋_GB2312" w:cs="仿宋_GB2312"/>
          <w:b w:val="0"/>
          <w:bCs w:val="0"/>
          <w:kern w:val="2"/>
          <w:sz w:val="32"/>
          <w:szCs w:val="32"/>
          <w:highlight w:val="none"/>
          <w:lang w:val="en-US" w:eastAsia="zh-CN" w:bidi="ar-SA"/>
        </w:rPr>
        <w:t>在</w:t>
      </w:r>
      <w:r>
        <w:rPr>
          <w:rFonts w:hint="eastAsia" w:ascii="仿宋_GB2312" w:hAnsi="仿宋_GB2312" w:eastAsia="仿宋_GB2312" w:cs="仿宋_GB2312"/>
          <w:b w:val="0"/>
          <w:bCs w:val="0"/>
          <w:kern w:val="2"/>
          <w:sz w:val="32"/>
          <w:szCs w:val="32"/>
          <w:highlight w:val="none"/>
          <w:lang w:val="en-US" w:eastAsia="zh-CN" w:bidi="ar-SA"/>
        </w:rPr>
        <w:t>项目产出方面完成较好</w:t>
      </w:r>
      <w:r>
        <w:rPr>
          <w:rFonts w:hint="default" w:ascii="仿宋_GB2312" w:hAnsi="仿宋_GB2312" w:eastAsia="仿宋_GB2312" w:cs="仿宋_GB2312"/>
          <w:b w:val="0"/>
          <w:bCs w:val="0"/>
          <w:kern w:val="2"/>
          <w:sz w:val="32"/>
          <w:szCs w:val="32"/>
          <w:highlight w:val="none"/>
          <w:lang w:val="en-US" w:eastAsia="zh-CN" w:bidi="ar-SA"/>
        </w:rPr>
        <w:t>，达到了预期的标准与要求。</w:t>
      </w:r>
    </w:p>
    <w:p w14:paraId="4C207CAD">
      <w:pPr>
        <w:pageBreakBefore w:val="0"/>
        <w:shd w:val="clear"/>
        <w:kinsoku/>
        <w:wordWrap/>
        <w:overflowPunct/>
        <w:topLinePunct w:val="0"/>
        <w:autoSpaceDE/>
        <w:autoSpaceDN/>
        <w:bidi w:val="0"/>
        <w:adjustRightInd/>
        <w:snapToGrid/>
        <w:spacing w:line="560" w:lineRule="exact"/>
        <w:ind w:left="0" w:leftChars="0" w:firstLine="640" w:firstLineChars="200"/>
        <w:textAlignment w:val="auto"/>
        <w:outlineLvl w:val="0"/>
        <w:rPr>
          <w:rFonts w:hint="default" w:ascii="仿宋_GB2312" w:hAnsi="仿宋_GB2312" w:eastAsia="仿宋_GB2312" w:cs="仿宋_GB2312"/>
          <w:b w:val="0"/>
          <w:bCs w:val="0"/>
          <w:kern w:val="2"/>
          <w:sz w:val="32"/>
          <w:szCs w:val="32"/>
          <w:highlight w:val="none"/>
          <w:lang w:val="en-US" w:eastAsia="zh-CN" w:bidi="ar-SA"/>
        </w:rPr>
      </w:pPr>
      <w:r>
        <w:rPr>
          <w:rFonts w:hint="default" w:ascii="仿宋_GB2312" w:hAnsi="仿宋_GB2312" w:eastAsia="仿宋_GB2312" w:cs="仿宋_GB2312"/>
          <w:b w:val="0"/>
          <w:bCs w:val="0"/>
          <w:kern w:val="2"/>
          <w:sz w:val="32"/>
          <w:szCs w:val="32"/>
          <w:highlight w:val="none"/>
          <w:lang w:val="en-US" w:eastAsia="zh-CN" w:bidi="ar-SA"/>
        </w:rPr>
        <w:t>在项目管理方面，</w:t>
      </w:r>
      <w:r>
        <w:rPr>
          <w:rFonts w:hint="eastAsia" w:ascii="仿宋_GB2312" w:hAnsi="仿宋_GB2312" w:eastAsia="仿宋_GB2312" w:cs="仿宋_GB2312"/>
          <w:b w:val="0"/>
          <w:bCs w:val="0"/>
          <w:kern w:val="2"/>
          <w:sz w:val="32"/>
          <w:szCs w:val="32"/>
          <w:highlight w:val="none"/>
          <w:lang w:val="en-US" w:eastAsia="zh-CN" w:bidi="ar-SA"/>
        </w:rPr>
        <w:t>阜康市上户沟哈萨克族乡第一中心幼儿园</w:t>
      </w:r>
      <w:r>
        <w:rPr>
          <w:rFonts w:hint="default" w:ascii="仿宋_GB2312" w:hAnsi="仿宋_GB2312" w:eastAsia="仿宋_GB2312" w:cs="仿宋_GB2312"/>
          <w:b w:val="0"/>
          <w:bCs w:val="0"/>
          <w:kern w:val="2"/>
          <w:sz w:val="32"/>
          <w:szCs w:val="32"/>
          <w:highlight w:val="none"/>
          <w:lang w:val="en-US" w:eastAsia="zh-CN" w:bidi="ar-SA"/>
        </w:rPr>
        <w:t>通过有效的规划、组织与协调，项目得以顺利实施，并在预算与时间上保持了良好的控制。</w:t>
      </w:r>
    </w:p>
    <w:p w14:paraId="18F4FF6F">
      <w:pPr>
        <w:pageBreakBefore w:val="0"/>
        <w:shd w:val="clear"/>
        <w:kinsoku/>
        <w:wordWrap/>
        <w:overflowPunct/>
        <w:topLinePunct w:val="0"/>
        <w:autoSpaceDE/>
        <w:autoSpaceDN/>
        <w:bidi w:val="0"/>
        <w:adjustRightInd/>
        <w:snapToGrid/>
        <w:spacing w:line="560" w:lineRule="exact"/>
        <w:ind w:left="0" w:leftChars="0" w:firstLine="640" w:firstLineChars="200"/>
        <w:textAlignment w:val="auto"/>
        <w:outlineLvl w:val="0"/>
        <w:rPr>
          <w:rFonts w:hint="default" w:ascii="仿宋_GB2312" w:hAnsi="仿宋_GB2312" w:eastAsia="仿宋_GB2312" w:cs="仿宋_GB2312"/>
          <w:b w:val="0"/>
          <w:bCs w:val="0"/>
          <w:kern w:val="2"/>
          <w:sz w:val="32"/>
          <w:szCs w:val="32"/>
          <w:highlight w:val="none"/>
          <w:lang w:val="en-US" w:eastAsia="zh-CN" w:bidi="ar-SA"/>
        </w:rPr>
      </w:pPr>
      <w:r>
        <w:rPr>
          <w:rFonts w:hint="default" w:ascii="仿宋_GB2312" w:hAnsi="仿宋_GB2312" w:eastAsia="仿宋_GB2312" w:cs="仿宋_GB2312"/>
          <w:b w:val="0"/>
          <w:bCs w:val="0"/>
          <w:kern w:val="2"/>
          <w:sz w:val="32"/>
          <w:szCs w:val="32"/>
          <w:highlight w:val="none"/>
          <w:lang w:val="en-US" w:eastAsia="zh-CN" w:bidi="ar-SA"/>
        </w:rPr>
        <w:t>从项目效益的角度来看，本项目不仅实现了预期的社会效益等方面产生了积极的影响。具体而言，</w:t>
      </w:r>
      <w:r>
        <w:rPr>
          <w:rFonts w:hint="eastAsia" w:ascii="仿宋_GB2312" w:hAnsi="仿宋_GB2312" w:eastAsia="仿宋_GB2312" w:cs="仿宋_GB2312"/>
          <w:b w:val="0"/>
          <w:bCs w:val="0"/>
          <w:kern w:val="2"/>
          <w:sz w:val="32"/>
          <w:szCs w:val="32"/>
          <w:highlight w:val="none"/>
          <w:lang w:val="en-US" w:eastAsia="zh-CN" w:bidi="ar-SA"/>
        </w:rPr>
        <w:t>学校正常运转率、改善教学环境，提供良好的学生成长条件</w:t>
      </w:r>
      <w:r>
        <w:rPr>
          <w:rFonts w:hint="default" w:ascii="仿宋_GB2312" w:hAnsi="仿宋_GB2312" w:eastAsia="仿宋_GB2312" w:cs="仿宋_GB2312"/>
          <w:b w:val="0"/>
          <w:bCs w:val="0"/>
          <w:kern w:val="2"/>
          <w:sz w:val="32"/>
          <w:szCs w:val="32"/>
          <w:highlight w:val="none"/>
          <w:lang w:val="en-US" w:eastAsia="zh-CN" w:bidi="ar-SA"/>
        </w:rPr>
        <w:t>等方面的提升，为项目的利益相关者带来了实实在在的利益。</w:t>
      </w:r>
    </w:p>
    <w:p w14:paraId="1F569038">
      <w:pPr>
        <w:pageBreakBefore w:val="0"/>
        <w:shd w:val="clear"/>
        <w:kinsoku/>
        <w:wordWrap/>
        <w:overflowPunct/>
        <w:topLinePunct w:val="0"/>
        <w:autoSpaceDE/>
        <w:autoSpaceDN/>
        <w:bidi w:val="0"/>
        <w:adjustRightInd/>
        <w:snapToGrid/>
        <w:spacing w:line="560" w:lineRule="exact"/>
        <w:ind w:left="0" w:leftChars="0" w:firstLine="640" w:firstLineChars="200"/>
        <w:textAlignment w:val="auto"/>
        <w:outlineLvl w:val="0"/>
        <w:rPr>
          <w:rFonts w:hint="default" w:ascii="仿宋_GB2312" w:hAnsi="仿宋_GB2312" w:eastAsia="仿宋_GB2312" w:cs="仿宋_GB2312"/>
          <w:b w:val="0"/>
          <w:bCs w:val="0"/>
          <w:kern w:val="2"/>
          <w:sz w:val="32"/>
          <w:szCs w:val="32"/>
          <w:highlight w:val="none"/>
          <w:lang w:val="en-US" w:eastAsia="zh-CN" w:bidi="ar-SA"/>
        </w:rPr>
      </w:pPr>
      <w:r>
        <w:rPr>
          <w:rFonts w:hint="default" w:ascii="仿宋_GB2312" w:hAnsi="仿宋_GB2312" w:eastAsia="仿宋_GB2312" w:cs="仿宋_GB2312"/>
          <w:b w:val="0"/>
          <w:bCs w:val="0"/>
          <w:kern w:val="2"/>
          <w:sz w:val="32"/>
          <w:szCs w:val="32"/>
          <w:highlight w:val="none"/>
          <w:lang w:val="en-US" w:eastAsia="zh-CN" w:bidi="ar-SA"/>
        </w:rPr>
        <w:t>综上所述，</w:t>
      </w:r>
      <w:r>
        <w:rPr>
          <w:rFonts w:hint="eastAsia" w:ascii="仿宋_GB2312" w:hAnsi="仿宋_GB2312" w:eastAsia="仿宋_GB2312" w:cs="仿宋_GB2312"/>
          <w:b w:val="0"/>
          <w:bCs w:val="0"/>
          <w:kern w:val="2"/>
          <w:sz w:val="32"/>
          <w:szCs w:val="32"/>
          <w:highlight w:val="none"/>
          <w:lang w:val="en-US" w:eastAsia="zh-CN" w:bidi="ar-SA"/>
        </w:rPr>
        <w:t>昌州财教【2023】96号（保民生）提前下达2024年新疆西藏等地区教育特殊补助资金（公用经费学前教育）项目</w:t>
      </w:r>
      <w:r>
        <w:rPr>
          <w:rFonts w:hint="default" w:ascii="仿宋_GB2312" w:hAnsi="仿宋_GB2312" w:eastAsia="仿宋_GB2312" w:cs="仿宋_GB2312"/>
          <w:b w:val="0"/>
          <w:bCs w:val="0"/>
          <w:kern w:val="2"/>
          <w:sz w:val="32"/>
          <w:szCs w:val="32"/>
          <w:highlight w:val="none"/>
          <w:lang w:val="en-US" w:eastAsia="zh-CN" w:bidi="ar-SA"/>
        </w:rPr>
        <w:t>在绩效评价中表现出色，达到了项目的预期目标，并在多个方面取得了显著的成效</w:t>
      </w:r>
      <w:r>
        <w:rPr>
          <w:rFonts w:hint="eastAsia" w:ascii="仿宋_GB2312" w:hAnsi="仿宋_GB2312" w:eastAsia="仿宋_GB2312" w:cs="仿宋_GB2312"/>
          <w:b w:val="0"/>
          <w:bCs w:val="0"/>
          <w:kern w:val="2"/>
          <w:sz w:val="32"/>
          <w:szCs w:val="32"/>
          <w:highlight w:val="none"/>
          <w:lang w:val="en-US" w:eastAsia="zh-CN" w:bidi="ar-SA"/>
        </w:rPr>
        <w:t>，评价等级为优</w:t>
      </w:r>
      <w:r>
        <w:rPr>
          <w:rFonts w:hint="default" w:ascii="仿宋_GB2312" w:hAnsi="仿宋_GB2312" w:eastAsia="仿宋_GB2312" w:cs="仿宋_GB2312"/>
          <w:b w:val="0"/>
          <w:bCs w:val="0"/>
          <w:kern w:val="2"/>
          <w:sz w:val="32"/>
          <w:szCs w:val="32"/>
          <w:highlight w:val="none"/>
          <w:lang w:val="en-US" w:eastAsia="zh-CN" w:bidi="ar-SA"/>
        </w:rPr>
        <w:t>。</w:t>
      </w:r>
    </w:p>
    <w:p w14:paraId="38C1FADD">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kern w:val="28"/>
          <w:sz w:val="32"/>
          <w:lang w:val="en-US" w:eastAsia="zh-CN"/>
        </w:rPr>
      </w:pPr>
      <w:bookmarkStart w:id="106" w:name="_Toc11863"/>
      <w:r>
        <w:rPr>
          <w:rFonts w:hint="eastAsia" w:ascii="Times New Roman" w:hAnsi="Times New Roman" w:eastAsia="楷体_GB2312" w:cs="Times New Roman"/>
          <w:kern w:val="28"/>
          <w:sz w:val="32"/>
          <w:lang w:val="en-US" w:eastAsia="zh-CN"/>
        </w:rPr>
        <w:t>（二）相关评分表</w:t>
      </w:r>
      <w:bookmarkEnd w:id="106"/>
    </w:p>
    <w:p w14:paraId="2B5EA999">
      <w:pPr>
        <w:spacing w:line="560" w:lineRule="exact"/>
        <w:ind w:firstLine="640" w:firstLineChars="200"/>
        <w:rPr>
          <w:rFonts w:hint="eastAsia" w:ascii="Times New Roman" w:hAnsi="Times New Roman" w:eastAsia="仿宋_GB2312" w:cs="Times New Roman"/>
          <w:color w:val="000000"/>
          <w:spacing w:val="17"/>
          <w:sz w:val="32"/>
          <w:szCs w:val="32"/>
          <w:highlight w:val="none"/>
          <w:lang w:val="zh-TW" w:eastAsia="zh-TW"/>
        </w:rPr>
      </w:pPr>
      <w:r>
        <w:rPr>
          <w:rFonts w:hint="eastAsia" w:ascii="仿宋_GB2312" w:hAnsi="仿宋_GB2312" w:eastAsia="仿宋_GB2312" w:cs="仿宋_GB2312"/>
          <w:b w:val="0"/>
          <w:bCs w:val="0"/>
          <w:kern w:val="2"/>
          <w:sz w:val="32"/>
          <w:szCs w:val="32"/>
          <w:highlight w:val="none"/>
          <w:lang w:val="en-US" w:eastAsia="zh-CN" w:bidi="ar-SA"/>
        </w:rPr>
        <w:t>此次绩效评价</w:t>
      </w:r>
      <w:r>
        <w:rPr>
          <w:rFonts w:hint="eastAsia" w:ascii="仿宋_GB2312" w:hAnsi="仿宋_GB2312" w:eastAsia="仿宋_GB2312" w:cs="仿宋_GB2312"/>
          <w:b w:val="0"/>
          <w:bCs w:val="0"/>
          <w:kern w:val="2"/>
          <w:sz w:val="32"/>
          <w:szCs w:val="32"/>
          <w:highlight w:val="none"/>
          <w:lang w:val="zh-TW" w:eastAsia="zh-TW" w:bidi="ar-SA"/>
        </w:rPr>
        <w:t>通过组论证的评价指标体系及评分标准，</w:t>
      </w:r>
      <w:r>
        <w:rPr>
          <w:rFonts w:hint="eastAsia" w:ascii="仿宋_GB2312" w:hAnsi="仿宋_GB2312" w:eastAsia="仿宋_GB2312" w:cs="仿宋_GB2312"/>
          <w:b w:val="0"/>
          <w:bCs w:val="0"/>
          <w:kern w:val="2"/>
          <w:sz w:val="32"/>
          <w:szCs w:val="32"/>
          <w:highlight w:val="none"/>
          <w:lang w:val="en-US" w:eastAsia="zh-CN" w:bidi="ar-SA"/>
        </w:rPr>
        <w:t>采用的方法比较法、因素分析法、公众评判法，</w:t>
      </w:r>
      <w:r>
        <w:rPr>
          <w:rFonts w:hint="eastAsia" w:ascii="仿宋_GB2312" w:hAnsi="仿宋_GB2312" w:eastAsia="仿宋_GB2312" w:cs="仿宋_GB2312"/>
          <w:b w:val="0"/>
          <w:bCs w:val="0"/>
          <w:kern w:val="2"/>
          <w:sz w:val="32"/>
          <w:szCs w:val="32"/>
          <w:highlight w:val="none"/>
          <w:lang w:val="zh-TW" w:eastAsia="zh-TW" w:bidi="ar-SA"/>
        </w:rPr>
        <w:t>对</w:t>
      </w:r>
      <w:r>
        <w:rPr>
          <w:rFonts w:hint="eastAsia" w:ascii="仿宋_GB2312" w:hAnsi="仿宋_GB2312" w:eastAsia="仿宋_GB2312" w:cs="仿宋_GB2312"/>
          <w:b w:val="0"/>
          <w:bCs w:val="0"/>
          <w:kern w:val="2"/>
          <w:sz w:val="32"/>
          <w:szCs w:val="32"/>
          <w:highlight w:val="none"/>
          <w:lang w:val="en-US" w:eastAsia="zh-CN" w:bidi="ar-SA"/>
        </w:rPr>
        <w:t>昌州财教【2023】96号（保民生）提前下达2024年新疆西藏等地区教育特殊补助资金（公用经费学前教育）项目</w:t>
      </w:r>
      <w:r>
        <w:rPr>
          <w:rFonts w:hint="eastAsia" w:ascii="仿宋_GB2312" w:hAnsi="仿宋_GB2312" w:eastAsia="仿宋_GB2312" w:cs="仿宋_GB2312"/>
          <w:b w:val="0"/>
          <w:bCs w:val="0"/>
          <w:kern w:val="2"/>
          <w:sz w:val="32"/>
          <w:szCs w:val="32"/>
          <w:highlight w:val="none"/>
          <w:lang w:val="zh-TW" w:eastAsia="zh-TW" w:bidi="ar-SA"/>
        </w:rPr>
        <w:t>绩效进行客观评价，最终评分结果：</w:t>
      </w:r>
      <w:r>
        <w:rPr>
          <w:rFonts w:hint="default" w:ascii="仿宋_GB2312" w:hAnsi="仿宋_GB2312" w:eastAsia="仿宋_GB2312" w:cs="仿宋_GB2312"/>
          <w:b w:val="0"/>
          <w:bCs w:val="0"/>
          <w:kern w:val="2"/>
          <w:sz w:val="32"/>
          <w:szCs w:val="32"/>
          <w:highlight w:val="none"/>
          <w:lang w:val="en-US" w:eastAsia="zh-CN" w:bidi="ar-SA"/>
        </w:rPr>
        <w:t>总得分为</w:t>
      </w:r>
      <w:r>
        <w:rPr>
          <w:rFonts w:hint="eastAsia" w:ascii="仿宋_GB2312" w:hAnsi="仿宋_GB2312" w:eastAsia="仿宋_GB2312" w:cs="仿宋_GB2312"/>
          <w:b w:val="0"/>
          <w:bCs w:val="0"/>
          <w:kern w:val="2"/>
          <w:sz w:val="32"/>
          <w:szCs w:val="32"/>
          <w:highlight w:val="none"/>
          <w:lang w:val="en-US" w:eastAsia="zh-CN" w:bidi="ar-SA"/>
        </w:rPr>
        <w:t>100</w:t>
      </w:r>
      <w:r>
        <w:rPr>
          <w:rFonts w:hint="default" w:ascii="仿宋_GB2312" w:hAnsi="仿宋_GB2312" w:eastAsia="仿宋_GB2312" w:cs="仿宋_GB2312"/>
          <w:b w:val="0"/>
          <w:bCs w:val="0"/>
          <w:kern w:val="2"/>
          <w:sz w:val="32"/>
          <w:szCs w:val="32"/>
          <w:highlight w:val="none"/>
          <w:lang w:val="en-US" w:eastAsia="zh-CN" w:bidi="ar-SA"/>
        </w:rPr>
        <w:t>分，属于“优”。其中，项目决策类指标权重为</w:t>
      </w:r>
      <w:r>
        <w:rPr>
          <w:rFonts w:hint="eastAsia" w:ascii="仿宋_GB2312" w:hAnsi="仿宋_GB2312" w:eastAsia="仿宋_GB2312" w:cs="仿宋_GB2312"/>
          <w:b w:val="0"/>
          <w:bCs w:val="0"/>
          <w:kern w:val="2"/>
          <w:sz w:val="32"/>
          <w:szCs w:val="32"/>
          <w:highlight w:val="none"/>
          <w:lang w:val="en-US" w:eastAsia="zh-CN" w:bidi="ar-SA"/>
        </w:rPr>
        <w:t>20</w:t>
      </w:r>
      <w:r>
        <w:rPr>
          <w:rFonts w:hint="default" w:ascii="仿宋_GB2312" w:hAnsi="仿宋_GB2312" w:eastAsia="仿宋_GB2312" w:cs="仿宋_GB2312"/>
          <w:b w:val="0"/>
          <w:bCs w:val="0"/>
          <w:kern w:val="2"/>
          <w:sz w:val="32"/>
          <w:szCs w:val="32"/>
          <w:highlight w:val="none"/>
          <w:lang w:val="en-US" w:eastAsia="zh-CN" w:bidi="ar-SA"/>
        </w:rPr>
        <w:t>分，得分为</w:t>
      </w:r>
      <w:r>
        <w:rPr>
          <w:rFonts w:hint="eastAsia" w:ascii="仿宋_GB2312" w:hAnsi="仿宋_GB2312" w:eastAsia="仿宋_GB2312" w:cs="仿宋_GB2312"/>
          <w:b w:val="0"/>
          <w:bCs w:val="0"/>
          <w:kern w:val="2"/>
          <w:sz w:val="32"/>
          <w:szCs w:val="32"/>
          <w:highlight w:val="none"/>
          <w:lang w:val="en-US" w:eastAsia="zh-CN" w:bidi="ar-SA"/>
        </w:rPr>
        <w:t>19</w:t>
      </w:r>
      <w:r>
        <w:rPr>
          <w:rFonts w:hint="default" w:ascii="仿宋_GB2312" w:hAnsi="仿宋_GB2312" w:eastAsia="仿宋_GB2312" w:cs="仿宋_GB2312"/>
          <w:b w:val="0"/>
          <w:bCs w:val="0"/>
          <w:kern w:val="2"/>
          <w:sz w:val="32"/>
          <w:szCs w:val="32"/>
          <w:highlight w:val="none"/>
          <w:lang w:val="en-US" w:eastAsia="zh-CN" w:bidi="ar-SA"/>
        </w:rPr>
        <w:t>分，得分率为</w:t>
      </w:r>
      <w:r>
        <w:rPr>
          <w:rFonts w:hint="eastAsia" w:ascii="仿宋_GB2312" w:hAnsi="仿宋_GB2312" w:eastAsia="仿宋_GB2312" w:cs="仿宋_GB2312"/>
          <w:b w:val="0"/>
          <w:bCs w:val="0"/>
          <w:kern w:val="2"/>
          <w:sz w:val="32"/>
          <w:szCs w:val="32"/>
          <w:highlight w:val="none"/>
          <w:lang w:val="en-US" w:eastAsia="zh-CN" w:bidi="ar-SA"/>
        </w:rPr>
        <w:t>95</w:t>
      </w:r>
      <w:r>
        <w:rPr>
          <w:rFonts w:hint="default" w:ascii="仿宋_GB2312" w:hAnsi="仿宋_GB2312" w:eastAsia="仿宋_GB2312" w:cs="仿宋_GB2312"/>
          <w:b w:val="0"/>
          <w:bCs w:val="0"/>
          <w:kern w:val="2"/>
          <w:sz w:val="32"/>
          <w:szCs w:val="32"/>
          <w:highlight w:val="none"/>
          <w:lang w:val="en-US" w:eastAsia="zh-CN" w:bidi="ar-SA"/>
        </w:rPr>
        <w:t>%。项目过程类指标权重为20分，得分为</w:t>
      </w:r>
      <w:r>
        <w:rPr>
          <w:rFonts w:hint="eastAsia" w:ascii="仿宋_GB2312" w:hAnsi="仿宋_GB2312" w:eastAsia="仿宋_GB2312" w:cs="仿宋_GB2312"/>
          <w:b w:val="0"/>
          <w:bCs w:val="0"/>
          <w:kern w:val="2"/>
          <w:sz w:val="32"/>
          <w:szCs w:val="32"/>
          <w:highlight w:val="none"/>
          <w:lang w:val="en-US" w:eastAsia="zh-CN" w:bidi="ar-SA"/>
        </w:rPr>
        <w:t>20</w:t>
      </w:r>
      <w:r>
        <w:rPr>
          <w:rFonts w:hint="default" w:ascii="仿宋_GB2312" w:hAnsi="仿宋_GB2312" w:eastAsia="仿宋_GB2312" w:cs="仿宋_GB2312"/>
          <w:b w:val="0"/>
          <w:bCs w:val="0"/>
          <w:kern w:val="2"/>
          <w:sz w:val="32"/>
          <w:szCs w:val="32"/>
          <w:highlight w:val="none"/>
          <w:lang w:val="en-US" w:eastAsia="zh-CN" w:bidi="ar-SA"/>
        </w:rPr>
        <w:t>分，得分率为</w:t>
      </w:r>
      <w:r>
        <w:rPr>
          <w:rFonts w:hint="eastAsia" w:ascii="仿宋_GB2312" w:hAnsi="仿宋_GB2312" w:eastAsia="仿宋_GB2312" w:cs="仿宋_GB2312"/>
          <w:b w:val="0"/>
          <w:bCs w:val="0"/>
          <w:kern w:val="2"/>
          <w:sz w:val="32"/>
          <w:szCs w:val="32"/>
          <w:highlight w:val="none"/>
          <w:lang w:val="en-US" w:eastAsia="zh-CN" w:bidi="ar-SA"/>
        </w:rPr>
        <w:t>100</w:t>
      </w:r>
      <w:r>
        <w:rPr>
          <w:rFonts w:hint="default" w:ascii="仿宋_GB2312" w:hAnsi="仿宋_GB2312" w:eastAsia="仿宋_GB2312" w:cs="仿宋_GB2312"/>
          <w:b w:val="0"/>
          <w:bCs w:val="0"/>
          <w:kern w:val="2"/>
          <w:sz w:val="32"/>
          <w:szCs w:val="32"/>
          <w:highlight w:val="none"/>
          <w:lang w:val="en-US" w:eastAsia="zh-CN" w:bidi="ar-SA"/>
        </w:rPr>
        <w:t>%。项目产出类指标权重为40分，得分为</w:t>
      </w:r>
      <w:r>
        <w:rPr>
          <w:rFonts w:hint="eastAsia" w:ascii="仿宋_GB2312" w:hAnsi="仿宋_GB2312" w:eastAsia="仿宋_GB2312" w:cs="仿宋_GB2312"/>
          <w:b w:val="0"/>
          <w:bCs w:val="0"/>
          <w:kern w:val="2"/>
          <w:sz w:val="32"/>
          <w:szCs w:val="32"/>
          <w:highlight w:val="none"/>
          <w:lang w:val="en-US" w:eastAsia="zh-CN" w:bidi="ar-SA"/>
        </w:rPr>
        <w:t>40</w:t>
      </w:r>
      <w:r>
        <w:rPr>
          <w:rFonts w:hint="default" w:ascii="仿宋_GB2312" w:hAnsi="仿宋_GB2312" w:eastAsia="仿宋_GB2312" w:cs="仿宋_GB2312"/>
          <w:b w:val="0"/>
          <w:bCs w:val="0"/>
          <w:kern w:val="2"/>
          <w:sz w:val="32"/>
          <w:szCs w:val="32"/>
          <w:highlight w:val="none"/>
          <w:lang w:val="en-US" w:eastAsia="zh-CN" w:bidi="ar-SA"/>
        </w:rPr>
        <w:t>分，得分率为</w:t>
      </w:r>
      <w:r>
        <w:rPr>
          <w:rFonts w:hint="eastAsia" w:ascii="仿宋_GB2312" w:hAnsi="仿宋_GB2312" w:eastAsia="仿宋_GB2312" w:cs="仿宋_GB2312"/>
          <w:b w:val="0"/>
          <w:bCs w:val="0"/>
          <w:kern w:val="2"/>
          <w:sz w:val="32"/>
          <w:szCs w:val="32"/>
          <w:highlight w:val="none"/>
          <w:lang w:val="en-US" w:eastAsia="zh-CN" w:bidi="ar-SA"/>
        </w:rPr>
        <w:t>100</w:t>
      </w:r>
      <w:r>
        <w:rPr>
          <w:rFonts w:hint="default" w:ascii="仿宋_GB2312" w:hAnsi="仿宋_GB2312" w:eastAsia="仿宋_GB2312" w:cs="仿宋_GB2312"/>
          <w:b w:val="0"/>
          <w:bCs w:val="0"/>
          <w:kern w:val="2"/>
          <w:sz w:val="32"/>
          <w:szCs w:val="32"/>
          <w:highlight w:val="none"/>
          <w:lang w:val="en-US" w:eastAsia="zh-CN" w:bidi="ar-SA"/>
        </w:rPr>
        <w:t>%。项目效益类指标权重为20分，得分为</w:t>
      </w:r>
      <w:r>
        <w:rPr>
          <w:rFonts w:hint="eastAsia" w:ascii="仿宋_GB2312" w:hAnsi="仿宋_GB2312" w:eastAsia="仿宋_GB2312" w:cs="仿宋_GB2312"/>
          <w:b w:val="0"/>
          <w:bCs w:val="0"/>
          <w:kern w:val="2"/>
          <w:sz w:val="32"/>
          <w:szCs w:val="32"/>
          <w:highlight w:val="none"/>
          <w:lang w:val="en-US" w:eastAsia="zh-CN" w:bidi="ar-SA"/>
        </w:rPr>
        <w:t>20</w:t>
      </w:r>
      <w:r>
        <w:rPr>
          <w:rFonts w:hint="default" w:ascii="仿宋_GB2312" w:hAnsi="仿宋_GB2312" w:eastAsia="仿宋_GB2312" w:cs="仿宋_GB2312"/>
          <w:b w:val="0"/>
          <w:bCs w:val="0"/>
          <w:kern w:val="2"/>
          <w:sz w:val="32"/>
          <w:szCs w:val="32"/>
          <w:highlight w:val="none"/>
          <w:lang w:val="en-US" w:eastAsia="zh-CN" w:bidi="ar-SA"/>
        </w:rPr>
        <w:t>分，得分率为</w:t>
      </w:r>
      <w:r>
        <w:rPr>
          <w:rFonts w:hint="eastAsia" w:ascii="仿宋_GB2312" w:hAnsi="仿宋_GB2312" w:eastAsia="仿宋_GB2312" w:cs="仿宋_GB2312"/>
          <w:b w:val="0"/>
          <w:bCs w:val="0"/>
          <w:kern w:val="2"/>
          <w:sz w:val="32"/>
          <w:szCs w:val="32"/>
          <w:highlight w:val="none"/>
          <w:lang w:val="en-US" w:eastAsia="zh-CN" w:bidi="ar-SA"/>
        </w:rPr>
        <w:t>100</w:t>
      </w:r>
      <w:r>
        <w:rPr>
          <w:rFonts w:hint="default" w:ascii="仿宋_GB2312" w:hAnsi="仿宋_GB2312" w:eastAsia="仿宋_GB2312" w:cs="仿宋_GB2312"/>
          <w:b w:val="0"/>
          <w:bCs w:val="0"/>
          <w:kern w:val="2"/>
          <w:sz w:val="32"/>
          <w:szCs w:val="32"/>
          <w:highlight w:val="none"/>
          <w:lang w:val="en-US" w:eastAsia="zh-CN" w:bidi="ar-SA"/>
        </w:rPr>
        <w:t>%。</w:t>
      </w:r>
      <w:r>
        <w:rPr>
          <w:rFonts w:hint="eastAsia" w:ascii="仿宋_GB2312" w:hAnsi="仿宋_GB2312" w:eastAsia="仿宋_GB2312" w:cs="仿宋_GB2312"/>
          <w:b w:val="0"/>
          <w:bCs w:val="0"/>
          <w:kern w:val="2"/>
          <w:sz w:val="32"/>
          <w:szCs w:val="32"/>
          <w:highlight w:val="none"/>
          <w:lang w:val="zh-TW" w:eastAsia="zh-TW" w:bidi="ar-SA"/>
        </w:rPr>
        <w:t>各部分权重和绩效</w:t>
      </w:r>
      <w:r>
        <w:rPr>
          <w:rFonts w:hint="eastAsia" w:ascii="仿宋_GB2312" w:hAnsi="仿宋_GB2312" w:eastAsia="仿宋_GB2312" w:cs="仿宋_GB2312"/>
          <w:b w:val="0"/>
          <w:bCs w:val="0"/>
          <w:kern w:val="2"/>
          <w:sz w:val="32"/>
          <w:szCs w:val="32"/>
          <w:highlight w:val="none"/>
          <w:lang w:val="en-US" w:eastAsia="zh-CN" w:bidi="ar-SA"/>
        </w:rPr>
        <w:t>汇总</w:t>
      </w:r>
      <w:r>
        <w:rPr>
          <w:rFonts w:hint="eastAsia" w:ascii="仿宋_GB2312" w:hAnsi="仿宋_GB2312" w:eastAsia="仿宋_GB2312" w:cs="仿宋_GB2312"/>
          <w:b w:val="0"/>
          <w:bCs w:val="0"/>
          <w:kern w:val="2"/>
          <w:sz w:val="32"/>
          <w:szCs w:val="32"/>
          <w:highlight w:val="none"/>
          <w:lang w:val="zh-TW" w:eastAsia="zh-TW" w:bidi="ar-SA"/>
        </w:rPr>
        <w:t>分值如下表</w:t>
      </w:r>
      <w:r>
        <w:rPr>
          <w:rFonts w:hint="eastAsia" w:ascii="仿宋_GB2312" w:hAnsi="仿宋_GB2312" w:eastAsia="仿宋_GB2312" w:cs="仿宋_GB2312"/>
          <w:b w:val="0"/>
          <w:bCs w:val="0"/>
          <w:kern w:val="2"/>
          <w:sz w:val="32"/>
          <w:szCs w:val="32"/>
          <w:highlight w:val="none"/>
          <w:lang w:val="en-US" w:eastAsia="zh-CN" w:bidi="ar-SA"/>
        </w:rPr>
        <w:t>3-1</w:t>
      </w:r>
      <w:r>
        <w:rPr>
          <w:rFonts w:hint="eastAsia" w:ascii="仿宋_GB2312" w:hAnsi="仿宋_GB2312" w:eastAsia="仿宋_GB2312" w:cs="仿宋_GB2312"/>
          <w:b w:val="0"/>
          <w:bCs w:val="0"/>
          <w:kern w:val="2"/>
          <w:sz w:val="32"/>
          <w:szCs w:val="32"/>
          <w:highlight w:val="none"/>
          <w:lang w:val="zh-TW" w:eastAsia="zh-TW" w:bidi="ar-SA"/>
        </w:rPr>
        <w:t>所示</w:t>
      </w:r>
      <w:r>
        <w:rPr>
          <w:rFonts w:hint="eastAsia" w:ascii="Times New Roman" w:hAnsi="Times New Roman" w:eastAsia="仿宋_GB2312" w:cs="Times New Roman"/>
          <w:color w:val="auto"/>
          <w:spacing w:val="17"/>
          <w:sz w:val="32"/>
          <w:szCs w:val="32"/>
          <w:highlight w:val="none"/>
          <w:lang w:val="zh-TW" w:eastAsia="zh-CN"/>
        </w:rPr>
        <w:t>（</w:t>
      </w:r>
      <w:r>
        <w:rPr>
          <w:rFonts w:hint="eastAsia" w:ascii="Times New Roman" w:hAnsi="Times New Roman" w:eastAsia="仿宋_GB2312" w:cs="Times New Roman"/>
          <w:color w:val="auto"/>
          <w:spacing w:val="17"/>
          <w:sz w:val="32"/>
          <w:szCs w:val="32"/>
          <w:highlight w:val="none"/>
          <w:lang w:val="en-US" w:eastAsia="zh-CN"/>
        </w:rPr>
        <w:t>详见上传的附件</w:t>
      </w:r>
      <w:r>
        <w:rPr>
          <w:rFonts w:hint="eastAsia" w:ascii="Times New Roman" w:hAnsi="Times New Roman" w:eastAsia="仿宋_GB2312" w:cs="Times New Roman"/>
          <w:color w:val="auto"/>
          <w:spacing w:val="17"/>
          <w:sz w:val="32"/>
          <w:szCs w:val="32"/>
          <w:highlight w:val="none"/>
          <w:lang w:val="zh-TW" w:eastAsia="zh-CN"/>
        </w:rPr>
        <w:t>）</w:t>
      </w:r>
      <w:r>
        <w:rPr>
          <w:rFonts w:hint="eastAsia" w:ascii="Times New Roman" w:hAnsi="Times New Roman" w:eastAsia="仿宋_GB2312" w:cs="Times New Roman"/>
          <w:color w:val="auto"/>
          <w:spacing w:val="17"/>
          <w:sz w:val="32"/>
          <w:szCs w:val="32"/>
          <w:highlight w:val="none"/>
          <w:lang w:val="zh-TW" w:eastAsia="zh-TW"/>
        </w:rPr>
        <w:t>：</w:t>
      </w:r>
    </w:p>
    <w:tbl>
      <w:tblPr>
        <w:tblStyle w:val="16"/>
        <w:tblW w:w="8289" w:type="dxa"/>
        <w:jc w:val="center"/>
        <w:shd w:val="clear" w:color="auto" w:fill="auto"/>
        <w:tblLayout w:type="fixed"/>
        <w:tblCellMar>
          <w:top w:w="0" w:type="dxa"/>
          <w:left w:w="0" w:type="dxa"/>
          <w:bottom w:w="0" w:type="dxa"/>
          <w:right w:w="0" w:type="dxa"/>
        </w:tblCellMar>
      </w:tblPr>
      <w:tblGrid>
        <w:gridCol w:w="1094"/>
        <w:gridCol w:w="1361"/>
        <w:gridCol w:w="1361"/>
        <w:gridCol w:w="1361"/>
        <w:gridCol w:w="1623"/>
        <w:gridCol w:w="1489"/>
      </w:tblGrid>
      <w:tr w14:paraId="6AA1A6AA">
        <w:tblPrEx>
          <w:shd w:val="clear" w:color="auto" w:fill="auto"/>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5A399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1"/>
                <w:szCs w:val="21"/>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1"/>
                <w:szCs w:val="21"/>
                <w:highlight w:val="none"/>
                <w:shd w:val="clear" w:color="auto" w:fill="auto"/>
                <w:lang w:val="en-US" w:eastAsia="zh-CN"/>
                <w14:textFill>
                  <w14:solidFill>
                    <w14:schemeClr w14:val="tx1"/>
                  </w14:solidFill>
                </w14:textFill>
              </w:rPr>
              <w:t>指标类别</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BB737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1"/>
                <w:szCs w:val="21"/>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1"/>
                <w:szCs w:val="21"/>
                <w:highlight w:val="none"/>
                <w:shd w:val="clear" w:color="auto" w:fill="auto"/>
                <w:lang w:val="en-US" w:eastAsia="zh-CN"/>
                <w14:textFill>
                  <w14:solidFill>
                    <w14:schemeClr w14:val="tx1"/>
                  </w14:solidFill>
                </w14:textFill>
              </w:rPr>
              <w:t>1.项目决策</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CA53B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1"/>
                <w:szCs w:val="21"/>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1"/>
                <w:szCs w:val="21"/>
                <w:highlight w:val="none"/>
                <w:shd w:val="clear" w:color="auto" w:fill="auto"/>
                <w:lang w:val="en-US" w:eastAsia="zh-CN"/>
                <w14:textFill>
                  <w14:solidFill>
                    <w14:schemeClr w14:val="tx1"/>
                  </w14:solidFill>
                </w14:textFill>
              </w:rPr>
              <w:t>2.过程管理</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23439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1"/>
                <w:szCs w:val="21"/>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1"/>
                <w:szCs w:val="21"/>
                <w:highlight w:val="none"/>
                <w:shd w:val="clear" w:color="auto" w:fill="auto"/>
                <w:lang w:val="en-US" w:eastAsia="zh-CN"/>
                <w14:textFill>
                  <w14:solidFill>
                    <w14:schemeClr w14:val="tx1"/>
                  </w14:solidFill>
                </w14:textFill>
              </w:rPr>
              <w:t>3.项目产出</w:t>
            </w:r>
          </w:p>
        </w:tc>
        <w:tc>
          <w:tcPr>
            <w:tcW w:w="1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BE637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1"/>
                <w:szCs w:val="21"/>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1"/>
                <w:szCs w:val="21"/>
                <w:highlight w:val="none"/>
                <w:shd w:val="clear" w:color="auto" w:fill="auto"/>
                <w:lang w:val="en-US" w:eastAsia="zh-CN"/>
                <w14:textFill>
                  <w14:solidFill>
                    <w14:schemeClr w14:val="tx1"/>
                  </w14:solidFill>
                </w14:textFill>
              </w:rPr>
              <w:t>4.项目效益</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A364D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1"/>
                <w:szCs w:val="21"/>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1"/>
                <w:szCs w:val="21"/>
                <w:highlight w:val="none"/>
                <w:shd w:val="clear" w:color="auto" w:fill="auto"/>
                <w:lang w:val="en-US" w:eastAsia="zh-CN"/>
                <w14:textFill>
                  <w14:solidFill>
                    <w14:schemeClr w14:val="tx1"/>
                  </w14:solidFill>
                </w14:textFill>
              </w:rPr>
              <w:t>合计</w:t>
            </w:r>
          </w:p>
        </w:tc>
      </w:tr>
      <w:tr w14:paraId="7350C844">
        <w:tblPrEx>
          <w:shd w:val="clear" w:color="auto" w:fill="auto"/>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128B5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val="0"/>
                <w:bCs w:val="0"/>
                <w:color w:val="000000" w:themeColor="text1"/>
                <w:kern w:val="0"/>
                <w:sz w:val="21"/>
                <w:szCs w:val="21"/>
                <w:highlight w:val="none"/>
                <w:shd w:val="clear" w:color="auto" w:fill="auto"/>
                <w:lang w:val="en-US" w:eastAsia="zh-CN"/>
                <w14:textFill>
                  <w14:solidFill>
                    <w14:schemeClr w14:val="tx1"/>
                  </w14:solidFill>
                </w14:textFill>
              </w:rPr>
            </w:pPr>
            <w:r>
              <w:rPr>
                <w:rFonts w:hint="eastAsia" w:ascii="宋体" w:hAnsi="宋体" w:eastAsia="宋体" w:cs="宋体"/>
                <w:b w:val="0"/>
                <w:bCs w:val="0"/>
                <w:color w:val="000000" w:themeColor="text1"/>
                <w:kern w:val="0"/>
                <w:sz w:val="21"/>
                <w:szCs w:val="21"/>
                <w:highlight w:val="none"/>
                <w:shd w:val="clear" w:color="auto" w:fill="auto"/>
                <w:lang w:val="en-US" w:eastAsia="zh-CN"/>
                <w14:textFill>
                  <w14:solidFill>
                    <w14:schemeClr w14:val="tx1"/>
                  </w14:solidFill>
                </w14:textFill>
              </w:rPr>
              <w:t>权重</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1711D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1"/>
                <w:szCs w:val="21"/>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1"/>
                <w:szCs w:val="21"/>
                <w:highlight w:val="none"/>
                <w:shd w:val="clear" w:color="auto" w:fill="auto"/>
                <w:lang w:val="en-US" w:eastAsia="zh-CN"/>
                <w14:textFill>
                  <w14:solidFill>
                    <w14:schemeClr w14:val="tx1"/>
                  </w14:solidFill>
                </w14:textFill>
              </w:rPr>
              <w:t>20</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B358F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1"/>
                <w:szCs w:val="21"/>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1"/>
                <w:szCs w:val="21"/>
                <w:highlight w:val="none"/>
                <w:shd w:val="clear" w:color="auto" w:fill="auto"/>
                <w:lang w:val="en-US" w:eastAsia="zh-CN"/>
                <w14:textFill>
                  <w14:solidFill>
                    <w14:schemeClr w14:val="tx1"/>
                  </w14:solidFill>
                </w14:textFill>
              </w:rPr>
              <w:t>20</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2F5FC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000000" w:themeColor="text1"/>
                <w:kern w:val="0"/>
                <w:sz w:val="21"/>
                <w:szCs w:val="21"/>
                <w:highlight w:val="none"/>
                <w:shd w:val="clear" w:color="auto" w:fill="auto"/>
                <w:lang w:val="en-US" w:eastAsia="zh-CN"/>
                <w14:textFill>
                  <w14:solidFill>
                    <w14:schemeClr w14:val="tx1"/>
                  </w14:solidFill>
                </w14:textFill>
              </w:rPr>
            </w:pPr>
            <w:r>
              <w:rPr>
                <w:rFonts w:hint="eastAsia" w:cs="宋体"/>
                <w:color w:val="000000" w:themeColor="text1"/>
                <w:kern w:val="0"/>
                <w:sz w:val="21"/>
                <w:szCs w:val="21"/>
                <w:highlight w:val="none"/>
                <w:shd w:val="clear" w:color="auto" w:fill="auto"/>
                <w:lang w:val="en-US" w:eastAsia="zh-CN"/>
                <w14:textFill>
                  <w14:solidFill>
                    <w14:schemeClr w14:val="tx1"/>
                  </w14:solidFill>
                </w14:textFill>
              </w:rPr>
              <w:t>40</w:t>
            </w:r>
          </w:p>
        </w:tc>
        <w:tc>
          <w:tcPr>
            <w:tcW w:w="1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6E386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000000" w:themeColor="text1"/>
                <w:kern w:val="0"/>
                <w:sz w:val="21"/>
                <w:szCs w:val="21"/>
                <w:highlight w:val="none"/>
                <w:shd w:val="clear" w:color="auto" w:fill="auto"/>
                <w:lang w:val="en-US" w:eastAsia="zh-CN"/>
                <w14:textFill>
                  <w14:solidFill>
                    <w14:schemeClr w14:val="tx1"/>
                  </w14:solidFill>
                </w14:textFill>
              </w:rPr>
            </w:pPr>
            <w:r>
              <w:rPr>
                <w:rFonts w:hint="eastAsia" w:cs="宋体"/>
                <w:color w:val="000000" w:themeColor="text1"/>
                <w:kern w:val="0"/>
                <w:sz w:val="21"/>
                <w:szCs w:val="21"/>
                <w:highlight w:val="none"/>
                <w:shd w:val="clear" w:color="auto" w:fill="auto"/>
                <w:lang w:val="en-US" w:eastAsia="zh-CN"/>
                <w14:textFill>
                  <w14:solidFill>
                    <w14:schemeClr w14:val="tx1"/>
                  </w14:solidFill>
                </w14:textFill>
              </w:rPr>
              <w:t>20</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23CFD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1"/>
                <w:szCs w:val="21"/>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1"/>
                <w:szCs w:val="21"/>
                <w:highlight w:val="none"/>
                <w:shd w:val="clear" w:color="auto" w:fill="auto"/>
                <w:lang w:val="en-US" w:eastAsia="zh-CN"/>
                <w14:textFill>
                  <w14:solidFill>
                    <w14:schemeClr w14:val="tx1"/>
                  </w14:solidFill>
                </w14:textFill>
              </w:rPr>
              <w:t>100</w:t>
            </w:r>
          </w:p>
        </w:tc>
      </w:tr>
      <w:tr w14:paraId="5DB29792">
        <w:tblPrEx>
          <w:shd w:val="clear" w:color="auto" w:fill="auto"/>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A841D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val="0"/>
                <w:bCs w:val="0"/>
                <w:color w:val="000000" w:themeColor="text1"/>
                <w:kern w:val="0"/>
                <w:sz w:val="21"/>
                <w:szCs w:val="21"/>
                <w:highlight w:val="none"/>
                <w:shd w:val="clear" w:color="auto" w:fill="auto"/>
                <w:lang w:val="en-US" w:eastAsia="zh-CN"/>
                <w14:textFill>
                  <w14:solidFill>
                    <w14:schemeClr w14:val="tx1"/>
                  </w14:solidFill>
                </w14:textFill>
              </w:rPr>
            </w:pPr>
            <w:r>
              <w:rPr>
                <w:rFonts w:hint="eastAsia" w:ascii="宋体" w:hAnsi="宋体" w:eastAsia="宋体" w:cs="宋体"/>
                <w:b w:val="0"/>
                <w:bCs w:val="0"/>
                <w:color w:val="000000" w:themeColor="text1"/>
                <w:kern w:val="0"/>
                <w:sz w:val="21"/>
                <w:szCs w:val="21"/>
                <w:highlight w:val="none"/>
                <w:shd w:val="clear" w:color="auto" w:fill="auto"/>
                <w:lang w:val="en-US" w:eastAsia="zh-CN"/>
                <w14:textFill>
                  <w14:solidFill>
                    <w14:schemeClr w14:val="tx1"/>
                  </w14:solidFill>
                </w14:textFill>
              </w:rPr>
              <w:t>分值</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C7DE7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000000" w:themeColor="text1"/>
                <w:kern w:val="0"/>
                <w:sz w:val="21"/>
                <w:szCs w:val="21"/>
                <w:highlight w:val="none"/>
                <w:shd w:val="clear" w:color="auto" w:fill="auto"/>
                <w:lang w:val="en-US" w:eastAsia="zh-CN"/>
                <w14:textFill>
                  <w14:solidFill>
                    <w14:schemeClr w14:val="tx1"/>
                  </w14:solidFill>
                </w14:textFill>
              </w:rPr>
            </w:pPr>
            <w:r>
              <w:rPr>
                <w:rFonts w:hint="eastAsia" w:cs="宋体"/>
                <w:color w:val="000000" w:themeColor="text1"/>
                <w:kern w:val="0"/>
                <w:sz w:val="21"/>
                <w:szCs w:val="21"/>
                <w:highlight w:val="none"/>
                <w:shd w:val="clear" w:color="auto" w:fill="auto"/>
                <w:lang w:val="en-US" w:eastAsia="zh-CN"/>
                <w14:textFill>
                  <w14:solidFill>
                    <w14:schemeClr w14:val="tx1"/>
                  </w14:solidFill>
                </w14:textFill>
              </w:rPr>
              <w:t>19</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443E1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000000" w:themeColor="text1"/>
                <w:kern w:val="0"/>
                <w:sz w:val="21"/>
                <w:szCs w:val="21"/>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1"/>
                <w:szCs w:val="21"/>
                <w:highlight w:val="none"/>
                <w:shd w:val="clear" w:color="auto" w:fill="auto"/>
                <w:lang w:val="en-US" w:eastAsia="zh-CN"/>
                <w14:textFill>
                  <w14:solidFill>
                    <w14:schemeClr w14:val="tx1"/>
                  </w14:solidFill>
                </w14:textFill>
              </w:rPr>
              <w:t>20</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A0679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000000" w:themeColor="text1"/>
                <w:kern w:val="0"/>
                <w:sz w:val="21"/>
                <w:szCs w:val="21"/>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1"/>
                <w:szCs w:val="21"/>
                <w:highlight w:val="none"/>
                <w:shd w:val="clear" w:color="auto" w:fill="auto"/>
                <w:lang w:val="en-US" w:eastAsia="zh-CN"/>
                <w14:textFill>
                  <w14:solidFill>
                    <w14:schemeClr w14:val="tx1"/>
                  </w14:solidFill>
                </w14:textFill>
              </w:rPr>
              <w:t>40</w:t>
            </w:r>
          </w:p>
        </w:tc>
        <w:tc>
          <w:tcPr>
            <w:tcW w:w="1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8486F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000000" w:themeColor="text1"/>
                <w:kern w:val="0"/>
                <w:sz w:val="21"/>
                <w:szCs w:val="21"/>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1"/>
                <w:szCs w:val="21"/>
                <w:highlight w:val="none"/>
                <w:shd w:val="clear" w:color="auto" w:fill="auto"/>
                <w:lang w:val="en-US" w:eastAsia="zh-CN"/>
                <w14:textFill>
                  <w14:solidFill>
                    <w14:schemeClr w14:val="tx1"/>
                  </w14:solidFill>
                </w14:textFill>
              </w:rPr>
              <w:t>20</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D445B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000000" w:themeColor="text1"/>
                <w:kern w:val="0"/>
                <w:sz w:val="21"/>
                <w:szCs w:val="21"/>
                <w:highlight w:val="none"/>
                <w:shd w:val="clear" w:color="auto" w:fill="auto"/>
                <w:lang w:val="en-US" w:eastAsia="zh-CN"/>
                <w14:textFill>
                  <w14:solidFill>
                    <w14:schemeClr w14:val="tx1"/>
                  </w14:solidFill>
                </w14:textFill>
              </w:rPr>
            </w:pPr>
            <w:r>
              <w:rPr>
                <w:rFonts w:hint="eastAsia" w:cs="宋体"/>
                <w:color w:val="000000" w:themeColor="text1"/>
                <w:kern w:val="0"/>
                <w:sz w:val="21"/>
                <w:szCs w:val="21"/>
                <w:highlight w:val="none"/>
                <w:shd w:val="clear" w:color="auto" w:fill="auto"/>
                <w:lang w:val="en-US" w:eastAsia="zh-CN"/>
                <w14:textFill>
                  <w14:solidFill>
                    <w14:schemeClr w14:val="tx1"/>
                  </w14:solidFill>
                </w14:textFill>
              </w:rPr>
              <w:t>99</w:t>
            </w:r>
          </w:p>
        </w:tc>
      </w:tr>
      <w:tr w14:paraId="3AEA2435">
        <w:tblPrEx>
          <w:shd w:val="clear" w:color="auto" w:fill="auto"/>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CADA2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val="0"/>
                <w:bCs w:val="0"/>
                <w:color w:val="000000" w:themeColor="text1"/>
                <w:kern w:val="0"/>
                <w:sz w:val="21"/>
                <w:szCs w:val="21"/>
                <w:highlight w:val="none"/>
                <w:shd w:val="clear" w:color="auto" w:fill="auto"/>
                <w:lang w:val="en-US" w:eastAsia="zh-CN"/>
                <w14:textFill>
                  <w14:solidFill>
                    <w14:schemeClr w14:val="tx1"/>
                  </w14:solidFill>
                </w14:textFill>
              </w:rPr>
            </w:pPr>
            <w:r>
              <w:rPr>
                <w:rFonts w:hint="eastAsia" w:ascii="宋体" w:hAnsi="宋体" w:eastAsia="宋体" w:cs="宋体"/>
                <w:b w:val="0"/>
                <w:bCs w:val="0"/>
                <w:color w:val="000000" w:themeColor="text1"/>
                <w:kern w:val="0"/>
                <w:sz w:val="21"/>
                <w:szCs w:val="21"/>
                <w:highlight w:val="none"/>
                <w:shd w:val="clear" w:color="auto" w:fill="auto"/>
                <w:lang w:val="en-US" w:eastAsia="zh-CN"/>
                <w14:textFill>
                  <w14:solidFill>
                    <w14:schemeClr w14:val="tx1"/>
                  </w14:solidFill>
                </w14:textFill>
              </w:rPr>
              <w:t>得分率</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E7D27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1"/>
                <w:szCs w:val="21"/>
                <w:highlight w:val="none"/>
                <w:shd w:val="clear" w:color="auto" w:fill="auto"/>
                <w:lang w:val="en-US" w:eastAsia="zh-CN"/>
                <w14:textFill>
                  <w14:solidFill>
                    <w14:schemeClr w14:val="tx1"/>
                  </w14:solidFill>
                </w14:textFill>
              </w:rPr>
            </w:pPr>
            <w:r>
              <w:rPr>
                <w:rFonts w:hint="eastAsia" w:cs="宋体"/>
                <w:color w:val="000000" w:themeColor="text1"/>
                <w:kern w:val="0"/>
                <w:sz w:val="21"/>
                <w:szCs w:val="21"/>
                <w:highlight w:val="none"/>
                <w:shd w:val="clear" w:color="auto" w:fill="auto"/>
                <w:lang w:val="en-US" w:eastAsia="zh-CN"/>
                <w14:textFill>
                  <w14:solidFill>
                    <w14:schemeClr w14:val="tx1"/>
                  </w14:solidFill>
                </w14:textFill>
              </w:rPr>
              <w:t>95</w:t>
            </w:r>
            <w:r>
              <w:rPr>
                <w:rFonts w:hint="eastAsia" w:ascii="宋体" w:hAnsi="宋体" w:eastAsia="宋体" w:cs="宋体"/>
                <w:color w:val="000000" w:themeColor="text1"/>
                <w:kern w:val="0"/>
                <w:sz w:val="21"/>
                <w:szCs w:val="21"/>
                <w:highlight w:val="none"/>
                <w:shd w:val="clear" w:color="auto" w:fill="auto"/>
                <w:lang w:val="en-US" w:eastAsia="zh-CN"/>
                <w14:textFill>
                  <w14:solidFill>
                    <w14:schemeClr w14:val="tx1"/>
                  </w14:solidFill>
                </w14:textFill>
              </w:rPr>
              <w:t>%</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57D3E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1"/>
                <w:szCs w:val="21"/>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1"/>
                <w:szCs w:val="21"/>
                <w:highlight w:val="none"/>
                <w:shd w:val="clear" w:color="auto" w:fill="auto"/>
                <w:lang w:val="en-US" w:eastAsia="zh-CN"/>
                <w14:textFill>
                  <w14:solidFill>
                    <w14:schemeClr w14:val="tx1"/>
                  </w14:solidFill>
                </w14:textFill>
              </w:rPr>
              <w:t>100%</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A3734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1"/>
                <w:szCs w:val="21"/>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1"/>
                <w:szCs w:val="21"/>
                <w:highlight w:val="none"/>
                <w:shd w:val="clear" w:color="auto" w:fill="auto"/>
                <w:lang w:val="en-US" w:eastAsia="zh-CN"/>
                <w14:textFill>
                  <w14:solidFill>
                    <w14:schemeClr w14:val="tx1"/>
                  </w14:solidFill>
                </w14:textFill>
              </w:rPr>
              <w:t>100%</w:t>
            </w:r>
          </w:p>
        </w:tc>
        <w:tc>
          <w:tcPr>
            <w:tcW w:w="1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281E5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1"/>
                <w:szCs w:val="21"/>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1"/>
                <w:szCs w:val="21"/>
                <w:highlight w:val="none"/>
                <w:shd w:val="clear" w:color="auto" w:fill="auto"/>
                <w:lang w:val="en-US" w:eastAsia="zh-CN"/>
                <w14:textFill>
                  <w14:solidFill>
                    <w14:schemeClr w14:val="tx1"/>
                  </w14:solidFill>
                </w14:textFill>
              </w:rPr>
              <w:t>100%</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0D92F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1"/>
                <w:szCs w:val="21"/>
                <w:highlight w:val="none"/>
                <w:shd w:val="clear" w:color="auto" w:fill="auto"/>
                <w:lang w:val="en-US" w:eastAsia="zh-CN"/>
                <w14:textFill>
                  <w14:solidFill>
                    <w14:schemeClr w14:val="tx1"/>
                  </w14:solidFill>
                </w14:textFill>
              </w:rPr>
            </w:pPr>
            <w:r>
              <w:rPr>
                <w:rFonts w:hint="eastAsia" w:cs="宋体"/>
                <w:color w:val="000000" w:themeColor="text1"/>
                <w:kern w:val="0"/>
                <w:sz w:val="21"/>
                <w:szCs w:val="21"/>
                <w:highlight w:val="none"/>
                <w:shd w:val="clear" w:color="auto" w:fill="auto"/>
                <w:lang w:val="en-US" w:eastAsia="zh-CN"/>
                <w14:textFill>
                  <w14:solidFill>
                    <w14:schemeClr w14:val="tx1"/>
                  </w14:solidFill>
                </w14:textFill>
              </w:rPr>
              <w:t>99</w:t>
            </w:r>
            <w:r>
              <w:rPr>
                <w:rFonts w:hint="eastAsia" w:ascii="宋体" w:hAnsi="宋体" w:eastAsia="宋体" w:cs="宋体"/>
                <w:color w:val="000000" w:themeColor="text1"/>
                <w:kern w:val="0"/>
                <w:sz w:val="21"/>
                <w:szCs w:val="21"/>
                <w:highlight w:val="none"/>
                <w:shd w:val="clear" w:color="auto" w:fill="auto"/>
                <w:lang w:val="en-US" w:eastAsia="zh-CN"/>
                <w14:textFill>
                  <w14:solidFill>
                    <w14:schemeClr w14:val="tx1"/>
                  </w14:solidFill>
                </w14:textFill>
              </w:rPr>
              <w:t>%</w:t>
            </w:r>
          </w:p>
        </w:tc>
      </w:tr>
    </w:tbl>
    <w:p w14:paraId="2C422CA3">
      <w:pPr>
        <w:pStyle w:val="2"/>
        <w:pageBreakBefore w:val="0"/>
        <w:kinsoku/>
        <w:wordWrap/>
        <w:overflowPunct/>
        <w:topLinePunct w:val="0"/>
        <w:autoSpaceDE/>
        <w:autoSpaceDN/>
        <w:bidi w:val="0"/>
        <w:adjustRightInd/>
        <w:spacing w:beforeLines="0" w:afterLines="0" w:line="560" w:lineRule="exact"/>
        <w:textAlignment w:val="auto"/>
        <w:rPr>
          <w:rFonts w:hint="eastAsia" w:ascii="黑体" w:hAnsi="黑体" w:eastAsia="黑体" w:cs="黑体"/>
          <w:b w:val="0"/>
          <w:bCs w:val="0"/>
          <w:color w:val="000000" w:themeColor="text1"/>
          <w:highlight w:val="none"/>
          <w:shd w:val="clear" w:color="auto" w:fill="auto"/>
          <w:lang w:val="en-US" w:eastAsia="zh-CN"/>
          <w14:textFill>
            <w14:solidFill>
              <w14:schemeClr w14:val="tx1"/>
            </w14:solidFill>
          </w14:textFill>
        </w:rPr>
      </w:pPr>
      <w:bookmarkStart w:id="107" w:name="_Toc14941"/>
      <w:r>
        <w:rPr>
          <w:rFonts w:hint="eastAsia" w:ascii="黑体" w:hAnsi="黑体" w:eastAsia="黑体" w:cs="黑体"/>
          <w:b w:val="0"/>
          <w:bCs w:val="0"/>
          <w:color w:val="000000" w:themeColor="text1"/>
          <w:highlight w:val="none"/>
          <w:shd w:val="clear" w:color="auto" w:fill="auto"/>
          <w:lang w:val="en-US" w:eastAsia="zh-CN"/>
          <w14:textFill>
            <w14:solidFill>
              <w14:schemeClr w14:val="tx1"/>
            </w14:solidFill>
          </w14:textFill>
        </w:rPr>
        <w:t>四、绩效评价指标分析</w:t>
      </w:r>
      <w:bookmarkEnd w:id="107"/>
    </w:p>
    <w:p w14:paraId="1A3C9752">
      <w:pPr>
        <w:pStyle w:val="14"/>
        <w:widowControl/>
        <w:spacing w:before="0" w:beforeLines="-2147483648" w:after="0" w:afterLines="-2147483648" w:line="560" w:lineRule="exact"/>
        <w:ind w:firstLine="643" w:firstLineChars="200"/>
        <w:jc w:val="both"/>
        <w:rPr>
          <w:rFonts w:hint="eastAsia" w:ascii="Times New Roman" w:hAnsi="Times New Roman" w:eastAsia="楷体_GB2312" w:cs="Times New Roman"/>
          <w:kern w:val="28"/>
          <w:sz w:val="32"/>
        </w:rPr>
      </w:pPr>
      <w:bookmarkStart w:id="108" w:name="_Toc6759"/>
      <w:r>
        <w:rPr>
          <w:rFonts w:hint="eastAsia" w:ascii="Times New Roman" w:hAnsi="Times New Roman" w:eastAsia="楷体_GB2312" w:cs="Times New Roman"/>
          <w:kern w:val="28"/>
          <w:sz w:val="32"/>
        </w:rPr>
        <w:t>（一）项目决策情况</w:t>
      </w:r>
      <w:bookmarkEnd w:id="108"/>
    </w:p>
    <w:p w14:paraId="411B6BAA">
      <w:pPr>
        <w:keepNext w:val="0"/>
        <w:keepLines w:val="0"/>
        <w:pageBreakBefore w:val="0"/>
        <w:widowControl w:val="0"/>
        <w:kinsoku/>
        <w:wordWrap/>
        <w:overflowPunct/>
        <w:topLinePunct w:val="0"/>
        <w:autoSpaceDE/>
        <w:autoSpaceDN/>
        <w:bidi w:val="0"/>
        <w:adjustRightInd/>
        <w:snapToGrid/>
        <w:spacing w:line="560" w:lineRule="exact"/>
        <w:ind w:firstLine="723"/>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b w:val="0"/>
          <w:bCs w:val="0"/>
          <w:kern w:val="2"/>
          <w:sz w:val="32"/>
          <w:szCs w:val="32"/>
          <w:highlight w:val="none"/>
          <w:lang w:val="en-US" w:eastAsia="zh-CN" w:bidi="ar-SA"/>
        </w:rPr>
        <w:t>项目决策由3个二级指标和6个三级指标构成，权重分20分，实际得分19分，</w:t>
      </w:r>
      <w:r>
        <w:rPr>
          <w:rFonts w:hint="eastAsia" w:ascii="仿宋_GB2312" w:hAnsi="仿宋_GB2312" w:eastAsia="仿宋_GB2312" w:cs="仿宋_GB2312"/>
          <w:b w:val="0"/>
          <w:bCs w:val="0"/>
          <w:kern w:val="2"/>
          <w:sz w:val="32"/>
          <w:szCs w:val="32"/>
          <w:highlight w:val="none"/>
          <w:lang w:val="zh-TW" w:eastAsia="zh-TW" w:bidi="ar-SA"/>
        </w:rPr>
        <w:t>各指标业绩值和绩效分值如表</w:t>
      </w:r>
      <w:r>
        <w:rPr>
          <w:rFonts w:hint="eastAsia" w:ascii="仿宋_GB2312" w:hAnsi="仿宋_GB2312" w:eastAsia="仿宋_GB2312" w:cs="仿宋_GB2312"/>
          <w:b w:val="0"/>
          <w:bCs w:val="0"/>
          <w:kern w:val="2"/>
          <w:sz w:val="32"/>
          <w:szCs w:val="32"/>
          <w:highlight w:val="none"/>
          <w:lang w:val="en-US" w:eastAsia="zh-CN" w:bidi="ar-SA"/>
        </w:rPr>
        <w:t>4-1</w:t>
      </w:r>
      <w:r>
        <w:rPr>
          <w:rFonts w:hint="eastAsia" w:ascii="仿宋_GB2312" w:hAnsi="仿宋_GB2312" w:eastAsia="仿宋_GB2312" w:cs="仿宋_GB2312"/>
          <w:b w:val="0"/>
          <w:bCs w:val="0"/>
          <w:kern w:val="2"/>
          <w:sz w:val="32"/>
          <w:szCs w:val="32"/>
          <w:highlight w:val="none"/>
          <w:lang w:val="zh-TW" w:eastAsia="zh-TW" w:bidi="ar-SA"/>
        </w:rPr>
        <w:t>所示</w:t>
      </w:r>
      <w:r>
        <w:rPr>
          <w:rFonts w:hint="eastAsia" w:ascii="仿宋_GB2312" w:hAnsi="仿宋_GB2312" w:eastAsia="仿宋_GB2312" w:cs="仿宋_GB2312"/>
          <w:b/>
          <w:bCs/>
          <w:color w:val="auto"/>
          <w:sz w:val="32"/>
          <w:szCs w:val="32"/>
          <w:highlight w:val="none"/>
          <w:shd w:val="clear" w:color="auto" w:fill="auto"/>
          <w:lang w:val="zh-TW" w:eastAsia="zh-CN"/>
        </w:rPr>
        <w:t>（</w:t>
      </w:r>
      <w:r>
        <w:rPr>
          <w:rFonts w:hint="eastAsia" w:ascii="仿宋_GB2312" w:hAnsi="仿宋_GB2312" w:eastAsia="仿宋_GB2312" w:cs="仿宋_GB2312"/>
          <w:b/>
          <w:bCs/>
          <w:color w:val="auto"/>
          <w:sz w:val="32"/>
          <w:szCs w:val="32"/>
          <w:highlight w:val="none"/>
          <w:shd w:val="clear" w:color="auto" w:fill="auto"/>
          <w:lang w:val="en-US" w:eastAsia="zh-CN"/>
        </w:rPr>
        <w:t>详见上传的附件二</w:t>
      </w:r>
      <w:r>
        <w:rPr>
          <w:rFonts w:hint="eastAsia" w:ascii="仿宋_GB2312" w:hAnsi="仿宋_GB2312" w:eastAsia="仿宋_GB2312" w:cs="仿宋_GB2312"/>
          <w:b/>
          <w:bCs/>
          <w:color w:val="auto"/>
          <w:sz w:val="32"/>
          <w:szCs w:val="32"/>
          <w:highlight w:val="none"/>
          <w:shd w:val="clear" w:color="auto" w:fill="auto"/>
          <w:lang w:val="zh-TW" w:eastAsia="zh-CN"/>
        </w:rPr>
        <w:t>）</w:t>
      </w:r>
      <w:r>
        <w:rPr>
          <w:rFonts w:hint="eastAsia" w:ascii="仿宋_GB2312" w:hAnsi="仿宋_GB2312" w:eastAsia="仿宋_GB2312" w:cs="仿宋_GB2312"/>
          <w:color w:val="auto"/>
          <w:sz w:val="32"/>
          <w:szCs w:val="32"/>
          <w:highlight w:val="none"/>
          <w:shd w:val="clear" w:color="auto" w:fill="auto"/>
          <w:lang w:val="en-US" w:eastAsia="zh-CN"/>
        </w:rPr>
        <w:t>：</w:t>
      </w:r>
    </w:p>
    <w:p w14:paraId="57F1CEE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仿宋_GB2312" w:hAnsi="仿宋_GB2312" w:eastAsia="仿宋_GB2312" w:cs="仿宋_GB2312"/>
          <w:b/>
          <w:bCs/>
          <w:color w:val="000000" w:themeColor="text1"/>
          <w:kern w:val="0"/>
          <w:sz w:val="32"/>
          <w:szCs w:val="32"/>
          <w:highlight w:val="none"/>
          <w:shd w:val="clear" w:color="auto" w:fill="auto"/>
          <w:lang w:val="en-US" w:eastAsia="zh-CN"/>
          <w14:textFill>
            <w14:solidFill>
              <w14:schemeClr w14:val="tx1"/>
            </w14:solidFill>
          </w14:textFill>
        </w:rPr>
      </w:pPr>
      <w:r>
        <w:rPr>
          <w:rFonts w:hint="eastAsia" w:ascii="仿宋_GB2312" w:hAnsi="仿宋_GB2312" w:eastAsia="仿宋_GB2312" w:cs="仿宋_GB2312"/>
          <w:b/>
          <w:bCs/>
          <w:color w:val="000000" w:themeColor="text1"/>
          <w:kern w:val="0"/>
          <w:sz w:val="32"/>
          <w:szCs w:val="32"/>
          <w:highlight w:val="none"/>
          <w:shd w:val="clear" w:color="auto" w:fill="auto"/>
          <w:lang w:val="zh-TW" w:eastAsia="zh-TW"/>
          <w14:textFill>
            <w14:solidFill>
              <w14:schemeClr w14:val="tx1"/>
            </w14:solidFill>
          </w14:textFill>
        </w:rPr>
        <w:t>表</w:t>
      </w:r>
      <w:r>
        <w:rPr>
          <w:rFonts w:hint="eastAsia" w:ascii="仿宋_GB2312" w:hAnsi="仿宋_GB2312" w:eastAsia="仿宋_GB2312" w:cs="仿宋_GB2312"/>
          <w:b/>
          <w:bCs/>
          <w:color w:val="000000" w:themeColor="text1"/>
          <w:kern w:val="0"/>
          <w:sz w:val="32"/>
          <w:szCs w:val="32"/>
          <w:highlight w:val="none"/>
          <w:shd w:val="clear" w:color="auto" w:fill="auto"/>
          <w:lang w:val="en-US" w:eastAsia="zh-CN"/>
          <w14:textFill>
            <w14:solidFill>
              <w14:schemeClr w14:val="tx1"/>
            </w14:solidFill>
          </w14:textFill>
        </w:rPr>
        <w:t>4-1</w:t>
      </w:r>
      <w:r>
        <w:rPr>
          <w:rFonts w:hint="eastAsia" w:ascii="仿宋_GB2312" w:hAnsi="仿宋_GB2312" w:eastAsia="仿宋_GB2312" w:cs="仿宋_GB2312"/>
          <w:b/>
          <w:bCs/>
          <w:color w:val="000000" w:themeColor="text1"/>
          <w:kern w:val="0"/>
          <w:sz w:val="32"/>
          <w:szCs w:val="32"/>
          <w:highlight w:val="none"/>
          <w:shd w:val="clear" w:color="auto" w:fill="auto"/>
          <w:lang w:val="zh-TW" w:eastAsia="zh-TW"/>
          <w14:textFill>
            <w14:solidFill>
              <w14:schemeClr w14:val="tx1"/>
            </w14:solidFill>
          </w14:textFill>
        </w:rPr>
        <w:t>项目决策指标及分值</w:t>
      </w:r>
    </w:p>
    <w:tbl>
      <w:tblPr>
        <w:tblStyle w:val="16"/>
        <w:tblW w:w="8447" w:type="dxa"/>
        <w:jc w:val="center"/>
        <w:tblLayout w:type="fixed"/>
        <w:tblCellMar>
          <w:top w:w="0" w:type="dxa"/>
          <w:left w:w="0" w:type="dxa"/>
          <w:bottom w:w="0" w:type="dxa"/>
          <w:right w:w="0" w:type="dxa"/>
        </w:tblCellMar>
      </w:tblPr>
      <w:tblGrid>
        <w:gridCol w:w="1077"/>
        <w:gridCol w:w="960"/>
        <w:gridCol w:w="1248"/>
        <w:gridCol w:w="794"/>
        <w:gridCol w:w="3"/>
        <w:gridCol w:w="1868"/>
        <w:gridCol w:w="3"/>
        <w:gridCol w:w="1414"/>
        <w:gridCol w:w="3"/>
        <w:gridCol w:w="1074"/>
        <w:gridCol w:w="3"/>
      </w:tblGrid>
      <w:tr w14:paraId="36B1B966">
        <w:tblPrEx>
          <w:tblCellMar>
            <w:top w:w="0" w:type="dxa"/>
            <w:left w:w="0" w:type="dxa"/>
            <w:bottom w:w="0" w:type="dxa"/>
            <w:right w:w="0" w:type="dxa"/>
          </w:tblCellMar>
        </w:tblPrEx>
        <w:trPr>
          <w:gridAfter w:val="1"/>
          <w:wAfter w:w="3" w:type="dxa"/>
          <w:trHeight w:val="549" w:hRule="atLeast"/>
          <w:tblHeader/>
          <w:jc w:val="center"/>
        </w:trPr>
        <w:tc>
          <w:tcPr>
            <w:tcW w:w="107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F84F69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一级指标</w:t>
            </w:r>
          </w:p>
        </w:tc>
        <w:tc>
          <w:tcPr>
            <w:tcW w:w="96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A5058F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分值</w:t>
            </w:r>
          </w:p>
        </w:tc>
        <w:tc>
          <w:tcPr>
            <w:tcW w:w="12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21DFC2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二级指标</w:t>
            </w:r>
          </w:p>
        </w:tc>
        <w:tc>
          <w:tcPr>
            <w:tcW w:w="79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3EB27D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分值</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748EC0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三级指标</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0CB6DA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分值</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833A5D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得分</w:t>
            </w:r>
          </w:p>
        </w:tc>
      </w:tr>
      <w:tr w14:paraId="19A53E20">
        <w:tblPrEx>
          <w:tblCellMar>
            <w:top w:w="0" w:type="dxa"/>
            <w:left w:w="0" w:type="dxa"/>
            <w:bottom w:w="0" w:type="dxa"/>
            <w:right w:w="0" w:type="dxa"/>
          </w:tblCellMar>
        </w:tblPrEx>
        <w:trPr>
          <w:gridAfter w:val="1"/>
          <w:wAfter w:w="3" w:type="dxa"/>
          <w:trHeight w:val="334" w:hRule="atLeast"/>
          <w:tblHeader/>
          <w:jc w:val="center"/>
        </w:trPr>
        <w:tc>
          <w:tcPr>
            <w:tcW w:w="1077"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14:paraId="4442E3A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项目决策</w:t>
            </w:r>
          </w:p>
        </w:tc>
        <w:tc>
          <w:tcPr>
            <w:tcW w:w="960"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14:paraId="5C68DC9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20</w:t>
            </w:r>
          </w:p>
        </w:tc>
        <w:tc>
          <w:tcPr>
            <w:tcW w:w="1248"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14:paraId="13FF083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项目立项</w:t>
            </w:r>
          </w:p>
        </w:tc>
        <w:tc>
          <w:tcPr>
            <w:tcW w:w="794"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14:paraId="3D32543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5</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74DB0C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立项依据充分性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FD64E5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D6795B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w:t>
            </w:r>
          </w:p>
        </w:tc>
      </w:tr>
      <w:tr w14:paraId="24F2BD16">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5B059EA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96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4C6A686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248"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03A4AA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794"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10E713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5A2941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立项程序规范性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9B0F58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3</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C15CEB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w:t>
            </w:r>
          </w:p>
        </w:tc>
      </w:tr>
      <w:tr w14:paraId="28C43C13">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1C3CBA7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96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30ACC15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24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BC76B7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绩效目标</w:t>
            </w:r>
          </w:p>
        </w:tc>
        <w:tc>
          <w:tcPr>
            <w:tcW w:w="794"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3AE236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10</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4A84F1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绩效目标合理性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34A0DB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5</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809465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r>
      <w:tr w14:paraId="6F65F1EC">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744DD1D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96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0B59671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40E8A9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794"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A88422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F7AA3E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绩效指标明确性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DA7960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5</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060C4D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r>
      <w:tr w14:paraId="4A0D27ED">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573086E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96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60A4F53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248"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14:paraId="10DB8A6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资金投入</w:t>
            </w:r>
          </w:p>
        </w:tc>
        <w:tc>
          <w:tcPr>
            <w:tcW w:w="794"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14:paraId="3BD513C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5</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22B83A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预算编制科学性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C17BC3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B1316C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w:t>
            </w:r>
          </w:p>
        </w:tc>
      </w:tr>
      <w:tr w14:paraId="2D26ABE9">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81E34A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960"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EC69AE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248"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2C71B7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794"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00DCE9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27B4D2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资金分配合理性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D61D8B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3</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3808AF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3</w:t>
            </w:r>
          </w:p>
        </w:tc>
      </w:tr>
      <w:tr w14:paraId="13B005F5">
        <w:tblPrEx>
          <w:tblCellMar>
            <w:top w:w="0" w:type="dxa"/>
            <w:left w:w="0" w:type="dxa"/>
            <w:bottom w:w="0" w:type="dxa"/>
            <w:right w:w="0" w:type="dxa"/>
          </w:tblCellMar>
        </w:tblPrEx>
        <w:trPr>
          <w:trHeight w:val="334" w:hRule="atLeast"/>
          <w:tblHeader/>
          <w:jc w:val="center"/>
        </w:trPr>
        <w:tc>
          <w:tcPr>
            <w:tcW w:w="3285"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26FA37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合计</w:t>
            </w:r>
          </w:p>
        </w:tc>
        <w:tc>
          <w:tcPr>
            <w:tcW w:w="79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209981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20</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97FFF7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F28638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20</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616D15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19</w:t>
            </w:r>
          </w:p>
        </w:tc>
      </w:tr>
    </w:tbl>
    <w:p w14:paraId="083D8FF6">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b/>
          <w:bCs/>
          <w:sz w:val="32"/>
          <w:szCs w:val="32"/>
          <w:lang w:val="en-US" w:eastAsia="zh-CN"/>
        </w:rPr>
      </w:pPr>
      <w:bookmarkStart w:id="109" w:name="_Toc28069"/>
      <w:bookmarkStart w:id="110" w:name="_Toc13522"/>
      <w:r>
        <w:rPr>
          <w:rFonts w:hint="eastAsia" w:ascii="仿宋_GB2312" w:hAnsi="仿宋_GB2312" w:eastAsia="仿宋_GB2312" w:cs="仿宋_GB2312"/>
          <w:b/>
          <w:bCs/>
          <w:sz w:val="32"/>
          <w:szCs w:val="32"/>
          <w:lang w:val="en-US" w:eastAsia="zh-CN"/>
        </w:rPr>
        <w:t>1.立项依据充分性</w:t>
      </w:r>
      <w:bookmarkEnd w:id="109"/>
      <w:bookmarkEnd w:id="110"/>
    </w:p>
    <w:p w14:paraId="336D58ED">
      <w:pPr>
        <w:keepNext w:val="0"/>
        <w:keepLines w:val="0"/>
        <w:pageBreakBefore w:val="0"/>
        <w:widowControl w:val="0"/>
        <w:kinsoku/>
        <w:wordWrap/>
        <w:overflowPunct/>
        <w:topLinePunct w:val="0"/>
        <w:autoSpaceDE/>
        <w:autoSpaceDN/>
        <w:bidi w:val="0"/>
        <w:adjustRightInd/>
        <w:snapToGrid/>
        <w:spacing w:line="560" w:lineRule="exact"/>
        <w:ind w:firstLine="723"/>
        <w:textAlignment w:val="auto"/>
        <w:rPr>
          <w:rFonts w:hint="eastAsia" w:ascii="仿宋_GB2312" w:hAnsi="仿宋_GB2312" w:eastAsia="仿宋_GB2312" w:cs="仿宋_GB2312"/>
          <w:b w:val="0"/>
          <w:bCs w:val="0"/>
          <w:kern w:val="2"/>
          <w:sz w:val="32"/>
          <w:szCs w:val="32"/>
          <w:highlight w:val="none"/>
          <w:lang w:val="en-US" w:eastAsia="zh-CN" w:bidi="ar-SA"/>
        </w:rPr>
      </w:pPr>
      <w:r>
        <w:rPr>
          <w:rFonts w:hint="eastAsia" w:ascii="仿宋_GB2312" w:hAnsi="仿宋_GB2312" w:eastAsia="仿宋_GB2312" w:cs="仿宋_GB2312"/>
          <w:b w:val="0"/>
          <w:bCs w:val="0"/>
          <w:kern w:val="2"/>
          <w:sz w:val="32"/>
          <w:szCs w:val="32"/>
          <w:highlight w:val="none"/>
          <w:lang w:val="en-US" w:eastAsia="zh-CN" w:bidi="ar-SA"/>
        </w:rPr>
        <w:t>①项目立项符合新疆维吾尔自治区关于《自治区农村学前三年免费教育经费保障机制管理办法》的通知（新财教[ 2017]19号）文件；</w:t>
      </w:r>
    </w:p>
    <w:p w14:paraId="511511B4">
      <w:pPr>
        <w:keepNext w:val="0"/>
        <w:keepLines w:val="0"/>
        <w:pageBreakBefore w:val="0"/>
        <w:widowControl w:val="0"/>
        <w:kinsoku/>
        <w:wordWrap/>
        <w:overflowPunct/>
        <w:topLinePunct w:val="0"/>
        <w:autoSpaceDE/>
        <w:autoSpaceDN/>
        <w:bidi w:val="0"/>
        <w:adjustRightInd/>
        <w:snapToGrid/>
        <w:spacing w:line="560" w:lineRule="exact"/>
        <w:ind w:firstLine="723"/>
        <w:textAlignment w:val="auto"/>
        <w:rPr>
          <w:rFonts w:hint="eastAsia" w:ascii="仿宋_GB2312" w:hAnsi="仿宋_GB2312" w:eastAsia="仿宋_GB2312" w:cs="仿宋_GB2312"/>
          <w:b w:val="0"/>
          <w:bCs w:val="0"/>
          <w:kern w:val="2"/>
          <w:sz w:val="32"/>
          <w:szCs w:val="32"/>
          <w:highlight w:val="none"/>
          <w:lang w:val="en-US" w:eastAsia="zh-CN" w:bidi="ar-SA"/>
        </w:rPr>
      </w:pPr>
      <w:r>
        <w:rPr>
          <w:rFonts w:hint="eastAsia" w:ascii="仿宋_GB2312" w:hAnsi="仿宋_GB2312" w:eastAsia="仿宋_GB2312" w:cs="仿宋_GB2312"/>
          <w:b w:val="0"/>
          <w:bCs w:val="0"/>
          <w:kern w:val="2"/>
          <w:sz w:val="32"/>
          <w:szCs w:val="32"/>
          <w:highlight w:val="none"/>
          <w:lang w:val="en-US" w:eastAsia="zh-CN" w:bidi="ar-SA"/>
        </w:rPr>
        <w:t>②项目立项符合《阜康市教育扶贫惠民政策宣传手册》相关政策要求；</w:t>
      </w:r>
    </w:p>
    <w:p w14:paraId="0A2C6C3E">
      <w:pPr>
        <w:keepNext w:val="0"/>
        <w:keepLines w:val="0"/>
        <w:pageBreakBefore w:val="0"/>
        <w:widowControl w:val="0"/>
        <w:kinsoku/>
        <w:wordWrap/>
        <w:overflowPunct/>
        <w:topLinePunct w:val="0"/>
        <w:autoSpaceDE/>
        <w:autoSpaceDN/>
        <w:bidi w:val="0"/>
        <w:adjustRightInd/>
        <w:snapToGrid/>
        <w:spacing w:line="560" w:lineRule="exact"/>
        <w:ind w:firstLine="723"/>
        <w:textAlignment w:val="auto"/>
        <w:rPr>
          <w:rFonts w:hint="eastAsia" w:ascii="仿宋_GB2312" w:hAnsi="仿宋_GB2312" w:eastAsia="仿宋_GB2312" w:cs="仿宋_GB2312"/>
          <w:b w:val="0"/>
          <w:bCs w:val="0"/>
          <w:kern w:val="2"/>
          <w:sz w:val="32"/>
          <w:szCs w:val="32"/>
          <w:highlight w:val="none"/>
          <w:lang w:val="en-US" w:eastAsia="zh-CN" w:bidi="ar-SA"/>
        </w:rPr>
      </w:pPr>
      <w:r>
        <w:rPr>
          <w:rFonts w:hint="eastAsia" w:ascii="仿宋_GB2312" w:hAnsi="仿宋_GB2312" w:eastAsia="仿宋_GB2312" w:cs="仿宋_GB2312"/>
          <w:b w:val="0"/>
          <w:bCs w:val="0"/>
          <w:kern w:val="2"/>
          <w:sz w:val="32"/>
          <w:szCs w:val="32"/>
          <w:highlight w:val="none"/>
          <w:lang w:val="en-US" w:eastAsia="zh-CN" w:bidi="ar-SA"/>
        </w:rPr>
        <w:t>③项目立项与宣传贯彻党和国家的教育方针、教育政策、教育法律法规、贯彻执行上级教育行政部门的各项规章制度的部门职责范围相符，属于部门履职所需；</w:t>
      </w:r>
    </w:p>
    <w:p w14:paraId="4264663C">
      <w:pPr>
        <w:keepNext w:val="0"/>
        <w:keepLines w:val="0"/>
        <w:pageBreakBefore w:val="0"/>
        <w:widowControl w:val="0"/>
        <w:kinsoku/>
        <w:wordWrap/>
        <w:overflowPunct/>
        <w:topLinePunct w:val="0"/>
        <w:autoSpaceDE/>
        <w:autoSpaceDN/>
        <w:bidi w:val="0"/>
        <w:adjustRightInd/>
        <w:snapToGrid/>
        <w:spacing w:line="560" w:lineRule="exact"/>
        <w:ind w:firstLine="723"/>
        <w:textAlignment w:val="auto"/>
        <w:rPr>
          <w:rFonts w:hint="eastAsia" w:ascii="仿宋_GB2312" w:hAnsi="仿宋_GB2312" w:eastAsia="仿宋_GB2312" w:cs="仿宋_GB2312"/>
          <w:b w:val="0"/>
          <w:bCs w:val="0"/>
          <w:kern w:val="2"/>
          <w:sz w:val="32"/>
          <w:szCs w:val="32"/>
          <w:highlight w:val="none"/>
          <w:lang w:val="en-US" w:eastAsia="zh-CN" w:bidi="ar-SA"/>
        </w:rPr>
      </w:pPr>
      <w:r>
        <w:rPr>
          <w:rFonts w:hint="eastAsia" w:ascii="仿宋_GB2312" w:hAnsi="仿宋_GB2312" w:eastAsia="仿宋_GB2312" w:cs="仿宋_GB2312"/>
          <w:b w:val="0"/>
          <w:bCs w:val="0"/>
          <w:kern w:val="2"/>
          <w:sz w:val="32"/>
          <w:szCs w:val="32"/>
          <w:highlight w:val="none"/>
          <w:lang w:val="en-US" w:eastAsia="zh-CN" w:bidi="ar-SA"/>
        </w:rPr>
        <w:t>④项目属于公共财政支持范围，符合中央、地方事权支出责任划分原则；</w:t>
      </w:r>
    </w:p>
    <w:p w14:paraId="750257DB">
      <w:pPr>
        <w:keepNext w:val="0"/>
        <w:keepLines w:val="0"/>
        <w:pageBreakBefore w:val="0"/>
        <w:widowControl w:val="0"/>
        <w:kinsoku/>
        <w:wordWrap/>
        <w:overflowPunct/>
        <w:topLinePunct w:val="0"/>
        <w:autoSpaceDE/>
        <w:autoSpaceDN/>
        <w:bidi w:val="0"/>
        <w:adjustRightInd/>
        <w:snapToGrid/>
        <w:spacing w:line="560" w:lineRule="exact"/>
        <w:ind w:firstLine="723"/>
        <w:textAlignment w:val="auto"/>
        <w:rPr>
          <w:rFonts w:hint="eastAsia" w:ascii="仿宋_GB2312" w:hAnsi="仿宋_GB2312" w:eastAsia="仿宋_GB2312" w:cs="仿宋_GB2312"/>
          <w:b w:val="0"/>
          <w:bCs w:val="0"/>
          <w:kern w:val="2"/>
          <w:sz w:val="32"/>
          <w:szCs w:val="32"/>
          <w:highlight w:val="none"/>
          <w:lang w:val="en-US" w:eastAsia="zh-CN" w:bidi="ar-SA"/>
        </w:rPr>
      </w:pPr>
      <w:r>
        <w:rPr>
          <w:rFonts w:hint="eastAsia" w:ascii="仿宋_GB2312" w:hAnsi="仿宋_GB2312" w:eastAsia="仿宋_GB2312" w:cs="仿宋_GB2312"/>
          <w:b w:val="0"/>
          <w:bCs w:val="0"/>
          <w:kern w:val="2"/>
          <w:sz w:val="32"/>
          <w:szCs w:val="32"/>
          <w:highlight w:val="none"/>
          <w:lang w:val="en-US" w:eastAsia="zh-CN" w:bidi="ar-SA"/>
        </w:rPr>
        <w:t>⑤项目与相关部门同类项目、部门内部相关项目不重复。</w:t>
      </w:r>
    </w:p>
    <w:p w14:paraId="3C229609">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b/>
          <w:bCs/>
          <w:sz w:val="32"/>
          <w:szCs w:val="32"/>
          <w:lang w:val="en-US" w:eastAsia="zh-CN"/>
        </w:rPr>
        <w:t>综上，该项指标满</w:t>
      </w:r>
      <w:r>
        <w:rPr>
          <w:rFonts w:hint="eastAsia" w:ascii="仿宋_GB2312" w:hAnsi="仿宋_GB2312" w:eastAsia="仿宋_GB2312" w:cs="仿宋_GB2312"/>
          <w:b/>
          <w:bCs/>
          <w:color w:val="auto"/>
          <w:sz w:val="32"/>
          <w:szCs w:val="32"/>
          <w:lang w:val="en-US" w:eastAsia="zh-CN"/>
        </w:rPr>
        <w:t>分2分，得分2分。</w:t>
      </w:r>
    </w:p>
    <w:p w14:paraId="3A24D56C">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auto"/>
          <w:sz w:val="32"/>
          <w:szCs w:val="32"/>
          <w:lang w:val="en-US" w:eastAsia="zh-CN"/>
        </w:rPr>
      </w:pPr>
      <w:bookmarkStart w:id="111" w:name="_Toc23240"/>
      <w:bookmarkStart w:id="112" w:name="_Toc21976"/>
      <w:r>
        <w:rPr>
          <w:rFonts w:hint="eastAsia" w:ascii="仿宋_GB2312" w:hAnsi="仿宋_GB2312" w:eastAsia="仿宋_GB2312" w:cs="仿宋_GB2312"/>
          <w:b/>
          <w:bCs/>
          <w:color w:val="auto"/>
          <w:sz w:val="32"/>
          <w:szCs w:val="32"/>
          <w:lang w:val="en-US" w:eastAsia="zh-CN"/>
        </w:rPr>
        <w:t>2.立项程序规范性</w:t>
      </w:r>
      <w:bookmarkEnd w:id="111"/>
      <w:bookmarkEnd w:id="112"/>
    </w:p>
    <w:p w14:paraId="53EB19F2">
      <w:pPr>
        <w:keepNext w:val="0"/>
        <w:keepLines w:val="0"/>
        <w:pageBreakBefore w:val="0"/>
        <w:widowControl w:val="0"/>
        <w:kinsoku/>
        <w:wordWrap/>
        <w:overflowPunct/>
        <w:topLinePunct w:val="0"/>
        <w:autoSpaceDE/>
        <w:autoSpaceDN/>
        <w:bidi w:val="0"/>
        <w:adjustRightInd/>
        <w:snapToGrid/>
        <w:spacing w:line="560" w:lineRule="exact"/>
        <w:ind w:firstLine="723"/>
        <w:textAlignment w:val="auto"/>
        <w:rPr>
          <w:rFonts w:hint="eastAsia" w:ascii="仿宋_GB2312" w:hAnsi="仿宋_GB2312" w:eastAsia="仿宋_GB2312" w:cs="仿宋_GB2312"/>
          <w:b w:val="0"/>
          <w:bCs w:val="0"/>
          <w:kern w:val="2"/>
          <w:sz w:val="32"/>
          <w:szCs w:val="32"/>
          <w:highlight w:val="none"/>
          <w:lang w:val="en-US" w:eastAsia="zh-CN" w:bidi="ar-SA"/>
        </w:rPr>
      </w:pPr>
      <w:r>
        <w:rPr>
          <w:rFonts w:hint="eastAsia" w:ascii="仿宋_GB2312" w:hAnsi="仿宋_GB2312" w:eastAsia="仿宋_GB2312" w:cs="仿宋_GB2312"/>
          <w:b w:val="0"/>
          <w:bCs w:val="0"/>
          <w:kern w:val="2"/>
          <w:sz w:val="32"/>
          <w:szCs w:val="32"/>
          <w:highlight w:val="none"/>
          <w:lang w:val="en-US" w:eastAsia="zh-CN" w:bidi="ar-SA"/>
        </w:rPr>
        <w:t>①项目按照规定的程序申请设立；</w:t>
      </w:r>
    </w:p>
    <w:p w14:paraId="4DCE6152">
      <w:pPr>
        <w:keepNext w:val="0"/>
        <w:keepLines w:val="0"/>
        <w:pageBreakBefore w:val="0"/>
        <w:widowControl w:val="0"/>
        <w:kinsoku/>
        <w:wordWrap/>
        <w:overflowPunct/>
        <w:topLinePunct w:val="0"/>
        <w:autoSpaceDE/>
        <w:autoSpaceDN/>
        <w:bidi w:val="0"/>
        <w:adjustRightInd/>
        <w:snapToGrid/>
        <w:spacing w:line="560" w:lineRule="exact"/>
        <w:ind w:firstLine="723"/>
        <w:textAlignment w:val="auto"/>
        <w:rPr>
          <w:rFonts w:hint="eastAsia" w:ascii="仿宋_GB2312" w:hAnsi="仿宋_GB2312" w:eastAsia="仿宋_GB2312" w:cs="仿宋_GB2312"/>
          <w:b w:val="0"/>
          <w:bCs w:val="0"/>
          <w:kern w:val="2"/>
          <w:sz w:val="32"/>
          <w:szCs w:val="32"/>
          <w:highlight w:val="none"/>
          <w:lang w:val="en-US" w:eastAsia="zh-CN" w:bidi="ar-SA"/>
        </w:rPr>
      </w:pPr>
      <w:r>
        <w:rPr>
          <w:rFonts w:hint="eastAsia" w:ascii="仿宋_GB2312" w:hAnsi="仿宋_GB2312" w:eastAsia="仿宋_GB2312" w:cs="仿宋_GB2312"/>
          <w:b w:val="0"/>
          <w:bCs w:val="0"/>
          <w:kern w:val="2"/>
          <w:sz w:val="32"/>
          <w:szCs w:val="32"/>
          <w:highlight w:val="none"/>
          <w:lang w:val="en-US" w:eastAsia="zh-CN" w:bidi="ar-SA"/>
        </w:rPr>
        <w:t>②审批文件、材料符合相关要求；</w:t>
      </w:r>
    </w:p>
    <w:p w14:paraId="5EB816BA">
      <w:pPr>
        <w:keepNext w:val="0"/>
        <w:keepLines w:val="0"/>
        <w:pageBreakBefore w:val="0"/>
        <w:widowControl w:val="0"/>
        <w:kinsoku/>
        <w:wordWrap/>
        <w:overflowPunct/>
        <w:topLinePunct w:val="0"/>
        <w:autoSpaceDE/>
        <w:autoSpaceDN/>
        <w:bidi w:val="0"/>
        <w:adjustRightInd/>
        <w:snapToGrid/>
        <w:spacing w:line="560" w:lineRule="exact"/>
        <w:ind w:firstLine="723"/>
        <w:textAlignment w:val="auto"/>
        <w:rPr>
          <w:rFonts w:hint="eastAsia" w:ascii="仿宋_GB2312" w:hAnsi="仿宋_GB2312" w:eastAsia="仿宋_GB2312" w:cs="仿宋_GB2312"/>
          <w:b w:val="0"/>
          <w:bCs w:val="0"/>
          <w:kern w:val="2"/>
          <w:sz w:val="32"/>
          <w:szCs w:val="32"/>
          <w:highlight w:val="none"/>
          <w:lang w:val="en-US" w:eastAsia="zh-CN" w:bidi="ar-SA"/>
        </w:rPr>
      </w:pPr>
      <w:r>
        <w:rPr>
          <w:rFonts w:hint="eastAsia" w:ascii="仿宋_GB2312" w:hAnsi="仿宋_GB2312" w:eastAsia="仿宋_GB2312" w:cs="仿宋_GB2312"/>
          <w:b w:val="0"/>
          <w:bCs w:val="0"/>
          <w:kern w:val="2"/>
          <w:sz w:val="32"/>
          <w:szCs w:val="32"/>
          <w:highlight w:val="none"/>
          <w:lang w:val="en-US" w:eastAsia="zh-CN" w:bidi="ar-SA"/>
        </w:rPr>
        <w:t>③事前经过必要的集体决策，未经过可行性研究、风险评估、绩效评估。</w:t>
      </w:r>
    </w:p>
    <w:p w14:paraId="516FAC09">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b/>
          <w:bCs/>
          <w:color w:val="auto"/>
          <w:sz w:val="32"/>
          <w:szCs w:val="32"/>
          <w:lang w:val="en-US" w:eastAsia="zh-CN"/>
        </w:rPr>
        <w:t>综上，该项指标满分3分，得分2分。</w:t>
      </w:r>
    </w:p>
    <w:p w14:paraId="4C7D439B">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auto"/>
          <w:sz w:val="32"/>
          <w:szCs w:val="32"/>
          <w:lang w:val="en-US" w:eastAsia="zh-CN"/>
        </w:rPr>
      </w:pPr>
      <w:bookmarkStart w:id="113" w:name="_Toc23542"/>
      <w:bookmarkStart w:id="114" w:name="_Toc15382"/>
      <w:r>
        <w:rPr>
          <w:rFonts w:hint="eastAsia" w:ascii="仿宋_GB2312" w:hAnsi="仿宋_GB2312" w:eastAsia="仿宋_GB2312" w:cs="仿宋_GB2312"/>
          <w:b/>
          <w:bCs/>
          <w:color w:val="auto"/>
          <w:sz w:val="32"/>
          <w:szCs w:val="32"/>
          <w:lang w:val="en-US" w:eastAsia="zh-CN"/>
        </w:rPr>
        <w:t>3.绩效目标合理性</w:t>
      </w:r>
      <w:bookmarkEnd w:id="113"/>
      <w:bookmarkEnd w:id="114"/>
    </w:p>
    <w:p w14:paraId="3BD2A2E6">
      <w:pPr>
        <w:keepNext w:val="0"/>
        <w:keepLines w:val="0"/>
        <w:pageBreakBefore w:val="0"/>
        <w:widowControl w:val="0"/>
        <w:kinsoku/>
        <w:wordWrap/>
        <w:overflowPunct/>
        <w:topLinePunct w:val="0"/>
        <w:autoSpaceDE/>
        <w:autoSpaceDN/>
        <w:bidi w:val="0"/>
        <w:adjustRightInd/>
        <w:snapToGrid/>
        <w:spacing w:line="560" w:lineRule="exact"/>
        <w:ind w:firstLine="723"/>
        <w:textAlignment w:val="auto"/>
        <w:rPr>
          <w:rFonts w:hint="eastAsia" w:ascii="仿宋_GB2312" w:hAnsi="仿宋_GB2312" w:eastAsia="仿宋_GB2312" w:cs="仿宋_GB2312"/>
          <w:b w:val="0"/>
          <w:bCs w:val="0"/>
          <w:kern w:val="2"/>
          <w:sz w:val="32"/>
          <w:szCs w:val="32"/>
          <w:highlight w:val="none"/>
          <w:lang w:val="en-US" w:eastAsia="zh-CN" w:bidi="ar-SA"/>
        </w:rPr>
      </w:pPr>
      <w:r>
        <w:rPr>
          <w:rFonts w:hint="eastAsia" w:ascii="仿宋_GB2312" w:hAnsi="仿宋_GB2312" w:eastAsia="仿宋_GB2312" w:cs="仿宋_GB2312"/>
          <w:b w:val="0"/>
          <w:bCs w:val="0"/>
          <w:kern w:val="2"/>
          <w:sz w:val="32"/>
          <w:szCs w:val="32"/>
          <w:highlight w:val="none"/>
          <w:lang w:val="en-US" w:eastAsia="zh-CN" w:bidi="ar-SA"/>
        </w:rPr>
        <w:t>①该项目已设置年度绩效目标。</w:t>
      </w:r>
    </w:p>
    <w:p w14:paraId="61209754">
      <w:pPr>
        <w:keepNext w:val="0"/>
        <w:keepLines w:val="0"/>
        <w:pageBreakBefore w:val="0"/>
        <w:widowControl w:val="0"/>
        <w:kinsoku/>
        <w:wordWrap/>
        <w:overflowPunct/>
        <w:topLinePunct w:val="0"/>
        <w:autoSpaceDE/>
        <w:autoSpaceDN/>
        <w:bidi w:val="0"/>
        <w:adjustRightInd/>
        <w:snapToGrid/>
        <w:spacing w:line="560" w:lineRule="exact"/>
        <w:ind w:firstLine="723"/>
        <w:textAlignment w:val="auto"/>
        <w:rPr>
          <w:rFonts w:hint="eastAsia" w:ascii="仿宋_GB2312" w:hAnsi="仿宋_GB2312" w:eastAsia="仿宋_GB2312" w:cs="仿宋_GB2312"/>
          <w:b w:val="0"/>
          <w:bCs w:val="0"/>
          <w:kern w:val="2"/>
          <w:sz w:val="32"/>
          <w:szCs w:val="32"/>
          <w:highlight w:val="none"/>
          <w:lang w:val="en-US" w:eastAsia="zh-CN" w:bidi="ar-SA"/>
        </w:rPr>
      </w:pPr>
      <w:r>
        <w:rPr>
          <w:rFonts w:hint="eastAsia" w:ascii="仿宋_GB2312" w:hAnsi="仿宋_GB2312" w:eastAsia="仿宋_GB2312" w:cs="仿宋_GB2312"/>
          <w:b w:val="0"/>
          <w:bCs w:val="0"/>
          <w:kern w:val="2"/>
          <w:sz w:val="32"/>
          <w:szCs w:val="32"/>
          <w:highlight w:val="none"/>
          <w:lang w:val="en-US" w:eastAsia="zh-CN" w:bidi="ar-SA"/>
        </w:rPr>
        <w:t>②该项目实际工作内容为：计划保障幼儿园正常运转，教学活动及其他日常业务的正常运转。计划完成每学年以1100元每生每学年的标准使用公用经费,总计在园幼儿人数93人；绩效目标与实际工作内容一致，两者具有相关性。</w:t>
      </w:r>
    </w:p>
    <w:p w14:paraId="607E15BF">
      <w:pPr>
        <w:keepNext w:val="0"/>
        <w:keepLines w:val="0"/>
        <w:pageBreakBefore w:val="0"/>
        <w:widowControl w:val="0"/>
        <w:kinsoku/>
        <w:wordWrap/>
        <w:overflowPunct/>
        <w:topLinePunct w:val="0"/>
        <w:autoSpaceDE/>
        <w:autoSpaceDN/>
        <w:bidi w:val="0"/>
        <w:adjustRightInd/>
        <w:snapToGrid/>
        <w:spacing w:line="560" w:lineRule="exact"/>
        <w:ind w:firstLine="723"/>
        <w:textAlignment w:val="auto"/>
        <w:rPr>
          <w:rFonts w:hint="eastAsia" w:ascii="仿宋_GB2312" w:hAnsi="仿宋_GB2312" w:eastAsia="仿宋_GB2312" w:cs="仿宋_GB2312"/>
          <w:b w:val="0"/>
          <w:bCs w:val="0"/>
          <w:kern w:val="2"/>
          <w:sz w:val="32"/>
          <w:szCs w:val="32"/>
          <w:highlight w:val="none"/>
          <w:lang w:val="en-US" w:eastAsia="zh-CN" w:bidi="ar-SA"/>
        </w:rPr>
      </w:pPr>
      <w:r>
        <w:rPr>
          <w:rFonts w:hint="eastAsia" w:ascii="仿宋_GB2312" w:hAnsi="仿宋_GB2312" w:eastAsia="仿宋_GB2312" w:cs="仿宋_GB2312"/>
          <w:b w:val="0"/>
          <w:bCs w:val="0"/>
          <w:kern w:val="2"/>
          <w:sz w:val="32"/>
          <w:szCs w:val="32"/>
          <w:highlight w:val="none"/>
          <w:lang w:val="en-US" w:eastAsia="zh-CN" w:bidi="ar-SA"/>
        </w:rPr>
        <w:t>③该项目按照绩效目标完成数量指标、质量指标、时效指标、成本指标，完成了幼儿园各项工作平稳进行，达到校园环境和条件进一步改善效益，预期产出效益和效果是否符合正常的业绩水平。</w:t>
      </w:r>
    </w:p>
    <w:p w14:paraId="582C1188">
      <w:pPr>
        <w:keepNext w:val="0"/>
        <w:keepLines w:val="0"/>
        <w:pageBreakBefore w:val="0"/>
        <w:widowControl w:val="0"/>
        <w:kinsoku/>
        <w:wordWrap/>
        <w:overflowPunct/>
        <w:topLinePunct w:val="0"/>
        <w:autoSpaceDE/>
        <w:autoSpaceDN/>
        <w:bidi w:val="0"/>
        <w:adjustRightInd/>
        <w:snapToGrid/>
        <w:spacing w:line="560" w:lineRule="exact"/>
        <w:ind w:firstLine="723"/>
        <w:textAlignment w:val="auto"/>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b w:val="0"/>
          <w:bCs w:val="0"/>
          <w:kern w:val="2"/>
          <w:sz w:val="32"/>
          <w:szCs w:val="32"/>
          <w:highlight w:val="none"/>
          <w:lang w:val="en-US" w:eastAsia="zh-CN" w:bidi="ar-SA"/>
        </w:rPr>
        <w:t>④《项目支出绩效目标表》中预算金额为10.23万元，预算确定的项目资金与预算确定的项目投资额相匹配。</w:t>
      </w:r>
    </w:p>
    <w:p w14:paraId="14A00ECA">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b/>
          <w:bCs/>
          <w:sz w:val="32"/>
          <w:szCs w:val="32"/>
          <w:lang w:val="en-US" w:eastAsia="zh-CN"/>
        </w:rPr>
        <w:t>综上，该项指标</w:t>
      </w:r>
      <w:r>
        <w:rPr>
          <w:rFonts w:hint="eastAsia" w:ascii="仿宋_GB2312" w:hAnsi="仿宋_GB2312" w:eastAsia="仿宋_GB2312" w:cs="仿宋_GB2312"/>
          <w:b/>
          <w:bCs/>
          <w:color w:val="auto"/>
          <w:sz w:val="32"/>
          <w:szCs w:val="32"/>
          <w:lang w:val="en-US" w:eastAsia="zh-CN"/>
        </w:rPr>
        <w:t>满分5分，得分5分。</w:t>
      </w:r>
    </w:p>
    <w:p w14:paraId="64589376">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auto"/>
          <w:sz w:val="32"/>
          <w:szCs w:val="32"/>
          <w:lang w:val="en-US" w:eastAsia="zh-CN"/>
        </w:rPr>
      </w:pPr>
      <w:bookmarkStart w:id="115" w:name="_Toc18198"/>
      <w:bookmarkStart w:id="116" w:name="_Toc10650"/>
      <w:r>
        <w:rPr>
          <w:rFonts w:hint="eastAsia" w:ascii="仿宋_GB2312" w:hAnsi="仿宋_GB2312" w:eastAsia="仿宋_GB2312" w:cs="仿宋_GB2312"/>
          <w:b/>
          <w:bCs/>
          <w:color w:val="auto"/>
          <w:sz w:val="32"/>
          <w:szCs w:val="32"/>
          <w:lang w:val="en-US" w:eastAsia="zh-CN"/>
        </w:rPr>
        <w:t>4.绩效指标明确性</w:t>
      </w:r>
      <w:bookmarkEnd w:id="115"/>
      <w:bookmarkEnd w:id="116"/>
    </w:p>
    <w:p w14:paraId="72ED378B">
      <w:pPr>
        <w:keepNext w:val="0"/>
        <w:keepLines w:val="0"/>
        <w:pageBreakBefore w:val="0"/>
        <w:widowControl w:val="0"/>
        <w:kinsoku/>
        <w:wordWrap/>
        <w:overflowPunct/>
        <w:topLinePunct w:val="0"/>
        <w:autoSpaceDE/>
        <w:autoSpaceDN/>
        <w:bidi w:val="0"/>
        <w:adjustRightInd/>
        <w:snapToGrid/>
        <w:spacing w:line="560" w:lineRule="exact"/>
        <w:ind w:firstLine="723"/>
        <w:textAlignment w:val="auto"/>
        <w:rPr>
          <w:rFonts w:hint="eastAsia" w:ascii="仿宋_GB2312" w:hAnsi="仿宋_GB2312" w:eastAsia="仿宋_GB2312" w:cs="仿宋_GB2312"/>
          <w:b w:val="0"/>
          <w:bCs w:val="0"/>
          <w:kern w:val="2"/>
          <w:sz w:val="32"/>
          <w:szCs w:val="32"/>
          <w:highlight w:val="none"/>
          <w:lang w:val="en-US" w:eastAsia="zh-CN" w:bidi="ar-SA"/>
        </w:rPr>
      </w:pPr>
      <w:r>
        <w:rPr>
          <w:rFonts w:hint="eastAsia" w:ascii="仿宋_GB2312" w:hAnsi="仿宋_GB2312" w:eastAsia="仿宋_GB2312" w:cs="仿宋_GB2312"/>
          <w:b w:val="0"/>
          <w:bCs w:val="0"/>
          <w:kern w:val="2"/>
          <w:sz w:val="32"/>
          <w:szCs w:val="32"/>
          <w:highlight w:val="none"/>
          <w:lang w:val="en-US" w:eastAsia="zh-CN" w:bidi="ar-SA"/>
        </w:rPr>
        <w:t>①将项目绩效目标细化分解为具体的绩效指标，其中三级指标共计8个；</w:t>
      </w:r>
    </w:p>
    <w:p w14:paraId="61B16AFB">
      <w:pPr>
        <w:keepNext w:val="0"/>
        <w:keepLines w:val="0"/>
        <w:pageBreakBefore w:val="0"/>
        <w:widowControl w:val="0"/>
        <w:kinsoku/>
        <w:wordWrap/>
        <w:overflowPunct/>
        <w:topLinePunct w:val="0"/>
        <w:autoSpaceDE/>
        <w:autoSpaceDN/>
        <w:bidi w:val="0"/>
        <w:adjustRightInd/>
        <w:snapToGrid/>
        <w:spacing w:line="560" w:lineRule="exact"/>
        <w:ind w:firstLine="723"/>
        <w:textAlignment w:val="auto"/>
        <w:rPr>
          <w:rFonts w:hint="eastAsia" w:ascii="仿宋_GB2312" w:hAnsi="仿宋_GB2312" w:eastAsia="仿宋_GB2312" w:cs="仿宋_GB2312"/>
          <w:b w:val="0"/>
          <w:bCs w:val="0"/>
          <w:kern w:val="2"/>
          <w:sz w:val="32"/>
          <w:szCs w:val="32"/>
          <w:highlight w:val="none"/>
          <w:lang w:val="en-US" w:eastAsia="zh-CN" w:bidi="ar-SA"/>
        </w:rPr>
      </w:pPr>
      <w:r>
        <w:rPr>
          <w:rFonts w:hint="eastAsia" w:ascii="仿宋_GB2312" w:hAnsi="仿宋_GB2312" w:eastAsia="仿宋_GB2312" w:cs="仿宋_GB2312"/>
          <w:b w:val="0"/>
          <w:bCs w:val="0"/>
          <w:kern w:val="2"/>
          <w:sz w:val="32"/>
          <w:szCs w:val="32"/>
          <w:highlight w:val="none"/>
          <w:lang w:val="en-US" w:eastAsia="zh-CN" w:bidi="ar-SA"/>
        </w:rPr>
        <w:t>②通过清晰、可衡量的指标值予以体现，量化率达到87.5%；</w:t>
      </w:r>
    </w:p>
    <w:p w14:paraId="21BB8E04">
      <w:pPr>
        <w:keepNext w:val="0"/>
        <w:keepLines w:val="0"/>
        <w:pageBreakBefore w:val="0"/>
        <w:widowControl w:val="0"/>
        <w:kinsoku/>
        <w:wordWrap/>
        <w:overflowPunct/>
        <w:topLinePunct w:val="0"/>
        <w:autoSpaceDE/>
        <w:autoSpaceDN/>
        <w:bidi w:val="0"/>
        <w:adjustRightInd/>
        <w:snapToGrid/>
        <w:spacing w:line="560" w:lineRule="exact"/>
        <w:ind w:firstLine="723"/>
        <w:textAlignment w:val="auto"/>
        <w:rPr>
          <w:rFonts w:hint="eastAsia" w:ascii="仿宋_GB2312" w:hAnsi="仿宋_GB2312" w:eastAsia="仿宋_GB2312" w:cs="仿宋_GB2312"/>
          <w:b w:val="0"/>
          <w:bCs w:val="0"/>
          <w:kern w:val="2"/>
          <w:sz w:val="32"/>
          <w:szCs w:val="32"/>
          <w:highlight w:val="none"/>
          <w:lang w:val="en-US" w:eastAsia="zh-CN" w:bidi="ar-SA"/>
        </w:rPr>
      </w:pPr>
      <w:r>
        <w:rPr>
          <w:rFonts w:hint="eastAsia" w:ascii="仿宋_GB2312" w:hAnsi="仿宋_GB2312" w:eastAsia="仿宋_GB2312" w:cs="仿宋_GB2312"/>
          <w:b w:val="0"/>
          <w:bCs w:val="0"/>
          <w:kern w:val="2"/>
          <w:sz w:val="32"/>
          <w:szCs w:val="32"/>
          <w:highlight w:val="none"/>
          <w:lang w:val="en-US" w:eastAsia="zh-CN" w:bidi="ar-SA"/>
        </w:rPr>
        <w:t>③《项目绩效目标申报表》中，三级指标的年度指标值与年度绩效目标中任务数一致。</w:t>
      </w:r>
    </w:p>
    <w:p w14:paraId="44F6D950">
      <w:pPr>
        <w:keepNext w:val="0"/>
        <w:keepLines w:val="0"/>
        <w:pageBreakBefore w:val="0"/>
        <w:widowControl w:val="0"/>
        <w:kinsoku/>
        <w:wordWrap/>
        <w:overflowPunct/>
        <w:topLinePunct w:val="0"/>
        <w:autoSpaceDE/>
        <w:autoSpaceDN/>
        <w:bidi w:val="0"/>
        <w:adjustRightInd/>
        <w:snapToGrid/>
        <w:spacing w:line="560" w:lineRule="exact"/>
        <w:ind w:firstLine="723"/>
        <w:textAlignment w:val="auto"/>
        <w:rPr>
          <w:rFonts w:hint="eastAsia" w:ascii="仿宋_GB2312" w:hAnsi="仿宋_GB2312" w:eastAsia="仿宋_GB2312" w:cs="仿宋_GB2312"/>
          <w:b w:val="0"/>
          <w:bCs w:val="0"/>
          <w:kern w:val="2"/>
          <w:sz w:val="32"/>
          <w:szCs w:val="32"/>
          <w:highlight w:val="none"/>
          <w:lang w:val="en-US" w:eastAsia="zh-CN" w:bidi="ar-SA"/>
        </w:rPr>
      </w:pPr>
      <w:r>
        <w:rPr>
          <w:rFonts w:hint="eastAsia" w:ascii="仿宋_GB2312" w:hAnsi="仿宋_GB2312" w:eastAsia="仿宋_GB2312" w:cs="仿宋_GB2312"/>
          <w:b w:val="0"/>
          <w:bCs w:val="0"/>
          <w:kern w:val="2"/>
          <w:sz w:val="32"/>
          <w:szCs w:val="32"/>
          <w:highlight w:val="none"/>
          <w:lang w:val="en-US" w:eastAsia="zh-CN" w:bidi="ar-SA"/>
        </w:rPr>
        <w:t>已设置的绩效目标具备明确性、可衡量性、可实现性、相关性、时限性。</w:t>
      </w:r>
    </w:p>
    <w:p w14:paraId="6C603B79">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b/>
          <w:bCs/>
          <w:sz w:val="32"/>
          <w:szCs w:val="32"/>
          <w:lang w:val="en-US" w:eastAsia="zh-CN"/>
        </w:rPr>
        <w:t>综上，该项指标</w:t>
      </w:r>
      <w:r>
        <w:rPr>
          <w:rFonts w:hint="eastAsia" w:ascii="仿宋_GB2312" w:hAnsi="仿宋_GB2312" w:eastAsia="仿宋_GB2312" w:cs="仿宋_GB2312"/>
          <w:b/>
          <w:bCs/>
          <w:color w:val="auto"/>
          <w:sz w:val="32"/>
          <w:szCs w:val="32"/>
          <w:lang w:val="en-US" w:eastAsia="zh-CN"/>
        </w:rPr>
        <w:t>满分5分，得分5分。</w:t>
      </w:r>
    </w:p>
    <w:p w14:paraId="41666889">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sz w:val="32"/>
          <w:szCs w:val="32"/>
          <w:lang w:val="en-US" w:eastAsia="zh-CN"/>
        </w:rPr>
      </w:pPr>
      <w:bookmarkStart w:id="117" w:name="_Toc19401"/>
      <w:bookmarkStart w:id="118" w:name="_Toc8296"/>
      <w:r>
        <w:rPr>
          <w:rFonts w:hint="eastAsia" w:ascii="仿宋_GB2312" w:hAnsi="仿宋_GB2312" w:eastAsia="仿宋_GB2312" w:cs="仿宋_GB2312"/>
          <w:b/>
          <w:bCs/>
          <w:sz w:val="32"/>
          <w:szCs w:val="32"/>
          <w:lang w:val="en-US" w:eastAsia="zh-CN"/>
        </w:rPr>
        <w:t>5.预算编制科学性</w:t>
      </w:r>
      <w:bookmarkEnd w:id="117"/>
      <w:bookmarkEnd w:id="118"/>
    </w:p>
    <w:p w14:paraId="704B19E7">
      <w:pPr>
        <w:keepNext w:val="0"/>
        <w:keepLines w:val="0"/>
        <w:pageBreakBefore w:val="0"/>
        <w:widowControl w:val="0"/>
        <w:kinsoku/>
        <w:wordWrap/>
        <w:overflowPunct/>
        <w:topLinePunct w:val="0"/>
        <w:autoSpaceDE/>
        <w:autoSpaceDN/>
        <w:bidi w:val="0"/>
        <w:adjustRightInd/>
        <w:snapToGrid/>
        <w:spacing w:line="560" w:lineRule="exact"/>
        <w:ind w:firstLine="723"/>
        <w:textAlignment w:val="auto"/>
        <w:rPr>
          <w:rFonts w:hint="eastAsia" w:ascii="仿宋_GB2312" w:hAnsi="仿宋_GB2312" w:eastAsia="仿宋_GB2312" w:cs="仿宋_GB2312"/>
          <w:b w:val="0"/>
          <w:bCs w:val="0"/>
          <w:kern w:val="2"/>
          <w:sz w:val="32"/>
          <w:szCs w:val="32"/>
          <w:highlight w:val="none"/>
          <w:lang w:val="en-US" w:eastAsia="zh-CN" w:bidi="ar-SA"/>
        </w:rPr>
      </w:pPr>
      <w:r>
        <w:rPr>
          <w:rFonts w:hint="eastAsia" w:ascii="仿宋_GB2312" w:hAnsi="仿宋_GB2312" w:eastAsia="仿宋_GB2312" w:cs="仿宋_GB2312"/>
          <w:b w:val="0"/>
          <w:bCs w:val="0"/>
          <w:kern w:val="2"/>
          <w:sz w:val="32"/>
          <w:szCs w:val="32"/>
          <w:highlight w:val="none"/>
          <w:lang w:val="en-US" w:eastAsia="zh-CN" w:bidi="ar-SA"/>
        </w:rPr>
        <w:t>①昌州财教【2023】96号提前下达新疆西藏地区特殊教育补助资金根据项目预算批复，项目的预算编制经过科学论证；</w:t>
      </w:r>
    </w:p>
    <w:p w14:paraId="534720B3">
      <w:pPr>
        <w:keepNext w:val="0"/>
        <w:keepLines w:val="0"/>
        <w:pageBreakBefore w:val="0"/>
        <w:widowControl w:val="0"/>
        <w:kinsoku/>
        <w:wordWrap/>
        <w:overflowPunct/>
        <w:topLinePunct w:val="0"/>
        <w:autoSpaceDE/>
        <w:autoSpaceDN/>
        <w:bidi w:val="0"/>
        <w:adjustRightInd/>
        <w:snapToGrid/>
        <w:spacing w:line="560" w:lineRule="exact"/>
        <w:ind w:firstLine="723"/>
        <w:textAlignment w:val="auto"/>
        <w:rPr>
          <w:rFonts w:hint="eastAsia" w:ascii="仿宋_GB2312" w:hAnsi="仿宋_GB2312" w:eastAsia="仿宋_GB2312" w:cs="仿宋_GB2312"/>
          <w:b w:val="0"/>
          <w:bCs w:val="0"/>
          <w:kern w:val="2"/>
          <w:sz w:val="32"/>
          <w:szCs w:val="32"/>
          <w:highlight w:val="none"/>
          <w:lang w:val="en-US" w:eastAsia="zh-CN" w:bidi="ar-SA"/>
        </w:rPr>
      </w:pPr>
      <w:r>
        <w:rPr>
          <w:rFonts w:hint="eastAsia" w:ascii="仿宋_GB2312" w:hAnsi="仿宋_GB2312" w:eastAsia="仿宋_GB2312" w:cs="仿宋_GB2312"/>
          <w:b w:val="0"/>
          <w:bCs w:val="0"/>
          <w:kern w:val="2"/>
          <w:sz w:val="32"/>
          <w:szCs w:val="32"/>
          <w:highlight w:val="none"/>
          <w:lang w:val="en-US" w:eastAsia="zh-CN" w:bidi="ar-SA"/>
        </w:rPr>
        <w:t>②预算内容为改善校园环境，对学校专项资金加强管理，专款专用。预算内容与项目内容匹配；</w:t>
      </w:r>
    </w:p>
    <w:p w14:paraId="0765CF02">
      <w:pPr>
        <w:keepNext w:val="0"/>
        <w:keepLines w:val="0"/>
        <w:pageBreakBefore w:val="0"/>
        <w:widowControl w:val="0"/>
        <w:kinsoku/>
        <w:wordWrap/>
        <w:overflowPunct/>
        <w:topLinePunct w:val="0"/>
        <w:autoSpaceDE/>
        <w:autoSpaceDN/>
        <w:bidi w:val="0"/>
        <w:adjustRightInd/>
        <w:snapToGrid/>
        <w:spacing w:line="560" w:lineRule="exact"/>
        <w:ind w:firstLine="723"/>
        <w:textAlignment w:val="auto"/>
        <w:rPr>
          <w:rFonts w:hint="eastAsia" w:ascii="仿宋_GB2312" w:hAnsi="仿宋_GB2312" w:eastAsia="仿宋_GB2312" w:cs="仿宋_GB2312"/>
          <w:b w:val="0"/>
          <w:bCs w:val="0"/>
          <w:kern w:val="2"/>
          <w:sz w:val="32"/>
          <w:szCs w:val="32"/>
          <w:highlight w:val="none"/>
          <w:lang w:val="en-US" w:eastAsia="zh-CN" w:bidi="ar-SA"/>
        </w:rPr>
      </w:pPr>
      <w:r>
        <w:rPr>
          <w:rFonts w:hint="eastAsia" w:ascii="仿宋_GB2312" w:hAnsi="仿宋_GB2312" w:eastAsia="仿宋_GB2312" w:cs="仿宋_GB2312"/>
          <w:b w:val="0"/>
          <w:bCs w:val="0"/>
          <w:kern w:val="2"/>
          <w:sz w:val="32"/>
          <w:szCs w:val="32"/>
          <w:highlight w:val="none"/>
          <w:lang w:val="en-US" w:eastAsia="zh-CN" w:bidi="ar-SA"/>
        </w:rPr>
        <w:t>③项目预算申请资金10.23万元，我单位在预算申请中严格按照项目实施内容及测算标准进行核算，其中：水电暖费用7万元、交通费用2万元、购买低值易耗品费用1.23万元。</w:t>
      </w:r>
    </w:p>
    <w:p w14:paraId="5ACB2FAB">
      <w:pPr>
        <w:keepNext w:val="0"/>
        <w:keepLines w:val="0"/>
        <w:pageBreakBefore w:val="0"/>
        <w:widowControl w:val="0"/>
        <w:kinsoku/>
        <w:wordWrap/>
        <w:overflowPunct/>
        <w:topLinePunct w:val="0"/>
        <w:autoSpaceDE/>
        <w:autoSpaceDN/>
        <w:bidi w:val="0"/>
        <w:adjustRightInd/>
        <w:snapToGrid/>
        <w:spacing w:line="560" w:lineRule="exact"/>
        <w:ind w:firstLine="723"/>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b w:val="0"/>
          <w:bCs w:val="0"/>
          <w:kern w:val="2"/>
          <w:sz w:val="32"/>
          <w:szCs w:val="32"/>
          <w:highlight w:val="none"/>
          <w:lang w:val="en-US" w:eastAsia="zh-CN" w:bidi="ar-SA"/>
        </w:rPr>
        <w:t>④预算确定资金量与实际工作任务相匹配。项目预算额度测算依据充分，严格按照标准编制，项目资金量与项目实施内容相匹配。</w:t>
      </w:r>
    </w:p>
    <w:p w14:paraId="5802ED44">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b/>
          <w:bCs/>
          <w:sz w:val="32"/>
          <w:szCs w:val="32"/>
          <w:lang w:val="en-US" w:eastAsia="zh-CN"/>
        </w:rPr>
        <w:t>综上，该项指标</w:t>
      </w:r>
      <w:r>
        <w:rPr>
          <w:rFonts w:hint="eastAsia" w:ascii="仿宋_GB2312" w:hAnsi="仿宋_GB2312" w:eastAsia="仿宋_GB2312" w:cs="仿宋_GB2312"/>
          <w:b/>
          <w:bCs/>
          <w:color w:val="auto"/>
          <w:sz w:val="32"/>
          <w:szCs w:val="32"/>
          <w:lang w:val="en-US" w:eastAsia="zh-CN"/>
        </w:rPr>
        <w:t>满分2分，得分2分。</w:t>
      </w:r>
    </w:p>
    <w:p w14:paraId="1768F581">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auto"/>
          <w:sz w:val="32"/>
          <w:szCs w:val="32"/>
          <w:lang w:val="en-US" w:eastAsia="zh-CN"/>
        </w:rPr>
      </w:pPr>
      <w:bookmarkStart w:id="119" w:name="_Toc697"/>
      <w:bookmarkStart w:id="120" w:name="_Toc20556"/>
      <w:r>
        <w:rPr>
          <w:rFonts w:hint="eastAsia" w:ascii="仿宋_GB2312" w:hAnsi="仿宋_GB2312" w:eastAsia="仿宋_GB2312" w:cs="仿宋_GB2312"/>
          <w:b/>
          <w:bCs/>
          <w:color w:val="auto"/>
          <w:sz w:val="32"/>
          <w:szCs w:val="32"/>
          <w:lang w:val="en-US" w:eastAsia="zh-CN"/>
        </w:rPr>
        <w:t>6.资金分配合理性</w:t>
      </w:r>
      <w:bookmarkEnd w:id="119"/>
      <w:bookmarkEnd w:id="120"/>
    </w:p>
    <w:p w14:paraId="307698FA">
      <w:pPr>
        <w:keepNext w:val="0"/>
        <w:keepLines w:val="0"/>
        <w:pageBreakBefore w:val="0"/>
        <w:widowControl w:val="0"/>
        <w:kinsoku/>
        <w:wordWrap/>
        <w:overflowPunct/>
        <w:topLinePunct w:val="0"/>
        <w:autoSpaceDE/>
        <w:autoSpaceDN/>
        <w:bidi w:val="0"/>
        <w:adjustRightInd/>
        <w:snapToGrid/>
        <w:spacing w:line="560" w:lineRule="exact"/>
        <w:ind w:firstLine="723"/>
        <w:textAlignment w:val="auto"/>
        <w:rPr>
          <w:rFonts w:hint="eastAsia" w:ascii="仿宋_GB2312" w:hAnsi="仿宋_GB2312" w:eastAsia="仿宋_GB2312" w:cs="仿宋_GB2312"/>
          <w:b w:val="0"/>
          <w:bCs w:val="0"/>
          <w:kern w:val="2"/>
          <w:sz w:val="32"/>
          <w:szCs w:val="32"/>
          <w:highlight w:val="none"/>
          <w:lang w:val="en-US" w:eastAsia="zh-CN" w:bidi="ar-SA"/>
        </w:rPr>
      </w:pPr>
      <w:r>
        <w:rPr>
          <w:rFonts w:hint="eastAsia" w:ascii="仿宋_GB2312" w:hAnsi="仿宋_GB2312" w:eastAsia="仿宋_GB2312" w:cs="仿宋_GB2312"/>
          <w:b w:val="0"/>
          <w:bCs w:val="0"/>
          <w:kern w:val="2"/>
          <w:sz w:val="32"/>
          <w:szCs w:val="32"/>
          <w:highlight w:val="none"/>
          <w:lang w:val="en-US" w:eastAsia="zh-CN" w:bidi="ar-SA"/>
        </w:rPr>
        <w:t>①项目实际分配资金以</w:t>
      </w:r>
      <w:r>
        <w:rPr>
          <w:rFonts w:hint="eastAsia" w:ascii="仿宋_GB2312" w:hAnsi="仿宋_GB2312" w:eastAsia="仿宋_GB2312" w:cs="仿宋_GB2312"/>
          <w:b w:val="0"/>
          <w:bCs w:val="0"/>
          <w:kern w:val="2"/>
          <w:sz w:val="32"/>
          <w:szCs w:val="32"/>
          <w:highlight w:val="none"/>
          <w:lang w:val="en-US" w:eastAsia="zh-Hans" w:bidi="ar-SA"/>
        </w:rPr>
        <w:t>《关于</w:t>
      </w:r>
      <w:r>
        <w:rPr>
          <w:rFonts w:hint="eastAsia" w:ascii="仿宋_GB2312" w:hAnsi="仿宋_GB2312" w:eastAsia="仿宋_GB2312" w:cs="仿宋_GB2312"/>
          <w:b w:val="0"/>
          <w:bCs w:val="0"/>
          <w:kern w:val="2"/>
          <w:sz w:val="32"/>
          <w:szCs w:val="32"/>
          <w:highlight w:val="none"/>
          <w:lang w:val="en-US" w:eastAsia="zh-CN" w:bidi="ar-SA"/>
        </w:rPr>
        <w:t>申请公用经费项目资金的请示</w:t>
      </w:r>
      <w:r>
        <w:rPr>
          <w:rFonts w:hint="eastAsia" w:ascii="仿宋_GB2312" w:hAnsi="仿宋_GB2312" w:eastAsia="仿宋_GB2312" w:cs="仿宋_GB2312"/>
          <w:b w:val="0"/>
          <w:bCs w:val="0"/>
          <w:kern w:val="2"/>
          <w:sz w:val="32"/>
          <w:szCs w:val="32"/>
          <w:highlight w:val="none"/>
          <w:lang w:val="en-US" w:eastAsia="zh-Hans" w:bidi="ar-SA"/>
        </w:rPr>
        <w:t>》为依据进行资金分配，预算资金分配依据充分</w:t>
      </w:r>
      <w:r>
        <w:rPr>
          <w:rFonts w:hint="eastAsia" w:ascii="仿宋_GB2312" w:hAnsi="仿宋_GB2312" w:eastAsia="仿宋_GB2312" w:cs="仿宋_GB2312"/>
          <w:b w:val="0"/>
          <w:bCs w:val="0"/>
          <w:kern w:val="2"/>
          <w:sz w:val="32"/>
          <w:szCs w:val="32"/>
          <w:highlight w:val="none"/>
          <w:lang w:val="en-US" w:eastAsia="zh-CN" w:bidi="ar-SA"/>
        </w:rPr>
        <w:t>。</w:t>
      </w:r>
    </w:p>
    <w:p w14:paraId="7C2BF30A">
      <w:pPr>
        <w:keepNext w:val="0"/>
        <w:keepLines w:val="0"/>
        <w:pageBreakBefore w:val="0"/>
        <w:widowControl w:val="0"/>
        <w:kinsoku/>
        <w:wordWrap/>
        <w:overflowPunct/>
        <w:topLinePunct w:val="0"/>
        <w:autoSpaceDE/>
        <w:autoSpaceDN/>
        <w:bidi w:val="0"/>
        <w:adjustRightInd/>
        <w:snapToGrid/>
        <w:spacing w:line="560" w:lineRule="exact"/>
        <w:ind w:firstLine="723"/>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b w:val="0"/>
          <w:bCs w:val="0"/>
          <w:kern w:val="2"/>
          <w:sz w:val="32"/>
          <w:szCs w:val="32"/>
          <w:highlight w:val="none"/>
          <w:lang w:val="en-US" w:eastAsia="zh-CN" w:bidi="ar-SA"/>
        </w:rPr>
        <w:t>②项目实际到位资金10.23万元，资金分配额度合理，与项目单位及项目实际实施情况相适应。</w:t>
      </w:r>
    </w:p>
    <w:p w14:paraId="1C08FBB2">
      <w:pPr>
        <w:pageBreakBefore w:val="0"/>
        <w:kinsoku/>
        <w:wordWrap/>
        <w:overflowPunct/>
        <w:topLinePunct w:val="0"/>
        <w:autoSpaceDE/>
        <w:autoSpaceDN/>
        <w:bidi w:val="0"/>
        <w:spacing w:line="560" w:lineRule="exact"/>
        <w:textAlignment w:val="auto"/>
        <w:rPr>
          <w:rFonts w:hint="eastAsia"/>
          <w:color w:val="auto"/>
          <w:lang w:eastAsia="zh-CN"/>
        </w:rPr>
      </w:pPr>
      <w:r>
        <w:rPr>
          <w:rFonts w:hint="eastAsia" w:ascii="仿宋_GB2312" w:hAnsi="仿宋_GB2312" w:eastAsia="仿宋_GB2312" w:cs="仿宋_GB2312"/>
          <w:b/>
          <w:bCs/>
          <w:color w:val="auto"/>
          <w:sz w:val="32"/>
          <w:szCs w:val="32"/>
          <w:lang w:val="en-US" w:eastAsia="zh-CN"/>
        </w:rPr>
        <w:t>综上，该项指标满分3分，得分3分。</w:t>
      </w:r>
    </w:p>
    <w:p w14:paraId="4C14FF59">
      <w:pPr>
        <w:pStyle w:val="14"/>
        <w:widowControl/>
        <w:numPr>
          <w:ilvl w:val="0"/>
          <w:numId w:val="0"/>
        </w:numPr>
        <w:spacing w:before="0" w:beforeLines="-2147483648" w:after="0" w:afterLines="-2147483648" w:line="560" w:lineRule="exact"/>
        <w:ind w:firstLine="643" w:firstLineChars="200"/>
        <w:jc w:val="both"/>
        <w:rPr>
          <w:rFonts w:hint="eastAsia" w:ascii="Times New Roman" w:hAnsi="Times New Roman" w:eastAsia="楷体" w:cs="Times New Roman"/>
          <w:color w:val="auto"/>
          <w:kern w:val="28"/>
          <w:sz w:val="32"/>
        </w:rPr>
      </w:pPr>
      <w:bookmarkStart w:id="121" w:name="_Toc10564"/>
      <w:r>
        <w:rPr>
          <w:rFonts w:hint="eastAsia" w:ascii="Times New Roman" w:hAnsi="Times New Roman" w:eastAsia="楷体" w:cs="Times New Roman"/>
          <w:color w:val="auto"/>
          <w:kern w:val="28"/>
          <w:sz w:val="32"/>
          <w:lang w:eastAsia="zh-CN"/>
        </w:rPr>
        <w:t>（</w:t>
      </w:r>
      <w:r>
        <w:rPr>
          <w:rFonts w:hint="eastAsia" w:ascii="Times New Roman" w:hAnsi="Times New Roman" w:eastAsia="楷体" w:cs="Times New Roman"/>
          <w:color w:val="auto"/>
          <w:kern w:val="28"/>
          <w:sz w:val="32"/>
          <w:lang w:val="en-US" w:eastAsia="zh-CN"/>
        </w:rPr>
        <w:t>二</w:t>
      </w:r>
      <w:r>
        <w:rPr>
          <w:rFonts w:hint="eastAsia" w:ascii="Times New Roman" w:hAnsi="Times New Roman" w:eastAsia="楷体" w:cs="Times New Roman"/>
          <w:color w:val="auto"/>
          <w:kern w:val="28"/>
          <w:sz w:val="32"/>
          <w:lang w:eastAsia="zh-CN"/>
        </w:rPr>
        <w:t>）</w:t>
      </w:r>
      <w:r>
        <w:rPr>
          <w:rFonts w:hint="eastAsia" w:ascii="Times New Roman" w:hAnsi="Times New Roman" w:eastAsia="楷体" w:cs="Times New Roman"/>
          <w:color w:val="auto"/>
          <w:kern w:val="28"/>
          <w:sz w:val="32"/>
        </w:rPr>
        <w:t>项目过程情况</w:t>
      </w:r>
      <w:bookmarkEnd w:id="121"/>
    </w:p>
    <w:p w14:paraId="0F12F6CA">
      <w:pPr>
        <w:pageBreakBefore w:val="0"/>
        <w:widowControl w:val="0"/>
        <w:kinsoku/>
        <w:wordWrap/>
        <w:overflowPunct/>
        <w:topLinePunct w:val="0"/>
        <w:autoSpaceDE/>
        <w:autoSpaceDN/>
        <w:bidi w:val="0"/>
        <w:adjustRightInd/>
        <w:spacing w:line="560" w:lineRule="exact"/>
        <w:ind w:firstLine="560"/>
        <w:textAlignment w:val="auto"/>
        <w:rPr>
          <w:rFonts w:hint="eastAsia" w:ascii="仿宋_GB2312" w:hAnsi="仿宋_GB2312" w:eastAsia="仿宋_GB2312" w:cs="仿宋_GB2312"/>
          <w:color w:val="auto"/>
          <w:kern w:val="2"/>
          <w:sz w:val="32"/>
          <w:szCs w:val="32"/>
          <w:highlight w:val="none"/>
          <w:u w:color="000000"/>
          <w:shd w:val="clear" w:color="auto" w:fill="auto"/>
          <w:lang w:val="zh-TW" w:eastAsia="zh-TW"/>
        </w:rPr>
      </w:pPr>
      <w:r>
        <w:rPr>
          <w:rFonts w:hint="eastAsia" w:ascii="仿宋_GB2312" w:hAnsi="仿宋_GB2312" w:eastAsia="仿宋_GB2312" w:cs="仿宋_GB2312"/>
          <w:b w:val="0"/>
          <w:bCs w:val="0"/>
          <w:kern w:val="2"/>
          <w:sz w:val="32"/>
          <w:szCs w:val="32"/>
          <w:highlight w:val="none"/>
          <w:lang w:val="zh-TW" w:eastAsia="zh-TW" w:bidi="ar-SA"/>
        </w:rPr>
        <w:t>项目</w:t>
      </w:r>
      <w:r>
        <w:rPr>
          <w:rFonts w:hint="eastAsia" w:ascii="仿宋_GB2312" w:hAnsi="仿宋_GB2312" w:eastAsia="仿宋_GB2312" w:cs="仿宋_GB2312"/>
          <w:b w:val="0"/>
          <w:bCs w:val="0"/>
          <w:kern w:val="2"/>
          <w:sz w:val="32"/>
          <w:szCs w:val="32"/>
          <w:highlight w:val="none"/>
          <w:lang w:val="en-US" w:eastAsia="zh-CN" w:bidi="ar-SA"/>
        </w:rPr>
        <w:t>过程管理</w:t>
      </w:r>
      <w:r>
        <w:rPr>
          <w:rFonts w:hint="eastAsia" w:ascii="仿宋_GB2312" w:hAnsi="仿宋_GB2312" w:eastAsia="仿宋_GB2312" w:cs="仿宋_GB2312"/>
          <w:b w:val="0"/>
          <w:bCs w:val="0"/>
          <w:kern w:val="2"/>
          <w:sz w:val="32"/>
          <w:szCs w:val="32"/>
          <w:highlight w:val="none"/>
          <w:lang w:val="zh-TW" w:eastAsia="zh-TW" w:bidi="ar-SA"/>
        </w:rPr>
        <w:t>类指标由</w:t>
      </w:r>
      <w:r>
        <w:rPr>
          <w:rFonts w:hint="eastAsia" w:ascii="仿宋_GB2312" w:hAnsi="仿宋_GB2312" w:eastAsia="仿宋_GB2312" w:cs="仿宋_GB2312"/>
          <w:b w:val="0"/>
          <w:bCs w:val="0"/>
          <w:kern w:val="2"/>
          <w:sz w:val="32"/>
          <w:szCs w:val="32"/>
          <w:highlight w:val="none"/>
          <w:lang w:val="en-US" w:eastAsia="zh-CN" w:bidi="ar-SA"/>
        </w:rPr>
        <w:t>2</w:t>
      </w:r>
      <w:r>
        <w:rPr>
          <w:rFonts w:hint="eastAsia" w:ascii="仿宋_GB2312" w:hAnsi="仿宋_GB2312" w:eastAsia="仿宋_GB2312" w:cs="仿宋_GB2312"/>
          <w:b w:val="0"/>
          <w:bCs w:val="0"/>
          <w:kern w:val="2"/>
          <w:sz w:val="32"/>
          <w:szCs w:val="32"/>
          <w:highlight w:val="none"/>
          <w:lang w:val="zh-TW" w:eastAsia="zh-TW" w:bidi="ar-SA"/>
        </w:rPr>
        <w:t>个</w:t>
      </w:r>
      <w:r>
        <w:rPr>
          <w:rFonts w:hint="eastAsia" w:ascii="仿宋_GB2312" w:hAnsi="仿宋_GB2312" w:eastAsia="仿宋_GB2312" w:cs="仿宋_GB2312"/>
          <w:b w:val="0"/>
          <w:bCs w:val="0"/>
          <w:kern w:val="2"/>
          <w:sz w:val="32"/>
          <w:szCs w:val="32"/>
          <w:highlight w:val="none"/>
          <w:lang w:val="zh-TW" w:eastAsia="zh-CN" w:bidi="ar-SA"/>
        </w:rPr>
        <w:t>二</w:t>
      </w:r>
      <w:r>
        <w:rPr>
          <w:rFonts w:hint="eastAsia" w:ascii="仿宋_GB2312" w:hAnsi="仿宋_GB2312" w:eastAsia="仿宋_GB2312" w:cs="仿宋_GB2312"/>
          <w:b w:val="0"/>
          <w:bCs w:val="0"/>
          <w:kern w:val="2"/>
          <w:sz w:val="32"/>
          <w:szCs w:val="32"/>
          <w:highlight w:val="none"/>
          <w:lang w:val="zh-TW" w:eastAsia="zh-TW" w:bidi="ar-SA"/>
        </w:rPr>
        <w:t>级指标和</w:t>
      </w:r>
      <w:r>
        <w:rPr>
          <w:rFonts w:hint="eastAsia" w:ascii="仿宋_GB2312" w:hAnsi="仿宋_GB2312" w:eastAsia="仿宋_GB2312" w:cs="仿宋_GB2312"/>
          <w:b w:val="0"/>
          <w:bCs w:val="0"/>
          <w:kern w:val="2"/>
          <w:sz w:val="32"/>
          <w:szCs w:val="32"/>
          <w:highlight w:val="none"/>
          <w:lang w:val="en-US" w:eastAsia="zh-CN" w:bidi="ar-SA"/>
        </w:rPr>
        <w:t>5</w:t>
      </w:r>
      <w:r>
        <w:rPr>
          <w:rFonts w:hint="eastAsia" w:ascii="仿宋_GB2312" w:hAnsi="仿宋_GB2312" w:eastAsia="仿宋_GB2312" w:cs="仿宋_GB2312"/>
          <w:b w:val="0"/>
          <w:bCs w:val="0"/>
          <w:kern w:val="2"/>
          <w:sz w:val="32"/>
          <w:szCs w:val="32"/>
          <w:highlight w:val="none"/>
          <w:lang w:val="zh-TW" w:eastAsia="zh-TW" w:bidi="ar-SA"/>
        </w:rPr>
        <w:t>个</w:t>
      </w:r>
      <w:r>
        <w:rPr>
          <w:rFonts w:hint="eastAsia" w:ascii="仿宋_GB2312" w:hAnsi="仿宋_GB2312" w:eastAsia="仿宋_GB2312" w:cs="仿宋_GB2312"/>
          <w:b w:val="0"/>
          <w:bCs w:val="0"/>
          <w:kern w:val="2"/>
          <w:sz w:val="32"/>
          <w:szCs w:val="32"/>
          <w:highlight w:val="none"/>
          <w:lang w:val="en-US" w:eastAsia="zh-CN" w:bidi="ar-SA"/>
        </w:rPr>
        <w:t>三</w:t>
      </w:r>
      <w:r>
        <w:rPr>
          <w:rFonts w:hint="eastAsia" w:ascii="仿宋_GB2312" w:hAnsi="仿宋_GB2312" w:eastAsia="仿宋_GB2312" w:cs="仿宋_GB2312"/>
          <w:b w:val="0"/>
          <w:bCs w:val="0"/>
          <w:kern w:val="2"/>
          <w:sz w:val="32"/>
          <w:szCs w:val="32"/>
          <w:highlight w:val="none"/>
          <w:lang w:val="zh-TW" w:eastAsia="zh-TW" w:bidi="ar-SA"/>
        </w:rPr>
        <w:t>级指标构成，权重分</w:t>
      </w:r>
      <w:r>
        <w:rPr>
          <w:rFonts w:hint="eastAsia" w:ascii="仿宋_GB2312" w:hAnsi="仿宋_GB2312" w:eastAsia="仿宋_GB2312" w:cs="仿宋_GB2312"/>
          <w:b w:val="0"/>
          <w:bCs w:val="0"/>
          <w:kern w:val="2"/>
          <w:sz w:val="32"/>
          <w:szCs w:val="32"/>
          <w:highlight w:val="none"/>
          <w:lang w:val="en-US" w:eastAsia="zh-CN" w:bidi="ar-SA"/>
        </w:rPr>
        <w:t>20</w:t>
      </w:r>
      <w:r>
        <w:rPr>
          <w:rFonts w:hint="eastAsia" w:ascii="仿宋_GB2312" w:hAnsi="仿宋_GB2312" w:eastAsia="仿宋_GB2312" w:cs="仿宋_GB2312"/>
          <w:b w:val="0"/>
          <w:bCs w:val="0"/>
          <w:kern w:val="2"/>
          <w:sz w:val="32"/>
          <w:szCs w:val="32"/>
          <w:highlight w:val="none"/>
          <w:lang w:val="zh-TW" w:eastAsia="zh-TW" w:bidi="ar-SA"/>
        </w:rPr>
        <w:t>分，实际得分</w:t>
      </w:r>
      <w:r>
        <w:rPr>
          <w:rFonts w:hint="eastAsia" w:ascii="仿宋_GB2312" w:hAnsi="仿宋_GB2312" w:eastAsia="仿宋_GB2312" w:cs="仿宋_GB2312"/>
          <w:b w:val="0"/>
          <w:bCs w:val="0"/>
          <w:kern w:val="2"/>
          <w:sz w:val="32"/>
          <w:szCs w:val="32"/>
          <w:highlight w:val="none"/>
          <w:lang w:val="en-US" w:eastAsia="zh-CN" w:bidi="ar-SA"/>
        </w:rPr>
        <w:t>20</w:t>
      </w:r>
      <w:r>
        <w:rPr>
          <w:rFonts w:hint="eastAsia" w:ascii="仿宋_GB2312" w:hAnsi="仿宋_GB2312" w:eastAsia="仿宋_GB2312" w:cs="仿宋_GB2312"/>
          <w:b w:val="0"/>
          <w:bCs w:val="0"/>
          <w:kern w:val="2"/>
          <w:sz w:val="32"/>
          <w:szCs w:val="32"/>
          <w:highlight w:val="none"/>
          <w:lang w:val="zh-TW" w:eastAsia="zh-TW" w:bidi="ar-SA"/>
        </w:rPr>
        <w:t>分</w:t>
      </w:r>
      <w:r>
        <w:rPr>
          <w:rFonts w:hint="eastAsia" w:ascii="仿宋_GB2312" w:hAnsi="仿宋_GB2312" w:eastAsia="仿宋_GB2312" w:cs="仿宋_GB2312"/>
          <w:b w:val="0"/>
          <w:bCs w:val="0"/>
          <w:kern w:val="2"/>
          <w:sz w:val="32"/>
          <w:szCs w:val="32"/>
          <w:highlight w:val="none"/>
          <w:lang w:val="zh-TW" w:eastAsia="zh-CN" w:bidi="ar-SA"/>
        </w:rPr>
        <w:t>，</w:t>
      </w:r>
      <w:r>
        <w:rPr>
          <w:rFonts w:hint="eastAsia" w:ascii="仿宋_GB2312" w:hAnsi="仿宋_GB2312" w:eastAsia="仿宋_GB2312" w:cs="仿宋_GB2312"/>
          <w:b w:val="0"/>
          <w:bCs w:val="0"/>
          <w:kern w:val="2"/>
          <w:sz w:val="32"/>
          <w:szCs w:val="32"/>
          <w:highlight w:val="none"/>
          <w:lang w:val="zh-TW" w:eastAsia="zh-TW" w:bidi="ar-SA"/>
        </w:rPr>
        <w:t>各指标业绩值和绩效分值如表</w:t>
      </w:r>
      <w:r>
        <w:rPr>
          <w:rFonts w:hint="eastAsia" w:ascii="仿宋_GB2312" w:hAnsi="仿宋_GB2312" w:eastAsia="仿宋_GB2312" w:cs="仿宋_GB2312"/>
          <w:b w:val="0"/>
          <w:bCs w:val="0"/>
          <w:kern w:val="2"/>
          <w:sz w:val="32"/>
          <w:szCs w:val="32"/>
          <w:highlight w:val="none"/>
          <w:lang w:val="en-US" w:eastAsia="zh-CN" w:bidi="ar-SA"/>
        </w:rPr>
        <w:t>4-2</w:t>
      </w:r>
      <w:r>
        <w:rPr>
          <w:rFonts w:hint="eastAsia" w:ascii="仿宋_GB2312" w:hAnsi="仿宋_GB2312" w:eastAsia="仿宋_GB2312" w:cs="仿宋_GB2312"/>
          <w:b w:val="0"/>
          <w:bCs w:val="0"/>
          <w:kern w:val="2"/>
          <w:sz w:val="32"/>
          <w:szCs w:val="32"/>
          <w:highlight w:val="none"/>
          <w:lang w:val="zh-TW" w:eastAsia="zh-TW" w:bidi="ar-SA"/>
        </w:rPr>
        <w:t>所示</w:t>
      </w:r>
      <w:r>
        <w:rPr>
          <w:rFonts w:hint="eastAsia" w:ascii="仿宋_GB2312" w:hAnsi="仿宋_GB2312" w:eastAsia="仿宋_GB2312" w:cs="仿宋_GB2312"/>
          <w:b/>
          <w:bCs/>
          <w:color w:val="auto"/>
          <w:kern w:val="2"/>
          <w:sz w:val="32"/>
          <w:szCs w:val="32"/>
          <w:highlight w:val="none"/>
          <w:u w:color="000000"/>
          <w:shd w:val="clear" w:color="auto" w:fill="auto"/>
          <w:lang w:val="zh-TW" w:eastAsia="zh-CN"/>
        </w:rPr>
        <w:t>（</w:t>
      </w:r>
      <w:r>
        <w:rPr>
          <w:rFonts w:hint="eastAsia" w:ascii="仿宋_GB2312" w:hAnsi="仿宋_GB2312" w:eastAsia="仿宋_GB2312" w:cs="仿宋_GB2312"/>
          <w:b/>
          <w:bCs/>
          <w:color w:val="auto"/>
          <w:kern w:val="2"/>
          <w:sz w:val="32"/>
          <w:szCs w:val="32"/>
          <w:highlight w:val="none"/>
          <w:u w:color="000000"/>
          <w:shd w:val="clear" w:color="auto" w:fill="auto"/>
          <w:lang w:val="en-US" w:eastAsia="zh-CN"/>
        </w:rPr>
        <w:t>详见上传的附件二</w:t>
      </w:r>
      <w:r>
        <w:rPr>
          <w:rFonts w:hint="eastAsia" w:ascii="仿宋_GB2312" w:hAnsi="仿宋_GB2312" w:eastAsia="仿宋_GB2312" w:cs="仿宋_GB2312"/>
          <w:b/>
          <w:bCs/>
          <w:color w:val="auto"/>
          <w:kern w:val="2"/>
          <w:sz w:val="32"/>
          <w:szCs w:val="32"/>
          <w:highlight w:val="none"/>
          <w:u w:color="000000"/>
          <w:shd w:val="clear" w:color="auto" w:fill="auto"/>
          <w:lang w:val="zh-TW" w:eastAsia="zh-CN"/>
        </w:rPr>
        <w:t>）</w:t>
      </w:r>
      <w:r>
        <w:rPr>
          <w:rFonts w:hint="eastAsia" w:ascii="仿宋_GB2312" w:hAnsi="仿宋_GB2312" w:eastAsia="仿宋_GB2312" w:cs="仿宋_GB2312"/>
          <w:color w:val="auto"/>
          <w:kern w:val="2"/>
          <w:sz w:val="32"/>
          <w:szCs w:val="32"/>
          <w:highlight w:val="none"/>
          <w:u w:color="000000"/>
          <w:shd w:val="clear" w:color="auto" w:fill="auto"/>
          <w:lang w:val="zh-TW" w:eastAsia="zh-TW"/>
        </w:rPr>
        <w:t>：</w:t>
      </w:r>
    </w:p>
    <w:p w14:paraId="202D224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8"/>
          <w:szCs w:val="28"/>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8"/>
          <w:szCs w:val="28"/>
          <w:highlight w:val="none"/>
          <w:shd w:val="clear" w:color="auto" w:fill="auto"/>
          <w:lang w:val="zh-TW" w:eastAsia="zh-TW"/>
          <w14:textFill>
            <w14:solidFill>
              <w14:schemeClr w14:val="tx1"/>
            </w14:solidFill>
          </w14:textFill>
        </w:rPr>
        <w:t>表</w:t>
      </w:r>
      <w:r>
        <w:rPr>
          <w:rFonts w:hint="eastAsia" w:ascii="宋体" w:hAnsi="宋体" w:eastAsia="宋体" w:cs="宋体"/>
          <w:b/>
          <w:bCs/>
          <w:color w:val="000000" w:themeColor="text1"/>
          <w:kern w:val="0"/>
          <w:sz w:val="28"/>
          <w:szCs w:val="28"/>
          <w:highlight w:val="none"/>
          <w:shd w:val="clear" w:color="auto" w:fill="auto"/>
          <w:lang w:val="en-US" w:eastAsia="zh-CN"/>
          <w14:textFill>
            <w14:solidFill>
              <w14:schemeClr w14:val="tx1"/>
            </w14:solidFill>
          </w14:textFill>
        </w:rPr>
        <w:t>4-2</w:t>
      </w:r>
      <w:r>
        <w:rPr>
          <w:rFonts w:hint="eastAsia" w:ascii="宋体" w:hAnsi="宋体" w:eastAsia="宋体" w:cs="宋体"/>
          <w:b/>
          <w:bCs/>
          <w:color w:val="000000" w:themeColor="text1"/>
          <w:kern w:val="0"/>
          <w:sz w:val="28"/>
          <w:szCs w:val="28"/>
          <w:highlight w:val="none"/>
          <w:shd w:val="clear" w:color="auto" w:fill="auto"/>
          <w:lang w:val="zh-TW" w:eastAsia="zh-TW"/>
          <w14:textFill>
            <w14:solidFill>
              <w14:schemeClr w14:val="tx1"/>
            </w14:solidFill>
          </w14:textFill>
        </w:rPr>
        <w:t>项目</w:t>
      </w:r>
      <w:r>
        <w:rPr>
          <w:rFonts w:hint="eastAsia" w:cs="宋体"/>
          <w:b/>
          <w:bCs/>
          <w:color w:val="000000" w:themeColor="text1"/>
          <w:kern w:val="0"/>
          <w:sz w:val="28"/>
          <w:szCs w:val="28"/>
          <w:highlight w:val="none"/>
          <w:shd w:val="clear" w:color="auto" w:fill="auto"/>
          <w:lang w:val="en-US" w:eastAsia="zh-CN"/>
          <w14:textFill>
            <w14:solidFill>
              <w14:schemeClr w14:val="tx1"/>
            </w14:solidFill>
          </w14:textFill>
        </w:rPr>
        <w:t>过程</w:t>
      </w:r>
      <w:r>
        <w:rPr>
          <w:rFonts w:hint="eastAsia" w:ascii="宋体" w:hAnsi="宋体" w:eastAsia="宋体" w:cs="宋体"/>
          <w:b/>
          <w:bCs/>
          <w:color w:val="000000" w:themeColor="text1"/>
          <w:kern w:val="0"/>
          <w:sz w:val="28"/>
          <w:szCs w:val="28"/>
          <w:highlight w:val="none"/>
          <w:shd w:val="clear" w:color="auto" w:fill="auto"/>
          <w:lang w:val="zh-TW" w:eastAsia="zh-TW"/>
          <w14:textFill>
            <w14:solidFill>
              <w14:schemeClr w14:val="tx1"/>
            </w14:solidFill>
          </w14:textFill>
        </w:rPr>
        <w:t>指标及分值</w:t>
      </w:r>
      <w:r>
        <w:rPr>
          <w:rFonts w:hint="eastAsia" w:ascii="宋体" w:hAnsi="宋体" w:eastAsia="宋体" w:cs="宋体"/>
          <w:b/>
          <w:bCs/>
          <w:color w:val="000000" w:themeColor="text1"/>
          <w:kern w:val="0"/>
          <w:sz w:val="28"/>
          <w:szCs w:val="28"/>
          <w:highlight w:val="none"/>
          <w:shd w:val="clear" w:color="auto" w:fill="auto"/>
          <w:lang w:val="en-US" w:eastAsia="zh-CN"/>
          <w14:textFill>
            <w14:solidFill>
              <w14:schemeClr w14:val="tx1"/>
            </w14:solidFill>
          </w14:textFill>
        </w:rPr>
        <w:t>情况</w:t>
      </w:r>
    </w:p>
    <w:tbl>
      <w:tblPr>
        <w:tblStyle w:val="16"/>
        <w:tblW w:w="8317" w:type="dxa"/>
        <w:jc w:val="center"/>
        <w:tblLayout w:type="fixed"/>
        <w:tblCellMar>
          <w:top w:w="0" w:type="dxa"/>
          <w:left w:w="0" w:type="dxa"/>
          <w:bottom w:w="0" w:type="dxa"/>
          <w:right w:w="0" w:type="dxa"/>
        </w:tblCellMar>
      </w:tblPr>
      <w:tblGrid>
        <w:gridCol w:w="1182"/>
        <w:gridCol w:w="738"/>
        <w:gridCol w:w="1248"/>
        <w:gridCol w:w="1176"/>
        <w:gridCol w:w="1833"/>
        <w:gridCol w:w="987"/>
        <w:gridCol w:w="1153"/>
      </w:tblGrid>
      <w:tr w14:paraId="16A959E2">
        <w:tblPrEx>
          <w:tblCellMar>
            <w:top w:w="0" w:type="dxa"/>
            <w:left w:w="0" w:type="dxa"/>
            <w:bottom w:w="0" w:type="dxa"/>
            <w:right w:w="0" w:type="dxa"/>
          </w:tblCellMar>
        </w:tblPrEx>
        <w:trPr>
          <w:trHeight w:val="272" w:hRule="atLeast"/>
          <w:tblHeader/>
          <w:jc w:val="center"/>
        </w:trPr>
        <w:tc>
          <w:tcPr>
            <w:tcW w:w="118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7E5C64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一级指标</w:t>
            </w:r>
          </w:p>
        </w:tc>
        <w:tc>
          <w:tcPr>
            <w:tcW w:w="73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13D554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分值</w:t>
            </w:r>
          </w:p>
        </w:tc>
        <w:tc>
          <w:tcPr>
            <w:tcW w:w="12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FA7001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二级指标</w:t>
            </w:r>
          </w:p>
        </w:tc>
        <w:tc>
          <w:tcPr>
            <w:tcW w:w="117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C9F14E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分值</w:t>
            </w: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01F2FF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三级指标</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8C97AF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分值</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F6022D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得分</w:t>
            </w:r>
          </w:p>
        </w:tc>
      </w:tr>
      <w:tr w14:paraId="5F0FC622">
        <w:tblPrEx>
          <w:tblCellMar>
            <w:top w:w="0" w:type="dxa"/>
            <w:left w:w="0" w:type="dxa"/>
            <w:bottom w:w="0" w:type="dxa"/>
            <w:right w:w="0" w:type="dxa"/>
          </w:tblCellMar>
        </w:tblPrEx>
        <w:trPr>
          <w:trHeight w:val="23" w:hRule="atLeast"/>
          <w:jc w:val="center"/>
        </w:trPr>
        <w:tc>
          <w:tcPr>
            <w:tcW w:w="1182"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CF57D2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过程管理</w:t>
            </w:r>
          </w:p>
        </w:tc>
        <w:tc>
          <w:tcPr>
            <w:tcW w:w="73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78A7FF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20</w:t>
            </w:r>
          </w:p>
        </w:tc>
        <w:tc>
          <w:tcPr>
            <w:tcW w:w="124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97A371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资金管理</w:t>
            </w:r>
          </w:p>
        </w:tc>
        <w:tc>
          <w:tcPr>
            <w:tcW w:w="1176"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6DF8CD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12</w:t>
            </w: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2B4CE0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资金到位率</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69B854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55D5DC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r>
      <w:tr w14:paraId="74CC0B15">
        <w:tblPrEx>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7055D6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B3AB1E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12C3AE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1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B1501C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9A89E4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预算执行率</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836876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592624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r>
      <w:tr w14:paraId="3C994180">
        <w:tblPrEx>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5FF332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4F18D4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1EB481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1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BD3B09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038D9B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资金使用合规性</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CB1273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B1F7B4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r>
      <w:tr w14:paraId="7913517C">
        <w:tblPrEx>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5076C5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76707B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24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D9EFF0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组织实施</w:t>
            </w:r>
          </w:p>
        </w:tc>
        <w:tc>
          <w:tcPr>
            <w:tcW w:w="1176"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8AC12D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8</w:t>
            </w: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775475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管理制度健全性</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9C474F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91EF6C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r>
      <w:tr w14:paraId="3E078443">
        <w:tblPrEx>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14AF19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56AD92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2D6D8E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1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9201C2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9A60D7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制度执行有效性</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3F1927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F7AB04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r>
      <w:tr w14:paraId="0D91D4BC">
        <w:tblPrEx>
          <w:tblCellMar>
            <w:top w:w="0" w:type="dxa"/>
            <w:left w:w="0" w:type="dxa"/>
            <w:bottom w:w="0" w:type="dxa"/>
            <w:right w:w="0" w:type="dxa"/>
          </w:tblCellMar>
        </w:tblPrEx>
        <w:trPr>
          <w:trHeight w:val="23" w:hRule="atLeast"/>
          <w:jc w:val="center"/>
        </w:trPr>
        <w:tc>
          <w:tcPr>
            <w:tcW w:w="3168"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B6D093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合计</w:t>
            </w:r>
          </w:p>
        </w:tc>
        <w:tc>
          <w:tcPr>
            <w:tcW w:w="117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12D2DE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20</w:t>
            </w: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3D3062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C02E8C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20</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B5F1E7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20</w:t>
            </w:r>
          </w:p>
        </w:tc>
      </w:tr>
    </w:tbl>
    <w:p w14:paraId="7DC7EFC1">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FF0000"/>
          <w:sz w:val="32"/>
          <w:szCs w:val="32"/>
          <w:lang w:val="en-US" w:eastAsia="zh-CN"/>
        </w:rPr>
      </w:pPr>
      <w:bookmarkStart w:id="122" w:name="_Toc20449"/>
      <w:bookmarkStart w:id="123" w:name="_Toc3886"/>
      <w:r>
        <w:rPr>
          <w:rFonts w:hint="eastAsia" w:ascii="仿宋_GB2312" w:hAnsi="仿宋_GB2312" w:eastAsia="仿宋_GB2312" w:cs="仿宋_GB2312"/>
          <w:b/>
          <w:bCs/>
          <w:sz w:val="32"/>
          <w:szCs w:val="32"/>
          <w:lang w:val="en-US" w:eastAsia="zh-CN"/>
        </w:rPr>
        <w:t>1.资金到位率</w:t>
      </w:r>
      <w:bookmarkEnd w:id="122"/>
      <w:bookmarkEnd w:id="123"/>
    </w:p>
    <w:p w14:paraId="57AFE941">
      <w:pPr>
        <w:pageBreakBefore w:val="0"/>
        <w:widowControl w:val="0"/>
        <w:kinsoku/>
        <w:wordWrap/>
        <w:overflowPunct/>
        <w:topLinePunct w:val="0"/>
        <w:autoSpaceDE/>
        <w:autoSpaceDN/>
        <w:bidi w:val="0"/>
        <w:adjustRightInd/>
        <w:spacing w:line="560" w:lineRule="exact"/>
        <w:ind w:firstLine="560"/>
        <w:textAlignment w:val="auto"/>
        <w:rPr>
          <w:rFonts w:hint="eastAsia" w:ascii="仿宋_GB2312" w:hAnsi="仿宋_GB2312" w:eastAsia="仿宋_GB2312" w:cs="仿宋_GB2312"/>
          <w:b w:val="0"/>
          <w:bCs w:val="0"/>
          <w:kern w:val="2"/>
          <w:sz w:val="32"/>
          <w:szCs w:val="32"/>
          <w:highlight w:val="none"/>
          <w:lang w:val="zh-TW" w:eastAsia="zh-CN" w:bidi="ar-SA"/>
        </w:rPr>
      </w:pPr>
      <w:r>
        <w:rPr>
          <w:rFonts w:hint="eastAsia" w:ascii="仿宋_GB2312" w:hAnsi="仿宋_GB2312" w:eastAsia="仿宋_GB2312" w:cs="仿宋_GB2312"/>
          <w:b w:val="0"/>
          <w:bCs w:val="0"/>
          <w:kern w:val="2"/>
          <w:sz w:val="32"/>
          <w:szCs w:val="32"/>
          <w:highlight w:val="none"/>
          <w:lang w:val="zh-TW" w:eastAsia="zh-TW" w:bidi="ar-SA"/>
        </w:rPr>
        <w:t>项目预算资金为</w:t>
      </w:r>
      <w:r>
        <w:rPr>
          <w:rFonts w:hint="eastAsia" w:ascii="仿宋_GB2312" w:hAnsi="仿宋_GB2312" w:eastAsia="仿宋_GB2312" w:cs="仿宋_GB2312"/>
          <w:b w:val="0"/>
          <w:bCs w:val="0"/>
          <w:kern w:val="2"/>
          <w:sz w:val="32"/>
          <w:szCs w:val="32"/>
          <w:highlight w:val="none"/>
          <w:lang w:val="en-US" w:eastAsia="zh-CN" w:bidi="ar-SA"/>
        </w:rPr>
        <w:t>10.23</w:t>
      </w:r>
      <w:r>
        <w:rPr>
          <w:rFonts w:hint="eastAsia" w:ascii="仿宋_GB2312" w:hAnsi="仿宋_GB2312" w:eastAsia="仿宋_GB2312" w:cs="仿宋_GB2312"/>
          <w:b w:val="0"/>
          <w:bCs w:val="0"/>
          <w:kern w:val="2"/>
          <w:sz w:val="32"/>
          <w:szCs w:val="32"/>
          <w:highlight w:val="none"/>
          <w:lang w:val="zh-TW" w:eastAsia="zh-TW" w:bidi="ar-SA"/>
        </w:rPr>
        <w:t>万元，其中：财政安排资金</w:t>
      </w:r>
      <w:r>
        <w:rPr>
          <w:rFonts w:hint="eastAsia" w:ascii="仿宋_GB2312" w:hAnsi="仿宋_GB2312" w:eastAsia="仿宋_GB2312" w:cs="仿宋_GB2312"/>
          <w:b w:val="0"/>
          <w:bCs w:val="0"/>
          <w:kern w:val="2"/>
          <w:sz w:val="32"/>
          <w:szCs w:val="32"/>
          <w:highlight w:val="none"/>
          <w:lang w:val="en-US" w:eastAsia="zh-CN" w:bidi="ar-SA"/>
        </w:rPr>
        <w:t>10.23</w:t>
      </w:r>
      <w:r>
        <w:rPr>
          <w:rFonts w:hint="eastAsia" w:ascii="仿宋_GB2312" w:hAnsi="仿宋_GB2312" w:eastAsia="仿宋_GB2312" w:cs="仿宋_GB2312"/>
          <w:b w:val="0"/>
          <w:bCs w:val="0"/>
          <w:kern w:val="2"/>
          <w:sz w:val="32"/>
          <w:szCs w:val="32"/>
          <w:highlight w:val="none"/>
          <w:lang w:val="zh-TW" w:eastAsia="zh-TW" w:bidi="ar-SA"/>
        </w:rPr>
        <w:t>万元，其他资金</w:t>
      </w:r>
      <w:r>
        <w:rPr>
          <w:rFonts w:hint="eastAsia" w:ascii="仿宋_GB2312" w:hAnsi="仿宋_GB2312" w:eastAsia="仿宋_GB2312" w:cs="仿宋_GB2312"/>
          <w:b w:val="0"/>
          <w:bCs w:val="0"/>
          <w:kern w:val="2"/>
          <w:sz w:val="32"/>
          <w:szCs w:val="32"/>
          <w:highlight w:val="none"/>
          <w:lang w:val="en-US" w:eastAsia="zh-CN" w:bidi="ar-SA"/>
        </w:rPr>
        <w:t>0</w:t>
      </w:r>
      <w:r>
        <w:rPr>
          <w:rFonts w:hint="eastAsia" w:ascii="仿宋_GB2312" w:hAnsi="仿宋_GB2312" w:eastAsia="仿宋_GB2312" w:cs="仿宋_GB2312"/>
          <w:b w:val="0"/>
          <w:bCs w:val="0"/>
          <w:kern w:val="2"/>
          <w:sz w:val="32"/>
          <w:szCs w:val="32"/>
          <w:highlight w:val="none"/>
          <w:lang w:val="zh-TW" w:eastAsia="zh-TW" w:bidi="ar-SA"/>
        </w:rPr>
        <w:t>万元</w:t>
      </w:r>
      <w:r>
        <w:rPr>
          <w:rFonts w:hint="eastAsia" w:ascii="仿宋_GB2312" w:hAnsi="仿宋_GB2312" w:eastAsia="仿宋_GB2312" w:cs="仿宋_GB2312"/>
          <w:b w:val="0"/>
          <w:bCs w:val="0"/>
          <w:kern w:val="2"/>
          <w:sz w:val="32"/>
          <w:szCs w:val="32"/>
          <w:highlight w:val="none"/>
          <w:lang w:val="zh-TW" w:eastAsia="zh-CN" w:bidi="ar-SA"/>
        </w:rPr>
        <w:t>。</w:t>
      </w:r>
    </w:p>
    <w:p w14:paraId="696C27F0">
      <w:pPr>
        <w:pageBreakBefore w:val="0"/>
        <w:widowControl w:val="0"/>
        <w:kinsoku/>
        <w:wordWrap/>
        <w:overflowPunct/>
        <w:topLinePunct w:val="0"/>
        <w:autoSpaceDE/>
        <w:autoSpaceDN/>
        <w:bidi w:val="0"/>
        <w:adjustRightInd/>
        <w:spacing w:line="560" w:lineRule="exact"/>
        <w:ind w:firstLine="560"/>
        <w:textAlignment w:val="auto"/>
        <w:rPr>
          <w:rFonts w:hint="default" w:ascii="仿宋_GB2312" w:hAnsi="仿宋_GB2312" w:eastAsia="仿宋_GB2312" w:cs="仿宋_GB2312"/>
          <w:b w:val="0"/>
          <w:bCs w:val="0"/>
          <w:kern w:val="2"/>
          <w:sz w:val="32"/>
          <w:szCs w:val="32"/>
          <w:highlight w:val="none"/>
          <w:lang w:val="en-US" w:eastAsia="zh-CN" w:bidi="ar-SA"/>
        </w:rPr>
      </w:pPr>
      <w:r>
        <w:rPr>
          <w:rFonts w:hint="eastAsia" w:ascii="仿宋_GB2312" w:hAnsi="仿宋_GB2312" w:eastAsia="仿宋_GB2312" w:cs="仿宋_GB2312"/>
          <w:b w:val="0"/>
          <w:bCs w:val="0"/>
          <w:kern w:val="2"/>
          <w:sz w:val="32"/>
          <w:szCs w:val="32"/>
          <w:highlight w:val="none"/>
          <w:lang w:val="zh-TW" w:eastAsia="zh-CN" w:bidi="ar-SA"/>
        </w:rPr>
        <w:t>资金到位率=（</w:t>
      </w:r>
      <w:r>
        <w:rPr>
          <w:rFonts w:hint="eastAsia" w:ascii="仿宋_GB2312" w:hAnsi="仿宋_GB2312" w:eastAsia="仿宋_GB2312" w:cs="仿宋_GB2312"/>
          <w:b w:val="0"/>
          <w:bCs w:val="0"/>
          <w:kern w:val="2"/>
          <w:sz w:val="32"/>
          <w:szCs w:val="32"/>
          <w:highlight w:val="none"/>
          <w:lang w:val="en-US" w:eastAsia="zh-CN" w:bidi="ar-SA"/>
        </w:rPr>
        <w:t>10.23</w:t>
      </w:r>
      <w:r>
        <w:rPr>
          <w:rFonts w:hint="eastAsia" w:ascii="仿宋_GB2312" w:hAnsi="仿宋_GB2312" w:eastAsia="仿宋_GB2312" w:cs="仿宋_GB2312"/>
          <w:b w:val="0"/>
          <w:bCs w:val="0"/>
          <w:kern w:val="2"/>
          <w:sz w:val="32"/>
          <w:szCs w:val="32"/>
          <w:highlight w:val="none"/>
          <w:lang w:val="zh-TW" w:eastAsia="zh-CN" w:bidi="ar-SA"/>
        </w:rPr>
        <w:t>/</w:t>
      </w:r>
      <w:r>
        <w:rPr>
          <w:rFonts w:hint="eastAsia" w:ascii="仿宋_GB2312" w:hAnsi="仿宋_GB2312" w:eastAsia="仿宋_GB2312" w:cs="仿宋_GB2312"/>
          <w:b w:val="0"/>
          <w:bCs w:val="0"/>
          <w:kern w:val="2"/>
          <w:sz w:val="32"/>
          <w:szCs w:val="32"/>
          <w:highlight w:val="none"/>
          <w:lang w:val="en-US" w:eastAsia="zh-CN" w:bidi="ar-SA"/>
        </w:rPr>
        <w:t>10.23</w:t>
      </w:r>
      <w:r>
        <w:rPr>
          <w:rFonts w:hint="eastAsia" w:ascii="仿宋_GB2312" w:hAnsi="仿宋_GB2312" w:eastAsia="仿宋_GB2312" w:cs="仿宋_GB2312"/>
          <w:b w:val="0"/>
          <w:bCs w:val="0"/>
          <w:kern w:val="2"/>
          <w:sz w:val="32"/>
          <w:szCs w:val="32"/>
          <w:highlight w:val="none"/>
          <w:lang w:val="zh-TW" w:eastAsia="zh-CN" w:bidi="ar-SA"/>
        </w:rPr>
        <w:t>）×100%</w:t>
      </w:r>
      <w:r>
        <w:rPr>
          <w:rFonts w:hint="eastAsia" w:ascii="仿宋_GB2312" w:hAnsi="仿宋_GB2312" w:eastAsia="仿宋_GB2312" w:cs="仿宋_GB2312"/>
          <w:b w:val="0"/>
          <w:bCs w:val="0"/>
          <w:kern w:val="2"/>
          <w:sz w:val="32"/>
          <w:szCs w:val="32"/>
          <w:highlight w:val="none"/>
          <w:lang w:val="en-US" w:eastAsia="zh-CN" w:bidi="ar-SA"/>
        </w:rPr>
        <w:t>=100%</w:t>
      </w:r>
    </w:p>
    <w:p w14:paraId="794D8281">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b/>
          <w:bCs/>
          <w:color w:val="auto"/>
          <w:sz w:val="32"/>
          <w:szCs w:val="32"/>
          <w:lang w:val="en-US" w:eastAsia="zh-CN"/>
        </w:rPr>
        <w:t>综上，该项指标满分4分，得分4分。</w:t>
      </w:r>
    </w:p>
    <w:p w14:paraId="4159FF6D">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auto"/>
          <w:sz w:val="32"/>
          <w:szCs w:val="32"/>
          <w:lang w:val="en-US" w:eastAsia="zh-CN"/>
        </w:rPr>
      </w:pPr>
      <w:bookmarkStart w:id="124" w:name="_Toc9705"/>
      <w:bookmarkStart w:id="125" w:name="_Toc17709"/>
      <w:r>
        <w:rPr>
          <w:rFonts w:hint="eastAsia" w:ascii="仿宋_GB2312" w:hAnsi="仿宋_GB2312" w:eastAsia="仿宋_GB2312" w:cs="仿宋_GB2312"/>
          <w:b/>
          <w:bCs/>
          <w:color w:val="auto"/>
          <w:sz w:val="32"/>
          <w:szCs w:val="32"/>
          <w:lang w:val="en-US" w:eastAsia="zh-CN"/>
        </w:rPr>
        <w:t>2.预算执行率</w:t>
      </w:r>
      <w:bookmarkEnd w:id="124"/>
      <w:bookmarkEnd w:id="125"/>
    </w:p>
    <w:p w14:paraId="585BBAC1">
      <w:pPr>
        <w:pageBreakBefore w:val="0"/>
        <w:widowControl w:val="0"/>
        <w:kinsoku/>
        <w:wordWrap/>
        <w:overflowPunct/>
        <w:topLinePunct w:val="0"/>
        <w:autoSpaceDE/>
        <w:autoSpaceDN/>
        <w:bidi w:val="0"/>
        <w:adjustRightInd/>
        <w:spacing w:line="560" w:lineRule="exact"/>
        <w:ind w:firstLine="560"/>
        <w:textAlignment w:val="auto"/>
        <w:rPr>
          <w:rFonts w:hint="default" w:ascii="仿宋_GB2312" w:hAnsi="仿宋_GB2312" w:eastAsia="仿宋_GB2312" w:cs="仿宋_GB2312"/>
          <w:b w:val="0"/>
          <w:bCs w:val="0"/>
          <w:kern w:val="2"/>
          <w:sz w:val="32"/>
          <w:szCs w:val="32"/>
          <w:highlight w:val="none"/>
          <w:lang w:val="en-US" w:eastAsia="zh-CN" w:bidi="ar-SA"/>
        </w:rPr>
      </w:pPr>
      <w:r>
        <w:rPr>
          <w:rFonts w:hint="eastAsia" w:ascii="仿宋_GB2312" w:hAnsi="仿宋_GB2312" w:eastAsia="仿宋_GB2312" w:cs="仿宋_GB2312"/>
          <w:b w:val="0"/>
          <w:bCs w:val="0"/>
          <w:kern w:val="2"/>
          <w:sz w:val="32"/>
          <w:szCs w:val="32"/>
          <w:highlight w:val="none"/>
          <w:lang w:val="en-US" w:eastAsia="zh-CN" w:bidi="ar-SA"/>
        </w:rPr>
        <w:t>截至2024年12月31日，项目实际支出10.23万元。</w:t>
      </w:r>
    </w:p>
    <w:p w14:paraId="025BBC7F">
      <w:pPr>
        <w:pageBreakBefore w:val="0"/>
        <w:widowControl w:val="0"/>
        <w:kinsoku/>
        <w:wordWrap/>
        <w:overflowPunct/>
        <w:topLinePunct w:val="0"/>
        <w:autoSpaceDE/>
        <w:autoSpaceDN/>
        <w:bidi w:val="0"/>
        <w:adjustRightInd/>
        <w:spacing w:line="560" w:lineRule="exact"/>
        <w:ind w:firstLine="560"/>
        <w:textAlignment w:val="auto"/>
        <w:rPr>
          <w:rFonts w:hint="default" w:ascii="仿宋_GB2312" w:hAnsi="仿宋_GB2312" w:eastAsia="仿宋_GB2312" w:cs="仿宋_GB2312"/>
          <w:b w:val="0"/>
          <w:bCs w:val="0"/>
          <w:kern w:val="2"/>
          <w:sz w:val="32"/>
          <w:szCs w:val="32"/>
          <w:highlight w:val="none"/>
          <w:lang w:val="en-US" w:eastAsia="zh-CN" w:bidi="ar-SA"/>
        </w:rPr>
      </w:pPr>
      <w:r>
        <w:rPr>
          <w:rFonts w:hint="eastAsia" w:ascii="仿宋_GB2312" w:hAnsi="仿宋_GB2312" w:eastAsia="仿宋_GB2312" w:cs="仿宋_GB2312"/>
          <w:b w:val="0"/>
          <w:bCs w:val="0"/>
          <w:kern w:val="2"/>
          <w:sz w:val="32"/>
          <w:szCs w:val="32"/>
          <w:highlight w:val="none"/>
          <w:lang w:val="zh-TW" w:eastAsia="zh-CN" w:bidi="ar-SA"/>
        </w:rPr>
        <w:t>预算执行率=（</w:t>
      </w:r>
      <w:r>
        <w:rPr>
          <w:rFonts w:hint="eastAsia" w:ascii="仿宋_GB2312" w:hAnsi="仿宋_GB2312" w:eastAsia="仿宋_GB2312" w:cs="仿宋_GB2312"/>
          <w:b w:val="0"/>
          <w:bCs w:val="0"/>
          <w:kern w:val="2"/>
          <w:sz w:val="32"/>
          <w:szCs w:val="32"/>
          <w:highlight w:val="none"/>
          <w:lang w:val="en-US" w:eastAsia="zh-CN" w:bidi="ar-SA"/>
        </w:rPr>
        <w:t>10.23</w:t>
      </w:r>
      <w:r>
        <w:rPr>
          <w:rFonts w:hint="eastAsia" w:ascii="仿宋_GB2312" w:hAnsi="仿宋_GB2312" w:eastAsia="仿宋_GB2312" w:cs="仿宋_GB2312"/>
          <w:b w:val="0"/>
          <w:bCs w:val="0"/>
          <w:kern w:val="2"/>
          <w:sz w:val="32"/>
          <w:szCs w:val="32"/>
          <w:highlight w:val="none"/>
          <w:lang w:val="zh-TW" w:eastAsia="zh-CN" w:bidi="ar-SA"/>
        </w:rPr>
        <w:t>/</w:t>
      </w:r>
      <w:r>
        <w:rPr>
          <w:rFonts w:hint="eastAsia" w:ascii="仿宋_GB2312" w:hAnsi="仿宋_GB2312" w:eastAsia="仿宋_GB2312" w:cs="仿宋_GB2312"/>
          <w:b w:val="0"/>
          <w:bCs w:val="0"/>
          <w:kern w:val="2"/>
          <w:sz w:val="32"/>
          <w:szCs w:val="32"/>
          <w:highlight w:val="none"/>
          <w:lang w:val="en-US" w:eastAsia="zh-CN" w:bidi="ar-SA"/>
        </w:rPr>
        <w:t>10.23</w:t>
      </w:r>
      <w:r>
        <w:rPr>
          <w:rFonts w:hint="eastAsia" w:ascii="仿宋_GB2312" w:hAnsi="仿宋_GB2312" w:eastAsia="仿宋_GB2312" w:cs="仿宋_GB2312"/>
          <w:b w:val="0"/>
          <w:bCs w:val="0"/>
          <w:kern w:val="2"/>
          <w:sz w:val="32"/>
          <w:szCs w:val="32"/>
          <w:highlight w:val="none"/>
          <w:lang w:val="zh-TW" w:eastAsia="zh-CN" w:bidi="ar-SA"/>
        </w:rPr>
        <w:t>）×100%</w:t>
      </w:r>
      <w:r>
        <w:rPr>
          <w:rFonts w:hint="eastAsia" w:ascii="仿宋_GB2312" w:hAnsi="仿宋_GB2312" w:eastAsia="仿宋_GB2312" w:cs="仿宋_GB2312"/>
          <w:b w:val="0"/>
          <w:bCs w:val="0"/>
          <w:kern w:val="2"/>
          <w:sz w:val="32"/>
          <w:szCs w:val="32"/>
          <w:highlight w:val="none"/>
          <w:lang w:val="en-US" w:eastAsia="zh-CN" w:bidi="ar-SA"/>
        </w:rPr>
        <w:t>=100%</w:t>
      </w:r>
    </w:p>
    <w:p w14:paraId="6B520A26">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b/>
          <w:bCs/>
          <w:color w:val="auto"/>
          <w:sz w:val="32"/>
          <w:szCs w:val="32"/>
          <w:lang w:val="en-US" w:eastAsia="zh-CN"/>
        </w:rPr>
        <w:t>综上，该项指标满分4分，得分4分。</w:t>
      </w:r>
    </w:p>
    <w:p w14:paraId="440D14FD">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auto"/>
          <w:sz w:val="32"/>
          <w:szCs w:val="32"/>
          <w:lang w:val="en-US" w:eastAsia="zh-CN"/>
        </w:rPr>
      </w:pPr>
      <w:bookmarkStart w:id="126" w:name="_Toc28875"/>
      <w:bookmarkStart w:id="127" w:name="_Toc18691"/>
      <w:r>
        <w:rPr>
          <w:rFonts w:hint="eastAsia" w:ascii="仿宋_GB2312" w:hAnsi="仿宋_GB2312" w:eastAsia="仿宋_GB2312" w:cs="仿宋_GB2312"/>
          <w:b/>
          <w:bCs/>
          <w:color w:val="auto"/>
          <w:sz w:val="32"/>
          <w:szCs w:val="32"/>
          <w:lang w:val="en-US" w:eastAsia="zh-CN"/>
        </w:rPr>
        <w:t>3.资金使用合规性</w:t>
      </w:r>
      <w:bookmarkEnd w:id="126"/>
      <w:bookmarkEnd w:id="127"/>
    </w:p>
    <w:p w14:paraId="557ED63B">
      <w:pPr>
        <w:pageBreakBefore w:val="0"/>
        <w:widowControl w:val="0"/>
        <w:kinsoku/>
        <w:wordWrap/>
        <w:overflowPunct/>
        <w:topLinePunct w:val="0"/>
        <w:autoSpaceDE/>
        <w:autoSpaceDN/>
        <w:bidi w:val="0"/>
        <w:adjustRightInd/>
        <w:spacing w:line="560" w:lineRule="exact"/>
        <w:ind w:firstLine="560"/>
        <w:textAlignment w:val="auto"/>
        <w:rPr>
          <w:rFonts w:hint="eastAsia" w:ascii="仿宋_GB2312" w:hAnsi="仿宋_GB2312" w:eastAsia="仿宋_GB2312" w:cs="仿宋_GB2312"/>
          <w:b w:val="0"/>
          <w:bCs w:val="0"/>
          <w:kern w:val="2"/>
          <w:sz w:val="32"/>
          <w:szCs w:val="32"/>
          <w:highlight w:val="none"/>
          <w:lang w:val="en-US" w:eastAsia="zh-CN" w:bidi="ar-SA"/>
        </w:rPr>
      </w:pPr>
      <w:r>
        <w:rPr>
          <w:rFonts w:hint="eastAsia" w:ascii="仿宋_GB2312" w:hAnsi="仿宋_GB2312" w:eastAsia="仿宋_GB2312" w:cs="仿宋_GB2312"/>
          <w:b w:val="0"/>
          <w:bCs w:val="0"/>
          <w:kern w:val="2"/>
          <w:sz w:val="32"/>
          <w:szCs w:val="32"/>
          <w:highlight w:val="none"/>
          <w:lang w:val="en-US" w:eastAsia="zh-CN" w:bidi="ar-SA"/>
        </w:rPr>
        <w:t>①本项目资金支出符合国家财经法规、《政府会计制度》《阜康市上户沟哈萨克族乡第一中心幼儿园单位资金管理办法》《阜康市上户沟哈萨克族乡第一中心幼儿园专项资金管理办法》；</w:t>
      </w:r>
    </w:p>
    <w:p w14:paraId="3B0478FD">
      <w:pPr>
        <w:pageBreakBefore w:val="0"/>
        <w:widowControl w:val="0"/>
        <w:kinsoku/>
        <w:wordWrap/>
        <w:overflowPunct/>
        <w:topLinePunct w:val="0"/>
        <w:autoSpaceDE/>
        <w:autoSpaceDN/>
        <w:bidi w:val="0"/>
        <w:adjustRightInd/>
        <w:spacing w:line="560" w:lineRule="exact"/>
        <w:ind w:firstLine="560"/>
        <w:textAlignment w:val="auto"/>
        <w:rPr>
          <w:rFonts w:hint="eastAsia" w:ascii="仿宋_GB2312" w:hAnsi="仿宋_GB2312" w:eastAsia="仿宋_GB2312" w:cs="仿宋_GB2312"/>
          <w:b w:val="0"/>
          <w:bCs w:val="0"/>
          <w:kern w:val="2"/>
          <w:sz w:val="32"/>
          <w:szCs w:val="32"/>
          <w:highlight w:val="none"/>
          <w:lang w:val="en-US" w:eastAsia="zh-CN" w:bidi="ar-SA"/>
        </w:rPr>
      </w:pPr>
      <w:r>
        <w:rPr>
          <w:rFonts w:hint="eastAsia" w:ascii="仿宋_GB2312" w:hAnsi="仿宋_GB2312" w:eastAsia="仿宋_GB2312" w:cs="仿宋_GB2312"/>
          <w:b w:val="0"/>
          <w:bCs w:val="0"/>
          <w:kern w:val="2"/>
          <w:sz w:val="32"/>
          <w:szCs w:val="32"/>
          <w:highlight w:val="none"/>
          <w:lang w:val="en-US" w:eastAsia="zh-CN" w:bidi="ar-SA"/>
        </w:rPr>
        <w:t>②资金的拨付有完整的审批程序和手续；</w:t>
      </w:r>
    </w:p>
    <w:p w14:paraId="229F8D07">
      <w:pPr>
        <w:pageBreakBefore w:val="0"/>
        <w:widowControl w:val="0"/>
        <w:kinsoku/>
        <w:wordWrap/>
        <w:overflowPunct/>
        <w:topLinePunct w:val="0"/>
        <w:autoSpaceDE/>
        <w:autoSpaceDN/>
        <w:bidi w:val="0"/>
        <w:adjustRightInd/>
        <w:spacing w:line="560" w:lineRule="exact"/>
        <w:ind w:firstLine="560"/>
        <w:textAlignment w:val="auto"/>
        <w:rPr>
          <w:rFonts w:hint="eastAsia" w:ascii="仿宋_GB2312" w:hAnsi="仿宋_GB2312" w:eastAsia="仿宋_GB2312" w:cs="仿宋_GB2312"/>
          <w:b w:val="0"/>
          <w:bCs w:val="0"/>
          <w:kern w:val="2"/>
          <w:sz w:val="32"/>
          <w:szCs w:val="32"/>
          <w:highlight w:val="none"/>
          <w:lang w:val="en-US" w:eastAsia="zh-CN" w:bidi="ar-SA"/>
        </w:rPr>
      </w:pPr>
      <w:r>
        <w:rPr>
          <w:rFonts w:hint="eastAsia" w:ascii="仿宋_GB2312" w:hAnsi="仿宋_GB2312" w:eastAsia="仿宋_GB2312" w:cs="仿宋_GB2312"/>
          <w:b w:val="0"/>
          <w:bCs w:val="0"/>
          <w:kern w:val="2"/>
          <w:sz w:val="32"/>
          <w:szCs w:val="32"/>
          <w:highlight w:val="none"/>
          <w:lang w:val="en-US" w:eastAsia="zh-CN" w:bidi="ar-SA"/>
        </w:rPr>
        <w:t>③符合项目预算批复或合同规定的用途；</w:t>
      </w:r>
    </w:p>
    <w:p w14:paraId="622D38E9">
      <w:pPr>
        <w:pageBreakBefore w:val="0"/>
        <w:widowControl w:val="0"/>
        <w:kinsoku/>
        <w:wordWrap/>
        <w:overflowPunct/>
        <w:topLinePunct w:val="0"/>
        <w:autoSpaceDE/>
        <w:autoSpaceDN/>
        <w:bidi w:val="0"/>
        <w:adjustRightInd/>
        <w:spacing w:line="560" w:lineRule="exact"/>
        <w:ind w:firstLine="560"/>
        <w:textAlignment w:val="auto"/>
        <w:rPr>
          <w:rFonts w:hint="eastAsia" w:ascii="仿宋_GB2312" w:hAnsi="仿宋_GB2312" w:eastAsia="仿宋_GB2312" w:cs="仿宋_GB2312"/>
          <w:b w:val="0"/>
          <w:bCs w:val="0"/>
          <w:kern w:val="2"/>
          <w:sz w:val="32"/>
          <w:szCs w:val="32"/>
          <w:highlight w:val="none"/>
          <w:lang w:val="en-US" w:eastAsia="zh-CN" w:bidi="ar-SA"/>
        </w:rPr>
      </w:pPr>
      <w:r>
        <w:rPr>
          <w:rFonts w:hint="eastAsia" w:ascii="仿宋_GB2312" w:hAnsi="仿宋_GB2312" w:eastAsia="仿宋_GB2312" w:cs="仿宋_GB2312"/>
          <w:b w:val="0"/>
          <w:bCs w:val="0"/>
          <w:kern w:val="2"/>
          <w:sz w:val="32"/>
          <w:szCs w:val="32"/>
          <w:highlight w:val="none"/>
          <w:lang w:val="en-US" w:eastAsia="zh-CN" w:bidi="ar-SA"/>
        </w:rPr>
        <w:t>④不存在截留、挤占、挪用、虚列支出等情况。</w:t>
      </w:r>
    </w:p>
    <w:p w14:paraId="37148C34">
      <w:pPr>
        <w:pageBreakBefore w:val="0"/>
        <w:widowControl w:val="0"/>
        <w:kinsoku/>
        <w:wordWrap/>
        <w:overflowPunct/>
        <w:topLinePunct w:val="0"/>
        <w:autoSpaceDE/>
        <w:autoSpaceDN/>
        <w:bidi w:val="0"/>
        <w:adjustRightInd/>
        <w:spacing w:line="560" w:lineRule="exact"/>
        <w:ind w:firstLine="560"/>
        <w:textAlignment w:val="auto"/>
        <w:rPr>
          <w:rFonts w:hint="default" w:ascii="仿宋_GB2312" w:hAnsi="仿宋_GB2312" w:eastAsia="仿宋_GB2312" w:cs="仿宋_GB2312"/>
          <w:b/>
          <w:bCs/>
          <w:sz w:val="32"/>
          <w:szCs w:val="32"/>
          <w:lang w:val="en-US" w:eastAsia="zh-CN"/>
        </w:rPr>
      </w:pPr>
      <w:r>
        <w:rPr>
          <w:rFonts w:hint="default" w:ascii="仿宋_GB2312" w:hAnsi="仿宋_GB2312" w:eastAsia="仿宋_GB2312" w:cs="仿宋_GB2312"/>
          <w:b w:val="0"/>
          <w:bCs w:val="0"/>
          <w:kern w:val="2"/>
          <w:sz w:val="32"/>
          <w:szCs w:val="32"/>
          <w:highlight w:val="none"/>
          <w:lang w:val="en-US" w:eastAsia="zh-CN" w:bidi="ar-SA"/>
        </w:rPr>
        <w:t>本项目的资金使用是合规的、安全的，既符合国家相关法律法规与财务制度的要求，又满足了项目实施的实际需要。资金使用的合规性为项目的成功实施提供了有力的保障，也为项目的绩效评价奠定了坚实的基础。</w:t>
      </w:r>
      <w:r>
        <w:rPr>
          <w:rFonts w:hint="eastAsia" w:ascii="Times New Roman" w:hAnsi="Times New Roman" w:eastAsia="仿宋_GB2312" w:cs="Times New Roman"/>
          <w:sz w:val="32"/>
          <w:szCs w:val="32"/>
          <w:highlight w:val="none"/>
          <w:lang w:val="en-US" w:eastAsia="zh-CN"/>
        </w:rPr>
        <w:t xml:space="preserve"> </w:t>
      </w:r>
    </w:p>
    <w:p w14:paraId="1C1D68AC">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b/>
          <w:bCs/>
          <w:sz w:val="32"/>
          <w:szCs w:val="32"/>
          <w:lang w:val="en-US" w:eastAsia="zh-CN"/>
        </w:rPr>
        <w:t>综上，该项指标满</w:t>
      </w:r>
      <w:r>
        <w:rPr>
          <w:rFonts w:hint="eastAsia" w:ascii="仿宋_GB2312" w:hAnsi="仿宋_GB2312" w:eastAsia="仿宋_GB2312" w:cs="仿宋_GB2312"/>
          <w:b/>
          <w:bCs/>
          <w:color w:val="auto"/>
          <w:sz w:val="32"/>
          <w:szCs w:val="32"/>
          <w:lang w:val="en-US" w:eastAsia="zh-CN"/>
        </w:rPr>
        <w:t>分4分，得分4分。</w:t>
      </w:r>
    </w:p>
    <w:p w14:paraId="33CE8EAD">
      <w:pPr>
        <w:pageBreakBefore w:val="0"/>
        <w:numPr>
          <w:ilvl w:val="0"/>
          <w:numId w:val="0"/>
        </w:numPr>
        <w:kinsoku/>
        <w:wordWrap/>
        <w:overflowPunct/>
        <w:topLinePunct w:val="0"/>
        <w:autoSpaceDE/>
        <w:autoSpaceDN/>
        <w:bidi w:val="0"/>
        <w:spacing w:line="560" w:lineRule="exact"/>
        <w:ind w:firstLine="643" w:firstLineChars="200"/>
        <w:textAlignment w:val="auto"/>
        <w:rPr>
          <w:rFonts w:hint="eastAsia" w:ascii="仿宋_GB2312" w:hAnsi="仿宋_GB2312" w:eastAsia="仿宋_GB2312" w:cs="仿宋_GB2312"/>
          <w:b/>
          <w:bCs/>
          <w:color w:val="auto"/>
          <w:sz w:val="32"/>
          <w:szCs w:val="32"/>
          <w:lang w:val="en-US" w:eastAsia="zh-CN"/>
        </w:rPr>
      </w:pPr>
      <w:r>
        <w:rPr>
          <w:rFonts w:hint="eastAsia" w:ascii="仿宋_GB2312" w:hAnsi="仿宋_GB2312" w:eastAsia="仿宋_GB2312" w:cs="仿宋_GB2312"/>
          <w:b/>
          <w:bCs/>
          <w:color w:val="auto"/>
          <w:kern w:val="2"/>
          <w:sz w:val="32"/>
          <w:szCs w:val="32"/>
          <w:lang w:val="en-US" w:eastAsia="zh-CN" w:bidi="ar-SA"/>
        </w:rPr>
        <w:t>4.</w:t>
      </w:r>
      <w:r>
        <w:rPr>
          <w:rFonts w:hint="eastAsia" w:ascii="仿宋_GB2312" w:hAnsi="仿宋_GB2312" w:eastAsia="仿宋_GB2312" w:cs="仿宋_GB2312"/>
          <w:b/>
          <w:bCs/>
          <w:color w:val="auto"/>
          <w:sz w:val="32"/>
          <w:szCs w:val="32"/>
          <w:lang w:val="en-US" w:eastAsia="zh-CN"/>
        </w:rPr>
        <w:t>管理制度健全性</w:t>
      </w:r>
    </w:p>
    <w:p w14:paraId="629CB426">
      <w:pPr>
        <w:pageBreakBefore w:val="0"/>
        <w:widowControl w:val="0"/>
        <w:kinsoku/>
        <w:wordWrap/>
        <w:overflowPunct/>
        <w:topLinePunct w:val="0"/>
        <w:autoSpaceDE/>
        <w:autoSpaceDN/>
        <w:bidi w:val="0"/>
        <w:adjustRightInd/>
        <w:spacing w:line="560" w:lineRule="exact"/>
        <w:ind w:firstLine="560"/>
        <w:textAlignment w:val="auto"/>
        <w:rPr>
          <w:rFonts w:hint="eastAsia" w:ascii="仿宋_GB2312" w:hAnsi="仿宋_GB2312" w:eastAsia="仿宋_GB2312" w:cs="仿宋_GB2312"/>
          <w:b w:val="0"/>
          <w:bCs w:val="0"/>
          <w:kern w:val="2"/>
          <w:sz w:val="32"/>
          <w:szCs w:val="32"/>
          <w:highlight w:val="none"/>
          <w:lang w:val="en-US" w:eastAsia="zh-CN" w:bidi="ar-SA"/>
        </w:rPr>
      </w:pPr>
      <w:r>
        <w:rPr>
          <w:rFonts w:hint="eastAsia" w:ascii="仿宋_GB2312" w:hAnsi="仿宋_GB2312" w:eastAsia="仿宋_GB2312" w:cs="仿宋_GB2312"/>
          <w:b w:val="0"/>
          <w:bCs w:val="0"/>
          <w:kern w:val="2"/>
          <w:sz w:val="32"/>
          <w:szCs w:val="32"/>
          <w:highlight w:val="none"/>
          <w:lang w:val="en-US" w:eastAsia="zh-CN" w:bidi="ar-SA"/>
        </w:rPr>
        <w:t>①我单位已制定《阜康市哈萨克族乡第一中心幼儿园资金管理办法》《阜康市哈萨克族乡第一中心幼儿园收支业务管理制度》《阜康市哈萨克族乡第一中心幼儿园政府采购业务管理制度》《阜康市哈萨克族乡第一中心幼儿园合同管理制度》，相关制度均符合行政事业单位内控管理要求；</w:t>
      </w:r>
    </w:p>
    <w:p w14:paraId="42EAE39F">
      <w:pPr>
        <w:pageBreakBefore w:val="0"/>
        <w:widowControl w:val="0"/>
        <w:kinsoku/>
        <w:wordWrap/>
        <w:overflowPunct/>
        <w:topLinePunct w:val="0"/>
        <w:autoSpaceDE/>
        <w:autoSpaceDN/>
        <w:bidi w:val="0"/>
        <w:adjustRightInd/>
        <w:spacing w:line="560" w:lineRule="exact"/>
        <w:ind w:firstLine="560"/>
        <w:textAlignment w:val="auto"/>
        <w:rPr>
          <w:rFonts w:hint="eastAsia" w:ascii="仿宋_GB2312" w:hAnsi="仿宋_GB2312" w:eastAsia="仿宋_GB2312" w:cs="仿宋_GB2312"/>
          <w:b w:val="0"/>
          <w:bCs w:val="0"/>
          <w:kern w:val="2"/>
          <w:sz w:val="32"/>
          <w:szCs w:val="32"/>
          <w:highlight w:val="none"/>
          <w:lang w:val="en-US" w:eastAsia="zh-CN" w:bidi="ar-SA"/>
        </w:rPr>
      </w:pPr>
      <w:r>
        <w:rPr>
          <w:rFonts w:hint="eastAsia" w:ascii="仿宋_GB2312" w:hAnsi="仿宋_GB2312" w:eastAsia="仿宋_GB2312" w:cs="仿宋_GB2312"/>
          <w:b w:val="0"/>
          <w:bCs w:val="0"/>
          <w:kern w:val="2"/>
          <w:sz w:val="32"/>
          <w:szCs w:val="32"/>
          <w:highlight w:val="none"/>
          <w:lang w:val="en-US" w:eastAsia="zh-CN" w:bidi="ar-SA"/>
        </w:rPr>
        <w:t>②已制定的财务和业务管理制度合法、合规、完整，本项目执行符合上述制度规定。</w:t>
      </w:r>
    </w:p>
    <w:p w14:paraId="11101174">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b/>
          <w:bCs/>
          <w:color w:val="auto"/>
          <w:sz w:val="32"/>
          <w:szCs w:val="32"/>
          <w:lang w:val="en-US" w:eastAsia="zh-CN"/>
        </w:rPr>
        <w:t>综上，该项指标满分4分，得分4分。</w:t>
      </w:r>
    </w:p>
    <w:p w14:paraId="67FB2051">
      <w:pPr>
        <w:pageBreakBefore w:val="0"/>
        <w:kinsoku/>
        <w:wordWrap/>
        <w:overflowPunct/>
        <w:topLinePunct w:val="0"/>
        <w:autoSpaceDE/>
        <w:autoSpaceDN/>
        <w:bidi w:val="0"/>
        <w:spacing w:line="560" w:lineRule="exact"/>
        <w:ind w:left="1524" w:leftChars="200" w:hanging="964" w:hangingChars="300"/>
        <w:textAlignment w:val="auto"/>
        <w:outlineLvl w:val="2"/>
        <w:rPr>
          <w:rFonts w:hint="eastAsia" w:ascii="仿宋_GB2312" w:hAnsi="仿宋_GB2312" w:eastAsia="仿宋_GB2312" w:cs="仿宋_GB2312"/>
          <w:b/>
          <w:bCs/>
          <w:sz w:val="32"/>
          <w:szCs w:val="32"/>
          <w:lang w:val="en-US" w:eastAsia="zh-CN"/>
        </w:rPr>
      </w:pPr>
      <w:bookmarkStart w:id="128" w:name="_Toc31684"/>
      <w:bookmarkStart w:id="129" w:name="_Toc13984"/>
      <w:r>
        <w:rPr>
          <w:rFonts w:hint="eastAsia" w:ascii="仿宋_GB2312" w:hAnsi="仿宋_GB2312" w:eastAsia="仿宋_GB2312" w:cs="仿宋_GB2312"/>
          <w:b/>
          <w:bCs/>
          <w:sz w:val="32"/>
          <w:szCs w:val="32"/>
          <w:lang w:val="en-US" w:eastAsia="zh-CN"/>
        </w:rPr>
        <w:t>5.制度执行有效性</w:t>
      </w:r>
      <w:bookmarkEnd w:id="128"/>
      <w:bookmarkEnd w:id="129"/>
    </w:p>
    <w:p w14:paraId="309447E0">
      <w:pPr>
        <w:pageBreakBefore w:val="0"/>
        <w:widowControl w:val="0"/>
        <w:kinsoku/>
        <w:wordWrap/>
        <w:overflowPunct/>
        <w:topLinePunct w:val="0"/>
        <w:autoSpaceDE/>
        <w:autoSpaceDN/>
        <w:bidi w:val="0"/>
        <w:adjustRightInd/>
        <w:spacing w:line="560" w:lineRule="exact"/>
        <w:ind w:firstLine="560"/>
        <w:textAlignment w:val="auto"/>
        <w:rPr>
          <w:rFonts w:hint="eastAsia" w:ascii="仿宋_GB2312" w:hAnsi="仿宋_GB2312" w:eastAsia="仿宋_GB2312" w:cs="仿宋_GB2312"/>
          <w:b w:val="0"/>
          <w:bCs w:val="0"/>
          <w:kern w:val="2"/>
          <w:sz w:val="32"/>
          <w:szCs w:val="32"/>
          <w:highlight w:val="none"/>
          <w:lang w:val="en-US" w:eastAsia="zh-CN" w:bidi="ar-SA"/>
        </w:rPr>
      </w:pPr>
      <w:r>
        <w:rPr>
          <w:rFonts w:hint="eastAsia" w:ascii="仿宋_GB2312" w:hAnsi="仿宋_GB2312" w:eastAsia="仿宋_GB2312" w:cs="仿宋_GB2312"/>
          <w:b w:val="0"/>
          <w:bCs w:val="0"/>
          <w:kern w:val="2"/>
          <w:sz w:val="32"/>
          <w:szCs w:val="32"/>
          <w:highlight w:val="none"/>
          <w:lang w:val="en-US" w:eastAsia="zh-CN" w:bidi="ar-SA"/>
        </w:rPr>
        <w:t>①项目的实施遵守相关法律法规及相关管理规定，符合《财务预算管理制度》、《项目管理制度》、《财务管理制度》、《预决算管理制度》等管理规定；</w:t>
      </w:r>
    </w:p>
    <w:p w14:paraId="5284C83E">
      <w:pPr>
        <w:pageBreakBefore w:val="0"/>
        <w:widowControl w:val="0"/>
        <w:kinsoku/>
        <w:wordWrap/>
        <w:overflowPunct/>
        <w:topLinePunct w:val="0"/>
        <w:autoSpaceDE/>
        <w:autoSpaceDN/>
        <w:bidi w:val="0"/>
        <w:adjustRightInd/>
        <w:spacing w:line="560" w:lineRule="exact"/>
        <w:ind w:firstLine="560"/>
        <w:textAlignment w:val="auto"/>
        <w:rPr>
          <w:rFonts w:hint="eastAsia" w:ascii="仿宋_GB2312" w:hAnsi="仿宋_GB2312" w:eastAsia="仿宋_GB2312" w:cs="仿宋_GB2312"/>
          <w:b w:val="0"/>
          <w:bCs w:val="0"/>
          <w:kern w:val="2"/>
          <w:sz w:val="32"/>
          <w:szCs w:val="32"/>
          <w:highlight w:val="none"/>
          <w:lang w:val="en-US" w:eastAsia="zh-CN" w:bidi="ar-SA"/>
        </w:rPr>
      </w:pPr>
      <w:r>
        <w:rPr>
          <w:rFonts w:hint="eastAsia" w:ascii="仿宋_GB2312" w:hAnsi="仿宋_GB2312" w:eastAsia="仿宋_GB2312" w:cs="仿宋_GB2312"/>
          <w:b w:val="0"/>
          <w:bCs w:val="0"/>
          <w:kern w:val="2"/>
          <w:sz w:val="32"/>
          <w:szCs w:val="32"/>
          <w:highlight w:val="none"/>
          <w:lang w:val="en-US" w:eastAsia="zh-CN" w:bidi="ar-SA"/>
        </w:rPr>
        <w:t>②该项目实施过程中不存在调整事项。</w:t>
      </w:r>
    </w:p>
    <w:p w14:paraId="51A09C8E">
      <w:pPr>
        <w:pageBreakBefore w:val="0"/>
        <w:widowControl w:val="0"/>
        <w:kinsoku/>
        <w:wordWrap/>
        <w:overflowPunct/>
        <w:topLinePunct w:val="0"/>
        <w:autoSpaceDE/>
        <w:autoSpaceDN/>
        <w:bidi w:val="0"/>
        <w:adjustRightInd/>
        <w:spacing w:line="560" w:lineRule="exact"/>
        <w:ind w:firstLine="560"/>
        <w:textAlignment w:val="auto"/>
        <w:rPr>
          <w:rFonts w:hint="eastAsia" w:ascii="仿宋_GB2312" w:hAnsi="仿宋_GB2312" w:eastAsia="仿宋_GB2312" w:cs="仿宋_GB2312"/>
          <w:b w:val="0"/>
          <w:bCs w:val="0"/>
          <w:kern w:val="2"/>
          <w:sz w:val="32"/>
          <w:szCs w:val="32"/>
          <w:highlight w:val="none"/>
          <w:lang w:val="en-US" w:eastAsia="zh-CN" w:bidi="ar-SA"/>
        </w:rPr>
      </w:pPr>
      <w:r>
        <w:rPr>
          <w:rFonts w:hint="eastAsia" w:ascii="仿宋_GB2312" w:hAnsi="仿宋_GB2312" w:eastAsia="仿宋_GB2312" w:cs="仿宋_GB2312"/>
          <w:b w:val="0"/>
          <w:bCs w:val="0"/>
          <w:kern w:val="2"/>
          <w:sz w:val="32"/>
          <w:szCs w:val="32"/>
          <w:highlight w:val="none"/>
          <w:lang w:val="en-US" w:eastAsia="zh-CN" w:bidi="ar-SA"/>
        </w:rPr>
        <w:t>③项目合同书、验收评审表、财务支付凭证等资料齐全并及时归档。</w:t>
      </w:r>
    </w:p>
    <w:p w14:paraId="255BABAD">
      <w:pPr>
        <w:pageBreakBefore w:val="0"/>
        <w:widowControl w:val="0"/>
        <w:kinsoku/>
        <w:wordWrap/>
        <w:overflowPunct/>
        <w:topLinePunct w:val="0"/>
        <w:autoSpaceDE/>
        <w:autoSpaceDN/>
        <w:bidi w:val="0"/>
        <w:adjustRightInd/>
        <w:spacing w:line="560" w:lineRule="exact"/>
        <w:ind w:firstLine="560"/>
        <w:textAlignment w:val="auto"/>
        <w:rPr>
          <w:rFonts w:hint="eastAsia" w:ascii="仿宋_GB2312" w:hAnsi="仿宋_GB2312" w:eastAsia="仿宋_GB2312" w:cs="仿宋_GB2312"/>
          <w:b w:val="0"/>
          <w:bCs w:val="0"/>
          <w:kern w:val="2"/>
          <w:sz w:val="32"/>
          <w:szCs w:val="32"/>
          <w:highlight w:val="none"/>
          <w:lang w:val="en-US" w:eastAsia="zh-CN" w:bidi="ar-SA"/>
        </w:rPr>
      </w:pPr>
      <w:r>
        <w:rPr>
          <w:rFonts w:hint="eastAsia" w:ascii="仿宋_GB2312" w:hAnsi="仿宋_GB2312" w:eastAsia="仿宋_GB2312" w:cs="仿宋_GB2312"/>
          <w:b w:val="0"/>
          <w:bCs w:val="0"/>
          <w:kern w:val="2"/>
          <w:sz w:val="32"/>
          <w:szCs w:val="32"/>
          <w:highlight w:val="none"/>
          <w:lang w:val="en-US" w:eastAsia="zh-CN" w:bidi="ar-SA"/>
        </w:rPr>
        <w:t>④项目实施所需要的项目人员和场地设备均已落实到位，具体涉及内容包括：项目资金支出严格按照自治区、地区以及本单位资金管理办法执行，项目启动实施后，为了加快本项目的实施，成立了昌州财教【2023】96号（保民生）提前下达2024年新疆西藏等地区教育特殊补助资金（公用经费学前教育）项目工作领导小组，由侯梦婷任组长，负责项目的组织工作；马爱智任副组长，负责项目的实施工作；组员包括：石惠和杨春芳，主要负责项目监督管理、验收以及资金核拨等工作。</w:t>
      </w:r>
    </w:p>
    <w:p w14:paraId="4FC1FD18">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b/>
          <w:bCs/>
          <w:sz w:val="32"/>
          <w:szCs w:val="32"/>
          <w:lang w:val="en-US" w:eastAsia="zh-CN"/>
        </w:rPr>
        <w:t>综上，</w:t>
      </w:r>
      <w:r>
        <w:rPr>
          <w:rFonts w:hint="eastAsia" w:ascii="仿宋_GB2312" w:hAnsi="仿宋_GB2312" w:eastAsia="仿宋_GB2312" w:cs="仿宋_GB2312"/>
          <w:b/>
          <w:bCs/>
          <w:color w:val="auto"/>
          <w:sz w:val="32"/>
          <w:szCs w:val="32"/>
          <w:lang w:val="en-US" w:eastAsia="zh-CN"/>
        </w:rPr>
        <w:t>该项指标满分4分，得分4分。</w:t>
      </w:r>
    </w:p>
    <w:p w14:paraId="5AC7D108">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color w:val="auto"/>
          <w:kern w:val="28"/>
          <w:sz w:val="32"/>
          <w:lang w:val="en-US" w:eastAsia="zh-CN"/>
        </w:rPr>
      </w:pPr>
      <w:bookmarkStart w:id="130" w:name="_Toc2441"/>
      <w:r>
        <w:rPr>
          <w:rFonts w:hint="eastAsia" w:ascii="Times New Roman" w:hAnsi="Times New Roman" w:eastAsia="楷体_GB2312" w:cs="Times New Roman"/>
          <w:color w:val="auto"/>
          <w:kern w:val="28"/>
          <w:sz w:val="32"/>
          <w:lang w:val="en-US" w:eastAsia="zh-CN"/>
        </w:rPr>
        <w:t>（三）项目产出情况</w:t>
      </w:r>
      <w:bookmarkEnd w:id="130"/>
    </w:p>
    <w:p w14:paraId="0C48CDA2">
      <w:pPr>
        <w:pageBreakBefore w:val="0"/>
        <w:widowControl w:val="0"/>
        <w:kinsoku/>
        <w:wordWrap/>
        <w:overflowPunct/>
        <w:topLinePunct w:val="0"/>
        <w:autoSpaceDE/>
        <w:autoSpaceDN/>
        <w:bidi w:val="0"/>
        <w:adjustRightInd/>
        <w:spacing w:line="560" w:lineRule="exact"/>
        <w:ind w:firstLine="560"/>
        <w:textAlignment w:val="auto"/>
        <w:rPr>
          <w:rFonts w:hint="eastAsia" w:ascii="仿宋_GB2312" w:hAnsi="仿宋_GB2312" w:eastAsia="仿宋_GB2312" w:cs="仿宋_GB2312"/>
          <w:color w:val="auto"/>
          <w:kern w:val="2"/>
          <w:sz w:val="32"/>
          <w:szCs w:val="32"/>
          <w:highlight w:val="none"/>
          <w:u w:color="000000"/>
          <w:shd w:val="clear" w:color="auto" w:fill="auto"/>
          <w:lang w:val="zh-TW" w:eastAsia="zh-TW"/>
        </w:rPr>
      </w:pPr>
      <w:r>
        <w:rPr>
          <w:rFonts w:hint="eastAsia" w:ascii="仿宋_GB2312" w:hAnsi="仿宋_GB2312" w:eastAsia="仿宋_GB2312" w:cs="仿宋_GB2312"/>
          <w:b w:val="0"/>
          <w:bCs w:val="0"/>
          <w:kern w:val="2"/>
          <w:sz w:val="32"/>
          <w:szCs w:val="32"/>
          <w:highlight w:val="none"/>
          <w:lang w:val="zh-TW" w:eastAsia="zh-TW" w:bidi="ar-SA"/>
        </w:rPr>
        <w:t>项目</w:t>
      </w:r>
      <w:r>
        <w:rPr>
          <w:rFonts w:hint="eastAsia" w:ascii="仿宋_GB2312" w:hAnsi="仿宋_GB2312" w:eastAsia="仿宋_GB2312" w:cs="仿宋_GB2312"/>
          <w:b w:val="0"/>
          <w:bCs w:val="0"/>
          <w:kern w:val="2"/>
          <w:sz w:val="32"/>
          <w:szCs w:val="32"/>
          <w:highlight w:val="none"/>
          <w:lang w:val="en-US" w:eastAsia="zh-CN" w:bidi="ar-SA"/>
        </w:rPr>
        <w:t>产出</w:t>
      </w:r>
      <w:r>
        <w:rPr>
          <w:rFonts w:hint="eastAsia" w:ascii="仿宋_GB2312" w:hAnsi="仿宋_GB2312" w:eastAsia="仿宋_GB2312" w:cs="仿宋_GB2312"/>
          <w:b w:val="0"/>
          <w:bCs w:val="0"/>
          <w:kern w:val="2"/>
          <w:sz w:val="32"/>
          <w:szCs w:val="32"/>
          <w:highlight w:val="none"/>
          <w:lang w:val="zh-TW" w:eastAsia="zh-TW" w:bidi="ar-SA"/>
        </w:rPr>
        <w:t>类指标</w:t>
      </w:r>
      <w:r>
        <w:rPr>
          <w:rFonts w:hint="default" w:ascii="仿宋_GB2312" w:hAnsi="仿宋_GB2312" w:eastAsia="仿宋_GB2312" w:cs="仿宋_GB2312"/>
          <w:b w:val="0"/>
          <w:bCs w:val="0"/>
          <w:kern w:val="2"/>
          <w:sz w:val="32"/>
          <w:szCs w:val="32"/>
          <w:highlight w:val="none"/>
          <w:lang w:val="en-US" w:eastAsia="zh-CN" w:bidi="ar-SA"/>
        </w:rPr>
        <w:t>包括产出数量、产出质量、产出时效、产出成本四方面的内容，</w:t>
      </w:r>
      <w:r>
        <w:rPr>
          <w:rFonts w:hint="eastAsia" w:ascii="仿宋_GB2312" w:hAnsi="仿宋_GB2312" w:eastAsia="仿宋_GB2312" w:cs="仿宋_GB2312"/>
          <w:b w:val="0"/>
          <w:bCs w:val="0"/>
          <w:kern w:val="2"/>
          <w:sz w:val="32"/>
          <w:szCs w:val="32"/>
          <w:highlight w:val="none"/>
          <w:lang w:val="en-US" w:eastAsia="zh-CN" w:bidi="ar-SA"/>
        </w:rPr>
        <w:t>共4</w:t>
      </w:r>
      <w:r>
        <w:rPr>
          <w:rFonts w:hint="eastAsia" w:ascii="仿宋_GB2312" w:hAnsi="仿宋_GB2312" w:eastAsia="仿宋_GB2312" w:cs="仿宋_GB2312"/>
          <w:b w:val="0"/>
          <w:bCs w:val="0"/>
          <w:kern w:val="2"/>
          <w:sz w:val="32"/>
          <w:szCs w:val="32"/>
          <w:highlight w:val="none"/>
          <w:lang w:val="zh-TW" w:eastAsia="zh-TW" w:bidi="ar-SA"/>
        </w:rPr>
        <w:t>个</w:t>
      </w:r>
      <w:r>
        <w:rPr>
          <w:rFonts w:hint="eastAsia" w:ascii="仿宋_GB2312" w:hAnsi="仿宋_GB2312" w:eastAsia="仿宋_GB2312" w:cs="仿宋_GB2312"/>
          <w:b w:val="0"/>
          <w:bCs w:val="0"/>
          <w:kern w:val="2"/>
          <w:sz w:val="32"/>
          <w:szCs w:val="32"/>
          <w:highlight w:val="none"/>
          <w:lang w:val="zh-TW" w:eastAsia="zh-CN" w:bidi="ar-SA"/>
        </w:rPr>
        <w:t>二</w:t>
      </w:r>
      <w:r>
        <w:rPr>
          <w:rFonts w:hint="eastAsia" w:ascii="仿宋_GB2312" w:hAnsi="仿宋_GB2312" w:eastAsia="仿宋_GB2312" w:cs="仿宋_GB2312"/>
          <w:b w:val="0"/>
          <w:bCs w:val="0"/>
          <w:kern w:val="2"/>
          <w:sz w:val="32"/>
          <w:szCs w:val="32"/>
          <w:highlight w:val="none"/>
          <w:lang w:val="zh-TW" w:eastAsia="zh-TW" w:bidi="ar-SA"/>
        </w:rPr>
        <w:t>级指标和</w:t>
      </w:r>
      <w:r>
        <w:rPr>
          <w:rFonts w:hint="eastAsia" w:ascii="仿宋_GB2312" w:hAnsi="仿宋_GB2312" w:eastAsia="仿宋_GB2312" w:cs="仿宋_GB2312"/>
          <w:b w:val="0"/>
          <w:bCs w:val="0"/>
          <w:kern w:val="2"/>
          <w:sz w:val="32"/>
          <w:szCs w:val="32"/>
          <w:highlight w:val="none"/>
          <w:lang w:val="en-US" w:eastAsia="zh-CN" w:bidi="ar-SA"/>
        </w:rPr>
        <w:t>5</w:t>
      </w:r>
      <w:r>
        <w:rPr>
          <w:rFonts w:hint="eastAsia" w:ascii="仿宋_GB2312" w:hAnsi="仿宋_GB2312" w:eastAsia="仿宋_GB2312" w:cs="仿宋_GB2312"/>
          <w:b w:val="0"/>
          <w:bCs w:val="0"/>
          <w:kern w:val="2"/>
          <w:sz w:val="32"/>
          <w:szCs w:val="32"/>
          <w:highlight w:val="none"/>
          <w:lang w:val="zh-TW" w:eastAsia="zh-TW" w:bidi="ar-SA"/>
        </w:rPr>
        <w:t>个</w:t>
      </w:r>
      <w:r>
        <w:rPr>
          <w:rFonts w:hint="eastAsia" w:ascii="仿宋_GB2312" w:hAnsi="仿宋_GB2312" w:eastAsia="仿宋_GB2312" w:cs="仿宋_GB2312"/>
          <w:b w:val="0"/>
          <w:bCs w:val="0"/>
          <w:kern w:val="2"/>
          <w:sz w:val="32"/>
          <w:szCs w:val="32"/>
          <w:highlight w:val="none"/>
          <w:lang w:val="en-US" w:eastAsia="zh-CN" w:bidi="ar-SA"/>
        </w:rPr>
        <w:t>三</w:t>
      </w:r>
      <w:r>
        <w:rPr>
          <w:rFonts w:hint="eastAsia" w:ascii="仿宋_GB2312" w:hAnsi="仿宋_GB2312" w:eastAsia="仿宋_GB2312" w:cs="仿宋_GB2312"/>
          <w:b w:val="0"/>
          <w:bCs w:val="0"/>
          <w:kern w:val="2"/>
          <w:sz w:val="32"/>
          <w:szCs w:val="32"/>
          <w:highlight w:val="none"/>
          <w:lang w:val="zh-TW" w:eastAsia="zh-TW" w:bidi="ar-SA"/>
        </w:rPr>
        <w:t>级指标构成，权重分</w:t>
      </w:r>
      <w:r>
        <w:rPr>
          <w:rFonts w:hint="eastAsia" w:ascii="仿宋_GB2312" w:hAnsi="仿宋_GB2312" w:eastAsia="仿宋_GB2312" w:cs="仿宋_GB2312"/>
          <w:b w:val="0"/>
          <w:bCs w:val="0"/>
          <w:kern w:val="2"/>
          <w:sz w:val="32"/>
          <w:szCs w:val="32"/>
          <w:highlight w:val="none"/>
          <w:lang w:val="en-US" w:eastAsia="zh-CN" w:bidi="ar-SA"/>
        </w:rPr>
        <w:t>40</w:t>
      </w:r>
      <w:r>
        <w:rPr>
          <w:rFonts w:hint="eastAsia" w:ascii="仿宋_GB2312" w:hAnsi="仿宋_GB2312" w:eastAsia="仿宋_GB2312" w:cs="仿宋_GB2312"/>
          <w:b w:val="0"/>
          <w:bCs w:val="0"/>
          <w:kern w:val="2"/>
          <w:sz w:val="32"/>
          <w:szCs w:val="32"/>
          <w:highlight w:val="none"/>
          <w:lang w:val="zh-TW" w:eastAsia="zh-TW" w:bidi="ar-SA"/>
        </w:rPr>
        <w:t>分，实际得分</w:t>
      </w:r>
      <w:r>
        <w:rPr>
          <w:rFonts w:hint="eastAsia" w:ascii="仿宋_GB2312" w:hAnsi="仿宋_GB2312" w:eastAsia="仿宋_GB2312" w:cs="仿宋_GB2312"/>
          <w:b w:val="0"/>
          <w:bCs w:val="0"/>
          <w:kern w:val="2"/>
          <w:sz w:val="32"/>
          <w:szCs w:val="32"/>
          <w:highlight w:val="none"/>
          <w:lang w:val="en-US" w:eastAsia="zh-CN" w:bidi="ar-SA"/>
        </w:rPr>
        <w:t>40</w:t>
      </w:r>
      <w:r>
        <w:rPr>
          <w:rFonts w:hint="eastAsia" w:ascii="仿宋_GB2312" w:hAnsi="仿宋_GB2312" w:eastAsia="仿宋_GB2312" w:cs="仿宋_GB2312"/>
          <w:b w:val="0"/>
          <w:bCs w:val="0"/>
          <w:kern w:val="2"/>
          <w:sz w:val="32"/>
          <w:szCs w:val="32"/>
          <w:highlight w:val="none"/>
          <w:lang w:val="zh-TW" w:eastAsia="zh-TW" w:bidi="ar-SA"/>
        </w:rPr>
        <w:t>分</w:t>
      </w:r>
      <w:r>
        <w:rPr>
          <w:rFonts w:hint="eastAsia" w:ascii="仿宋_GB2312" w:hAnsi="仿宋_GB2312" w:eastAsia="仿宋_GB2312" w:cs="仿宋_GB2312"/>
          <w:b w:val="0"/>
          <w:bCs w:val="0"/>
          <w:kern w:val="2"/>
          <w:sz w:val="32"/>
          <w:szCs w:val="32"/>
          <w:highlight w:val="none"/>
          <w:lang w:val="zh-TW" w:eastAsia="zh-CN" w:bidi="ar-SA"/>
        </w:rPr>
        <w:t>，</w:t>
      </w:r>
      <w:r>
        <w:rPr>
          <w:rFonts w:hint="eastAsia" w:ascii="仿宋_GB2312" w:hAnsi="仿宋_GB2312" w:eastAsia="仿宋_GB2312" w:cs="仿宋_GB2312"/>
          <w:b w:val="0"/>
          <w:bCs w:val="0"/>
          <w:kern w:val="2"/>
          <w:sz w:val="32"/>
          <w:szCs w:val="32"/>
          <w:highlight w:val="none"/>
          <w:lang w:val="zh-TW" w:eastAsia="zh-TW" w:bidi="ar-SA"/>
        </w:rPr>
        <w:t>各指标业绩值和绩效分值如表</w:t>
      </w:r>
      <w:r>
        <w:rPr>
          <w:rFonts w:hint="eastAsia" w:ascii="仿宋_GB2312" w:hAnsi="仿宋_GB2312" w:eastAsia="仿宋_GB2312" w:cs="仿宋_GB2312"/>
          <w:b w:val="0"/>
          <w:bCs w:val="0"/>
          <w:kern w:val="2"/>
          <w:sz w:val="32"/>
          <w:szCs w:val="32"/>
          <w:highlight w:val="none"/>
          <w:lang w:val="en-US" w:eastAsia="zh-CN" w:bidi="ar-SA"/>
        </w:rPr>
        <w:t>4-3</w:t>
      </w:r>
      <w:r>
        <w:rPr>
          <w:rFonts w:hint="eastAsia" w:ascii="仿宋_GB2312" w:hAnsi="仿宋_GB2312" w:eastAsia="仿宋_GB2312" w:cs="仿宋_GB2312"/>
          <w:b w:val="0"/>
          <w:bCs w:val="0"/>
          <w:kern w:val="2"/>
          <w:sz w:val="32"/>
          <w:szCs w:val="32"/>
          <w:highlight w:val="none"/>
          <w:lang w:val="zh-TW" w:eastAsia="zh-TW" w:bidi="ar-SA"/>
        </w:rPr>
        <w:t>所示</w:t>
      </w:r>
      <w:r>
        <w:rPr>
          <w:rFonts w:hint="eastAsia" w:ascii="仿宋_GB2312" w:hAnsi="仿宋_GB2312" w:eastAsia="仿宋_GB2312" w:cs="仿宋_GB2312"/>
          <w:b/>
          <w:bCs/>
          <w:color w:val="auto"/>
          <w:kern w:val="2"/>
          <w:sz w:val="32"/>
          <w:szCs w:val="32"/>
          <w:highlight w:val="none"/>
          <w:u w:color="000000"/>
          <w:shd w:val="clear" w:color="auto" w:fill="auto"/>
          <w:lang w:val="zh-TW" w:eastAsia="zh-CN"/>
        </w:rPr>
        <w:t>（</w:t>
      </w:r>
      <w:r>
        <w:rPr>
          <w:rFonts w:hint="eastAsia" w:ascii="仿宋_GB2312" w:hAnsi="仿宋_GB2312" w:eastAsia="仿宋_GB2312" w:cs="仿宋_GB2312"/>
          <w:b/>
          <w:bCs/>
          <w:color w:val="auto"/>
          <w:kern w:val="2"/>
          <w:sz w:val="32"/>
          <w:szCs w:val="32"/>
          <w:highlight w:val="none"/>
          <w:u w:color="000000"/>
          <w:shd w:val="clear" w:color="auto" w:fill="auto"/>
          <w:lang w:val="en-US" w:eastAsia="zh-CN"/>
        </w:rPr>
        <w:t>详见上传的附件</w:t>
      </w:r>
      <w:r>
        <w:rPr>
          <w:rFonts w:hint="eastAsia" w:ascii="仿宋_GB2312" w:hAnsi="仿宋_GB2312" w:eastAsia="仿宋_GB2312" w:cs="仿宋_GB2312"/>
          <w:b/>
          <w:bCs/>
          <w:color w:val="auto"/>
          <w:kern w:val="2"/>
          <w:sz w:val="32"/>
          <w:szCs w:val="32"/>
          <w:highlight w:val="none"/>
          <w:u w:color="000000"/>
          <w:shd w:val="clear" w:color="auto" w:fill="auto"/>
          <w:lang w:val="zh-TW" w:eastAsia="zh-CN"/>
        </w:rPr>
        <w:t>）</w:t>
      </w:r>
      <w:r>
        <w:rPr>
          <w:rFonts w:hint="eastAsia" w:ascii="仿宋_GB2312" w:hAnsi="仿宋_GB2312" w:eastAsia="仿宋_GB2312" w:cs="仿宋_GB2312"/>
          <w:color w:val="auto"/>
          <w:kern w:val="2"/>
          <w:sz w:val="32"/>
          <w:szCs w:val="32"/>
          <w:highlight w:val="none"/>
          <w:u w:color="000000"/>
          <w:shd w:val="clear" w:color="auto" w:fill="auto"/>
          <w:lang w:val="zh-TW" w:eastAsia="zh-TW"/>
        </w:rPr>
        <w:t>：</w:t>
      </w:r>
    </w:p>
    <w:p w14:paraId="33D11A4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8"/>
          <w:szCs w:val="28"/>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8"/>
          <w:szCs w:val="28"/>
          <w:highlight w:val="none"/>
          <w:shd w:val="clear" w:color="auto" w:fill="auto"/>
          <w:lang w:val="zh-TW" w:eastAsia="zh-TW"/>
          <w14:textFill>
            <w14:solidFill>
              <w14:schemeClr w14:val="tx1"/>
            </w14:solidFill>
          </w14:textFill>
        </w:rPr>
        <w:t>表</w:t>
      </w:r>
      <w:r>
        <w:rPr>
          <w:rFonts w:hint="eastAsia" w:ascii="宋体" w:hAnsi="宋体" w:eastAsia="宋体" w:cs="宋体"/>
          <w:b/>
          <w:bCs/>
          <w:color w:val="000000" w:themeColor="text1"/>
          <w:kern w:val="0"/>
          <w:sz w:val="28"/>
          <w:szCs w:val="28"/>
          <w:highlight w:val="none"/>
          <w:shd w:val="clear" w:color="auto" w:fill="auto"/>
          <w:lang w:val="en-US" w:eastAsia="zh-CN"/>
          <w14:textFill>
            <w14:solidFill>
              <w14:schemeClr w14:val="tx1"/>
            </w14:solidFill>
          </w14:textFill>
        </w:rPr>
        <w:t>4-3项目产出</w:t>
      </w:r>
      <w:r>
        <w:rPr>
          <w:rFonts w:hint="eastAsia" w:ascii="宋体" w:hAnsi="宋体" w:eastAsia="宋体" w:cs="宋体"/>
          <w:b/>
          <w:bCs/>
          <w:color w:val="000000" w:themeColor="text1"/>
          <w:kern w:val="0"/>
          <w:sz w:val="28"/>
          <w:szCs w:val="28"/>
          <w:highlight w:val="none"/>
          <w:shd w:val="clear" w:color="auto" w:fill="auto"/>
          <w:lang w:val="zh-TW" w:eastAsia="zh-TW"/>
          <w14:textFill>
            <w14:solidFill>
              <w14:schemeClr w14:val="tx1"/>
            </w14:solidFill>
          </w14:textFill>
        </w:rPr>
        <w:t>指标及分值</w:t>
      </w:r>
      <w:r>
        <w:rPr>
          <w:rFonts w:hint="eastAsia" w:ascii="宋体" w:hAnsi="宋体" w:eastAsia="宋体" w:cs="宋体"/>
          <w:b/>
          <w:bCs/>
          <w:color w:val="000000" w:themeColor="text1"/>
          <w:kern w:val="0"/>
          <w:sz w:val="28"/>
          <w:szCs w:val="28"/>
          <w:highlight w:val="none"/>
          <w:shd w:val="clear" w:color="auto" w:fill="auto"/>
          <w:lang w:val="en-US" w:eastAsia="zh-CN"/>
          <w14:textFill>
            <w14:solidFill>
              <w14:schemeClr w14:val="tx1"/>
            </w14:solidFill>
          </w14:textFill>
        </w:rPr>
        <w:t>情况</w:t>
      </w:r>
    </w:p>
    <w:tbl>
      <w:tblPr>
        <w:tblStyle w:val="16"/>
        <w:tblW w:w="8197" w:type="dxa"/>
        <w:tblInd w:w="0" w:type="dxa"/>
        <w:shd w:val="clear" w:color="auto" w:fill="auto"/>
        <w:tblLayout w:type="fixed"/>
        <w:tblCellMar>
          <w:top w:w="0" w:type="dxa"/>
          <w:left w:w="0" w:type="dxa"/>
          <w:bottom w:w="0" w:type="dxa"/>
          <w:right w:w="0" w:type="dxa"/>
        </w:tblCellMar>
      </w:tblPr>
      <w:tblGrid>
        <w:gridCol w:w="634"/>
        <w:gridCol w:w="928"/>
        <w:gridCol w:w="2644"/>
        <w:gridCol w:w="1437"/>
        <w:gridCol w:w="558"/>
        <w:gridCol w:w="1365"/>
        <w:gridCol w:w="631"/>
      </w:tblGrid>
      <w:tr w14:paraId="17E3F950">
        <w:tblPrEx>
          <w:shd w:val="clear" w:color="auto" w:fill="auto"/>
        </w:tblPrEx>
        <w:trPr>
          <w:trHeight w:val="750" w:hRule="atLeast"/>
        </w:trPr>
        <w:tc>
          <w:tcPr>
            <w:tcW w:w="6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F98CF7">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一级指标</w:t>
            </w:r>
          </w:p>
        </w:tc>
        <w:tc>
          <w:tcPr>
            <w:tcW w:w="9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113416">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二级指标</w:t>
            </w: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DDA7EB">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三级指标</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989F57">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年度指标值</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417E31">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标杆分值</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F496A6">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全年实际完成值</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6C2A26">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指标得分</w:t>
            </w:r>
          </w:p>
        </w:tc>
      </w:tr>
      <w:tr w14:paraId="192220DE">
        <w:tblPrEx>
          <w:tblCellMar>
            <w:top w:w="0" w:type="dxa"/>
            <w:left w:w="0" w:type="dxa"/>
            <w:bottom w:w="0" w:type="dxa"/>
            <w:right w:w="0" w:type="dxa"/>
          </w:tblCellMar>
        </w:tblPrEx>
        <w:trPr>
          <w:trHeight w:val="415" w:hRule="atLeast"/>
        </w:trPr>
        <w:tc>
          <w:tcPr>
            <w:tcW w:w="634"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B896EC">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产出</w:t>
            </w:r>
          </w:p>
        </w:tc>
        <w:tc>
          <w:tcPr>
            <w:tcW w:w="9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0EDD67">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数量指标</w:t>
            </w: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7116D8">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在园学生人数</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F16EAA">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≥93人</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9D2AAD">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8</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263BBF">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93人</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EFDF95">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8</w:t>
            </w:r>
          </w:p>
        </w:tc>
      </w:tr>
      <w:tr w14:paraId="7F18AFC7">
        <w:tblPrEx>
          <w:tblCellMar>
            <w:top w:w="0" w:type="dxa"/>
            <w:left w:w="0" w:type="dxa"/>
            <w:bottom w:w="0" w:type="dxa"/>
            <w:right w:w="0" w:type="dxa"/>
          </w:tblCellMar>
        </w:tblPrEx>
        <w:trPr>
          <w:trHeight w:val="390"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8B1DE8">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928"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14:paraId="194BC92C">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质量指标</w:t>
            </w: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EC6E25">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用经费享受比例</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0ED4AE">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=100%</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0F6D7E">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8</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95C3E0">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100%</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975DA5">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8</w:t>
            </w:r>
          </w:p>
        </w:tc>
      </w:tr>
      <w:tr w14:paraId="5D0D330A">
        <w:tblPrEx>
          <w:shd w:val="clear" w:color="auto" w:fill="auto"/>
          <w:tblCellMar>
            <w:top w:w="0" w:type="dxa"/>
            <w:left w:w="0" w:type="dxa"/>
            <w:bottom w:w="0" w:type="dxa"/>
            <w:right w:w="0" w:type="dxa"/>
          </w:tblCellMar>
        </w:tblPrEx>
        <w:trPr>
          <w:trHeight w:val="390"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13F7E4">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928" w:type="dxa"/>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F891BA">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E73ADE">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教师培训结业率</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8B0A93">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=100%</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EB986F">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7F0504">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100%</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6259E4">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w:t>
            </w:r>
          </w:p>
        </w:tc>
      </w:tr>
      <w:tr w14:paraId="499EC58A">
        <w:tblPrEx>
          <w:tblCellMar>
            <w:top w:w="0" w:type="dxa"/>
            <w:left w:w="0" w:type="dxa"/>
            <w:bottom w:w="0" w:type="dxa"/>
            <w:right w:w="0" w:type="dxa"/>
          </w:tblCellMar>
        </w:tblPrEx>
        <w:trPr>
          <w:trHeight w:val="410"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914719">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9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F61C72">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时效指标</w:t>
            </w: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B887D6">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公用经费支出及时率</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8BB103">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=100%</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A6DA6E">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8</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02EC4F">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=100%</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46B7BE">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8</w:t>
            </w:r>
          </w:p>
        </w:tc>
      </w:tr>
      <w:tr w14:paraId="007B31D5">
        <w:tblPrEx>
          <w:tblCellMar>
            <w:top w:w="0" w:type="dxa"/>
            <w:left w:w="0" w:type="dxa"/>
            <w:bottom w:w="0" w:type="dxa"/>
            <w:right w:w="0" w:type="dxa"/>
          </w:tblCellMar>
        </w:tblPrEx>
        <w:trPr>
          <w:trHeight w:val="428"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DB093C">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9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A8D944">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成本指标</w:t>
            </w: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BDF39C">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公用经费标准</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0C161E">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=1100元/人/年</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080BC2">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6</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99E014">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1100元/人/年</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0002E4">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6</w:t>
            </w:r>
          </w:p>
        </w:tc>
      </w:tr>
      <w:tr w14:paraId="13C366A1">
        <w:tblPrEx>
          <w:shd w:val="clear" w:color="auto" w:fill="auto"/>
          <w:tblCellMar>
            <w:top w:w="0" w:type="dxa"/>
            <w:left w:w="0" w:type="dxa"/>
            <w:bottom w:w="0" w:type="dxa"/>
            <w:right w:w="0" w:type="dxa"/>
          </w:tblCellMar>
        </w:tblPrEx>
        <w:trPr>
          <w:trHeight w:val="403" w:hRule="atLeast"/>
        </w:trPr>
        <w:tc>
          <w:tcPr>
            <w:tcW w:w="5643"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93C386">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合计</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FA838B">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40</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08C309">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EDAC38">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40</w:t>
            </w:r>
          </w:p>
        </w:tc>
      </w:tr>
    </w:tbl>
    <w:p w14:paraId="269FE343">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sz w:val="32"/>
          <w:szCs w:val="32"/>
          <w:lang w:val="en-US" w:eastAsia="zh-CN"/>
        </w:rPr>
      </w:pPr>
      <w:bookmarkStart w:id="131" w:name="_Toc11067"/>
      <w:bookmarkStart w:id="132" w:name="_Toc26689"/>
      <w:r>
        <w:rPr>
          <w:rFonts w:hint="eastAsia" w:ascii="仿宋_GB2312" w:hAnsi="仿宋_GB2312" w:eastAsia="仿宋_GB2312" w:cs="仿宋_GB2312"/>
          <w:b/>
          <w:bCs/>
          <w:sz w:val="32"/>
          <w:szCs w:val="32"/>
          <w:lang w:val="en-US" w:eastAsia="zh-CN"/>
        </w:rPr>
        <w:t>1.数量指标完成情况</w:t>
      </w:r>
      <w:bookmarkEnd w:id="131"/>
      <w:bookmarkEnd w:id="132"/>
    </w:p>
    <w:p w14:paraId="036440C3">
      <w:pPr>
        <w:pageBreakBefore w:val="0"/>
        <w:widowControl w:val="0"/>
        <w:kinsoku/>
        <w:wordWrap/>
        <w:overflowPunct/>
        <w:topLinePunct w:val="0"/>
        <w:autoSpaceDE/>
        <w:autoSpaceDN/>
        <w:bidi w:val="0"/>
        <w:adjustRightInd/>
        <w:spacing w:line="560" w:lineRule="exact"/>
        <w:ind w:firstLine="560"/>
        <w:textAlignment w:val="auto"/>
        <w:rPr>
          <w:rFonts w:hint="eastAsia" w:ascii="仿宋_GB2312" w:hAnsi="仿宋_GB2312" w:eastAsia="仿宋_GB2312" w:cs="仿宋_GB2312"/>
          <w:b w:val="0"/>
          <w:bCs w:val="0"/>
          <w:kern w:val="2"/>
          <w:sz w:val="32"/>
          <w:szCs w:val="32"/>
          <w:highlight w:val="none"/>
          <w:lang w:val="en-US" w:eastAsia="zh-CN" w:bidi="ar-SA"/>
        </w:rPr>
      </w:pPr>
      <w:r>
        <w:rPr>
          <w:rFonts w:hint="eastAsia" w:ascii="仿宋_GB2312" w:hAnsi="仿宋_GB2312" w:eastAsia="仿宋_GB2312" w:cs="仿宋_GB2312"/>
          <w:b w:val="0"/>
          <w:bCs w:val="0"/>
          <w:kern w:val="2"/>
          <w:sz w:val="32"/>
          <w:szCs w:val="32"/>
          <w:highlight w:val="none"/>
          <w:lang w:val="zh-TW" w:eastAsia="zh-CN" w:bidi="ar-SA"/>
        </w:rPr>
        <w:t>“</w:t>
      </w:r>
      <w:r>
        <w:rPr>
          <w:rFonts w:hint="eastAsia" w:ascii="仿宋_GB2312" w:hAnsi="仿宋_GB2312" w:eastAsia="仿宋_GB2312" w:cs="仿宋_GB2312"/>
          <w:b w:val="0"/>
          <w:bCs w:val="0"/>
          <w:kern w:val="2"/>
          <w:sz w:val="32"/>
          <w:szCs w:val="32"/>
          <w:highlight w:val="none"/>
          <w:lang w:val="en-US" w:eastAsia="zh-CN" w:bidi="ar-SA"/>
        </w:rPr>
        <w:t>在园学生人数</w:t>
      </w:r>
      <w:r>
        <w:rPr>
          <w:rFonts w:hint="eastAsia" w:ascii="仿宋_GB2312" w:hAnsi="仿宋_GB2312" w:eastAsia="仿宋_GB2312" w:cs="仿宋_GB2312"/>
          <w:b w:val="0"/>
          <w:bCs w:val="0"/>
          <w:kern w:val="2"/>
          <w:sz w:val="32"/>
          <w:szCs w:val="32"/>
          <w:highlight w:val="none"/>
          <w:lang w:val="zh-TW" w:eastAsia="zh-CN" w:bidi="ar-SA"/>
        </w:rPr>
        <w:t>”</w:t>
      </w:r>
      <w:r>
        <w:rPr>
          <w:rFonts w:hint="eastAsia" w:ascii="仿宋_GB2312" w:hAnsi="仿宋_GB2312" w:eastAsia="仿宋_GB2312" w:cs="仿宋_GB2312"/>
          <w:b w:val="0"/>
          <w:bCs w:val="0"/>
          <w:kern w:val="2"/>
          <w:sz w:val="32"/>
          <w:szCs w:val="32"/>
          <w:highlight w:val="none"/>
          <w:lang w:val="en-US" w:eastAsia="zh-CN" w:bidi="ar-SA"/>
        </w:rPr>
        <w:t>指标，预期目标值为≥93人，实际完成为93人。实际完成率=（93人/≥93人）×100%=100%。</w:t>
      </w:r>
    </w:p>
    <w:p w14:paraId="468BF5DF">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b/>
          <w:bCs/>
          <w:color w:val="auto"/>
          <w:sz w:val="32"/>
          <w:szCs w:val="32"/>
          <w:lang w:val="en-US" w:eastAsia="zh-CN"/>
        </w:rPr>
        <w:t>综上，该项指标满分8分，得分8分。</w:t>
      </w:r>
    </w:p>
    <w:p w14:paraId="475FDF01">
      <w:pPr>
        <w:pageBreakBefore w:val="0"/>
        <w:kinsoku/>
        <w:wordWrap/>
        <w:overflowPunct/>
        <w:topLinePunct w:val="0"/>
        <w:autoSpaceDE/>
        <w:autoSpaceDN/>
        <w:bidi w:val="0"/>
        <w:spacing w:line="560" w:lineRule="exact"/>
        <w:textAlignment w:val="auto"/>
        <w:outlineLvl w:val="2"/>
        <w:rPr>
          <w:rFonts w:hint="default" w:ascii="仿宋_GB2312" w:hAnsi="仿宋_GB2312" w:eastAsia="仿宋_GB2312" w:cs="仿宋_GB2312"/>
          <w:b/>
          <w:bCs/>
          <w:sz w:val="32"/>
          <w:szCs w:val="32"/>
          <w:lang w:val="en-US" w:eastAsia="zh-CN"/>
        </w:rPr>
      </w:pPr>
      <w:bookmarkStart w:id="133" w:name="_Toc31739"/>
      <w:bookmarkStart w:id="134" w:name="_Toc14255"/>
      <w:r>
        <w:rPr>
          <w:rFonts w:hint="eastAsia" w:ascii="仿宋_GB2312" w:hAnsi="仿宋_GB2312" w:eastAsia="仿宋_GB2312" w:cs="仿宋_GB2312"/>
          <w:b/>
          <w:bCs/>
          <w:sz w:val="32"/>
          <w:szCs w:val="32"/>
          <w:lang w:val="en-US" w:eastAsia="zh-CN"/>
        </w:rPr>
        <w:t>2.</w:t>
      </w:r>
      <w:bookmarkEnd w:id="133"/>
      <w:r>
        <w:rPr>
          <w:rFonts w:hint="eastAsia" w:ascii="仿宋_GB2312" w:hAnsi="仿宋_GB2312" w:eastAsia="仿宋_GB2312" w:cs="仿宋_GB2312"/>
          <w:b/>
          <w:bCs/>
          <w:sz w:val="32"/>
          <w:szCs w:val="32"/>
          <w:lang w:val="en-US" w:eastAsia="zh-CN"/>
        </w:rPr>
        <w:t>质量指标完成情况</w:t>
      </w:r>
      <w:bookmarkEnd w:id="134"/>
    </w:p>
    <w:p w14:paraId="5C0F323C">
      <w:pPr>
        <w:pageBreakBefore w:val="0"/>
        <w:widowControl w:val="0"/>
        <w:kinsoku/>
        <w:wordWrap/>
        <w:overflowPunct/>
        <w:topLinePunct w:val="0"/>
        <w:autoSpaceDE/>
        <w:autoSpaceDN/>
        <w:bidi w:val="0"/>
        <w:adjustRightInd/>
        <w:spacing w:line="560" w:lineRule="exact"/>
        <w:ind w:firstLine="560"/>
        <w:textAlignment w:val="auto"/>
        <w:rPr>
          <w:rFonts w:hint="eastAsia" w:ascii="仿宋_GB2312" w:hAnsi="仿宋_GB2312" w:eastAsia="仿宋_GB2312" w:cs="仿宋_GB2312"/>
          <w:b w:val="0"/>
          <w:bCs w:val="0"/>
          <w:kern w:val="2"/>
          <w:sz w:val="32"/>
          <w:szCs w:val="32"/>
          <w:highlight w:val="none"/>
          <w:lang w:val="en-US" w:eastAsia="zh-CN" w:bidi="ar-SA"/>
        </w:rPr>
      </w:pPr>
      <w:r>
        <w:rPr>
          <w:rFonts w:hint="eastAsia" w:ascii="仿宋_GB2312" w:hAnsi="仿宋_GB2312" w:eastAsia="仿宋_GB2312" w:cs="仿宋_GB2312"/>
          <w:b w:val="0"/>
          <w:bCs w:val="0"/>
          <w:kern w:val="2"/>
          <w:sz w:val="32"/>
          <w:szCs w:val="32"/>
          <w:highlight w:val="none"/>
          <w:lang w:val="zh-TW" w:eastAsia="zh-CN" w:bidi="ar-SA"/>
        </w:rPr>
        <w:t>（</w:t>
      </w:r>
      <w:r>
        <w:rPr>
          <w:rFonts w:hint="eastAsia" w:ascii="仿宋_GB2312" w:hAnsi="仿宋_GB2312" w:eastAsia="仿宋_GB2312" w:cs="仿宋_GB2312"/>
          <w:b w:val="0"/>
          <w:bCs w:val="0"/>
          <w:kern w:val="2"/>
          <w:sz w:val="32"/>
          <w:szCs w:val="32"/>
          <w:highlight w:val="none"/>
          <w:lang w:val="en-US" w:eastAsia="zh-CN" w:bidi="ar-SA"/>
        </w:rPr>
        <w:t>1</w:t>
      </w:r>
      <w:r>
        <w:rPr>
          <w:rFonts w:hint="eastAsia" w:ascii="仿宋_GB2312" w:hAnsi="仿宋_GB2312" w:eastAsia="仿宋_GB2312" w:cs="仿宋_GB2312"/>
          <w:b w:val="0"/>
          <w:bCs w:val="0"/>
          <w:kern w:val="2"/>
          <w:sz w:val="32"/>
          <w:szCs w:val="32"/>
          <w:highlight w:val="none"/>
          <w:lang w:val="zh-TW" w:eastAsia="zh-CN" w:bidi="ar-SA"/>
        </w:rPr>
        <w:t>）“</w:t>
      </w:r>
      <w:r>
        <w:rPr>
          <w:rFonts w:hint="eastAsia" w:ascii="仿宋_GB2312" w:hAnsi="仿宋_GB2312" w:eastAsia="仿宋_GB2312" w:cs="仿宋_GB2312"/>
          <w:b w:val="0"/>
          <w:bCs w:val="0"/>
          <w:kern w:val="2"/>
          <w:sz w:val="32"/>
          <w:szCs w:val="32"/>
          <w:highlight w:val="none"/>
          <w:lang w:val="en-US" w:eastAsia="zh-CN" w:bidi="ar-SA"/>
        </w:rPr>
        <w:t>用经费享受比例</w:t>
      </w:r>
      <w:r>
        <w:rPr>
          <w:rFonts w:hint="eastAsia" w:ascii="仿宋_GB2312" w:hAnsi="仿宋_GB2312" w:eastAsia="仿宋_GB2312" w:cs="仿宋_GB2312"/>
          <w:b w:val="0"/>
          <w:bCs w:val="0"/>
          <w:kern w:val="2"/>
          <w:sz w:val="32"/>
          <w:szCs w:val="32"/>
          <w:highlight w:val="none"/>
          <w:lang w:val="zh-TW" w:eastAsia="zh-CN" w:bidi="ar-SA"/>
        </w:rPr>
        <w:t>”</w:t>
      </w:r>
      <w:r>
        <w:rPr>
          <w:rFonts w:hint="eastAsia" w:ascii="仿宋_GB2312" w:hAnsi="仿宋_GB2312" w:eastAsia="仿宋_GB2312" w:cs="仿宋_GB2312"/>
          <w:b w:val="0"/>
          <w:bCs w:val="0"/>
          <w:kern w:val="2"/>
          <w:sz w:val="32"/>
          <w:szCs w:val="32"/>
          <w:highlight w:val="none"/>
          <w:lang w:val="en-US" w:eastAsia="zh-CN" w:bidi="ar-SA"/>
        </w:rPr>
        <w:t>指标，预期目标值为=100%，实际完成为100%。实际完成率100%。</w:t>
      </w:r>
    </w:p>
    <w:p w14:paraId="6099A91F">
      <w:pPr>
        <w:pageBreakBefore w:val="0"/>
        <w:widowControl w:val="0"/>
        <w:kinsoku/>
        <w:wordWrap/>
        <w:overflowPunct/>
        <w:topLinePunct w:val="0"/>
        <w:autoSpaceDE/>
        <w:autoSpaceDN/>
        <w:bidi w:val="0"/>
        <w:adjustRightInd/>
        <w:spacing w:line="560" w:lineRule="exact"/>
        <w:ind w:firstLine="560"/>
        <w:textAlignment w:val="auto"/>
        <w:rPr>
          <w:rFonts w:hint="eastAsia" w:ascii="仿宋_GB2312" w:hAnsi="仿宋_GB2312" w:eastAsia="仿宋_GB2312" w:cs="仿宋_GB2312"/>
          <w:b w:val="0"/>
          <w:bCs w:val="0"/>
          <w:kern w:val="2"/>
          <w:sz w:val="32"/>
          <w:szCs w:val="32"/>
          <w:highlight w:val="none"/>
          <w:lang w:val="en-US" w:eastAsia="zh-CN" w:bidi="ar-SA"/>
        </w:rPr>
      </w:pPr>
      <w:r>
        <w:rPr>
          <w:rFonts w:hint="eastAsia" w:ascii="仿宋_GB2312" w:hAnsi="仿宋_GB2312" w:eastAsia="仿宋_GB2312" w:cs="仿宋_GB2312"/>
          <w:b w:val="0"/>
          <w:bCs w:val="0"/>
          <w:kern w:val="2"/>
          <w:sz w:val="32"/>
          <w:szCs w:val="32"/>
          <w:highlight w:val="none"/>
          <w:lang w:val="en-US" w:eastAsia="zh-CN" w:bidi="ar-SA"/>
        </w:rPr>
        <w:t>（2）“教师培训结业率”指标，预期目标值为=100%，实际完成为100%。实际完成率100%。</w:t>
      </w:r>
    </w:p>
    <w:p w14:paraId="79B41EBD">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b/>
          <w:bCs/>
          <w:color w:val="auto"/>
          <w:sz w:val="32"/>
          <w:szCs w:val="32"/>
          <w:lang w:val="en-US" w:eastAsia="zh-CN"/>
        </w:rPr>
        <w:t>综上，该项指标满分18分，得分18分。</w:t>
      </w:r>
    </w:p>
    <w:p w14:paraId="6A625CD9">
      <w:pPr>
        <w:pageBreakBefore w:val="0"/>
        <w:kinsoku/>
        <w:wordWrap/>
        <w:overflowPunct/>
        <w:topLinePunct w:val="0"/>
        <w:autoSpaceDE/>
        <w:autoSpaceDN/>
        <w:bidi w:val="0"/>
        <w:spacing w:line="560" w:lineRule="exact"/>
        <w:textAlignment w:val="auto"/>
        <w:outlineLvl w:val="2"/>
        <w:rPr>
          <w:rFonts w:hint="default" w:ascii="仿宋_GB2312" w:hAnsi="仿宋_GB2312" w:eastAsia="仿宋_GB2312" w:cs="仿宋_GB2312"/>
          <w:b/>
          <w:bCs/>
          <w:color w:val="auto"/>
          <w:sz w:val="32"/>
          <w:szCs w:val="32"/>
          <w:lang w:val="en-US" w:eastAsia="zh-CN"/>
        </w:rPr>
      </w:pPr>
      <w:bookmarkStart w:id="135" w:name="_Toc18307"/>
      <w:bookmarkStart w:id="136" w:name="_Toc28885"/>
      <w:r>
        <w:rPr>
          <w:rFonts w:hint="eastAsia" w:ascii="仿宋_GB2312" w:hAnsi="仿宋_GB2312" w:eastAsia="仿宋_GB2312" w:cs="仿宋_GB2312"/>
          <w:b/>
          <w:bCs/>
          <w:color w:val="auto"/>
          <w:sz w:val="32"/>
          <w:szCs w:val="32"/>
          <w:lang w:val="en-US" w:eastAsia="zh-CN"/>
        </w:rPr>
        <w:t>3.</w:t>
      </w:r>
      <w:bookmarkEnd w:id="135"/>
      <w:r>
        <w:rPr>
          <w:rFonts w:hint="eastAsia" w:ascii="仿宋_GB2312" w:hAnsi="仿宋_GB2312" w:eastAsia="仿宋_GB2312" w:cs="仿宋_GB2312"/>
          <w:b/>
          <w:bCs/>
          <w:color w:val="auto"/>
          <w:sz w:val="32"/>
          <w:szCs w:val="32"/>
          <w:lang w:val="en-US" w:eastAsia="zh-CN"/>
        </w:rPr>
        <w:t>时效指标完成情况</w:t>
      </w:r>
      <w:bookmarkEnd w:id="136"/>
    </w:p>
    <w:p w14:paraId="25EC01DF">
      <w:pPr>
        <w:pageBreakBefore w:val="0"/>
        <w:widowControl w:val="0"/>
        <w:kinsoku/>
        <w:wordWrap/>
        <w:overflowPunct/>
        <w:topLinePunct w:val="0"/>
        <w:autoSpaceDE/>
        <w:autoSpaceDN/>
        <w:bidi w:val="0"/>
        <w:adjustRightInd/>
        <w:spacing w:line="560" w:lineRule="exact"/>
        <w:ind w:firstLine="560"/>
        <w:textAlignment w:val="auto"/>
        <w:rPr>
          <w:rFonts w:hint="eastAsia" w:ascii="仿宋_GB2312" w:hAnsi="仿宋_GB2312" w:eastAsia="仿宋_GB2312" w:cs="仿宋_GB2312"/>
          <w:b w:val="0"/>
          <w:bCs w:val="0"/>
          <w:kern w:val="2"/>
          <w:sz w:val="32"/>
          <w:szCs w:val="32"/>
          <w:highlight w:val="none"/>
          <w:lang w:val="en-US" w:eastAsia="zh-CN" w:bidi="ar-SA"/>
        </w:rPr>
      </w:pPr>
      <w:r>
        <w:rPr>
          <w:rFonts w:hint="eastAsia" w:ascii="仿宋_GB2312" w:hAnsi="仿宋_GB2312" w:eastAsia="仿宋_GB2312" w:cs="仿宋_GB2312"/>
          <w:b w:val="0"/>
          <w:bCs w:val="0"/>
          <w:kern w:val="2"/>
          <w:sz w:val="32"/>
          <w:szCs w:val="32"/>
          <w:highlight w:val="none"/>
          <w:lang w:val="zh-TW" w:eastAsia="zh-CN" w:bidi="ar-SA"/>
        </w:rPr>
        <w:t>“</w:t>
      </w:r>
      <w:r>
        <w:rPr>
          <w:rFonts w:hint="eastAsia" w:ascii="仿宋_GB2312" w:hAnsi="仿宋_GB2312" w:eastAsia="仿宋_GB2312" w:cs="仿宋_GB2312"/>
          <w:b w:val="0"/>
          <w:bCs w:val="0"/>
          <w:kern w:val="2"/>
          <w:sz w:val="32"/>
          <w:szCs w:val="32"/>
          <w:highlight w:val="none"/>
          <w:lang w:val="en-US" w:eastAsia="zh-CN" w:bidi="ar-SA"/>
        </w:rPr>
        <w:t>公用经费支出及时率</w:t>
      </w:r>
      <w:r>
        <w:rPr>
          <w:rFonts w:hint="eastAsia" w:ascii="仿宋_GB2312" w:hAnsi="仿宋_GB2312" w:eastAsia="仿宋_GB2312" w:cs="仿宋_GB2312"/>
          <w:b w:val="0"/>
          <w:bCs w:val="0"/>
          <w:kern w:val="2"/>
          <w:sz w:val="32"/>
          <w:szCs w:val="32"/>
          <w:highlight w:val="none"/>
          <w:lang w:val="zh-TW" w:eastAsia="zh-CN" w:bidi="ar-SA"/>
        </w:rPr>
        <w:t>”</w:t>
      </w:r>
      <w:r>
        <w:rPr>
          <w:rFonts w:hint="eastAsia" w:ascii="仿宋_GB2312" w:hAnsi="仿宋_GB2312" w:eastAsia="仿宋_GB2312" w:cs="仿宋_GB2312"/>
          <w:b w:val="0"/>
          <w:bCs w:val="0"/>
          <w:kern w:val="2"/>
          <w:sz w:val="32"/>
          <w:szCs w:val="32"/>
          <w:highlight w:val="none"/>
          <w:lang w:val="en-US" w:eastAsia="zh-CN" w:bidi="ar-SA"/>
        </w:rPr>
        <w:t>指标，预期目标值为=100%，实际完成为=100%。实际完成率100%。</w:t>
      </w:r>
    </w:p>
    <w:p w14:paraId="3F33D9A4">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b/>
          <w:bCs/>
          <w:color w:val="auto"/>
          <w:sz w:val="32"/>
          <w:szCs w:val="32"/>
          <w:lang w:val="en-US" w:eastAsia="zh-CN"/>
        </w:rPr>
        <w:t>综上，该项指标满分8分，得分8分。</w:t>
      </w:r>
    </w:p>
    <w:p w14:paraId="7B82D518">
      <w:pPr>
        <w:pageBreakBefore w:val="0"/>
        <w:kinsoku/>
        <w:wordWrap/>
        <w:overflowPunct/>
        <w:topLinePunct w:val="0"/>
        <w:autoSpaceDE/>
        <w:autoSpaceDN/>
        <w:bidi w:val="0"/>
        <w:spacing w:line="560" w:lineRule="exact"/>
        <w:textAlignment w:val="auto"/>
        <w:outlineLvl w:val="2"/>
        <w:rPr>
          <w:rFonts w:hint="default" w:ascii="仿宋_GB2312" w:hAnsi="仿宋_GB2312" w:eastAsia="仿宋_GB2312" w:cs="仿宋_GB2312"/>
          <w:b/>
          <w:bCs/>
          <w:sz w:val="32"/>
          <w:szCs w:val="32"/>
          <w:lang w:val="en-US" w:eastAsia="zh-CN"/>
        </w:rPr>
      </w:pPr>
      <w:bookmarkStart w:id="137" w:name="_Toc32765"/>
      <w:bookmarkStart w:id="138" w:name="_Toc20607"/>
      <w:r>
        <w:rPr>
          <w:rFonts w:hint="eastAsia" w:ascii="仿宋_GB2312" w:hAnsi="仿宋_GB2312" w:eastAsia="仿宋_GB2312" w:cs="仿宋_GB2312"/>
          <w:b/>
          <w:bCs/>
          <w:sz w:val="32"/>
          <w:szCs w:val="32"/>
          <w:lang w:val="en-US" w:eastAsia="zh-CN"/>
        </w:rPr>
        <w:t>4.项目</w:t>
      </w:r>
      <w:bookmarkEnd w:id="137"/>
      <w:r>
        <w:rPr>
          <w:rFonts w:hint="eastAsia" w:ascii="仿宋_GB2312" w:hAnsi="仿宋_GB2312" w:eastAsia="仿宋_GB2312" w:cs="仿宋_GB2312"/>
          <w:b/>
          <w:bCs/>
          <w:sz w:val="32"/>
          <w:szCs w:val="32"/>
          <w:lang w:val="en-US" w:eastAsia="zh-CN"/>
        </w:rPr>
        <w:t>成本情况</w:t>
      </w:r>
      <w:bookmarkEnd w:id="138"/>
    </w:p>
    <w:p w14:paraId="323F8607">
      <w:pPr>
        <w:pageBreakBefore w:val="0"/>
        <w:widowControl w:val="0"/>
        <w:kinsoku/>
        <w:wordWrap/>
        <w:overflowPunct/>
        <w:topLinePunct w:val="0"/>
        <w:autoSpaceDE/>
        <w:autoSpaceDN/>
        <w:bidi w:val="0"/>
        <w:adjustRightInd/>
        <w:spacing w:line="560" w:lineRule="exact"/>
        <w:ind w:firstLine="560"/>
        <w:textAlignment w:val="auto"/>
        <w:rPr>
          <w:rFonts w:hint="eastAsia" w:ascii="仿宋_GB2312" w:hAnsi="仿宋_GB2312" w:eastAsia="仿宋_GB2312" w:cs="仿宋_GB2312"/>
          <w:b w:val="0"/>
          <w:bCs w:val="0"/>
          <w:kern w:val="2"/>
          <w:sz w:val="32"/>
          <w:szCs w:val="32"/>
          <w:highlight w:val="none"/>
          <w:lang w:val="en-US" w:eastAsia="zh-CN" w:bidi="ar-SA"/>
        </w:rPr>
      </w:pPr>
      <w:r>
        <w:rPr>
          <w:rFonts w:hint="eastAsia" w:ascii="仿宋_GB2312" w:hAnsi="仿宋_GB2312" w:eastAsia="仿宋_GB2312" w:cs="仿宋_GB2312"/>
          <w:b w:val="0"/>
          <w:bCs w:val="0"/>
          <w:kern w:val="2"/>
          <w:sz w:val="32"/>
          <w:szCs w:val="32"/>
          <w:highlight w:val="none"/>
          <w:lang w:val="zh-TW" w:eastAsia="zh-CN" w:bidi="ar-SA"/>
        </w:rPr>
        <w:t>“</w:t>
      </w:r>
      <w:r>
        <w:rPr>
          <w:rFonts w:hint="eastAsia" w:ascii="仿宋_GB2312" w:hAnsi="仿宋_GB2312" w:eastAsia="仿宋_GB2312" w:cs="仿宋_GB2312"/>
          <w:b w:val="0"/>
          <w:bCs w:val="0"/>
          <w:kern w:val="2"/>
          <w:sz w:val="32"/>
          <w:szCs w:val="32"/>
          <w:highlight w:val="none"/>
          <w:lang w:val="en-US" w:eastAsia="zh-CN" w:bidi="ar-SA"/>
        </w:rPr>
        <w:t>公用经费标准</w:t>
      </w:r>
      <w:r>
        <w:rPr>
          <w:rFonts w:hint="eastAsia" w:ascii="仿宋_GB2312" w:hAnsi="仿宋_GB2312" w:eastAsia="仿宋_GB2312" w:cs="仿宋_GB2312"/>
          <w:b w:val="0"/>
          <w:bCs w:val="0"/>
          <w:kern w:val="2"/>
          <w:sz w:val="32"/>
          <w:szCs w:val="32"/>
          <w:highlight w:val="none"/>
          <w:lang w:val="zh-TW" w:eastAsia="zh-CN" w:bidi="ar-SA"/>
        </w:rPr>
        <w:t>”</w:t>
      </w:r>
      <w:r>
        <w:rPr>
          <w:rFonts w:hint="eastAsia" w:ascii="仿宋_GB2312" w:hAnsi="仿宋_GB2312" w:eastAsia="仿宋_GB2312" w:cs="仿宋_GB2312"/>
          <w:b w:val="0"/>
          <w:bCs w:val="0"/>
          <w:kern w:val="2"/>
          <w:sz w:val="32"/>
          <w:szCs w:val="32"/>
          <w:highlight w:val="none"/>
          <w:lang w:val="en-US" w:eastAsia="zh-CN" w:bidi="ar-SA"/>
        </w:rPr>
        <w:t>指标，预期目标值为1100元/人/年，实际完成为1100元/人/年。实际完成率=（1100元/人/年/1100元/人/年）×100%=100%。</w:t>
      </w:r>
    </w:p>
    <w:p w14:paraId="6033AE25">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b/>
          <w:bCs/>
          <w:color w:val="auto"/>
          <w:sz w:val="32"/>
          <w:szCs w:val="32"/>
          <w:lang w:val="en-US" w:eastAsia="zh-CN"/>
        </w:rPr>
        <w:t>综上，该项指标满分6分，得分6分。</w:t>
      </w:r>
    </w:p>
    <w:p w14:paraId="0F71B0D4">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kern w:val="28"/>
          <w:sz w:val="32"/>
          <w:lang w:val="en-US" w:eastAsia="zh-CN"/>
        </w:rPr>
      </w:pPr>
      <w:bookmarkStart w:id="139" w:name="_Toc19424"/>
      <w:r>
        <w:rPr>
          <w:rFonts w:hint="eastAsia" w:ascii="Times New Roman" w:hAnsi="Times New Roman" w:eastAsia="楷体_GB2312" w:cs="Times New Roman"/>
          <w:kern w:val="28"/>
          <w:sz w:val="32"/>
          <w:lang w:val="en-US" w:eastAsia="zh-CN"/>
        </w:rPr>
        <w:t>（四）项目效益情况</w:t>
      </w:r>
      <w:bookmarkEnd w:id="139"/>
    </w:p>
    <w:p w14:paraId="67B61F74">
      <w:pPr>
        <w:pageBreakBefore w:val="0"/>
        <w:widowControl w:val="0"/>
        <w:kinsoku/>
        <w:wordWrap/>
        <w:overflowPunct/>
        <w:topLinePunct w:val="0"/>
        <w:autoSpaceDE/>
        <w:autoSpaceDN/>
        <w:bidi w:val="0"/>
        <w:adjustRightInd/>
        <w:spacing w:line="560" w:lineRule="exact"/>
        <w:ind w:firstLine="560"/>
        <w:jc w:val="left"/>
        <w:textAlignment w:val="auto"/>
        <w:rPr>
          <w:rFonts w:hint="eastAsia" w:ascii="仿宋_GB2312" w:hAnsi="仿宋_GB2312" w:eastAsia="仿宋_GB2312" w:cs="仿宋_GB2312"/>
          <w:color w:val="auto"/>
          <w:kern w:val="2"/>
          <w:sz w:val="32"/>
          <w:szCs w:val="32"/>
          <w:highlight w:val="none"/>
          <w:u w:color="000000"/>
          <w:shd w:val="clear" w:color="auto" w:fill="auto"/>
          <w:lang w:val="zh-TW" w:eastAsia="zh-TW"/>
        </w:rPr>
      </w:pPr>
      <w:r>
        <w:rPr>
          <w:rFonts w:hint="eastAsia" w:ascii="仿宋_GB2312" w:hAnsi="仿宋_GB2312" w:eastAsia="仿宋_GB2312" w:cs="仿宋_GB2312"/>
          <w:b w:val="0"/>
          <w:bCs w:val="0"/>
          <w:kern w:val="2"/>
          <w:sz w:val="32"/>
          <w:szCs w:val="32"/>
          <w:highlight w:val="none"/>
          <w:lang w:val="zh-TW" w:eastAsia="zh-TW" w:bidi="ar-SA"/>
        </w:rPr>
        <w:t>项目</w:t>
      </w:r>
      <w:r>
        <w:rPr>
          <w:rFonts w:hint="eastAsia" w:ascii="仿宋_GB2312" w:hAnsi="仿宋_GB2312" w:eastAsia="仿宋_GB2312" w:cs="仿宋_GB2312"/>
          <w:b w:val="0"/>
          <w:bCs w:val="0"/>
          <w:kern w:val="2"/>
          <w:sz w:val="32"/>
          <w:szCs w:val="32"/>
          <w:highlight w:val="none"/>
          <w:lang w:val="en-US" w:eastAsia="zh-CN" w:bidi="ar-SA"/>
        </w:rPr>
        <w:t>效益</w:t>
      </w:r>
      <w:r>
        <w:rPr>
          <w:rFonts w:hint="eastAsia" w:ascii="仿宋_GB2312" w:hAnsi="仿宋_GB2312" w:eastAsia="仿宋_GB2312" w:cs="仿宋_GB2312"/>
          <w:b w:val="0"/>
          <w:bCs w:val="0"/>
          <w:kern w:val="2"/>
          <w:sz w:val="32"/>
          <w:szCs w:val="32"/>
          <w:highlight w:val="none"/>
          <w:lang w:val="zh-TW" w:eastAsia="zh-TW" w:bidi="ar-SA"/>
        </w:rPr>
        <w:t>类指标</w:t>
      </w:r>
      <w:r>
        <w:rPr>
          <w:rFonts w:hint="default" w:ascii="仿宋_GB2312" w:hAnsi="仿宋_GB2312" w:eastAsia="仿宋_GB2312" w:cs="仿宋_GB2312"/>
          <w:b w:val="0"/>
          <w:bCs w:val="0"/>
          <w:kern w:val="2"/>
          <w:sz w:val="32"/>
          <w:szCs w:val="32"/>
          <w:highlight w:val="none"/>
          <w:lang w:val="en-US" w:eastAsia="zh-CN" w:bidi="ar-SA"/>
        </w:rPr>
        <w:t>包括项目实施效益和满意度两方面的内容，</w:t>
      </w:r>
      <w:r>
        <w:rPr>
          <w:rFonts w:hint="eastAsia" w:ascii="仿宋_GB2312" w:hAnsi="仿宋_GB2312" w:eastAsia="仿宋_GB2312" w:cs="仿宋_GB2312"/>
          <w:b w:val="0"/>
          <w:bCs w:val="0"/>
          <w:kern w:val="2"/>
          <w:sz w:val="32"/>
          <w:szCs w:val="32"/>
          <w:highlight w:val="none"/>
          <w:lang w:val="zh-TW" w:eastAsia="zh-TW" w:bidi="ar-SA"/>
        </w:rPr>
        <w:t>由</w:t>
      </w:r>
      <w:r>
        <w:rPr>
          <w:rFonts w:hint="eastAsia" w:ascii="仿宋_GB2312" w:hAnsi="仿宋_GB2312" w:eastAsia="仿宋_GB2312" w:cs="仿宋_GB2312"/>
          <w:b w:val="0"/>
          <w:bCs w:val="0"/>
          <w:kern w:val="2"/>
          <w:sz w:val="32"/>
          <w:szCs w:val="32"/>
          <w:highlight w:val="none"/>
          <w:lang w:val="en-US" w:eastAsia="zh-CN" w:bidi="ar-SA"/>
        </w:rPr>
        <w:t>2</w:t>
      </w:r>
      <w:r>
        <w:rPr>
          <w:rFonts w:hint="eastAsia" w:ascii="仿宋_GB2312" w:hAnsi="仿宋_GB2312" w:eastAsia="仿宋_GB2312" w:cs="仿宋_GB2312"/>
          <w:b w:val="0"/>
          <w:bCs w:val="0"/>
          <w:kern w:val="2"/>
          <w:sz w:val="32"/>
          <w:szCs w:val="32"/>
          <w:highlight w:val="none"/>
          <w:lang w:val="zh-TW" w:eastAsia="zh-TW" w:bidi="ar-SA"/>
        </w:rPr>
        <w:t>个</w:t>
      </w:r>
      <w:r>
        <w:rPr>
          <w:rFonts w:hint="eastAsia" w:ascii="仿宋_GB2312" w:hAnsi="仿宋_GB2312" w:eastAsia="仿宋_GB2312" w:cs="仿宋_GB2312"/>
          <w:b w:val="0"/>
          <w:bCs w:val="0"/>
          <w:kern w:val="2"/>
          <w:sz w:val="32"/>
          <w:szCs w:val="32"/>
          <w:highlight w:val="none"/>
          <w:lang w:val="zh-TW" w:eastAsia="zh-CN" w:bidi="ar-SA"/>
        </w:rPr>
        <w:t>二</w:t>
      </w:r>
      <w:r>
        <w:rPr>
          <w:rFonts w:hint="eastAsia" w:ascii="仿宋_GB2312" w:hAnsi="仿宋_GB2312" w:eastAsia="仿宋_GB2312" w:cs="仿宋_GB2312"/>
          <w:b w:val="0"/>
          <w:bCs w:val="0"/>
          <w:kern w:val="2"/>
          <w:sz w:val="32"/>
          <w:szCs w:val="32"/>
          <w:highlight w:val="none"/>
          <w:lang w:val="zh-TW" w:eastAsia="zh-TW" w:bidi="ar-SA"/>
        </w:rPr>
        <w:t>级指标和</w:t>
      </w:r>
      <w:r>
        <w:rPr>
          <w:rFonts w:hint="eastAsia" w:ascii="仿宋_GB2312" w:hAnsi="仿宋_GB2312" w:eastAsia="仿宋_GB2312" w:cs="仿宋_GB2312"/>
          <w:b w:val="0"/>
          <w:bCs w:val="0"/>
          <w:kern w:val="2"/>
          <w:sz w:val="32"/>
          <w:szCs w:val="32"/>
          <w:highlight w:val="none"/>
          <w:lang w:val="en-US" w:eastAsia="zh-CN" w:bidi="ar-SA"/>
        </w:rPr>
        <w:t>3</w:t>
      </w:r>
      <w:r>
        <w:rPr>
          <w:rFonts w:hint="eastAsia" w:ascii="仿宋_GB2312" w:hAnsi="仿宋_GB2312" w:eastAsia="仿宋_GB2312" w:cs="仿宋_GB2312"/>
          <w:b w:val="0"/>
          <w:bCs w:val="0"/>
          <w:kern w:val="2"/>
          <w:sz w:val="32"/>
          <w:szCs w:val="32"/>
          <w:highlight w:val="none"/>
          <w:lang w:val="zh-TW" w:eastAsia="zh-TW" w:bidi="ar-SA"/>
        </w:rPr>
        <w:t>个</w:t>
      </w:r>
      <w:r>
        <w:rPr>
          <w:rFonts w:hint="eastAsia" w:ascii="仿宋_GB2312" w:hAnsi="仿宋_GB2312" w:eastAsia="仿宋_GB2312" w:cs="仿宋_GB2312"/>
          <w:b w:val="0"/>
          <w:bCs w:val="0"/>
          <w:kern w:val="2"/>
          <w:sz w:val="32"/>
          <w:szCs w:val="32"/>
          <w:highlight w:val="none"/>
          <w:lang w:val="zh-TW" w:eastAsia="zh-CN" w:bidi="ar-SA"/>
        </w:rPr>
        <w:t>三</w:t>
      </w:r>
      <w:r>
        <w:rPr>
          <w:rFonts w:hint="eastAsia" w:ascii="仿宋_GB2312" w:hAnsi="仿宋_GB2312" w:eastAsia="仿宋_GB2312" w:cs="仿宋_GB2312"/>
          <w:b w:val="0"/>
          <w:bCs w:val="0"/>
          <w:kern w:val="2"/>
          <w:sz w:val="32"/>
          <w:szCs w:val="32"/>
          <w:highlight w:val="none"/>
          <w:lang w:val="zh-TW" w:eastAsia="zh-TW" w:bidi="ar-SA"/>
        </w:rPr>
        <w:t>级指标构成，权重分</w:t>
      </w:r>
      <w:r>
        <w:rPr>
          <w:rFonts w:hint="eastAsia" w:ascii="仿宋_GB2312" w:hAnsi="仿宋_GB2312" w:eastAsia="仿宋_GB2312" w:cs="仿宋_GB2312"/>
          <w:b w:val="0"/>
          <w:bCs w:val="0"/>
          <w:kern w:val="2"/>
          <w:sz w:val="32"/>
          <w:szCs w:val="32"/>
          <w:highlight w:val="none"/>
          <w:lang w:val="en-US" w:eastAsia="zh-CN" w:bidi="ar-SA"/>
        </w:rPr>
        <w:t>20</w:t>
      </w:r>
      <w:r>
        <w:rPr>
          <w:rFonts w:hint="eastAsia" w:ascii="仿宋_GB2312" w:hAnsi="仿宋_GB2312" w:eastAsia="仿宋_GB2312" w:cs="仿宋_GB2312"/>
          <w:b w:val="0"/>
          <w:bCs w:val="0"/>
          <w:kern w:val="2"/>
          <w:sz w:val="32"/>
          <w:szCs w:val="32"/>
          <w:highlight w:val="none"/>
          <w:lang w:val="zh-TW" w:eastAsia="zh-TW" w:bidi="ar-SA"/>
        </w:rPr>
        <w:t>分，实际得分</w:t>
      </w:r>
      <w:r>
        <w:rPr>
          <w:rFonts w:hint="eastAsia" w:ascii="仿宋_GB2312" w:hAnsi="仿宋_GB2312" w:eastAsia="仿宋_GB2312" w:cs="仿宋_GB2312"/>
          <w:b w:val="0"/>
          <w:bCs w:val="0"/>
          <w:kern w:val="2"/>
          <w:sz w:val="32"/>
          <w:szCs w:val="32"/>
          <w:highlight w:val="none"/>
          <w:lang w:val="en-US" w:eastAsia="zh-CN" w:bidi="ar-SA"/>
        </w:rPr>
        <w:t>20</w:t>
      </w:r>
      <w:r>
        <w:rPr>
          <w:rFonts w:hint="eastAsia" w:ascii="仿宋_GB2312" w:hAnsi="仿宋_GB2312" w:eastAsia="仿宋_GB2312" w:cs="仿宋_GB2312"/>
          <w:b w:val="0"/>
          <w:bCs w:val="0"/>
          <w:kern w:val="2"/>
          <w:sz w:val="32"/>
          <w:szCs w:val="32"/>
          <w:highlight w:val="none"/>
          <w:lang w:val="zh-TW" w:eastAsia="zh-TW" w:bidi="ar-SA"/>
        </w:rPr>
        <w:t>分</w:t>
      </w:r>
      <w:r>
        <w:rPr>
          <w:rFonts w:hint="eastAsia" w:ascii="仿宋_GB2312" w:hAnsi="仿宋_GB2312" w:eastAsia="仿宋_GB2312" w:cs="仿宋_GB2312"/>
          <w:b w:val="0"/>
          <w:bCs w:val="0"/>
          <w:kern w:val="2"/>
          <w:sz w:val="32"/>
          <w:szCs w:val="32"/>
          <w:highlight w:val="none"/>
          <w:lang w:val="zh-TW" w:eastAsia="zh-CN" w:bidi="ar-SA"/>
        </w:rPr>
        <w:t>，</w:t>
      </w:r>
      <w:r>
        <w:rPr>
          <w:rFonts w:hint="eastAsia" w:ascii="仿宋_GB2312" w:hAnsi="仿宋_GB2312" w:eastAsia="仿宋_GB2312" w:cs="仿宋_GB2312"/>
          <w:b w:val="0"/>
          <w:bCs w:val="0"/>
          <w:kern w:val="2"/>
          <w:sz w:val="32"/>
          <w:szCs w:val="32"/>
          <w:highlight w:val="none"/>
          <w:lang w:val="zh-TW" w:eastAsia="zh-TW" w:bidi="ar-SA"/>
        </w:rPr>
        <w:t>各指标业绩值和绩效分值如表</w:t>
      </w:r>
      <w:r>
        <w:rPr>
          <w:rFonts w:hint="eastAsia" w:ascii="仿宋_GB2312" w:hAnsi="仿宋_GB2312" w:eastAsia="仿宋_GB2312" w:cs="仿宋_GB2312"/>
          <w:b w:val="0"/>
          <w:bCs w:val="0"/>
          <w:kern w:val="2"/>
          <w:sz w:val="32"/>
          <w:szCs w:val="32"/>
          <w:highlight w:val="none"/>
          <w:lang w:val="en-US" w:eastAsia="zh-CN" w:bidi="ar-SA"/>
        </w:rPr>
        <w:t>4</w:t>
      </w:r>
      <w:r>
        <w:rPr>
          <w:rFonts w:hint="eastAsia" w:ascii="仿宋_GB2312" w:hAnsi="仿宋_GB2312" w:eastAsia="仿宋_GB2312" w:cs="仿宋_GB2312"/>
          <w:b w:val="0"/>
          <w:bCs w:val="0"/>
          <w:kern w:val="2"/>
          <w:sz w:val="32"/>
          <w:szCs w:val="32"/>
          <w:highlight w:val="none"/>
          <w:lang w:val="zh-TW" w:eastAsia="zh-CN" w:bidi="ar-SA"/>
        </w:rPr>
        <w:t>-</w:t>
      </w:r>
      <w:r>
        <w:rPr>
          <w:rFonts w:hint="eastAsia" w:ascii="仿宋_GB2312" w:hAnsi="仿宋_GB2312" w:eastAsia="仿宋_GB2312" w:cs="仿宋_GB2312"/>
          <w:b w:val="0"/>
          <w:bCs w:val="0"/>
          <w:kern w:val="2"/>
          <w:sz w:val="32"/>
          <w:szCs w:val="32"/>
          <w:highlight w:val="none"/>
          <w:lang w:val="en-US" w:eastAsia="zh-CN" w:bidi="ar-SA"/>
        </w:rPr>
        <w:t>4</w:t>
      </w:r>
      <w:r>
        <w:rPr>
          <w:rFonts w:hint="eastAsia" w:ascii="仿宋_GB2312" w:hAnsi="仿宋_GB2312" w:eastAsia="仿宋_GB2312" w:cs="仿宋_GB2312"/>
          <w:b w:val="0"/>
          <w:bCs w:val="0"/>
          <w:kern w:val="2"/>
          <w:sz w:val="32"/>
          <w:szCs w:val="32"/>
          <w:highlight w:val="none"/>
          <w:lang w:val="zh-TW" w:eastAsia="zh-TW" w:bidi="ar-SA"/>
        </w:rPr>
        <w:t>所示</w:t>
      </w:r>
      <w:r>
        <w:rPr>
          <w:rFonts w:hint="eastAsia" w:ascii="仿宋_GB2312" w:hAnsi="仿宋_GB2312" w:eastAsia="仿宋_GB2312" w:cs="仿宋_GB2312"/>
          <w:b/>
          <w:bCs/>
          <w:color w:val="auto"/>
          <w:kern w:val="2"/>
          <w:sz w:val="32"/>
          <w:szCs w:val="32"/>
          <w:highlight w:val="none"/>
          <w:u w:color="000000"/>
          <w:shd w:val="clear" w:color="auto" w:fill="auto"/>
          <w:lang w:val="zh-TW" w:eastAsia="zh-CN"/>
        </w:rPr>
        <w:t>（</w:t>
      </w:r>
      <w:r>
        <w:rPr>
          <w:rFonts w:hint="eastAsia" w:ascii="仿宋_GB2312" w:hAnsi="仿宋_GB2312" w:eastAsia="仿宋_GB2312" w:cs="仿宋_GB2312"/>
          <w:b/>
          <w:bCs/>
          <w:color w:val="auto"/>
          <w:kern w:val="2"/>
          <w:sz w:val="32"/>
          <w:szCs w:val="32"/>
          <w:highlight w:val="none"/>
          <w:u w:color="000000"/>
          <w:shd w:val="clear" w:color="auto" w:fill="auto"/>
          <w:lang w:val="en-US" w:eastAsia="zh-CN"/>
        </w:rPr>
        <w:t>详见上传的附件</w:t>
      </w:r>
      <w:r>
        <w:rPr>
          <w:rFonts w:hint="eastAsia" w:ascii="仿宋_GB2312" w:hAnsi="仿宋_GB2312" w:eastAsia="仿宋_GB2312" w:cs="仿宋_GB2312"/>
          <w:b/>
          <w:bCs/>
          <w:color w:val="auto"/>
          <w:kern w:val="2"/>
          <w:sz w:val="32"/>
          <w:szCs w:val="32"/>
          <w:highlight w:val="none"/>
          <w:u w:color="000000"/>
          <w:shd w:val="clear" w:color="auto" w:fill="auto"/>
          <w:lang w:val="zh-TW" w:eastAsia="zh-CN"/>
        </w:rPr>
        <w:t>）</w:t>
      </w:r>
      <w:r>
        <w:rPr>
          <w:rFonts w:hint="eastAsia" w:ascii="仿宋_GB2312" w:hAnsi="仿宋_GB2312" w:eastAsia="仿宋_GB2312" w:cs="仿宋_GB2312"/>
          <w:color w:val="auto"/>
          <w:kern w:val="2"/>
          <w:sz w:val="32"/>
          <w:szCs w:val="32"/>
          <w:highlight w:val="none"/>
          <w:u w:color="000000"/>
          <w:shd w:val="clear" w:color="auto" w:fill="auto"/>
          <w:lang w:val="zh-TW" w:eastAsia="zh-TW"/>
        </w:rPr>
        <w:t>：</w:t>
      </w:r>
    </w:p>
    <w:p w14:paraId="6FE3D1E0">
      <w:pPr>
        <w:pageBreakBefore w:val="0"/>
        <w:widowControl w:val="0"/>
        <w:kinsoku/>
        <w:wordWrap/>
        <w:overflowPunct/>
        <w:topLinePunct w:val="0"/>
        <w:autoSpaceDE/>
        <w:autoSpaceDN/>
        <w:bidi w:val="0"/>
        <w:adjustRightInd/>
        <w:spacing w:line="560" w:lineRule="exact"/>
        <w:ind w:firstLine="560"/>
        <w:jc w:val="center"/>
        <w:textAlignment w:val="auto"/>
        <w:rPr>
          <w:rFonts w:hint="eastAsia" w:ascii="宋体" w:hAnsi="宋体" w:eastAsia="宋体" w:cs="宋体"/>
          <w:b/>
          <w:bCs/>
          <w:color w:val="000000" w:themeColor="text1"/>
          <w:kern w:val="0"/>
          <w:sz w:val="28"/>
          <w:szCs w:val="28"/>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8"/>
          <w:szCs w:val="28"/>
          <w:highlight w:val="none"/>
          <w:shd w:val="clear" w:color="auto" w:fill="auto"/>
          <w:lang w:val="zh-TW" w:eastAsia="zh-TW"/>
          <w14:textFill>
            <w14:solidFill>
              <w14:schemeClr w14:val="tx1"/>
            </w14:solidFill>
          </w14:textFill>
        </w:rPr>
        <w:t>表</w:t>
      </w:r>
      <w:r>
        <w:rPr>
          <w:rFonts w:hint="eastAsia" w:ascii="宋体" w:hAnsi="宋体" w:eastAsia="宋体" w:cs="宋体"/>
          <w:b/>
          <w:bCs/>
          <w:color w:val="000000" w:themeColor="text1"/>
          <w:kern w:val="0"/>
          <w:sz w:val="28"/>
          <w:szCs w:val="28"/>
          <w:highlight w:val="none"/>
          <w:shd w:val="clear" w:color="auto" w:fill="auto"/>
          <w:lang w:val="en-US" w:eastAsia="zh-CN"/>
          <w14:textFill>
            <w14:solidFill>
              <w14:schemeClr w14:val="tx1"/>
            </w14:solidFill>
          </w14:textFill>
        </w:rPr>
        <w:t>4-4项目效益</w:t>
      </w:r>
      <w:r>
        <w:rPr>
          <w:rFonts w:hint="eastAsia" w:ascii="宋体" w:hAnsi="宋体" w:eastAsia="宋体" w:cs="宋体"/>
          <w:b/>
          <w:bCs/>
          <w:color w:val="000000" w:themeColor="text1"/>
          <w:kern w:val="0"/>
          <w:sz w:val="28"/>
          <w:szCs w:val="28"/>
          <w:highlight w:val="none"/>
          <w:shd w:val="clear" w:color="auto" w:fill="auto"/>
          <w:lang w:val="zh-TW" w:eastAsia="zh-TW"/>
          <w14:textFill>
            <w14:solidFill>
              <w14:schemeClr w14:val="tx1"/>
            </w14:solidFill>
          </w14:textFill>
        </w:rPr>
        <w:t>指标及分值</w:t>
      </w:r>
      <w:r>
        <w:rPr>
          <w:rFonts w:hint="eastAsia" w:ascii="宋体" w:hAnsi="宋体" w:eastAsia="宋体" w:cs="宋体"/>
          <w:b/>
          <w:bCs/>
          <w:color w:val="000000" w:themeColor="text1"/>
          <w:kern w:val="0"/>
          <w:sz w:val="28"/>
          <w:szCs w:val="28"/>
          <w:highlight w:val="none"/>
          <w:shd w:val="clear" w:color="auto" w:fill="auto"/>
          <w:lang w:val="en-US" w:eastAsia="zh-CN"/>
          <w14:textFill>
            <w14:solidFill>
              <w14:schemeClr w14:val="tx1"/>
            </w14:solidFill>
          </w14:textFill>
        </w:rPr>
        <w:t>情况</w:t>
      </w:r>
    </w:p>
    <w:tbl>
      <w:tblPr>
        <w:tblStyle w:val="16"/>
        <w:tblW w:w="8372" w:type="dxa"/>
        <w:jc w:val="center"/>
        <w:shd w:val="clear" w:color="auto" w:fill="auto"/>
        <w:tblLayout w:type="fixed"/>
        <w:tblCellMar>
          <w:top w:w="0" w:type="dxa"/>
          <w:left w:w="0" w:type="dxa"/>
          <w:bottom w:w="0" w:type="dxa"/>
          <w:right w:w="0" w:type="dxa"/>
        </w:tblCellMar>
      </w:tblPr>
      <w:tblGrid>
        <w:gridCol w:w="685"/>
        <w:gridCol w:w="1725"/>
        <w:gridCol w:w="2744"/>
        <w:gridCol w:w="870"/>
        <w:gridCol w:w="645"/>
        <w:gridCol w:w="1050"/>
        <w:gridCol w:w="653"/>
      </w:tblGrid>
      <w:tr w14:paraId="1B9E733E">
        <w:tblPrEx>
          <w:shd w:val="clear" w:color="auto" w:fill="auto"/>
          <w:tblCellMar>
            <w:top w:w="0" w:type="dxa"/>
            <w:left w:w="0" w:type="dxa"/>
            <w:bottom w:w="0" w:type="dxa"/>
            <w:right w:w="0" w:type="dxa"/>
          </w:tblCellMar>
        </w:tblPrEx>
        <w:trPr>
          <w:trHeight w:val="816" w:hRule="atLeast"/>
          <w:jc w:val="center"/>
        </w:trPr>
        <w:tc>
          <w:tcPr>
            <w:tcW w:w="685" w:type="dxa"/>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14:paraId="6C380740">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一级</w:t>
            </w:r>
          </w:p>
          <w:p w14:paraId="27C53260">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指标</w:t>
            </w:r>
          </w:p>
        </w:tc>
        <w:tc>
          <w:tcPr>
            <w:tcW w:w="1725" w:type="dxa"/>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14:paraId="5561965A">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二级指标</w:t>
            </w:r>
          </w:p>
        </w:tc>
        <w:tc>
          <w:tcPr>
            <w:tcW w:w="27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EB37FF">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三级指标</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0B964B">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年度指</w:t>
            </w:r>
          </w:p>
          <w:p w14:paraId="7A44C97C">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标值</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4497BD">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标杆</w:t>
            </w:r>
          </w:p>
          <w:p w14:paraId="72F6B871">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分值</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441914">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全年实</w:t>
            </w:r>
          </w:p>
          <w:p w14:paraId="217845BC">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际完成值</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9A49C9">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指标</w:t>
            </w:r>
          </w:p>
          <w:p w14:paraId="1E38D83E">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得分</w:t>
            </w:r>
          </w:p>
        </w:tc>
      </w:tr>
      <w:tr w14:paraId="6177EEFA">
        <w:tblPrEx>
          <w:tblCellMar>
            <w:top w:w="0" w:type="dxa"/>
            <w:left w:w="0" w:type="dxa"/>
            <w:bottom w:w="0" w:type="dxa"/>
            <w:right w:w="0" w:type="dxa"/>
          </w:tblCellMar>
        </w:tblPrEx>
        <w:trPr>
          <w:trHeight w:val="436" w:hRule="atLeast"/>
          <w:jc w:val="center"/>
        </w:trPr>
        <w:tc>
          <w:tcPr>
            <w:tcW w:w="685" w:type="dxa"/>
            <w:vMerge w:val="restart"/>
            <w:tcBorders>
              <w:left w:val="single" w:color="auto" w:sz="4" w:space="0"/>
              <w:right w:val="single" w:color="000000" w:sz="4" w:space="0"/>
            </w:tcBorders>
            <w:shd w:val="clear" w:color="auto" w:fill="auto"/>
            <w:tcMar>
              <w:top w:w="15" w:type="dxa"/>
              <w:left w:w="15" w:type="dxa"/>
              <w:right w:w="15" w:type="dxa"/>
            </w:tcMar>
            <w:vAlign w:val="center"/>
          </w:tcPr>
          <w:p w14:paraId="42D03768">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效益</w:t>
            </w:r>
          </w:p>
        </w:tc>
        <w:tc>
          <w:tcPr>
            <w:tcW w:w="1725" w:type="dxa"/>
            <w:vMerge w:val="restart"/>
            <w:tcBorders>
              <w:top w:val="single" w:color="000000" w:sz="4" w:space="0"/>
              <w:left w:val="single" w:color="000000" w:sz="4" w:space="0"/>
              <w:right w:val="single" w:color="auto" w:sz="4" w:space="0"/>
            </w:tcBorders>
            <w:shd w:val="clear" w:color="auto" w:fill="auto"/>
            <w:tcMar>
              <w:top w:w="15" w:type="dxa"/>
              <w:left w:w="15" w:type="dxa"/>
              <w:right w:w="15" w:type="dxa"/>
            </w:tcMar>
            <w:vAlign w:val="center"/>
          </w:tcPr>
          <w:p w14:paraId="25A09F82">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社会效益指标</w:t>
            </w:r>
          </w:p>
        </w:tc>
        <w:tc>
          <w:tcPr>
            <w:tcW w:w="2744"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14:paraId="7C00C339">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学校正常运转率</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D4052F">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=100%</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48610E">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bidi="ar-SA"/>
              </w:rPr>
            </w:pPr>
            <w:r>
              <w:rPr>
                <w:rFonts w:hint="eastAsia" w:cs="宋体"/>
                <w:color w:val="auto"/>
                <w:kern w:val="0"/>
                <w:sz w:val="20"/>
                <w:szCs w:val="20"/>
                <w:highlight w:val="none"/>
                <w:shd w:val="clear" w:color="auto" w:fill="auto"/>
                <w:lang w:val="en-US" w:eastAsia="zh-CN"/>
              </w:rPr>
              <w:t>10</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10B6D5">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cs="宋体"/>
                <w:color w:val="auto"/>
                <w:kern w:val="0"/>
                <w:sz w:val="20"/>
                <w:szCs w:val="20"/>
                <w:highlight w:val="none"/>
                <w:shd w:val="clear" w:color="auto" w:fill="auto"/>
                <w:lang w:val="en-US" w:eastAsia="zh-CN"/>
              </w:rPr>
              <w:t>100%</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BD28AD">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w:t>
            </w:r>
          </w:p>
        </w:tc>
      </w:tr>
      <w:tr w14:paraId="4CC2FEAC">
        <w:tblPrEx>
          <w:shd w:val="clear" w:color="auto" w:fill="auto"/>
          <w:tblCellMar>
            <w:top w:w="0" w:type="dxa"/>
            <w:left w:w="0" w:type="dxa"/>
            <w:bottom w:w="0" w:type="dxa"/>
            <w:right w:w="0" w:type="dxa"/>
          </w:tblCellMar>
        </w:tblPrEx>
        <w:trPr>
          <w:trHeight w:val="436" w:hRule="atLeast"/>
          <w:jc w:val="center"/>
        </w:trPr>
        <w:tc>
          <w:tcPr>
            <w:tcW w:w="685" w:type="dxa"/>
            <w:vMerge w:val="continue"/>
            <w:tcBorders>
              <w:left w:val="single" w:color="auto" w:sz="4" w:space="0"/>
              <w:right w:val="single" w:color="000000" w:sz="4" w:space="0"/>
            </w:tcBorders>
            <w:shd w:val="clear" w:color="auto" w:fill="auto"/>
            <w:tcMar>
              <w:top w:w="15" w:type="dxa"/>
              <w:left w:w="15" w:type="dxa"/>
              <w:right w:w="15" w:type="dxa"/>
            </w:tcMar>
            <w:vAlign w:val="center"/>
          </w:tcPr>
          <w:p w14:paraId="3C3F6604">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725" w:type="dxa"/>
            <w:vMerge w:val="continue"/>
            <w:tcBorders>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14:paraId="587AEB64">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2744"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14:paraId="546E25D6">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改善教学环境，提供良好的学生成长条件</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8E20B6">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改善</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548A6C">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0ACDE1">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达到预期指标</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EF2C43">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r>
      <w:tr w14:paraId="7B9C29BC">
        <w:tblPrEx>
          <w:shd w:val="clear" w:color="auto" w:fill="auto"/>
          <w:tblCellMar>
            <w:top w:w="0" w:type="dxa"/>
            <w:left w:w="0" w:type="dxa"/>
            <w:bottom w:w="0" w:type="dxa"/>
            <w:right w:w="0" w:type="dxa"/>
          </w:tblCellMar>
        </w:tblPrEx>
        <w:trPr>
          <w:trHeight w:val="436" w:hRule="atLeast"/>
          <w:jc w:val="center"/>
        </w:trPr>
        <w:tc>
          <w:tcPr>
            <w:tcW w:w="685" w:type="dxa"/>
            <w:vMerge w:val="continue"/>
            <w:tcBorders>
              <w:top w:val="single" w:color="auto"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14:paraId="6238CDB8">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725"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55A707">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满意度指标</w:t>
            </w:r>
          </w:p>
        </w:tc>
        <w:tc>
          <w:tcPr>
            <w:tcW w:w="27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C036AA">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师生满意度</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5E8FE2">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≥90%</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B36083">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E0548D">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90%</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956A71">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r>
      <w:tr w14:paraId="28B8E1C1">
        <w:tblPrEx>
          <w:shd w:val="clear" w:color="auto" w:fill="auto"/>
          <w:tblCellMar>
            <w:top w:w="0" w:type="dxa"/>
            <w:left w:w="0" w:type="dxa"/>
            <w:bottom w:w="0" w:type="dxa"/>
            <w:right w:w="0" w:type="dxa"/>
          </w:tblCellMar>
        </w:tblPrEx>
        <w:trPr>
          <w:trHeight w:val="469" w:hRule="atLeast"/>
          <w:jc w:val="center"/>
        </w:trPr>
        <w:tc>
          <w:tcPr>
            <w:tcW w:w="6024"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2E7E45">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合计</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47278B">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w:t>
            </w:r>
            <w:r>
              <w:rPr>
                <w:rFonts w:hint="eastAsia" w:ascii="宋体" w:hAnsi="宋体" w:eastAsia="宋体" w:cs="宋体"/>
                <w:color w:val="auto"/>
                <w:kern w:val="0"/>
                <w:sz w:val="20"/>
                <w:szCs w:val="20"/>
                <w:highlight w:val="none"/>
                <w:shd w:val="clear" w:color="auto" w:fill="auto"/>
                <w:lang w:val="en-US" w:eastAsia="zh-CN"/>
              </w:rPr>
              <w:t>0</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181A8A">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FF0000"/>
                <w:kern w:val="0"/>
                <w:sz w:val="20"/>
                <w:szCs w:val="20"/>
                <w:highlight w:val="none"/>
                <w:shd w:val="clear" w:color="auto" w:fill="auto"/>
                <w:lang w:val="en-US" w:eastAsia="zh-CN"/>
              </w:rPr>
            </w:pP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FA53D3">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FF0000"/>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20</w:t>
            </w:r>
          </w:p>
        </w:tc>
      </w:tr>
    </w:tbl>
    <w:p w14:paraId="6FB9DCB6">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sz w:val="32"/>
          <w:szCs w:val="32"/>
          <w:lang w:val="en-US" w:eastAsia="zh-CN"/>
        </w:rPr>
      </w:pPr>
      <w:bookmarkStart w:id="140" w:name="_Toc27006"/>
      <w:bookmarkStart w:id="141" w:name="_Toc29606"/>
      <w:r>
        <w:rPr>
          <w:rFonts w:hint="eastAsia" w:ascii="仿宋_GB2312" w:hAnsi="仿宋_GB2312" w:eastAsia="仿宋_GB2312" w:cs="仿宋_GB2312"/>
          <w:b/>
          <w:bCs/>
          <w:sz w:val="32"/>
          <w:szCs w:val="32"/>
          <w:lang w:val="en-US" w:eastAsia="zh-CN"/>
        </w:rPr>
        <w:t>社会效益指标</w:t>
      </w:r>
      <w:bookmarkEnd w:id="140"/>
      <w:r>
        <w:rPr>
          <w:rFonts w:hint="eastAsia" w:ascii="仿宋_GB2312" w:hAnsi="仿宋_GB2312" w:eastAsia="仿宋_GB2312" w:cs="仿宋_GB2312"/>
          <w:b/>
          <w:bCs/>
          <w:sz w:val="32"/>
          <w:szCs w:val="32"/>
          <w:lang w:val="en-US" w:eastAsia="zh-CN"/>
        </w:rPr>
        <w:t>完成情况</w:t>
      </w:r>
      <w:bookmarkEnd w:id="141"/>
    </w:p>
    <w:p w14:paraId="7CDD2B0C">
      <w:pPr>
        <w:pageBreakBefore w:val="0"/>
        <w:widowControl w:val="0"/>
        <w:kinsoku/>
        <w:wordWrap/>
        <w:overflowPunct/>
        <w:topLinePunct w:val="0"/>
        <w:autoSpaceDE/>
        <w:autoSpaceDN/>
        <w:bidi w:val="0"/>
        <w:adjustRightInd/>
        <w:spacing w:line="560" w:lineRule="exact"/>
        <w:ind w:firstLine="560"/>
        <w:jc w:val="left"/>
        <w:textAlignment w:val="auto"/>
        <w:rPr>
          <w:rFonts w:hint="eastAsia" w:ascii="仿宋_GB2312" w:hAnsi="仿宋_GB2312" w:eastAsia="仿宋_GB2312" w:cs="仿宋_GB2312"/>
          <w:b w:val="0"/>
          <w:bCs w:val="0"/>
          <w:kern w:val="2"/>
          <w:sz w:val="32"/>
          <w:szCs w:val="32"/>
          <w:highlight w:val="none"/>
          <w:lang w:val="en-US" w:eastAsia="zh-CN" w:bidi="ar-SA"/>
        </w:rPr>
      </w:pPr>
      <w:r>
        <w:rPr>
          <w:rFonts w:hint="eastAsia" w:ascii="仿宋_GB2312" w:hAnsi="仿宋_GB2312" w:eastAsia="仿宋_GB2312" w:cs="仿宋_GB2312"/>
          <w:b w:val="0"/>
          <w:bCs w:val="0"/>
          <w:kern w:val="2"/>
          <w:sz w:val="32"/>
          <w:szCs w:val="32"/>
          <w:highlight w:val="none"/>
          <w:lang w:val="zh-TW" w:eastAsia="zh-CN" w:bidi="ar-SA"/>
        </w:rPr>
        <w:t>（</w:t>
      </w:r>
      <w:r>
        <w:rPr>
          <w:rFonts w:hint="eastAsia" w:ascii="仿宋_GB2312" w:hAnsi="仿宋_GB2312" w:eastAsia="仿宋_GB2312" w:cs="仿宋_GB2312"/>
          <w:b w:val="0"/>
          <w:bCs w:val="0"/>
          <w:kern w:val="2"/>
          <w:sz w:val="32"/>
          <w:szCs w:val="32"/>
          <w:highlight w:val="none"/>
          <w:lang w:val="en-US" w:eastAsia="zh-CN" w:bidi="ar-SA"/>
        </w:rPr>
        <w:t>1</w:t>
      </w:r>
      <w:r>
        <w:rPr>
          <w:rFonts w:hint="eastAsia" w:ascii="仿宋_GB2312" w:hAnsi="仿宋_GB2312" w:eastAsia="仿宋_GB2312" w:cs="仿宋_GB2312"/>
          <w:b w:val="0"/>
          <w:bCs w:val="0"/>
          <w:kern w:val="2"/>
          <w:sz w:val="32"/>
          <w:szCs w:val="32"/>
          <w:highlight w:val="none"/>
          <w:lang w:val="zh-TW" w:eastAsia="zh-CN" w:bidi="ar-SA"/>
        </w:rPr>
        <w:t>）“</w:t>
      </w:r>
      <w:r>
        <w:rPr>
          <w:rFonts w:hint="eastAsia" w:ascii="仿宋_GB2312" w:hAnsi="仿宋_GB2312" w:eastAsia="仿宋_GB2312" w:cs="仿宋_GB2312"/>
          <w:b w:val="0"/>
          <w:bCs w:val="0"/>
          <w:kern w:val="2"/>
          <w:sz w:val="32"/>
          <w:szCs w:val="32"/>
          <w:highlight w:val="none"/>
          <w:lang w:val="en-US" w:eastAsia="zh-CN" w:bidi="ar-SA"/>
        </w:rPr>
        <w:t>学校正常运转率</w:t>
      </w:r>
      <w:r>
        <w:rPr>
          <w:rFonts w:hint="eastAsia" w:ascii="仿宋_GB2312" w:hAnsi="仿宋_GB2312" w:eastAsia="仿宋_GB2312" w:cs="仿宋_GB2312"/>
          <w:b w:val="0"/>
          <w:bCs w:val="0"/>
          <w:kern w:val="2"/>
          <w:sz w:val="32"/>
          <w:szCs w:val="32"/>
          <w:highlight w:val="none"/>
          <w:lang w:val="zh-TW" w:eastAsia="zh-CN" w:bidi="ar-SA"/>
        </w:rPr>
        <w:t>”</w:t>
      </w:r>
      <w:r>
        <w:rPr>
          <w:rFonts w:hint="eastAsia" w:ascii="仿宋_GB2312" w:hAnsi="仿宋_GB2312" w:eastAsia="仿宋_GB2312" w:cs="仿宋_GB2312"/>
          <w:b w:val="0"/>
          <w:bCs w:val="0"/>
          <w:kern w:val="2"/>
          <w:sz w:val="32"/>
          <w:szCs w:val="32"/>
          <w:highlight w:val="none"/>
          <w:lang w:val="en-US" w:eastAsia="zh-CN" w:bidi="ar-SA"/>
        </w:rPr>
        <w:t>指标，预期目标值为=100%，实际完成为100%。</w:t>
      </w:r>
    </w:p>
    <w:p w14:paraId="61D01DD7">
      <w:pPr>
        <w:pageBreakBefore w:val="0"/>
        <w:widowControl w:val="0"/>
        <w:kinsoku/>
        <w:wordWrap/>
        <w:overflowPunct/>
        <w:topLinePunct w:val="0"/>
        <w:autoSpaceDE/>
        <w:autoSpaceDN/>
        <w:bidi w:val="0"/>
        <w:adjustRightInd/>
        <w:spacing w:line="560" w:lineRule="exact"/>
        <w:ind w:firstLine="560"/>
        <w:jc w:val="left"/>
        <w:textAlignment w:val="auto"/>
        <w:rPr>
          <w:rFonts w:hint="eastAsia" w:ascii="仿宋_GB2312" w:hAnsi="仿宋_GB2312" w:eastAsia="仿宋_GB2312" w:cs="仿宋_GB2312"/>
          <w:b w:val="0"/>
          <w:bCs w:val="0"/>
          <w:kern w:val="2"/>
          <w:sz w:val="32"/>
          <w:szCs w:val="32"/>
          <w:highlight w:val="none"/>
          <w:lang w:val="en-US" w:eastAsia="zh-CN" w:bidi="ar-SA"/>
        </w:rPr>
      </w:pPr>
      <w:r>
        <w:rPr>
          <w:rFonts w:hint="eastAsia" w:ascii="仿宋_GB2312" w:hAnsi="仿宋_GB2312" w:eastAsia="仿宋_GB2312" w:cs="仿宋_GB2312"/>
          <w:b w:val="0"/>
          <w:bCs w:val="0"/>
          <w:kern w:val="2"/>
          <w:sz w:val="32"/>
          <w:szCs w:val="32"/>
          <w:highlight w:val="none"/>
          <w:lang w:val="en-US" w:eastAsia="zh-CN" w:bidi="ar-SA"/>
        </w:rPr>
        <w:t>通过项目的实施，达到了学校正常运转率，改善教学环境，提供良好的学生成长条件。</w:t>
      </w:r>
    </w:p>
    <w:p w14:paraId="398EE231">
      <w:pPr>
        <w:pageBreakBefore w:val="0"/>
        <w:widowControl w:val="0"/>
        <w:kinsoku/>
        <w:wordWrap/>
        <w:overflowPunct/>
        <w:topLinePunct w:val="0"/>
        <w:autoSpaceDE/>
        <w:autoSpaceDN/>
        <w:bidi w:val="0"/>
        <w:adjustRightInd/>
        <w:spacing w:line="560" w:lineRule="exact"/>
        <w:ind w:firstLine="560"/>
        <w:jc w:val="left"/>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b w:val="0"/>
          <w:bCs w:val="0"/>
          <w:kern w:val="2"/>
          <w:sz w:val="32"/>
          <w:szCs w:val="32"/>
          <w:highlight w:val="none"/>
          <w:lang w:val="en-US" w:eastAsia="zh-CN" w:bidi="ar-SA"/>
        </w:rPr>
        <w:t>（2）</w:t>
      </w:r>
      <w:r>
        <w:rPr>
          <w:rFonts w:hint="eastAsia" w:ascii="仿宋_GB2312" w:hAnsi="仿宋_GB2312" w:eastAsia="仿宋_GB2312" w:cs="仿宋_GB2312"/>
          <w:b w:val="0"/>
          <w:bCs w:val="0"/>
          <w:kern w:val="2"/>
          <w:sz w:val="32"/>
          <w:szCs w:val="32"/>
          <w:highlight w:val="none"/>
          <w:lang w:val="zh-TW" w:eastAsia="zh-CN" w:bidi="ar-SA"/>
        </w:rPr>
        <w:t>“改善教学环境，提供良好的学生成长条件”</w:t>
      </w:r>
      <w:r>
        <w:rPr>
          <w:rFonts w:hint="eastAsia" w:ascii="仿宋_GB2312" w:hAnsi="仿宋_GB2312" w:eastAsia="仿宋_GB2312" w:cs="仿宋_GB2312"/>
          <w:b w:val="0"/>
          <w:bCs w:val="0"/>
          <w:kern w:val="2"/>
          <w:sz w:val="32"/>
          <w:szCs w:val="32"/>
          <w:highlight w:val="none"/>
          <w:lang w:val="en-US" w:eastAsia="zh-CN" w:bidi="ar-SA"/>
        </w:rPr>
        <w:t>指标，预期目标值为=100%，实际完成为100%。</w:t>
      </w:r>
    </w:p>
    <w:p w14:paraId="732E1F0E">
      <w:pPr>
        <w:pageBreakBefore w:val="0"/>
        <w:kinsoku/>
        <w:wordWrap/>
        <w:overflowPunct/>
        <w:topLinePunct w:val="0"/>
        <w:autoSpaceDE/>
        <w:autoSpaceDN/>
        <w:bidi w:val="0"/>
        <w:spacing w:line="560" w:lineRule="exact"/>
        <w:ind w:left="0" w:leftChars="0" w:firstLine="643"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b/>
          <w:bCs/>
          <w:color w:val="auto"/>
          <w:sz w:val="32"/>
          <w:szCs w:val="32"/>
          <w:lang w:val="en-US" w:eastAsia="zh-CN"/>
        </w:rPr>
        <w:t>综上，该项指标满分15分，得分15分。</w:t>
      </w:r>
    </w:p>
    <w:p w14:paraId="3F4F4604">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default" w:ascii="Times New Roman" w:hAnsi="Times New Roman" w:eastAsia="楷体_GB2312" w:cs="Times New Roman"/>
          <w:b/>
          <w:bCs/>
          <w:color w:val="auto"/>
          <w:kern w:val="28"/>
          <w:sz w:val="32"/>
          <w:highlight w:val="none"/>
          <w:lang w:val="en-US" w:eastAsia="zh-CN"/>
        </w:rPr>
      </w:pPr>
      <w:bookmarkStart w:id="142" w:name="_Toc23313"/>
      <w:r>
        <w:rPr>
          <w:rFonts w:hint="eastAsia" w:ascii="Times New Roman" w:hAnsi="Times New Roman" w:eastAsia="楷体_GB2312" w:cs="Times New Roman"/>
          <w:b/>
          <w:bCs/>
          <w:color w:val="auto"/>
          <w:kern w:val="28"/>
          <w:sz w:val="32"/>
          <w:highlight w:val="none"/>
          <w:lang w:val="en-US" w:eastAsia="zh-CN"/>
        </w:rPr>
        <w:t>（五）满意度指标完成情况分析</w:t>
      </w:r>
      <w:bookmarkEnd w:id="142"/>
    </w:p>
    <w:p w14:paraId="6A763009">
      <w:pPr>
        <w:pageBreakBefore w:val="0"/>
        <w:widowControl w:val="0"/>
        <w:kinsoku/>
        <w:wordWrap/>
        <w:overflowPunct/>
        <w:topLinePunct w:val="0"/>
        <w:autoSpaceDE/>
        <w:autoSpaceDN/>
        <w:bidi w:val="0"/>
        <w:adjustRightInd/>
        <w:spacing w:line="560" w:lineRule="exact"/>
        <w:ind w:firstLine="560"/>
        <w:jc w:val="left"/>
        <w:textAlignment w:val="auto"/>
        <w:rPr>
          <w:rFonts w:hint="eastAsia" w:ascii="仿宋_GB2312" w:hAnsi="仿宋_GB2312" w:eastAsia="仿宋_GB2312" w:cs="仿宋_GB2312"/>
          <w:b/>
          <w:bCs/>
          <w:color w:val="auto"/>
          <w:sz w:val="32"/>
          <w:szCs w:val="32"/>
          <w:highlight w:val="none"/>
          <w:lang w:val="en-US" w:eastAsia="zh-CN"/>
        </w:rPr>
      </w:pPr>
      <w:r>
        <w:rPr>
          <w:rFonts w:hint="eastAsia" w:ascii="仿宋_GB2312" w:hAnsi="仿宋_GB2312" w:eastAsia="仿宋_GB2312" w:cs="仿宋_GB2312"/>
          <w:b w:val="0"/>
          <w:bCs w:val="0"/>
          <w:kern w:val="2"/>
          <w:sz w:val="32"/>
          <w:szCs w:val="32"/>
          <w:highlight w:val="none"/>
          <w:lang w:val="zh-TW" w:eastAsia="zh-CN" w:bidi="ar-SA"/>
        </w:rPr>
        <w:t>“</w:t>
      </w:r>
      <w:r>
        <w:rPr>
          <w:rFonts w:hint="eastAsia" w:ascii="仿宋_GB2312" w:hAnsi="仿宋_GB2312" w:eastAsia="仿宋_GB2312" w:cs="仿宋_GB2312"/>
          <w:b w:val="0"/>
          <w:bCs w:val="0"/>
          <w:kern w:val="2"/>
          <w:sz w:val="32"/>
          <w:szCs w:val="32"/>
          <w:highlight w:val="none"/>
          <w:lang w:val="en-US" w:eastAsia="zh-CN" w:bidi="ar-SA"/>
        </w:rPr>
        <w:t>师生满意度</w:t>
      </w:r>
      <w:r>
        <w:rPr>
          <w:rFonts w:hint="eastAsia" w:ascii="仿宋_GB2312" w:hAnsi="仿宋_GB2312" w:eastAsia="仿宋_GB2312" w:cs="仿宋_GB2312"/>
          <w:b w:val="0"/>
          <w:bCs w:val="0"/>
          <w:kern w:val="2"/>
          <w:sz w:val="32"/>
          <w:szCs w:val="32"/>
          <w:highlight w:val="none"/>
          <w:lang w:val="zh-TW" w:eastAsia="zh-CN" w:bidi="ar-SA"/>
        </w:rPr>
        <w:t>”</w:t>
      </w:r>
      <w:r>
        <w:rPr>
          <w:rFonts w:hint="eastAsia" w:ascii="仿宋_GB2312" w:hAnsi="仿宋_GB2312" w:eastAsia="仿宋_GB2312" w:cs="仿宋_GB2312"/>
          <w:b w:val="0"/>
          <w:bCs w:val="0"/>
          <w:kern w:val="2"/>
          <w:sz w:val="32"/>
          <w:szCs w:val="32"/>
          <w:highlight w:val="none"/>
          <w:lang w:val="en-US" w:eastAsia="zh-CN" w:bidi="ar-SA"/>
        </w:rPr>
        <w:t>指标，预期目标值为≥90%，实际完成为100%。</w:t>
      </w:r>
    </w:p>
    <w:p w14:paraId="5B7E9027">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b/>
          <w:bCs/>
          <w:color w:val="auto"/>
          <w:sz w:val="32"/>
          <w:szCs w:val="32"/>
          <w:highlight w:val="none"/>
          <w:lang w:val="en-US" w:eastAsia="zh-CN"/>
        </w:rPr>
      </w:pPr>
      <w:r>
        <w:rPr>
          <w:rFonts w:hint="eastAsia" w:ascii="仿宋_GB2312" w:hAnsi="仿宋_GB2312" w:eastAsia="仿宋_GB2312" w:cs="仿宋_GB2312"/>
          <w:b/>
          <w:bCs/>
          <w:color w:val="auto"/>
          <w:sz w:val="32"/>
          <w:szCs w:val="32"/>
          <w:highlight w:val="none"/>
          <w:lang w:val="en-US" w:eastAsia="zh-CN"/>
        </w:rPr>
        <w:t>综上，该项指标满分5分，得分5分。</w:t>
      </w:r>
    </w:p>
    <w:p w14:paraId="1EABE89E">
      <w:pPr>
        <w:pStyle w:val="2"/>
        <w:pageBreakBefore w:val="0"/>
        <w:kinsoku/>
        <w:wordWrap/>
        <w:overflowPunct/>
        <w:topLinePunct w:val="0"/>
        <w:autoSpaceDE/>
        <w:autoSpaceDN/>
        <w:bidi w:val="0"/>
        <w:adjustRightInd/>
        <w:spacing w:beforeLines="0" w:afterLines="0" w:line="560" w:lineRule="exact"/>
        <w:textAlignment w:val="auto"/>
        <w:rPr>
          <w:rFonts w:hint="eastAsia" w:ascii="黑体" w:hAnsi="黑体" w:eastAsia="黑体" w:cs="黑体"/>
          <w:b w:val="0"/>
          <w:bCs w:val="0"/>
          <w:color w:val="000000" w:themeColor="text1"/>
          <w:highlight w:val="none"/>
          <w:shd w:val="clear" w:color="auto" w:fill="auto"/>
          <w:lang w:val="en-US" w:eastAsia="zh-CN"/>
          <w14:textFill>
            <w14:solidFill>
              <w14:schemeClr w14:val="tx1"/>
            </w14:solidFill>
          </w14:textFill>
        </w:rPr>
      </w:pPr>
      <w:bookmarkStart w:id="143" w:name="_Toc6622"/>
      <w:r>
        <w:rPr>
          <w:rFonts w:hint="eastAsia" w:ascii="黑体" w:hAnsi="黑体" w:cs="黑体"/>
          <w:b w:val="0"/>
          <w:bCs w:val="0"/>
          <w:color w:val="000000" w:themeColor="text1"/>
          <w:highlight w:val="none"/>
          <w:shd w:val="clear" w:color="auto" w:fill="auto"/>
          <w:lang w:val="en-US" w:eastAsia="zh-CN"/>
          <w14:textFill>
            <w14:solidFill>
              <w14:schemeClr w14:val="tx1"/>
            </w14:solidFill>
          </w14:textFill>
        </w:rPr>
        <w:t>五</w:t>
      </w:r>
      <w:r>
        <w:rPr>
          <w:rFonts w:hint="eastAsia" w:ascii="黑体" w:hAnsi="黑体" w:eastAsia="黑体" w:cs="黑体"/>
          <w:b w:val="0"/>
          <w:bCs w:val="0"/>
          <w:color w:val="000000" w:themeColor="text1"/>
          <w:highlight w:val="none"/>
          <w:shd w:val="clear" w:color="auto" w:fill="auto"/>
          <w:lang w:val="en-US" w:eastAsia="zh-CN"/>
          <w14:textFill>
            <w14:solidFill>
              <w14:schemeClr w14:val="tx1"/>
            </w14:solidFill>
          </w14:textFill>
        </w:rPr>
        <w:t>、主要经验及做法、存在的问题及原因分析</w:t>
      </w:r>
      <w:bookmarkEnd w:id="143"/>
    </w:p>
    <w:p w14:paraId="78CB1F0F">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b/>
          <w:bCs/>
          <w:kern w:val="28"/>
          <w:sz w:val="32"/>
          <w:highlight w:val="none"/>
          <w:lang w:val="en-US" w:eastAsia="zh-CN"/>
        </w:rPr>
      </w:pPr>
      <w:bookmarkStart w:id="144" w:name="_Toc15449"/>
      <w:bookmarkStart w:id="145" w:name="_Toc28290"/>
      <w:bookmarkStart w:id="146" w:name="_Toc1921"/>
      <w:r>
        <w:rPr>
          <w:rFonts w:hint="eastAsia" w:ascii="Times New Roman" w:hAnsi="Times New Roman" w:eastAsia="楷体_GB2312" w:cs="Times New Roman"/>
          <w:b/>
          <w:bCs/>
          <w:kern w:val="28"/>
          <w:sz w:val="32"/>
          <w:highlight w:val="none"/>
          <w:lang w:val="en-US" w:eastAsia="zh-CN"/>
        </w:rPr>
        <w:t>（一）主要经验及做法</w:t>
      </w:r>
      <w:bookmarkEnd w:id="144"/>
    </w:p>
    <w:p w14:paraId="38205AB5">
      <w:pPr>
        <w:pageBreakBefore w:val="0"/>
        <w:widowControl w:val="0"/>
        <w:kinsoku/>
        <w:wordWrap/>
        <w:overflowPunct/>
        <w:topLinePunct w:val="0"/>
        <w:autoSpaceDE/>
        <w:autoSpaceDN/>
        <w:bidi w:val="0"/>
        <w:adjustRightInd/>
        <w:spacing w:line="560" w:lineRule="exact"/>
        <w:ind w:firstLine="560"/>
        <w:jc w:val="left"/>
        <w:textAlignment w:val="auto"/>
        <w:rPr>
          <w:rFonts w:hint="eastAsia" w:ascii="仿宋_GB2312" w:hAnsi="仿宋_GB2312" w:eastAsia="仿宋_GB2312" w:cs="仿宋_GB2312"/>
          <w:b w:val="0"/>
          <w:bCs w:val="0"/>
          <w:kern w:val="2"/>
          <w:sz w:val="32"/>
          <w:szCs w:val="32"/>
          <w:highlight w:val="none"/>
          <w:lang w:val="zh-TW" w:eastAsia="zh-CN" w:bidi="ar-SA"/>
        </w:rPr>
      </w:pPr>
      <w:r>
        <w:rPr>
          <w:rFonts w:hint="eastAsia" w:ascii="仿宋_GB2312" w:hAnsi="仿宋_GB2312" w:eastAsia="仿宋_GB2312" w:cs="仿宋_GB2312"/>
          <w:b w:val="0"/>
          <w:bCs w:val="0"/>
          <w:kern w:val="2"/>
          <w:sz w:val="32"/>
          <w:szCs w:val="32"/>
          <w:highlight w:val="none"/>
          <w:lang w:val="en-US" w:eastAsia="zh-CN" w:bidi="ar-SA"/>
        </w:rPr>
        <w:t>昌州财教【2023】96号（保民生）提前下达2024年新疆西藏等地区教育特殊补助资金（公用经费学前教育）项目</w:t>
      </w:r>
      <w:r>
        <w:rPr>
          <w:rFonts w:hint="eastAsia" w:ascii="仿宋_GB2312" w:hAnsi="仿宋_GB2312" w:eastAsia="仿宋_GB2312" w:cs="仿宋_GB2312"/>
          <w:b w:val="0"/>
          <w:bCs w:val="0"/>
          <w:kern w:val="2"/>
          <w:sz w:val="32"/>
          <w:szCs w:val="32"/>
          <w:highlight w:val="none"/>
          <w:lang w:val="zh-TW" w:eastAsia="zh-CN" w:bidi="ar-SA"/>
        </w:rPr>
        <w:t>20</w:t>
      </w:r>
      <w:r>
        <w:rPr>
          <w:rFonts w:hint="eastAsia" w:ascii="仿宋_GB2312" w:hAnsi="仿宋_GB2312" w:eastAsia="仿宋_GB2312" w:cs="仿宋_GB2312"/>
          <w:b w:val="0"/>
          <w:bCs w:val="0"/>
          <w:kern w:val="2"/>
          <w:sz w:val="32"/>
          <w:szCs w:val="32"/>
          <w:highlight w:val="none"/>
          <w:lang w:val="en-US" w:eastAsia="zh-CN" w:bidi="ar-SA"/>
        </w:rPr>
        <w:t>24</w:t>
      </w:r>
      <w:r>
        <w:rPr>
          <w:rFonts w:hint="eastAsia" w:ascii="仿宋_GB2312" w:hAnsi="仿宋_GB2312" w:eastAsia="仿宋_GB2312" w:cs="仿宋_GB2312"/>
          <w:b w:val="0"/>
          <w:bCs w:val="0"/>
          <w:kern w:val="2"/>
          <w:sz w:val="32"/>
          <w:szCs w:val="32"/>
          <w:highlight w:val="none"/>
          <w:lang w:val="zh-TW" w:eastAsia="zh-CN" w:bidi="ar-SA"/>
        </w:rPr>
        <w:t>年预算</w:t>
      </w:r>
      <w:r>
        <w:rPr>
          <w:rFonts w:hint="eastAsia" w:ascii="仿宋_GB2312" w:hAnsi="仿宋_GB2312" w:eastAsia="仿宋_GB2312" w:cs="仿宋_GB2312"/>
          <w:b w:val="0"/>
          <w:bCs w:val="0"/>
          <w:kern w:val="2"/>
          <w:sz w:val="32"/>
          <w:szCs w:val="32"/>
          <w:highlight w:val="none"/>
          <w:lang w:val="en-US" w:eastAsia="zh-CN" w:bidi="ar-SA"/>
        </w:rPr>
        <w:t>数</w:t>
      </w:r>
      <w:r>
        <w:rPr>
          <w:rFonts w:hint="eastAsia" w:ascii="仿宋_GB2312" w:hAnsi="仿宋_GB2312" w:eastAsia="仿宋_GB2312" w:cs="仿宋_GB2312"/>
          <w:b w:val="0"/>
          <w:bCs w:val="0"/>
          <w:kern w:val="2"/>
          <w:sz w:val="32"/>
          <w:szCs w:val="32"/>
          <w:highlight w:val="none"/>
          <w:lang w:val="zh-TW" w:eastAsia="zh-CN" w:bidi="ar-SA"/>
        </w:rPr>
        <w:t>为</w:t>
      </w:r>
      <w:r>
        <w:rPr>
          <w:rFonts w:hint="eastAsia" w:ascii="仿宋_GB2312" w:hAnsi="仿宋_GB2312" w:eastAsia="仿宋_GB2312" w:cs="仿宋_GB2312"/>
          <w:b w:val="0"/>
          <w:bCs w:val="0"/>
          <w:kern w:val="2"/>
          <w:sz w:val="32"/>
          <w:szCs w:val="32"/>
          <w:highlight w:val="none"/>
          <w:lang w:val="en-US" w:eastAsia="zh-CN" w:bidi="ar-SA"/>
        </w:rPr>
        <w:t>10.23</w:t>
      </w:r>
      <w:r>
        <w:rPr>
          <w:rFonts w:hint="eastAsia" w:ascii="仿宋_GB2312" w:hAnsi="仿宋_GB2312" w:eastAsia="仿宋_GB2312" w:cs="仿宋_GB2312"/>
          <w:b w:val="0"/>
          <w:bCs w:val="0"/>
          <w:kern w:val="2"/>
          <w:sz w:val="32"/>
          <w:szCs w:val="32"/>
          <w:highlight w:val="none"/>
          <w:lang w:val="zh-TW" w:eastAsia="zh-CN" w:bidi="ar-SA"/>
        </w:rPr>
        <w:t>万元，</w:t>
      </w:r>
      <w:r>
        <w:rPr>
          <w:rFonts w:hint="eastAsia" w:ascii="仿宋_GB2312" w:hAnsi="仿宋_GB2312" w:eastAsia="仿宋_GB2312" w:cs="仿宋_GB2312"/>
          <w:b w:val="0"/>
          <w:bCs w:val="0"/>
          <w:kern w:val="2"/>
          <w:sz w:val="32"/>
          <w:szCs w:val="32"/>
          <w:highlight w:val="none"/>
          <w:lang w:val="en-US" w:eastAsia="zh-CN" w:bidi="ar-SA"/>
        </w:rPr>
        <w:t>截至2024年12月31日共</w:t>
      </w:r>
      <w:r>
        <w:rPr>
          <w:rFonts w:hint="eastAsia" w:ascii="仿宋_GB2312" w:hAnsi="仿宋_GB2312" w:eastAsia="仿宋_GB2312" w:cs="仿宋_GB2312"/>
          <w:b w:val="0"/>
          <w:bCs w:val="0"/>
          <w:kern w:val="2"/>
          <w:sz w:val="32"/>
          <w:szCs w:val="32"/>
          <w:highlight w:val="none"/>
          <w:lang w:val="zh-TW" w:eastAsia="zh-CN" w:bidi="ar-SA"/>
        </w:rPr>
        <w:t>支出</w:t>
      </w:r>
      <w:r>
        <w:rPr>
          <w:rFonts w:hint="eastAsia" w:ascii="仿宋_GB2312" w:hAnsi="仿宋_GB2312" w:eastAsia="仿宋_GB2312" w:cs="仿宋_GB2312"/>
          <w:b w:val="0"/>
          <w:bCs w:val="0"/>
          <w:kern w:val="2"/>
          <w:sz w:val="32"/>
          <w:szCs w:val="32"/>
          <w:highlight w:val="none"/>
          <w:lang w:val="en-US" w:eastAsia="zh-CN" w:bidi="ar-SA"/>
        </w:rPr>
        <w:t>10.23</w:t>
      </w:r>
      <w:r>
        <w:rPr>
          <w:rFonts w:hint="eastAsia" w:ascii="仿宋_GB2312" w:hAnsi="仿宋_GB2312" w:eastAsia="仿宋_GB2312" w:cs="仿宋_GB2312"/>
          <w:b w:val="0"/>
          <w:bCs w:val="0"/>
          <w:kern w:val="2"/>
          <w:sz w:val="32"/>
          <w:szCs w:val="32"/>
          <w:highlight w:val="none"/>
          <w:lang w:val="zh-TW" w:eastAsia="zh-CN" w:bidi="ar-SA"/>
        </w:rPr>
        <w:t>万元，预算</w:t>
      </w:r>
      <w:r>
        <w:rPr>
          <w:rFonts w:hint="eastAsia" w:ascii="仿宋_GB2312" w:hAnsi="仿宋_GB2312" w:eastAsia="仿宋_GB2312" w:cs="仿宋_GB2312"/>
          <w:b w:val="0"/>
          <w:bCs w:val="0"/>
          <w:kern w:val="2"/>
          <w:sz w:val="32"/>
          <w:szCs w:val="32"/>
          <w:highlight w:val="none"/>
          <w:lang w:val="en-US" w:eastAsia="zh-CN" w:bidi="ar-SA"/>
        </w:rPr>
        <w:t>执行</w:t>
      </w:r>
      <w:r>
        <w:rPr>
          <w:rFonts w:hint="eastAsia" w:ascii="仿宋_GB2312" w:hAnsi="仿宋_GB2312" w:eastAsia="仿宋_GB2312" w:cs="仿宋_GB2312"/>
          <w:b w:val="0"/>
          <w:bCs w:val="0"/>
          <w:kern w:val="2"/>
          <w:sz w:val="32"/>
          <w:szCs w:val="32"/>
          <w:highlight w:val="none"/>
          <w:lang w:val="zh-TW" w:eastAsia="zh-CN" w:bidi="ar-SA"/>
        </w:rPr>
        <w:t>率为</w:t>
      </w:r>
      <w:r>
        <w:rPr>
          <w:rFonts w:hint="eastAsia" w:ascii="仿宋_GB2312" w:hAnsi="仿宋_GB2312" w:eastAsia="仿宋_GB2312" w:cs="仿宋_GB2312"/>
          <w:b w:val="0"/>
          <w:bCs w:val="0"/>
          <w:kern w:val="2"/>
          <w:sz w:val="32"/>
          <w:szCs w:val="32"/>
          <w:highlight w:val="none"/>
          <w:lang w:val="en-US" w:eastAsia="zh-CN" w:bidi="ar-SA"/>
        </w:rPr>
        <w:t>100</w:t>
      </w:r>
      <w:r>
        <w:rPr>
          <w:rFonts w:hint="eastAsia" w:ascii="仿宋_GB2312" w:hAnsi="仿宋_GB2312" w:eastAsia="仿宋_GB2312" w:cs="仿宋_GB2312"/>
          <w:b w:val="0"/>
          <w:bCs w:val="0"/>
          <w:kern w:val="2"/>
          <w:sz w:val="32"/>
          <w:szCs w:val="32"/>
          <w:highlight w:val="none"/>
          <w:lang w:val="zh-TW" w:eastAsia="zh-CN" w:bidi="ar-SA"/>
        </w:rPr>
        <w:t>%。</w:t>
      </w:r>
    </w:p>
    <w:p w14:paraId="3F7D902E">
      <w:pPr>
        <w:pageBreakBefore w:val="0"/>
        <w:widowControl w:val="0"/>
        <w:kinsoku/>
        <w:wordWrap/>
        <w:overflowPunct/>
        <w:topLinePunct w:val="0"/>
        <w:autoSpaceDE/>
        <w:autoSpaceDN/>
        <w:bidi w:val="0"/>
        <w:adjustRightInd/>
        <w:spacing w:line="560" w:lineRule="exact"/>
        <w:ind w:firstLine="560"/>
        <w:jc w:val="left"/>
        <w:textAlignment w:val="auto"/>
        <w:rPr>
          <w:rFonts w:hint="eastAsia" w:ascii="仿宋_GB2312" w:hAnsi="仿宋_GB2312" w:eastAsia="仿宋_GB2312" w:cs="仿宋_GB2312"/>
          <w:b w:val="0"/>
          <w:bCs w:val="0"/>
          <w:kern w:val="2"/>
          <w:sz w:val="32"/>
          <w:szCs w:val="32"/>
          <w:highlight w:val="none"/>
          <w:lang w:val="zh-TW" w:eastAsia="zh-CN" w:bidi="ar-SA"/>
        </w:rPr>
      </w:pPr>
      <w:r>
        <w:rPr>
          <w:rFonts w:hint="eastAsia" w:ascii="仿宋_GB2312" w:hAnsi="仿宋_GB2312" w:eastAsia="仿宋_GB2312" w:cs="仿宋_GB2312"/>
          <w:b w:val="0"/>
          <w:bCs w:val="0"/>
          <w:kern w:val="2"/>
          <w:sz w:val="32"/>
          <w:szCs w:val="32"/>
          <w:highlight w:val="none"/>
          <w:lang w:val="en-US" w:eastAsia="zh-CN" w:bidi="ar-SA"/>
        </w:rPr>
        <w:t>阜康市上户沟哈萨克族乡第一中心幼儿园单位</w:t>
      </w:r>
      <w:r>
        <w:rPr>
          <w:rFonts w:hint="eastAsia" w:ascii="仿宋_GB2312" w:hAnsi="仿宋_GB2312" w:eastAsia="仿宋_GB2312" w:cs="仿宋_GB2312"/>
          <w:b w:val="0"/>
          <w:bCs w:val="0"/>
          <w:kern w:val="2"/>
          <w:sz w:val="32"/>
          <w:szCs w:val="32"/>
          <w:highlight w:val="none"/>
          <w:lang w:val="zh-TW" w:eastAsia="zh-CN" w:bidi="ar-SA"/>
        </w:rPr>
        <w:t>建立健全了预算管理规章制度，各部门严格按照预算编制的原则和要求做好当年预算编制工作，在预算绩效管理工作中，做到合理安排各项资金，重点保障基本支出，按轻重缓急顺序原则，优先安排了</w:t>
      </w:r>
      <w:r>
        <w:rPr>
          <w:rFonts w:hint="eastAsia" w:ascii="仿宋_GB2312" w:hAnsi="仿宋_GB2312" w:eastAsia="仿宋_GB2312" w:cs="仿宋_GB2312"/>
          <w:b w:val="0"/>
          <w:bCs w:val="0"/>
          <w:kern w:val="2"/>
          <w:sz w:val="32"/>
          <w:szCs w:val="32"/>
          <w:highlight w:val="none"/>
          <w:lang w:val="en-US" w:eastAsia="zh-CN" w:bidi="ar-SA"/>
        </w:rPr>
        <w:t>阜康市上户沟哈萨克族乡第一中心幼儿园单位</w:t>
      </w:r>
      <w:r>
        <w:rPr>
          <w:rFonts w:hint="eastAsia" w:ascii="仿宋_GB2312" w:hAnsi="仿宋_GB2312" w:eastAsia="仿宋_GB2312" w:cs="仿宋_GB2312"/>
          <w:b w:val="0"/>
          <w:bCs w:val="0"/>
          <w:kern w:val="2"/>
          <w:sz w:val="32"/>
          <w:szCs w:val="32"/>
          <w:highlight w:val="none"/>
          <w:lang w:val="zh-TW" w:eastAsia="zh-CN" w:bidi="ar-SA"/>
        </w:rPr>
        <w:t>事业发展中关系民生与稳定的项目，切实优化资源配置，提高了资金使用的效率和效果。</w:t>
      </w:r>
    </w:p>
    <w:bookmarkEnd w:id="145"/>
    <w:bookmarkEnd w:id="146"/>
    <w:p w14:paraId="1862C5A3">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b/>
          <w:bCs/>
          <w:kern w:val="28"/>
          <w:sz w:val="32"/>
          <w:highlight w:val="none"/>
          <w:lang w:val="en-US" w:eastAsia="zh-CN"/>
        </w:rPr>
      </w:pPr>
      <w:bookmarkStart w:id="147" w:name="_Toc29168"/>
      <w:r>
        <w:rPr>
          <w:rFonts w:hint="eastAsia" w:ascii="Times New Roman" w:hAnsi="Times New Roman" w:eastAsia="楷体_GB2312" w:cs="Times New Roman"/>
          <w:b/>
          <w:bCs/>
          <w:kern w:val="28"/>
          <w:sz w:val="32"/>
          <w:highlight w:val="none"/>
          <w:lang w:val="en-US" w:eastAsia="zh-CN"/>
        </w:rPr>
        <w:t>（二）存在的问题及原因分析</w:t>
      </w:r>
      <w:bookmarkEnd w:id="147"/>
    </w:p>
    <w:p w14:paraId="65CC9DCA">
      <w:pPr>
        <w:keepNext w:val="0"/>
        <w:keepLines w:val="0"/>
        <w:pageBreakBefore w:val="0"/>
        <w:widowControl w:val="0"/>
        <w:kinsoku/>
        <w:wordWrap/>
        <w:overflowPunct/>
        <w:topLinePunct w:val="0"/>
        <w:autoSpaceDE/>
        <w:autoSpaceDN/>
        <w:bidi w:val="0"/>
        <w:adjustRightInd/>
        <w:snapToGrid/>
        <w:spacing w:line="560" w:lineRule="exact"/>
        <w:ind w:firstLine="560"/>
        <w:jc w:val="left"/>
        <w:textAlignment w:val="auto"/>
        <w:rPr>
          <w:rFonts w:hint="eastAsia" w:ascii="仿宋_GB2312" w:hAnsi="仿宋_GB2312" w:eastAsia="仿宋_GB2312" w:cs="仿宋_GB2312"/>
          <w:b w:val="0"/>
          <w:bCs w:val="0"/>
          <w:kern w:val="2"/>
          <w:sz w:val="32"/>
          <w:szCs w:val="32"/>
          <w:highlight w:val="none"/>
          <w:lang w:val="en-US" w:eastAsia="zh-CN" w:bidi="ar-SA"/>
        </w:rPr>
      </w:pPr>
      <w:bookmarkStart w:id="148" w:name="_Toc3333"/>
      <w:r>
        <w:rPr>
          <w:rFonts w:hint="eastAsia" w:ascii="仿宋_GB2312" w:hAnsi="仿宋_GB2312" w:eastAsia="仿宋_GB2312" w:cs="仿宋_GB2312"/>
          <w:b w:val="0"/>
          <w:bCs w:val="0"/>
          <w:kern w:val="2"/>
          <w:sz w:val="32"/>
          <w:szCs w:val="32"/>
          <w:highlight w:val="none"/>
          <w:lang w:val="en-US" w:eastAsia="zh-CN" w:bidi="ar-SA"/>
        </w:rPr>
        <w:t>1.在项目实施期间部分业务人员未能全面深入认识理解项目管理工作的意义。项目管理经验不足，项目管理工作有待进一步落实。</w:t>
      </w:r>
    </w:p>
    <w:p w14:paraId="02AD94E6">
      <w:pPr>
        <w:keepNext w:val="0"/>
        <w:keepLines w:val="0"/>
        <w:pageBreakBefore w:val="0"/>
        <w:widowControl w:val="0"/>
        <w:kinsoku/>
        <w:wordWrap/>
        <w:overflowPunct/>
        <w:topLinePunct w:val="0"/>
        <w:autoSpaceDE/>
        <w:autoSpaceDN/>
        <w:bidi w:val="0"/>
        <w:adjustRightInd/>
        <w:snapToGrid/>
        <w:spacing w:line="560" w:lineRule="exact"/>
        <w:ind w:firstLine="560"/>
        <w:jc w:val="left"/>
        <w:textAlignment w:val="auto"/>
        <w:rPr>
          <w:rFonts w:hint="eastAsia" w:ascii="仿宋_GB2312" w:hAnsi="仿宋_GB2312" w:eastAsia="仿宋_GB2312" w:cs="仿宋_GB2312"/>
          <w:b w:val="0"/>
          <w:bCs w:val="0"/>
          <w:kern w:val="2"/>
          <w:sz w:val="32"/>
          <w:szCs w:val="32"/>
          <w:highlight w:val="none"/>
          <w:lang w:val="en-US" w:eastAsia="zh-CN" w:bidi="ar-SA"/>
        </w:rPr>
      </w:pPr>
      <w:r>
        <w:rPr>
          <w:rFonts w:hint="eastAsia" w:ascii="仿宋_GB2312" w:hAnsi="仿宋_GB2312" w:eastAsia="仿宋_GB2312" w:cs="仿宋_GB2312"/>
          <w:b w:val="0"/>
          <w:bCs w:val="0"/>
          <w:kern w:val="2"/>
          <w:sz w:val="32"/>
          <w:szCs w:val="32"/>
          <w:highlight w:val="none"/>
          <w:lang w:val="en-US" w:eastAsia="zh-CN" w:bidi="ar-SA"/>
        </w:rPr>
        <w:t>2.因年初预算数据不够清晰明确到明细科目，使得整个年度财务核算及审核流程不准确清晰。</w:t>
      </w:r>
    </w:p>
    <w:p w14:paraId="10D7B859">
      <w:pPr>
        <w:keepNext w:val="0"/>
        <w:keepLines w:val="0"/>
        <w:pageBreakBefore w:val="0"/>
        <w:widowControl w:val="0"/>
        <w:kinsoku/>
        <w:wordWrap/>
        <w:overflowPunct/>
        <w:topLinePunct w:val="0"/>
        <w:autoSpaceDE/>
        <w:autoSpaceDN/>
        <w:bidi w:val="0"/>
        <w:adjustRightInd/>
        <w:snapToGrid/>
        <w:spacing w:line="560" w:lineRule="exact"/>
        <w:ind w:firstLine="560"/>
        <w:jc w:val="left"/>
        <w:textAlignment w:val="auto"/>
        <w:rPr>
          <w:rFonts w:hint="eastAsia" w:ascii="黑体" w:hAnsi="黑体" w:eastAsia="黑体" w:cs="黑体"/>
          <w:b w:val="0"/>
          <w:bCs w:val="0"/>
          <w:color w:val="000000" w:themeColor="text1"/>
          <w:kern w:val="44"/>
          <w:sz w:val="32"/>
          <w:szCs w:val="22"/>
          <w:highlight w:val="none"/>
          <w:shd w:val="clear" w:color="auto" w:fill="auto"/>
          <w:lang w:val="en-US" w:eastAsia="zh-CN" w:bidi="ar-SA"/>
          <w14:textFill>
            <w14:solidFill>
              <w14:schemeClr w14:val="tx1"/>
            </w14:solidFill>
          </w14:textFill>
        </w:rPr>
      </w:pPr>
      <w:r>
        <w:rPr>
          <w:rFonts w:hint="eastAsia" w:ascii="黑体" w:hAnsi="黑体" w:eastAsia="黑体" w:cs="黑体"/>
          <w:b w:val="0"/>
          <w:bCs w:val="0"/>
          <w:color w:val="000000" w:themeColor="text1"/>
          <w:kern w:val="44"/>
          <w:sz w:val="32"/>
          <w:szCs w:val="22"/>
          <w:highlight w:val="none"/>
          <w:shd w:val="clear" w:color="auto" w:fill="auto"/>
          <w:lang w:val="en-US" w:eastAsia="zh-CN" w:bidi="ar-SA"/>
          <w14:textFill>
            <w14:solidFill>
              <w14:schemeClr w14:val="tx1"/>
            </w14:solidFill>
          </w14:textFill>
        </w:rPr>
        <w:t>六、有关建议</w:t>
      </w:r>
      <w:bookmarkEnd w:id="148"/>
      <w:bookmarkStart w:id="149" w:name="_Toc14256"/>
    </w:p>
    <w:p w14:paraId="109551A1">
      <w:pPr>
        <w:keepNext w:val="0"/>
        <w:keepLines w:val="0"/>
        <w:pageBreakBefore w:val="0"/>
        <w:widowControl w:val="0"/>
        <w:kinsoku/>
        <w:wordWrap/>
        <w:overflowPunct/>
        <w:topLinePunct w:val="0"/>
        <w:autoSpaceDE/>
        <w:autoSpaceDN/>
        <w:bidi w:val="0"/>
        <w:adjustRightInd/>
        <w:snapToGrid/>
        <w:spacing w:line="560" w:lineRule="exact"/>
        <w:ind w:firstLine="560"/>
        <w:jc w:val="left"/>
        <w:textAlignment w:val="auto"/>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（一）加强项目管理，健全单位项目管理制度体系。 加大项目管理人员的业务培训，确保项目能够顺利实施。</w:t>
      </w:r>
    </w:p>
    <w:p w14:paraId="1ECF8B55">
      <w:pPr>
        <w:keepNext w:val="0"/>
        <w:keepLines w:val="0"/>
        <w:pageBreakBefore w:val="0"/>
        <w:widowControl w:val="0"/>
        <w:kinsoku/>
        <w:wordWrap/>
        <w:overflowPunct/>
        <w:topLinePunct w:val="0"/>
        <w:autoSpaceDE/>
        <w:autoSpaceDN/>
        <w:bidi w:val="0"/>
        <w:adjustRightInd/>
        <w:snapToGrid/>
        <w:spacing w:line="560" w:lineRule="exact"/>
        <w:ind w:firstLine="560"/>
        <w:jc w:val="left"/>
        <w:textAlignment w:val="auto"/>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（二）加强财务人员业务培训，在年初预算时及时与各科室联系，将年初预算数据填写清晰，确保财务支付审核程序顺利进行。</w:t>
      </w:r>
    </w:p>
    <w:p w14:paraId="28384E24">
      <w:pPr>
        <w:pStyle w:val="2"/>
        <w:pageBreakBefore w:val="0"/>
        <w:kinsoku/>
        <w:wordWrap/>
        <w:overflowPunct/>
        <w:topLinePunct w:val="0"/>
        <w:autoSpaceDE/>
        <w:autoSpaceDN/>
        <w:bidi w:val="0"/>
        <w:adjustRightInd/>
        <w:spacing w:beforeLines="0" w:afterLines="0" w:line="560" w:lineRule="exact"/>
        <w:textAlignment w:val="auto"/>
        <w:rPr>
          <w:rFonts w:hint="eastAsia" w:ascii="黑体" w:hAnsi="黑体" w:eastAsia="黑体" w:cs="黑体"/>
          <w:b w:val="0"/>
          <w:bCs w:val="0"/>
          <w:color w:val="000000" w:themeColor="text1"/>
          <w:highlight w:val="none"/>
          <w:shd w:val="clear" w:color="auto" w:fill="auto"/>
          <w:lang w:val="en-US" w:eastAsia="zh-CN"/>
          <w14:textFill>
            <w14:solidFill>
              <w14:schemeClr w14:val="tx1"/>
            </w14:solidFill>
          </w14:textFill>
        </w:rPr>
      </w:pPr>
      <w:r>
        <w:rPr>
          <w:rFonts w:hint="eastAsia" w:ascii="黑体" w:hAnsi="黑体" w:cs="黑体"/>
          <w:b w:val="0"/>
          <w:bCs w:val="0"/>
          <w:color w:val="000000" w:themeColor="text1"/>
          <w:highlight w:val="none"/>
          <w:shd w:val="clear" w:color="auto" w:fill="auto"/>
          <w:lang w:val="en-US" w:eastAsia="zh-CN"/>
          <w14:textFill>
            <w14:solidFill>
              <w14:schemeClr w14:val="tx1"/>
            </w14:solidFill>
          </w14:textFill>
        </w:rPr>
        <w:t>七</w:t>
      </w:r>
      <w:r>
        <w:rPr>
          <w:rFonts w:hint="eastAsia" w:ascii="黑体" w:hAnsi="黑体" w:eastAsia="黑体" w:cs="黑体"/>
          <w:b w:val="0"/>
          <w:bCs w:val="0"/>
          <w:color w:val="000000" w:themeColor="text1"/>
          <w:highlight w:val="none"/>
          <w:shd w:val="clear" w:color="auto" w:fill="auto"/>
          <w:lang w:val="en-US" w:eastAsia="zh-CN"/>
          <w14:textFill>
            <w14:solidFill>
              <w14:schemeClr w14:val="tx1"/>
            </w14:solidFill>
          </w14:textFill>
        </w:rPr>
        <w:t>、其他需要说明的问题</w:t>
      </w:r>
      <w:bookmarkEnd w:id="149"/>
    </w:p>
    <w:p w14:paraId="439F1BBA">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无其他需要说明的问题。</w:t>
      </w:r>
    </w:p>
    <w:p w14:paraId="2B42618A">
      <w:pPr>
        <w:pageBreakBefore w:val="0"/>
        <w:kinsoku/>
        <w:wordWrap/>
        <w:overflowPunct/>
        <w:topLinePunct w:val="0"/>
        <w:autoSpaceDE/>
        <w:autoSpaceDN/>
        <w:bidi w:val="0"/>
        <w:adjustRightInd/>
        <w:spacing w:line="560" w:lineRule="exact"/>
        <w:textAlignment w:val="auto"/>
        <w:rPr>
          <w:rFonts w:hint="eastAsia" w:cs="宋体"/>
          <w:color w:val="000000" w:themeColor="text1"/>
          <w:highlight w:val="none"/>
          <w:shd w:val="clear" w:color="auto" w:fill="auto"/>
          <w:lang w:val="en-US" w:eastAsia="zh-CN"/>
          <w14:textFill>
            <w14:solidFill>
              <w14:schemeClr w14:val="tx1"/>
            </w14:solidFill>
          </w14:textFill>
        </w:rPr>
        <w:sectPr>
          <w:footerReference r:id="rId5" w:type="default"/>
          <w:pgSz w:w="11906" w:h="16838"/>
          <w:pgMar w:top="1440" w:right="1800" w:bottom="1440" w:left="1800" w:header="737" w:footer="851" w:gutter="0"/>
          <w:pgNumType w:fmt="decimal"/>
          <w:cols w:space="720" w:num="1"/>
          <w:docGrid w:type="lines" w:linePitch="408" w:charSpace="0"/>
        </w:sectPr>
      </w:pPr>
    </w:p>
    <w:p w14:paraId="26D7CD19">
      <w:pPr>
        <w:pStyle w:val="2"/>
        <w:pageBreakBefore w:val="0"/>
        <w:numPr>
          <w:ilvl w:val="0"/>
          <w:numId w:val="0"/>
        </w:numPr>
        <w:kinsoku/>
        <w:wordWrap/>
        <w:overflowPunct/>
        <w:topLinePunct w:val="0"/>
        <w:autoSpaceDE/>
        <w:autoSpaceDN/>
        <w:bidi w:val="0"/>
        <w:adjustRightInd/>
        <w:spacing w:beforeLines="0" w:afterLines="0" w:line="560" w:lineRule="exact"/>
        <w:textAlignment w:val="auto"/>
        <w:rPr>
          <w:rFonts w:hint="eastAsia" w:ascii="宋体" w:hAnsi="宋体" w:eastAsia="宋体" w:cs="宋体"/>
          <w:b/>
          <w:bCs/>
          <w:color w:val="000000" w:themeColor="text1"/>
          <w:highlight w:val="none"/>
          <w:shd w:val="clear" w:color="auto" w:fill="auto"/>
          <w:lang w:val="en-US" w:eastAsia="zh-CN"/>
          <w14:textFill>
            <w14:solidFill>
              <w14:schemeClr w14:val="tx1"/>
            </w14:solidFill>
          </w14:textFill>
        </w:rPr>
      </w:pPr>
      <w:bookmarkStart w:id="150" w:name="_Toc11349"/>
      <w:bookmarkStart w:id="151" w:name="_Toc28971"/>
      <w:r>
        <w:rPr>
          <w:rFonts w:hint="eastAsia" w:ascii="宋体" w:hAnsi="宋体" w:eastAsia="宋体" w:cs="宋体"/>
          <w:b/>
          <w:bCs/>
          <w:color w:val="000000" w:themeColor="text1"/>
          <w:highlight w:val="none"/>
          <w:shd w:val="clear" w:color="auto" w:fill="auto"/>
          <w:lang w:val="en-US" w:eastAsia="zh-CN"/>
          <w14:textFill>
            <w14:solidFill>
              <w14:schemeClr w14:val="tx1"/>
            </w14:solidFill>
          </w14:textFill>
        </w:rPr>
        <w:t>附件一、项目支出绩效自评表</w:t>
      </w:r>
      <w:bookmarkEnd w:id="150"/>
      <w:bookmarkEnd w:id="151"/>
    </w:p>
    <w:tbl>
      <w:tblPr>
        <w:tblStyle w:val="16"/>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889"/>
        <w:gridCol w:w="890"/>
        <w:gridCol w:w="890"/>
        <w:gridCol w:w="890"/>
        <w:gridCol w:w="1135"/>
        <w:gridCol w:w="1135"/>
        <w:gridCol w:w="1135"/>
        <w:gridCol w:w="1053"/>
        <w:gridCol w:w="1217"/>
        <w:gridCol w:w="890"/>
        <w:gridCol w:w="1135"/>
        <w:gridCol w:w="890"/>
        <w:gridCol w:w="890"/>
        <w:gridCol w:w="1135"/>
      </w:tblGrid>
      <w:tr w14:paraId="2A265F0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5000" w:type="pct"/>
            <w:gridSpan w:val="14"/>
            <w:tcBorders>
              <w:top w:val="nil"/>
              <w:left w:val="nil"/>
              <w:bottom w:val="nil"/>
              <w:right w:val="nil"/>
            </w:tcBorders>
            <w:shd w:val="clear" w:color="auto" w:fill="auto"/>
            <w:vAlign w:val="center"/>
          </w:tcPr>
          <w:p w14:paraId="63B3C2E8">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项目支出绩效自评表</w:t>
            </w:r>
          </w:p>
        </w:tc>
      </w:tr>
      <w:tr w14:paraId="7539DD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5000" w:type="pct"/>
            <w:gridSpan w:val="14"/>
            <w:tcBorders>
              <w:top w:val="nil"/>
              <w:left w:val="nil"/>
              <w:bottom w:val="single" w:color="auto" w:sz="4" w:space="0"/>
              <w:right w:val="nil"/>
            </w:tcBorders>
            <w:shd w:val="clear" w:color="auto" w:fill="auto"/>
            <w:vAlign w:val="center"/>
          </w:tcPr>
          <w:p w14:paraId="245A84B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(2024年度)</w:t>
            </w:r>
          </w:p>
        </w:tc>
      </w:tr>
      <w:tr w14:paraId="27F9F6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408" w:type="pct"/>
            <w:gridSpan w:val="2"/>
            <w:tcBorders>
              <w:top w:val="single" w:color="auto" w:sz="4" w:space="0"/>
              <w:left w:val="single" w:color="000000" w:sz="4" w:space="0"/>
              <w:bottom w:val="single" w:color="000000" w:sz="4" w:space="0"/>
              <w:right w:val="single" w:color="000000" w:sz="4" w:space="0"/>
            </w:tcBorders>
            <w:shd w:val="clear" w:color="auto" w:fill="auto"/>
            <w:vAlign w:val="center"/>
          </w:tcPr>
          <w:p w14:paraId="4384F3B2">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项目名称</w:t>
            </w:r>
          </w:p>
        </w:tc>
        <w:tc>
          <w:tcPr>
            <w:tcW w:w="4591" w:type="pct"/>
            <w:gridSpan w:val="12"/>
            <w:tcBorders>
              <w:top w:val="single" w:color="auto" w:sz="4" w:space="0"/>
              <w:left w:val="single" w:color="000000" w:sz="4" w:space="0"/>
              <w:bottom w:val="single" w:color="000000" w:sz="4" w:space="0"/>
              <w:right w:val="single" w:color="000000" w:sz="4" w:space="0"/>
            </w:tcBorders>
            <w:shd w:val="clear" w:color="auto" w:fill="auto"/>
            <w:vAlign w:val="center"/>
          </w:tcPr>
          <w:p w14:paraId="6523DB9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昌州财教【2023】96号（保民生）提前下达2024年新疆西藏等地区教育特殊补助资金（公用经费学前教育）</w:t>
            </w:r>
          </w:p>
        </w:tc>
      </w:tr>
      <w:tr w14:paraId="336055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40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E59D6D6">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主管部门</w:t>
            </w:r>
          </w:p>
        </w:tc>
        <w:tc>
          <w:tcPr>
            <w:tcW w:w="1741"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62633F6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阜康市教育局</w:t>
            </w:r>
          </w:p>
        </w:tc>
        <w:tc>
          <w:tcPr>
            <w:tcW w:w="65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D8465F0">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实施单位</w:t>
            </w:r>
          </w:p>
        </w:tc>
        <w:tc>
          <w:tcPr>
            <w:tcW w:w="2198"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4D44011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阜康市上户沟哈萨克族乡第一中心幼儿园</w:t>
            </w:r>
          </w:p>
        </w:tc>
      </w:tr>
      <w:tr w14:paraId="3320DE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408"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368AD77">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项目资金</w:t>
            </w:r>
            <w:r>
              <w:rPr>
                <w:rFonts w:hint="eastAsia" w:ascii="宋体" w:hAnsi="宋体" w:eastAsia="宋体" w:cs="宋体"/>
                <w:b/>
                <w:bCs/>
                <w:i w:val="0"/>
                <w:iCs w:val="0"/>
                <w:color w:val="000000"/>
                <w:kern w:val="0"/>
                <w:sz w:val="18"/>
                <w:szCs w:val="18"/>
                <w:u w:val="none"/>
                <w:lang w:val="en-US" w:eastAsia="zh-CN" w:bidi="ar"/>
              </w:rPr>
              <w:br w:type="textWrapping"/>
            </w:r>
            <w:r>
              <w:rPr>
                <w:rFonts w:hint="eastAsia" w:ascii="宋体" w:hAnsi="宋体" w:eastAsia="宋体" w:cs="宋体"/>
                <w:b/>
                <w:bCs/>
                <w:i w:val="0"/>
                <w:iCs w:val="0"/>
                <w:color w:val="000000"/>
                <w:kern w:val="0"/>
                <w:sz w:val="18"/>
                <w:szCs w:val="18"/>
                <w:u w:val="none"/>
                <w:lang w:val="en-US" w:eastAsia="zh-CN" w:bidi="ar"/>
              </w:rPr>
              <w:t>（万元）</w:t>
            </w:r>
          </w:p>
        </w:tc>
        <w:tc>
          <w:tcPr>
            <w:tcW w:w="76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6BCF801">
            <w:pPr>
              <w:jc w:val="center"/>
              <w:rPr>
                <w:rFonts w:hint="eastAsia" w:ascii="宋体" w:hAnsi="宋体" w:eastAsia="宋体" w:cs="宋体"/>
                <w:b/>
                <w:bCs/>
                <w:i w:val="0"/>
                <w:iCs w:val="0"/>
                <w:color w:val="000000"/>
                <w:sz w:val="18"/>
                <w:szCs w:val="18"/>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270DC6">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年初预算数</w:t>
            </w:r>
          </w:p>
        </w:tc>
        <w:tc>
          <w:tcPr>
            <w:tcW w:w="65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CE02374">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全年预算数</w:t>
            </w:r>
          </w:p>
        </w:tc>
        <w:tc>
          <w:tcPr>
            <w:tcW w:w="65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9CCE691">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全年执行数</w:t>
            </w:r>
          </w:p>
        </w:tc>
        <w:tc>
          <w:tcPr>
            <w:tcW w:w="65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5A98B2D">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分值</w:t>
            </w:r>
          </w:p>
        </w:tc>
        <w:tc>
          <w:tcPr>
            <w:tcW w:w="73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7E662CD">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执行率</w:t>
            </w:r>
          </w:p>
        </w:tc>
        <w:tc>
          <w:tcPr>
            <w:tcW w:w="8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602A5E">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得分</w:t>
            </w:r>
          </w:p>
        </w:tc>
      </w:tr>
      <w:tr w14:paraId="5110551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408"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4CB8E34">
            <w:pPr>
              <w:jc w:val="center"/>
              <w:rPr>
                <w:rFonts w:hint="eastAsia" w:ascii="宋体" w:hAnsi="宋体" w:eastAsia="宋体" w:cs="宋体"/>
                <w:b/>
                <w:bCs/>
                <w:i w:val="0"/>
                <w:iCs w:val="0"/>
                <w:color w:val="000000"/>
                <w:sz w:val="18"/>
                <w:szCs w:val="18"/>
                <w:u w:val="none"/>
              </w:rPr>
            </w:pPr>
          </w:p>
        </w:tc>
        <w:tc>
          <w:tcPr>
            <w:tcW w:w="76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1D18AD1">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年度资金总额</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223D4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10.23</w:t>
            </w:r>
          </w:p>
        </w:tc>
        <w:tc>
          <w:tcPr>
            <w:tcW w:w="65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D75215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10.23</w:t>
            </w:r>
          </w:p>
        </w:tc>
        <w:tc>
          <w:tcPr>
            <w:tcW w:w="65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0B75E3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10.23</w:t>
            </w:r>
          </w:p>
        </w:tc>
        <w:tc>
          <w:tcPr>
            <w:tcW w:w="65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4159B6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73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4656B4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100.00%</w:t>
            </w:r>
          </w:p>
        </w:tc>
        <w:tc>
          <w:tcPr>
            <w:tcW w:w="8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2A035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w:t>
            </w:r>
          </w:p>
        </w:tc>
      </w:tr>
      <w:tr w14:paraId="3DFDE8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408"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DF9BA64">
            <w:pPr>
              <w:jc w:val="center"/>
              <w:rPr>
                <w:rFonts w:hint="eastAsia" w:ascii="宋体" w:hAnsi="宋体" w:eastAsia="宋体" w:cs="宋体"/>
                <w:b/>
                <w:bCs/>
                <w:i w:val="0"/>
                <w:iCs w:val="0"/>
                <w:color w:val="000000"/>
                <w:sz w:val="18"/>
                <w:szCs w:val="18"/>
                <w:u w:val="none"/>
              </w:rPr>
            </w:pPr>
          </w:p>
        </w:tc>
        <w:tc>
          <w:tcPr>
            <w:tcW w:w="76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9CBB5C6">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其中：当年财政拨款</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B7F28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10.23</w:t>
            </w:r>
          </w:p>
        </w:tc>
        <w:tc>
          <w:tcPr>
            <w:tcW w:w="65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69B076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10.23</w:t>
            </w:r>
          </w:p>
        </w:tc>
        <w:tc>
          <w:tcPr>
            <w:tcW w:w="65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4F4367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10.23</w:t>
            </w:r>
          </w:p>
        </w:tc>
        <w:tc>
          <w:tcPr>
            <w:tcW w:w="65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EA373E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73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C17CAD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8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E27F1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r>
      <w:tr w14:paraId="772BF81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408"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FE52691">
            <w:pPr>
              <w:jc w:val="center"/>
              <w:rPr>
                <w:rFonts w:hint="eastAsia" w:ascii="宋体" w:hAnsi="宋体" w:eastAsia="宋体" w:cs="宋体"/>
                <w:b/>
                <w:bCs/>
                <w:i w:val="0"/>
                <w:iCs w:val="0"/>
                <w:color w:val="000000"/>
                <w:sz w:val="18"/>
                <w:szCs w:val="18"/>
                <w:u w:val="none"/>
              </w:rPr>
            </w:pPr>
          </w:p>
        </w:tc>
        <w:tc>
          <w:tcPr>
            <w:tcW w:w="76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73141BE">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 xml:space="preserve">  其他资金</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6CA64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5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27212E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5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D2449C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5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FD14C2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73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9D067D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8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06144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r>
      <w:tr w14:paraId="781935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AE483F7">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年度总体目标</w:t>
            </w:r>
          </w:p>
        </w:tc>
        <w:tc>
          <w:tcPr>
            <w:tcW w:w="1946"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2F8127E8">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预期目标</w:t>
            </w:r>
          </w:p>
        </w:tc>
        <w:tc>
          <w:tcPr>
            <w:tcW w:w="2849"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470BEA5B">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实际完成情况</w:t>
            </w:r>
          </w:p>
        </w:tc>
      </w:tr>
      <w:tr w14:paraId="6DA16C2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078E3E5">
            <w:pPr>
              <w:jc w:val="center"/>
              <w:rPr>
                <w:rFonts w:hint="eastAsia" w:ascii="宋体" w:hAnsi="宋体" w:eastAsia="宋体" w:cs="宋体"/>
                <w:b/>
                <w:bCs/>
                <w:i w:val="0"/>
                <w:iCs w:val="0"/>
                <w:color w:val="000000"/>
                <w:sz w:val="18"/>
                <w:szCs w:val="18"/>
                <w:u w:val="none"/>
              </w:rPr>
            </w:pPr>
          </w:p>
        </w:tc>
        <w:tc>
          <w:tcPr>
            <w:tcW w:w="1946"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0752C2D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2024年阜康市上户沟哈萨克族乡第一中心幼儿园计划保障幼儿园正常运转，教学活动及其他日常业务的正常运转。计划完成每学年以1100元每生每学年的标准使用公用经费，总计在园幼儿人数93人，公用经费享受比例和教师培训结业率预计达到100%。通过开展各类教育教学活动，促进幼儿园各项活动有序开展，实现幼儿园年初制定的各项工作目标，进一步提高幼儿园教育教学水平。</w:t>
            </w:r>
          </w:p>
        </w:tc>
        <w:tc>
          <w:tcPr>
            <w:tcW w:w="2849"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67DF55D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截至2024年12月31日，阜康市上户沟哈萨克族乡第一中心幼儿园享受免费教育补助政策幼儿数93人，公用经费享受比例达到了100%， 教师培训结业率100%，公用经费按照1100元/人/年标准，达到了保障幼儿园设备正常运转，推动幼儿园工作管理规范化，制度化和长效化建设，进一步提升幼儿园环境，提升保教质量的效益，师生满意度达到了90%。</w:t>
            </w:r>
          </w:p>
        </w:tc>
      </w:tr>
      <w:tr w14:paraId="4C92548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E56B7FD">
            <w:pPr>
              <w:jc w:val="center"/>
              <w:rPr>
                <w:rFonts w:hint="eastAsia" w:ascii="宋体" w:hAnsi="宋体" w:eastAsia="宋体" w:cs="宋体"/>
                <w:i w:val="0"/>
                <w:iCs w:val="0"/>
                <w:color w:val="000000"/>
                <w:sz w:val="18"/>
                <w:szCs w:val="18"/>
                <w:u w:val="none"/>
              </w:rPr>
            </w:pPr>
          </w:p>
        </w:tc>
        <w:tc>
          <w:tcPr>
            <w:tcW w:w="20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6A2A96B">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一级指标</w:t>
            </w:r>
          </w:p>
        </w:tc>
        <w:tc>
          <w:tcPr>
            <w:tcW w:w="30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38FA970">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二级指标</w:t>
            </w:r>
          </w:p>
        </w:tc>
        <w:tc>
          <w:tcPr>
            <w:tcW w:w="45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C8C7D76">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三级指标</w:t>
            </w:r>
          </w:p>
        </w:tc>
        <w:tc>
          <w:tcPr>
            <w:tcW w:w="32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59373C1">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权重</w:t>
            </w:r>
          </w:p>
        </w:tc>
        <w:tc>
          <w:tcPr>
            <w:tcW w:w="32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AA7B486">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目标值</w:t>
            </w:r>
          </w:p>
        </w:tc>
        <w:tc>
          <w:tcPr>
            <w:tcW w:w="32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2F724CE">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业绩值</w:t>
            </w:r>
          </w:p>
        </w:tc>
        <w:tc>
          <w:tcPr>
            <w:tcW w:w="32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66DCD80">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完成率</w:t>
            </w:r>
          </w:p>
        </w:tc>
        <w:tc>
          <w:tcPr>
            <w:tcW w:w="32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64D46E9">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指标得分</w:t>
            </w:r>
          </w:p>
        </w:tc>
        <w:tc>
          <w:tcPr>
            <w:tcW w:w="32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0610881">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指标值设定依据</w:t>
            </w:r>
          </w:p>
        </w:tc>
        <w:tc>
          <w:tcPr>
            <w:tcW w:w="32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5EFAC20">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上年完成情况</w:t>
            </w:r>
          </w:p>
        </w:tc>
        <w:tc>
          <w:tcPr>
            <w:tcW w:w="39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A6A98B4">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赋分规则</w:t>
            </w:r>
          </w:p>
        </w:tc>
        <w:tc>
          <w:tcPr>
            <w:tcW w:w="34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EFB1DCC">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佐证资料</w:t>
            </w:r>
          </w:p>
        </w:tc>
        <w:tc>
          <w:tcPr>
            <w:tcW w:w="80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1614729">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偏差原因分析及改进措施</w:t>
            </w:r>
          </w:p>
        </w:tc>
      </w:tr>
      <w:tr w14:paraId="7935D17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9788782">
            <w:pPr>
              <w:jc w:val="center"/>
              <w:rPr>
                <w:rFonts w:hint="eastAsia" w:ascii="宋体" w:hAnsi="宋体" w:eastAsia="宋体" w:cs="宋体"/>
                <w:i w:val="0"/>
                <w:iCs w:val="0"/>
                <w:color w:val="000000"/>
                <w:sz w:val="18"/>
                <w:szCs w:val="18"/>
                <w:u w:val="none"/>
              </w:rPr>
            </w:pPr>
          </w:p>
        </w:tc>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E80EBC5">
            <w:pPr>
              <w:jc w:val="center"/>
              <w:rPr>
                <w:rFonts w:hint="eastAsia" w:ascii="宋体" w:hAnsi="宋体" w:eastAsia="宋体" w:cs="宋体"/>
                <w:b/>
                <w:bCs/>
                <w:i w:val="0"/>
                <w:iCs w:val="0"/>
                <w:color w:val="000000"/>
                <w:sz w:val="18"/>
                <w:szCs w:val="18"/>
                <w:u w:val="none"/>
              </w:rPr>
            </w:pPr>
          </w:p>
        </w:tc>
        <w:tc>
          <w:tcPr>
            <w:tcW w:w="30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B8FC206">
            <w:pPr>
              <w:jc w:val="center"/>
              <w:rPr>
                <w:rFonts w:hint="eastAsia" w:ascii="宋体" w:hAnsi="宋体" w:eastAsia="宋体" w:cs="宋体"/>
                <w:b/>
                <w:bCs/>
                <w:i w:val="0"/>
                <w:iCs w:val="0"/>
                <w:color w:val="000000"/>
                <w:sz w:val="18"/>
                <w:szCs w:val="18"/>
                <w:u w:val="none"/>
              </w:rPr>
            </w:pPr>
          </w:p>
        </w:tc>
        <w:tc>
          <w:tcPr>
            <w:tcW w:w="45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B3EA856">
            <w:pPr>
              <w:jc w:val="center"/>
              <w:rPr>
                <w:rFonts w:hint="eastAsia" w:ascii="宋体" w:hAnsi="宋体" w:eastAsia="宋体" w:cs="宋体"/>
                <w:b/>
                <w:bCs/>
                <w:i w:val="0"/>
                <w:iCs w:val="0"/>
                <w:color w:val="000000"/>
                <w:sz w:val="18"/>
                <w:szCs w:val="18"/>
                <w:u w:val="none"/>
              </w:rPr>
            </w:pPr>
          </w:p>
        </w:tc>
        <w:tc>
          <w:tcPr>
            <w:tcW w:w="3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6F468D3">
            <w:pPr>
              <w:jc w:val="center"/>
              <w:rPr>
                <w:rFonts w:hint="eastAsia" w:ascii="宋体" w:hAnsi="宋体" w:eastAsia="宋体" w:cs="宋体"/>
                <w:b/>
                <w:bCs/>
                <w:i w:val="0"/>
                <w:iCs w:val="0"/>
                <w:color w:val="000000"/>
                <w:sz w:val="18"/>
                <w:szCs w:val="18"/>
                <w:u w:val="none"/>
              </w:rPr>
            </w:pPr>
          </w:p>
        </w:tc>
        <w:tc>
          <w:tcPr>
            <w:tcW w:w="3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EFA39BF">
            <w:pPr>
              <w:jc w:val="center"/>
              <w:rPr>
                <w:rFonts w:hint="eastAsia" w:ascii="宋体" w:hAnsi="宋体" w:eastAsia="宋体" w:cs="宋体"/>
                <w:b/>
                <w:bCs/>
                <w:i w:val="0"/>
                <w:iCs w:val="0"/>
                <w:color w:val="000000"/>
                <w:sz w:val="18"/>
                <w:szCs w:val="18"/>
                <w:u w:val="none"/>
              </w:rPr>
            </w:pPr>
          </w:p>
        </w:tc>
        <w:tc>
          <w:tcPr>
            <w:tcW w:w="3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D16F064">
            <w:pPr>
              <w:jc w:val="center"/>
              <w:rPr>
                <w:rFonts w:hint="eastAsia" w:ascii="宋体" w:hAnsi="宋体" w:eastAsia="宋体" w:cs="宋体"/>
                <w:b/>
                <w:bCs/>
                <w:i w:val="0"/>
                <w:iCs w:val="0"/>
                <w:color w:val="000000"/>
                <w:sz w:val="18"/>
                <w:szCs w:val="18"/>
                <w:u w:val="none"/>
              </w:rPr>
            </w:pPr>
          </w:p>
        </w:tc>
        <w:tc>
          <w:tcPr>
            <w:tcW w:w="3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C0EFAFF">
            <w:pPr>
              <w:jc w:val="center"/>
              <w:rPr>
                <w:rFonts w:hint="eastAsia" w:ascii="宋体" w:hAnsi="宋体" w:eastAsia="宋体" w:cs="宋体"/>
                <w:b/>
                <w:bCs/>
                <w:i w:val="0"/>
                <w:iCs w:val="0"/>
                <w:color w:val="000000"/>
                <w:sz w:val="18"/>
                <w:szCs w:val="18"/>
                <w:u w:val="none"/>
              </w:rPr>
            </w:pPr>
          </w:p>
        </w:tc>
        <w:tc>
          <w:tcPr>
            <w:tcW w:w="3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DC86492">
            <w:pPr>
              <w:jc w:val="center"/>
              <w:rPr>
                <w:rFonts w:hint="eastAsia" w:ascii="宋体" w:hAnsi="宋体" w:eastAsia="宋体" w:cs="宋体"/>
                <w:b/>
                <w:bCs/>
                <w:i w:val="0"/>
                <w:iCs w:val="0"/>
                <w:color w:val="000000"/>
                <w:sz w:val="18"/>
                <w:szCs w:val="18"/>
                <w:u w:val="none"/>
              </w:rPr>
            </w:pPr>
          </w:p>
        </w:tc>
        <w:tc>
          <w:tcPr>
            <w:tcW w:w="3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73B4EFC">
            <w:pPr>
              <w:jc w:val="center"/>
              <w:rPr>
                <w:rFonts w:hint="eastAsia" w:ascii="宋体" w:hAnsi="宋体" w:eastAsia="宋体" w:cs="宋体"/>
                <w:b/>
                <w:bCs/>
                <w:i w:val="0"/>
                <w:iCs w:val="0"/>
                <w:color w:val="000000"/>
                <w:sz w:val="18"/>
                <w:szCs w:val="18"/>
                <w:u w:val="none"/>
              </w:rPr>
            </w:pPr>
          </w:p>
        </w:tc>
        <w:tc>
          <w:tcPr>
            <w:tcW w:w="3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66E0733">
            <w:pPr>
              <w:jc w:val="center"/>
              <w:rPr>
                <w:rFonts w:hint="eastAsia" w:ascii="宋体" w:hAnsi="宋体" w:eastAsia="宋体" w:cs="宋体"/>
                <w:b/>
                <w:bCs/>
                <w:i w:val="0"/>
                <w:iCs w:val="0"/>
                <w:color w:val="000000"/>
                <w:sz w:val="18"/>
                <w:szCs w:val="18"/>
                <w:u w:val="none"/>
              </w:rPr>
            </w:pPr>
          </w:p>
        </w:tc>
        <w:tc>
          <w:tcPr>
            <w:tcW w:w="39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C5CFE85">
            <w:pPr>
              <w:jc w:val="center"/>
              <w:rPr>
                <w:rFonts w:hint="eastAsia" w:ascii="宋体" w:hAnsi="宋体" w:eastAsia="宋体" w:cs="宋体"/>
                <w:b/>
                <w:bCs/>
                <w:i w:val="0"/>
                <w:iCs w:val="0"/>
                <w:color w:val="000000"/>
                <w:sz w:val="18"/>
                <w:szCs w:val="18"/>
                <w:u w:val="none"/>
              </w:rPr>
            </w:pPr>
          </w:p>
        </w:tc>
        <w:tc>
          <w:tcPr>
            <w:tcW w:w="34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A9CD3F4">
            <w:pPr>
              <w:jc w:val="center"/>
              <w:rPr>
                <w:rFonts w:hint="eastAsia" w:ascii="宋体" w:hAnsi="宋体" w:eastAsia="宋体" w:cs="宋体"/>
                <w:b/>
                <w:bCs/>
                <w:i w:val="0"/>
                <w:iCs w:val="0"/>
                <w:color w:val="000000"/>
                <w:sz w:val="18"/>
                <w:szCs w:val="18"/>
                <w:u w:val="none"/>
              </w:rPr>
            </w:pPr>
          </w:p>
        </w:tc>
        <w:tc>
          <w:tcPr>
            <w:tcW w:w="8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64926F7">
            <w:pPr>
              <w:jc w:val="center"/>
              <w:rPr>
                <w:rFonts w:hint="eastAsia" w:ascii="宋体" w:hAnsi="宋体" w:eastAsia="宋体" w:cs="宋体"/>
                <w:b/>
                <w:bCs/>
                <w:i w:val="0"/>
                <w:iCs w:val="0"/>
                <w:color w:val="000000"/>
                <w:sz w:val="18"/>
                <w:szCs w:val="18"/>
                <w:u w:val="none"/>
              </w:rPr>
            </w:pPr>
          </w:p>
        </w:tc>
      </w:tr>
      <w:tr w14:paraId="0205A81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CD14304">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年度绩效指标完成情况</w:t>
            </w:r>
          </w:p>
        </w:tc>
        <w:tc>
          <w:tcPr>
            <w:tcW w:w="20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13C906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产出指标</w:t>
            </w:r>
          </w:p>
        </w:tc>
        <w:tc>
          <w:tcPr>
            <w:tcW w:w="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29781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F355D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在园学生人数</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DEBE2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15F0B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&gt;=93人</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8874C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=93人</w:t>
            </w:r>
          </w:p>
        </w:tc>
        <w:tc>
          <w:tcPr>
            <w:tcW w:w="9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AE1122">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641A2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6EE36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历史标准</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36450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135人</w:t>
            </w:r>
          </w:p>
        </w:tc>
        <w:tc>
          <w:tcPr>
            <w:tcW w:w="3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5D820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795A6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8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8CF426">
            <w:pPr>
              <w:jc w:val="center"/>
              <w:rPr>
                <w:rFonts w:hint="eastAsia" w:ascii="宋体" w:hAnsi="宋体" w:eastAsia="宋体" w:cs="宋体"/>
                <w:i w:val="0"/>
                <w:iCs w:val="0"/>
                <w:color w:val="000000"/>
                <w:sz w:val="18"/>
                <w:szCs w:val="18"/>
                <w:u w:val="none"/>
              </w:rPr>
            </w:pPr>
          </w:p>
        </w:tc>
      </w:tr>
      <w:tr w14:paraId="612957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15AA6F8">
            <w:pPr>
              <w:jc w:val="center"/>
              <w:rPr>
                <w:rFonts w:hint="eastAsia" w:ascii="宋体" w:hAnsi="宋体" w:eastAsia="宋体" w:cs="宋体"/>
                <w:b/>
                <w:bCs/>
                <w:i w:val="0"/>
                <w:iCs w:val="0"/>
                <w:color w:val="000000"/>
                <w:sz w:val="18"/>
                <w:szCs w:val="18"/>
                <w:u w:val="none"/>
              </w:rPr>
            </w:pPr>
          </w:p>
        </w:tc>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6911D84">
            <w:pPr>
              <w:jc w:val="center"/>
              <w:rPr>
                <w:rFonts w:hint="eastAsia" w:ascii="宋体" w:hAnsi="宋体" w:eastAsia="宋体" w:cs="宋体"/>
                <w:i w:val="0"/>
                <w:iCs w:val="0"/>
                <w:color w:val="000000"/>
                <w:sz w:val="18"/>
                <w:szCs w:val="18"/>
                <w:u w:val="none"/>
              </w:rPr>
            </w:pPr>
          </w:p>
        </w:tc>
        <w:tc>
          <w:tcPr>
            <w:tcW w:w="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6CC2B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质量指标</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0E2BA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公用经费享受比例</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43FCF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90FBF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6A67A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9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EB1543">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DEADA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69D48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历史标准</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7CC00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B50AF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15D7B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8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F92CEB">
            <w:pPr>
              <w:jc w:val="center"/>
              <w:rPr>
                <w:rFonts w:hint="eastAsia" w:ascii="宋体" w:hAnsi="宋体" w:eastAsia="宋体" w:cs="宋体"/>
                <w:i w:val="0"/>
                <w:iCs w:val="0"/>
                <w:color w:val="000000"/>
                <w:sz w:val="18"/>
                <w:szCs w:val="18"/>
                <w:u w:val="none"/>
              </w:rPr>
            </w:pPr>
          </w:p>
        </w:tc>
      </w:tr>
      <w:tr w14:paraId="7F6649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71B222A">
            <w:pPr>
              <w:jc w:val="center"/>
              <w:rPr>
                <w:rFonts w:hint="eastAsia" w:ascii="宋体" w:hAnsi="宋体" w:eastAsia="宋体" w:cs="宋体"/>
                <w:b/>
                <w:bCs/>
                <w:i w:val="0"/>
                <w:iCs w:val="0"/>
                <w:color w:val="000000"/>
                <w:sz w:val="18"/>
                <w:szCs w:val="18"/>
                <w:u w:val="none"/>
              </w:rPr>
            </w:pPr>
          </w:p>
        </w:tc>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6D75089">
            <w:pPr>
              <w:jc w:val="center"/>
              <w:rPr>
                <w:rFonts w:hint="eastAsia" w:ascii="宋体" w:hAnsi="宋体" w:eastAsia="宋体" w:cs="宋体"/>
                <w:i w:val="0"/>
                <w:iCs w:val="0"/>
                <w:color w:val="000000"/>
                <w:sz w:val="18"/>
                <w:szCs w:val="18"/>
                <w:u w:val="none"/>
              </w:rPr>
            </w:pPr>
          </w:p>
        </w:tc>
        <w:tc>
          <w:tcPr>
            <w:tcW w:w="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7A810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质量指标</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79C70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教师培训结业率</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630AA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15937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E9084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9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B4F1C5">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A6771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15D98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历史标准</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A80F8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FF93C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96694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8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76BA6A">
            <w:pPr>
              <w:jc w:val="center"/>
              <w:rPr>
                <w:rFonts w:hint="eastAsia" w:ascii="宋体" w:hAnsi="宋体" w:eastAsia="宋体" w:cs="宋体"/>
                <w:i w:val="0"/>
                <w:iCs w:val="0"/>
                <w:color w:val="000000"/>
                <w:sz w:val="18"/>
                <w:szCs w:val="18"/>
                <w:u w:val="none"/>
              </w:rPr>
            </w:pPr>
          </w:p>
        </w:tc>
      </w:tr>
      <w:tr w14:paraId="0C76212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48F37DC">
            <w:pPr>
              <w:jc w:val="center"/>
              <w:rPr>
                <w:rFonts w:hint="eastAsia" w:ascii="宋体" w:hAnsi="宋体" w:eastAsia="宋体" w:cs="宋体"/>
                <w:b/>
                <w:bCs/>
                <w:i w:val="0"/>
                <w:iCs w:val="0"/>
                <w:color w:val="000000"/>
                <w:sz w:val="18"/>
                <w:szCs w:val="18"/>
                <w:u w:val="none"/>
              </w:rPr>
            </w:pPr>
          </w:p>
        </w:tc>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55D1706">
            <w:pPr>
              <w:jc w:val="center"/>
              <w:rPr>
                <w:rFonts w:hint="eastAsia" w:ascii="宋体" w:hAnsi="宋体" w:eastAsia="宋体" w:cs="宋体"/>
                <w:i w:val="0"/>
                <w:iCs w:val="0"/>
                <w:color w:val="000000"/>
                <w:sz w:val="18"/>
                <w:szCs w:val="18"/>
                <w:u w:val="none"/>
              </w:rPr>
            </w:pPr>
          </w:p>
        </w:tc>
        <w:tc>
          <w:tcPr>
            <w:tcW w:w="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2515A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时效指标</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83064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公用经费支出及时率</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6F9BB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6E547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C17C2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9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E3AD32">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93F18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7C64F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F90F2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6B08C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685A1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8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EFA4C6">
            <w:pPr>
              <w:jc w:val="center"/>
              <w:rPr>
                <w:rFonts w:hint="eastAsia" w:ascii="宋体" w:hAnsi="宋体" w:eastAsia="宋体" w:cs="宋体"/>
                <w:i w:val="0"/>
                <w:iCs w:val="0"/>
                <w:color w:val="000000"/>
                <w:sz w:val="18"/>
                <w:szCs w:val="18"/>
                <w:u w:val="none"/>
              </w:rPr>
            </w:pPr>
          </w:p>
        </w:tc>
      </w:tr>
      <w:tr w14:paraId="51C22A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A9F11BB">
            <w:pPr>
              <w:jc w:val="center"/>
              <w:rPr>
                <w:rFonts w:hint="eastAsia" w:ascii="宋体" w:hAnsi="宋体" w:eastAsia="宋体" w:cs="宋体"/>
                <w:b/>
                <w:bCs/>
                <w:i w:val="0"/>
                <w:iCs w:val="0"/>
                <w:color w:val="000000"/>
                <w:sz w:val="18"/>
                <w:szCs w:val="18"/>
                <w:u w:val="none"/>
              </w:rPr>
            </w:pPr>
          </w:p>
        </w:tc>
        <w:tc>
          <w:tcPr>
            <w:tcW w:w="20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0C8086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成本指标</w:t>
            </w:r>
          </w:p>
        </w:tc>
        <w:tc>
          <w:tcPr>
            <w:tcW w:w="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F206A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21E79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公用经费标准</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58151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95089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=1100元/人/年</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8757E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=1100元/人/年</w:t>
            </w:r>
          </w:p>
        </w:tc>
        <w:tc>
          <w:tcPr>
            <w:tcW w:w="9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53F5F4">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2BE6E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6EE67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0FE7F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=1100元/人/年</w:t>
            </w:r>
          </w:p>
        </w:tc>
        <w:tc>
          <w:tcPr>
            <w:tcW w:w="3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356AB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6421A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工作资料,原始凭证</w:t>
            </w:r>
          </w:p>
        </w:tc>
        <w:tc>
          <w:tcPr>
            <w:tcW w:w="8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1DC3D2">
            <w:pPr>
              <w:jc w:val="center"/>
              <w:rPr>
                <w:rFonts w:hint="eastAsia" w:ascii="宋体" w:hAnsi="宋体" w:eastAsia="宋体" w:cs="宋体"/>
                <w:i w:val="0"/>
                <w:iCs w:val="0"/>
                <w:color w:val="000000"/>
                <w:sz w:val="18"/>
                <w:szCs w:val="18"/>
                <w:u w:val="none"/>
              </w:rPr>
            </w:pPr>
          </w:p>
        </w:tc>
      </w:tr>
      <w:tr w14:paraId="1D788D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B1CFF35">
            <w:pPr>
              <w:jc w:val="center"/>
              <w:rPr>
                <w:rFonts w:hint="eastAsia" w:ascii="宋体" w:hAnsi="宋体" w:eastAsia="宋体" w:cs="宋体"/>
                <w:b/>
                <w:bCs/>
                <w:i w:val="0"/>
                <w:iCs w:val="0"/>
                <w:color w:val="000000"/>
                <w:sz w:val="18"/>
                <w:szCs w:val="18"/>
                <w:u w:val="none"/>
              </w:rPr>
            </w:pPr>
          </w:p>
        </w:tc>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828AAFA">
            <w:pPr>
              <w:jc w:val="center"/>
              <w:rPr>
                <w:rFonts w:hint="eastAsia" w:ascii="宋体" w:hAnsi="宋体" w:eastAsia="宋体" w:cs="宋体"/>
                <w:i w:val="0"/>
                <w:iCs w:val="0"/>
                <w:color w:val="000000"/>
                <w:sz w:val="18"/>
                <w:szCs w:val="18"/>
                <w:u w:val="none"/>
              </w:rPr>
            </w:pPr>
          </w:p>
        </w:tc>
        <w:tc>
          <w:tcPr>
            <w:tcW w:w="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7C626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社会成本指标</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E91FA2">
            <w:pPr>
              <w:jc w:val="center"/>
              <w:rPr>
                <w:rFonts w:hint="eastAsia" w:ascii="宋体" w:hAnsi="宋体" w:eastAsia="宋体" w:cs="宋体"/>
                <w:i w:val="0"/>
                <w:iCs w:val="0"/>
                <w:color w:val="000000"/>
                <w:sz w:val="18"/>
                <w:szCs w:val="18"/>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876005">
            <w:pPr>
              <w:jc w:val="center"/>
              <w:rPr>
                <w:rFonts w:hint="eastAsia" w:ascii="宋体" w:hAnsi="宋体" w:eastAsia="宋体" w:cs="宋体"/>
                <w:i w:val="0"/>
                <w:iCs w:val="0"/>
                <w:color w:val="000000"/>
                <w:sz w:val="18"/>
                <w:szCs w:val="18"/>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35BADD">
            <w:pPr>
              <w:jc w:val="center"/>
              <w:rPr>
                <w:rFonts w:hint="eastAsia" w:ascii="宋体" w:hAnsi="宋体" w:eastAsia="宋体" w:cs="宋体"/>
                <w:i w:val="0"/>
                <w:iCs w:val="0"/>
                <w:color w:val="000000"/>
                <w:sz w:val="18"/>
                <w:szCs w:val="18"/>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28BCE8">
            <w:pPr>
              <w:jc w:val="center"/>
              <w:rPr>
                <w:rFonts w:hint="eastAsia" w:ascii="宋体" w:hAnsi="宋体" w:eastAsia="宋体" w:cs="宋体"/>
                <w:i w:val="0"/>
                <w:iCs w:val="0"/>
                <w:color w:val="000000"/>
                <w:sz w:val="18"/>
                <w:szCs w:val="18"/>
                <w:u w:val="none"/>
              </w:rPr>
            </w:pPr>
          </w:p>
        </w:tc>
        <w:tc>
          <w:tcPr>
            <w:tcW w:w="9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EA8279">
            <w:pPr>
              <w:jc w:val="center"/>
              <w:rPr>
                <w:rFonts w:hint="eastAsia" w:ascii="宋体" w:hAnsi="宋体" w:eastAsia="宋体" w:cs="宋体"/>
                <w:i w:val="0"/>
                <w:iCs w:val="0"/>
                <w:color w:val="000000"/>
                <w:sz w:val="18"/>
                <w:szCs w:val="18"/>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66E291">
            <w:pPr>
              <w:jc w:val="center"/>
              <w:rPr>
                <w:rFonts w:hint="eastAsia" w:ascii="宋体" w:hAnsi="宋体" w:eastAsia="宋体" w:cs="宋体"/>
                <w:i w:val="0"/>
                <w:iCs w:val="0"/>
                <w:color w:val="000000"/>
                <w:sz w:val="18"/>
                <w:szCs w:val="18"/>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47EC13">
            <w:pPr>
              <w:jc w:val="center"/>
              <w:rPr>
                <w:rFonts w:hint="eastAsia" w:ascii="宋体" w:hAnsi="宋体" w:eastAsia="宋体" w:cs="宋体"/>
                <w:i w:val="0"/>
                <w:iCs w:val="0"/>
                <w:color w:val="000000"/>
                <w:sz w:val="18"/>
                <w:szCs w:val="18"/>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E4B708">
            <w:pPr>
              <w:jc w:val="center"/>
              <w:rPr>
                <w:rFonts w:hint="eastAsia" w:ascii="宋体" w:hAnsi="宋体" w:eastAsia="宋体" w:cs="宋体"/>
                <w:i w:val="0"/>
                <w:iCs w:val="0"/>
                <w:color w:val="000000"/>
                <w:sz w:val="18"/>
                <w:szCs w:val="18"/>
                <w:u w:val="none"/>
              </w:rPr>
            </w:pPr>
          </w:p>
        </w:tc>
        <w:tc>
          <w:tcPr>
            <w:tcW w:w="3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9F803F">
            <w:pPr>
              <w:jc w:val="center"/>
              <w:rPr>
                <w:rFonts w:hint="eastAsia" w:ascii="宋体" w:hAnsi="宋体" w:eastAsia="宋体" w:cs="宋体"/>
                <w:i w:val="0"/>
                <w:iCs w:val="0"/>
                <w:color w:val="000000"/>
                <w:sz w:val="18"/>
                <w:szCs w:val="18"/>
                <w:u w:val="none"/>
              </w:rPr>
            </w:pP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D60022">
            <w:pPr>
              <w:jc w:val="center"/>
              <w:rPr>
                <w:rFonts w:hint="eastAsia" w:ascii="宋体" w:hAnsi="宋体" w:eastAsia="宋体" w:cs="宋体"/>
                <w:i w:val="0"/>
                <w:iCs w:val="0"/>
                <w:color w:val="000000"/>
                <w:sz w:val="18"/>
                <w:szCs w:val="18"/>
                <w:u w:val="none"/>
              </w:rPr>
            </w:pPr>
          </w:p>
        </w:tc>
        <w:tc>
          <w:tcPr>
            <w:tcW w:w="8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9ED597">
            <w:pPr>
              <w:jc w:val="center"/>
              <w:rPr>
                <w:rFonts w:hint="eastAsia" w:ascii="宋体" w:hAnsi="宋体" w:eastAsia="宋体" w:cs="宋体"/>
                <w:i w:val="0"/>
                <w:iCs w:val="0"/>
                <w:color w:val="000000"/>
                <w:sz w:val="18"/>
                <w:szCs w:val="18"/>
                <w:u w:val="none"/>
              </w:rPr>
            </w:pPr>
          </w:p>
        </w:tc>
      </w:tr>
      <w:tr w14:paraId="5BF3B3A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3FD46ED">
            <w:pPr>
              <w:jc w:val="center"/>
              <w:rPr>
                <w:rFonts w:hint="eastAsia" w:ascii="宋体" w:hAnsi="宋体" w:eastAsia="宋体" w:cs="宋体"/>
                <w:b/>
                <w:bCs/>
                <w:i w:val="0"/>
                <w:iCs w:val="0"/>
                <w:color w:val="000000"/>
                <w:sz w:val="18"/>
                <w:szCs w:val="18"/>
                <w:u w:val="none"/>
              </w:rPr>
            </w:pPr>
          </w:p>
        </w:tc>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AFC95AC">
            <w:pPr>
              <w:jc w:val="center"/>
              <w:rPr>
                <w:rFonts w:hint="eastAsia" w:ascii="宋体" w:hAnsi="宋体" w:eastAsia="宋体" w:cs="宋体"/>
                <w:i w:val="0"/>
                <w:iCs w:val="0"/>
                <w:color w:val="000000"/>
                <w:sz w:val="18"/>
                <w:szCs w:val="18"/>
                <w:u w:val="none"/>
              </w:rPr>
            </w:pPr>
          </w:p>
        </w:tc>
        <w:tc>
          <w:tcPr>
            <w:tcW w:w="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FC686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生态环境成本指标</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5808BA">
            <w:pPr>
              <w:jc w:val="center"/>
              <w:rPr>
                <w:rFonts w:hint="eastAsia" w:ascii="宋体" w:hAnsi="宋体" w:eastAsia="宋体" w:cs="宋体"/>
                <w:i w:val="0"/>
                <w:iCs w:val="0"/>
                <w:color w:val="000000"/>
                <w:sz w:val="18"/>
                <w:szCs w:val="18"/>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DB86D8">
            <w:pPr>
              <w:jc w:val="center"/>
              <w:rPr>
                <w:rFonts w:hint="eastAsia" w:ascii="宋体" w:hAnsi="宋体" w:eastAsia="宋体" w:cs="宋体"/>
                <w:i w:val="0"/>
                <w:iCs w:val="0"/>
                <w:color w:val="000000"/>
                <w:sz w:val="18"/>
                <w:szCs w:val="18"/>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7A3D75">
            <w:pPr>
              <w:jc w:val="center"/>
              <w:rPr>
                <w:rFonts w:hint="eastAsia" w:ascii="宋体" w:hAnsi="宋体" w:eastAsia="宋体" w:cs="宋体"/>
                <w:i w:val="0"/>
                <w:iCs w:val="0"/>
                <w:color w:val="000000"/>
                <w:sz w:val="18"/>
                <w:szCs w:val="18"/>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54FE4A">
            <w:pPr>
              <w:jc w:val="center"/>
              <w:rPr>
                <w:rFonts w:hint="eastAsia" w:ascii="宋体" w:hAnsi="宋体" w:eastAsia="宋体" w:cs="宋体"/>
                <w:i w:val="0"/>
                <w:iCs w:val="0"/>
                <w:color w:val="000000"/>
                <w:sz w:val="18"/>
                <w:szCs w:val="18"/>
                <w:u w:val="none"/>
              </w:rPr>
            </w:pPr>
          </w:p>
        </w:tc>
        <w:tc>
          <w:tcPr>
            <w:tcW w:w="9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CEDD7E">
            <w:pPr>
              <w:jc w:val="center"/>
              <w:rPr>
                <w:rFonts w:hint="eastAsia" w:ascii="宋体" w:hAnsi="宋体" w:eastAsia="宋体" w:cs="宋体"/>
                <w:i w:val="0"/>
                <w:iCs w:val="0"/>
                <w:color w:val="000000"/>
                <w:sz w:val="18"/>
                <w:szCs w:val="18"/>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DF58BA">
            <w:pPr>
              <w:jc w:val="center"/>
              <w:rPr>
                <w:rFonts w:hint="eastAsia" w:ascii="宋体" w:hAnsi="宋体" w:eastAsia="宋体" w:cs="宋体"/>
                <w:i w:val="0"/>
                <w:iCs w:val="0"/>
                <w:color w:val="000000"/>
                <w:sz w:val="18"/>
                <w:szCs w:val="18"/>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75FE68">
            <w:pPr>
              <w:jc w:val="center"/>
              <w:rPr>
                <w:rFonts w:hint="eastAsia" w:ascii="宋体" w:hAnsi="宋体" w:eastAsia="宋体" w:cs="宋体"/>
                <w:i w:val="0"/>
                <w:iCs w:val="0"/>
                <w:color w:val="000000"/>
                <w:sz w:val="18"/>
                <w:szCs w:val="18"/>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431AC1">
            <w:pPr>
              <w:jc w:val="center"/>
              <w:rPr>
                <w:rFonts w:hint="eastAsia" w:ascii="宋体" w:hAnsi="宋体" w:eastAsia="宋体" w:cs="宋体"/>
                <w:i w:val="0"/>
                <w:iCs w:val="0"/>
                <w:color w:val="000000"/>
                <w:sz w:val="18"/>
                <w:szCs w:val="18"/>
                <w:u w:val="none"/>
              </w:rPr>
            </w:pPr>
          </w:p>
        </w:tc>
        <w:tc>
          <w:tcPr>
            <w:tcW w:w="3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3EA286">
            <w:pPr>
              <w:jc w:val="center"/>
              <w:rPr>
                <w:rFonts w:hint="eastAsia" w:ascii="宋体" w:hAnsi="宋体" w:eastAsia="宋体" w:cs="宋体"/>
                <w:i w:val="0"/>
                <w:iCs w:val="0"/>
                <w:color w:val="000000"/>
                <w:sz w:val="18"/>
                <w:szCs w:val="18"/>
                <w:u w:val="none"/>
              </w:rPr>
            </w:pP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D857C0">
            <w:pPr>
              <w:jc w:val="center"/>
              <w:rPr>
                <w:rFonts w:hint="eastAsia" w:ascii="宋体" w:hAnsi="宋体" w:eastAsia="宋体" w:cs="宋体"/>
                <w:i w:val="0"/>
                <w:iCs w:val="0"/>
                <w:color w:val="000000"/>
                <w:sz w:val="18"/>
                <w:szCs w:val="18"/>
                <w:u w:val="none"/>
              </w:rPr>
            </w:pPr>
          </w:p>
        </w:tc>
        <w:tc>
          <w:tcPr>
            <w:tcW w:w="8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8370DC">
            <w:pPr>
              <w:jc w:val="center"/>
              <w:rPr>
                <w:rFonts w:hint="eastAsia" w:ascii="宋体" w:hAnsi="宋体" w:eastAsia="宋体" w:cs="宋体"/>
                <w:i w:val="0"/>
                <w:iCs w:val="0"/>
                <w:color w:val="000000"/>
                <w:sz w:val="18"/>
                <w:szCs w:val="18"/>
                <w:u w:val="none"/>
              </w:rPr>
            </w:pPr>
          </w:p>
        </w:tc>
      </w:tr>
      <w:tr w14:paraId="5BDAF1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B3C222E">
            <w:pPr>
              <w:jc w:val="center"/>
              <w:rPr>
                <w:rFonts w:hint="eastAsia" w:ascii="宋体" w:hAnsi="宋体" w:eastAsia="宋体" w:cs="宋体"/>
                <w:b/>
                <w:bCs/>
                <w:i w:val="0"/>
                <w:iCs w:val="0"/>
                <w:color w:val="000000"/>
                <w:sz w:val="18"/>
                <w:szCs w:val="18"/>
                <w:u w:val="none"/>
              </w:rPr>
            </w:pPr>
          </w:p>
        </w:tc>
        <w:tc>
          <w:tcPr>
            <w:tcW w:w="20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3992BD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效益指标</w:t>
            </w:r>
          </w:p>
        </w:tc>
        <w:tc>
          <w:tcPr>
            <w:tcW w:w="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4D121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经济效益指标</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380C23">
            <w:pPr>
              <w:jc w:val="center"/>
              <w:rPr>
                <w:rFonts w:hint="eastAsia" w:ascii="宋体" w:hAnsi="宋体" w:eastAsia="宋体" w:cs="宋体"/>
                <w:i w:val="0"/>
                <w:iCs w:val="0"/>
                <w:color w:val="000000"/>
                <w:sz w:val="18"/>
                <w:szCs w:val="18"/>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600BD7">
            <w:pPr>
              <w:jc w:val="center"/>
              <w:rPr>
                <w:rFonts w:hint="eastAsia" w:ascii="宋体" w:hAnsi="宋体" w:eastAsia="宋体" w:cs="宋体"/>
                <w:i w:val="0"/>
                <w:iCs w:val="0"/>
                <w:color w:val="000000"/>
                <w:sz w:val="18"/>
                <w:szCs w:val="18"/>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D2E70B">
            <w:pPr>
              <w:jc w:val="center"/>
              <w:rPr>
                <w:rFonts w:hint="eastAsia" w:ascii="宋体" w:hAnsi="宋体" w:eastAsia="宋体" w:cs="宋体"/>
                <w:i w:val="0"/>
                <w:iCs w:val="0"/>
                <w:color w:val="000000"/>
                <w:sz w:val="18"/>
                <w:szCs w:val="18"/>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D9B4E9">
            <w:pPr>
              <w:jc w:val="center"/>
              <w:rPr>
                <w:rFonts w:hint="eastAsia" w:ascii="宋体" w:hAnsi="宋体" w:eastAsia="宋体" w:cs="宋体"/>
                <w:i w:val="0"/>
                <w:iCs w:val="0"/>
                <w:color w:val="000000"/>
                <w:sz w:val="18"/>
                <w:szCs w:val="18"/>
                <w:u w:val="none"/>
              </w:rPr>
            </w:pPr>
          </w:p>
        </w:tc>
        <w:tc>
          <w:tcPr>
            <w:tcW w:w="9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8847A1">
            <w:pPr>
              <w:jc w:val="center"/>
              <w:rPr>
                <w:rFonts w:hint="eastAsia" w:ascii="宋体" w:hAnsi="宋体" w:eastAsia="宋体" w:cs="宋体"/>
                <w:i w:val="0"/>
                <w:iCs w:val="0"/>
                <w:color w:val="000000"/>
                <w:sz w:val="18"/>
                <w:szCs w:val="18"/>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C486E9">
            <w:pPr>
              <w:jc w:val="center"/>
              <w:rPr>
                <w:rFonts w:hint="eastAsia" w:ascii="宋体" w:hAnsi="宋体" w:eastAsia="宋体" w:cs="宋体"/>
                <w:i w:val="0"/>
                <w:iCs w:val="0"/>
                <w:color w:val="000000"/>
                <w:sz w:val="18"/>
                <w:szCs w:val="18"/>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4D87D5">
            <w:pPr>
              <w:jc w:val="center"/>
              <w:rPr>
                <w:rFonts w:hint="eastAsia" w:ascii="宋体" w:hAnsi="宋体" w:eastAsia="宋体" w:cs="宋体"/>
                <w:i w:val="0"/>
                <w:iCs w:val="0"/>
                <w:color w:val="000000"/>
                <w:sz w:val="18"/>
                <w:szCs w:val="18"/>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2B899C">
            <w:pPr>
              <w:jc w:val="center"/>
              <w:rPr>
                <w:rFonts w:hint="eastAsia" w:ascii="宋体" w:hAnsi="宋体" w:eastAsia="宋体" w:cs="宋体"/>
                <w:i w:val="0"/>
                <w:iCs w:val="0"/>
                <w:color w:val="000000"/>
                <w:sz w:val="18"/>
                <w:szCs w:val="18"/>
                <w:u w:val="none"/>
              </w:rPr>
            </w:pPr>
          </w:p>
        </w:tc>
        <w:tc>
          <w:tcPr>
            <w:tcW w:w="3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9D58F3">
            <w:pPr>
              <w:jc w:val="center"/>
              <w:rPr>
                <w:rFonts w:hint="eastAsia" w:ascii="宋体" w:hAnsi="宋体" w:eastAsia="宋体" w:cs="宋体"/>
                <w:i w:val="0"/>
                <w:iCs w:val="0"/>
                <w:color w:val="000000"/>
                <w:sz w:val="18"/>
                <w:szCs w:val="18"/>
                <w:u w:val="none"/>
              </w:rPr>
            </w:pP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832A9B">
            <w:pPr>
              <w:jc w:val="center"/>
              <w:rPr>
                <w:rFonts w:hint="eastAsia" w:ascii="宋体" w:hAnsi="宋体" w:eastAsia="宋体" w:cs="宋体"/>
                <w:i w:val="0"/>
                <w:iCs w:val="0"/>
                <w:color w:val="000000"/>
                <w:sz w:val="18"/>
                <w:szCs w:val="18"/>
                <w:u w:val="none"/>
              </w:rPr>
            </w:pPr>
          </w:p>
        </w:tc>
        <w:tc>
          <w:tcPr>
            <w:tcW w:w="8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418A4D">
            <w:pPr>
              <w:jc w:val="center"/>
              <w:rPr>
                <w:rFonts w:hint="eastAsia" w:ascii="宋体" w:hAnsi="宋体" w:eastAsia="宋体" w:cs="宋体"/>
                <w:i w:val="0"/>
                <w:iCs w:val="0"/>
                <w:color w:val="000000"/>
                <w:sz w:val="18"/>
                <w:szCs w:val="18"/>
                <w:u w:val="none"/>
              </w:rPr>
            </w:pPr>
          </w:p>
        </w:tc>
      </w:tr>
      <w:tr w14:paraId="188E57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1F0A532">
            <w:pPr>
              <w:jc w:val="center"/>
              <w:rPr>
                <w:rFonts w:hint="eastAsia" w:ascii="宋体" w:hAnsi="宋体" w:eastAsia="宋体" w:cs="宋体"/>
                <w:b/>
                <w:bCs/>
                <w:i w:val="0"/>
                <w:iCs w:val="0"/>
                <w:color w:val="000000"/>
                <w:sz w:val="18"/>
                <w:szCs w:val="18"/>
                <w:u w:val="none"/>
              </w:rPr>
            </w:pPr>
          </w:p>
        </w:tc>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B9CA53D">
            <w:pPr>
              <w:jc w:val="center"/>
              <w:rPr>
                <w:rFonts w:hint="eastAsia" w:ascii="宋体" w:hAnsi="宋体" w:eastAsia="宋体" w:cs="宋体"/>
                <w:i w:val="0"/>
                <w:iCs w:val="0"/>
                <w:color w:val="000000"/>
                <w:sz w:val="18"/>
                <w:szCs w:val="18"/>
                <w:u w:val="none"/>
              </w:rPr>
            </w:pPr>
          </w:p>
        </w:tc>
        <w:tc>
          <w:tcPr>
            <w:tcW w:w="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48604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BF6D8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学校正常运转率</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5B717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1AABA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F844C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9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4F1FB7">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D62F2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0B21E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AEB7E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1088D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3A58A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说明材料,工作资料</w:t>
            </w:r>
          </w:p>
        </w:tc>
        <w:tc>
          <w:tcPr>
            <w:tcW w:w="8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71257F">
            <w:pPr>
              <w:jc w:val="center"/>
              <w:rPr>
                <w:rFonts w:hint="eastAsia" w:ascii="宋体" w:hAnsi="宋体" w:eastAsia="宋体" w:cs="宋体"/>
                <w:i w:val="0"/>
                <w:iCs w:val="0"/>
                <w:color w:val="000000"/>
                <w:sz w:val="18"/>
                <w:szCs w:val="18"/>
                <w:u w:val="none"/>
              </w:rPr>
            </w:pPr>
          </w:p>
        </w:tc>
      </w:tr>
      <w:tr w14:paraId="6BC898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0E33E75">
            <w:pPr>
              <w:jc w:val="center"/>
              <w:rPr>
                <w:rFonts w:hint="eastAsia" w:ascii="宋体" w:hAnsi="宋体" w:eastAsia="宋体" w:cs="宋体"/>
                <w:b/>
                <w:bCs/>
                <w:i w:val="0"/>
                <w:iCs w:val="0"/>
                <w:color w:val="000000"/>
                <w:sz w:val="18"/>
                <w:szCs w:val="18"/>
                <w:u w:val="none"/>
              </w:rPr>
            </w:pPr>
          </w:p>
        </w:tc>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C4919F7">
            <w:pPr>
              <w:jc w:val="center"/>
              <w:rPr>
                <w:rFonts w:hint="eastAsia" w:ascii="宋体" w:hAnsi="宋体" w:eastAsia="宋体" w:cs="宋体"/>
                <w:i w:val="0"/>
                <w:iCs w:val="0"/>
                <w:color w:val="000000"/>
                <w:sz w:val="18"/>
                <w:szCs w:val="18"/>
                <w:u w:val="none"/>
              </w:rPr>
            </w:pPr>
          </w:p>
        </w:tc>
        <w:tc>
          <w:tcPr>
            <w:tcW w:w="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0B534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6D8FE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改善教学环境，提供良好的学生成长条件</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0E24A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F95B7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改善</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D3EBC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达到预期指标</w:t>
            </w:r>
          </w:p>
        </w:tc>
        <w:tc>
          <w:tcPr>
            <w:tcW w:w="9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5D34F7">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DF268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44A72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11A43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有效改善</w:t>
            </w:r>
          </w:p>
        </w:tc>
        <w:tc>
          <w:tcPr>
            <w:tcW w:w="3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727A6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5C878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说明材料</w:t>
            </w:r>
          </w:p>
        </w:tc>
        <w:tc>
          <w:tcPr>
            <w:tcW w:w="8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F6595C">
            <w:pPr>
              <w:jc w:val="center"/>
              <w:rPr>
                <w:rFonts w:hint="eastAsia" w:ascii="宋体" w:hAnsi="宋体" w:eastAsia="宋体" w:cs="宋体"/>
                <w:i w:val="0"/>
                <w:iCs w:val="0"/>
                <w:color w:val="000000"/>
                <w:sz w:val="18"/>
                <w:szCs w:val="18"/>
                <w:u w:val="none"/>
              </w:rPr>
            </w:pPr>
          </w:p>
        </w:tc>
      </w:tr>
      <w:tr w14:paraId="08C51E6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5056F72">
            <w:pPr>
              <w:jc w:val="center"/>
              <w:rPr>
                <w:rFonts w:hint="eastAsia" w:ascii="宋体" w:hAnsi="宋体" w:eastAsia="宋体" w:cs="宋体"/>
                <w:b/>
                <w:bCs/>
                <w:i w:val="0"/>
                <w:iCs w:val="0"/>
                <w:color w:val="000000"/>
                <w:sz w:val="18"/>
                <w:szCs w:val="18"/>
                <w:u w:val="none"/>
              </w:rPr>
            </w:pPr>
          </w:p>
        </w:tc>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7B03BD5">
            <w:pPr>
              <w:jc w:val="center"/>
              <w:rPr>
                <w:rFonts w:hint="eastAsia" w:ascii="宋体" w:hAnsi="宋体" w:eastAsia="宋体" w:cs="宋体"/>
                <w:i w:val="0"/>
                <w:iCs w:val="0"/>
                <w:color w:val="000000"/>
                <w:sz w:val="18"/>
                <w:szCs w:val="18"/>
                <w:u w:val="none"/>
              </w:rPr>
            </w:pPr>
          </w:p>
        </w:tc>
        <w:tc>
          <w:tcPr>
            <w:tcW w:w="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42A23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生态效益指标</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FEEC54">
            <w:pPr>
              <w:jc w:val="center"/>
              <w:rPr>
                <w:rFonts w:hint="eastAsia" w:ascii="宋体" w:hAnsi="宋体" w:eastAsia="宋体" w:cs="宋体"/>
                <w:i w:val="0"/>
                <w:iCs w:val="0"/>
                <w:color w:val="000000"/>
                <w:sz w:val="18"/>
                <w:szCs w:val="18"/>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86DE2D">
            <w:pPr>
              <w:jc w:val="center"/>
              <w:rPr>
                <w:rFonts w:hint="eastAsia" w:ascii="宋体" w:hAnsi="宋体" w:eastAsia="宋体" w:cs="宋体"/>
                <w:i w:val="0"/>
                <w:iCs w:val="0"/>
                <w:color w:val="000000"/>
                <w:sz w:val="18"/>
                <w:szCs w:val="18"/>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7CBD5B">
            <w:pPr>
              <w:jc w:val="center"/>
              <w:rPr>
                <w:rFonts w:hint="eastAsia" w:ascii="宋体" w:hAnsi="宋体" w:eastAsia="宋体" w:cs="宋体"/>
                <w:i w:val="0"/>
                <w:iCs w:val="0"/>
                <w:color w:val="000000"/>
                <w:sz w:val="18"/>
                <w:szCs w:val="18"/>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D8CEFA">
            <w:pPr>
              <w:jc w:val="center"/>
              <w:rPr>
                <w:rFonts w:hint="eastAsia" w:ascii="宋体" w:hAnsi="宋体" w:eastAsia="宋体" w:cs="宋体"/>
                <w:i w:val="0"/>
                <w:iCs w:val="0"/>
                <w:color w:val="000000"/>
                <w:sz w:val="18"/>
                <w:szCs w:val="18"/>
                <w:u w:val="none"/>
              </w:rPr>
            </w:pPr>
          </w:p>
        </w:tc>
        <w:tc>
          <w:tcPr>
            <w:tcW w:w="9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0E80CB">
            <w:pPr>
              <w:jc w:val="center"/>
              <w:rPr>
                <w:rFonts w:hint="eastAsia" w:ascii="宋体" w:hAnsi="宋体" w:eastAsia="宋体" w:cs="宋体"/>
                <w:i w:val="0"/>
                <w:iCs w:val="0"/>
                <w:color w:val="000000"/>
                <w:sz w:val="18"/>
                <w:szCs w:val="18"/>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34DE53">
            <w:pPr>
              <w:jc w:val="center"/>
              <w:rPr>
                <w:rFonts w:hint="eastAsia" w:ascii="宋体" w:hAnsi="宋体" w:eastAsia="宋体" w:cs="宋体"/>
                <w:i w:val="0"/>
                <w:iCs w:val="0"/>
                <w:color w:val="000000"/>
                <w:sz w:val="18"/>
                <w:szCs w:val="18"/>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47FF94">
            <w:pPr>
              <w:jc w:val="center"/>
              <w:rPr>
                <w:rFonts w:hint="eastAsia" w:ascii="宋体" w:hAnsi="宋体" w:eastAsia="宋体" w:cs="宋体"/>
                <w:i w:val="0"/>
                <w:iCs w:val="0"/>
                <w:color w:val="000000"/>
                <w:sz w:val="18"/>
                <w:szCs w:val="18"/>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CC7DAD">
            <w:pPr>
              <w:jc w:val="center"/>
              <w:rPr>
                <w:rFonts w:hint="eastAsia" w:ascii="宋体" w:hAnsi="宋体" w:eastAsia="宋体" w:cs="宋体"/>
                <w:i w:val="0"/>
                <w:iCs w:val="0"/>
                <w:color w:val="000000"/>
                <w:sz w:val="18"/>
                <w:szCs w:val="18"/>
                <w:u w:val="none"/>
              </w:rPr>
            </w:pPr>
          </w:p>
        </w:tc>
        <w:tc>
          <w:tcPr>
            <w:tcW w:w="3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1291A1">
            <w:pPr>
              <w:jc w:val="center"/>
              <w:rPr>
                <w:rFonts w:hint="eastAsia" w:ascii="宋体" w:hAnsi="宋体" w:eastAsia="宋体" w:cs="宋体"/>
                <w:i w:val="0"/>
                <w:iCs w:val="0"/>
                <w:color w:val="000000"/>
                <w:sz w:val="18"/>
                <w:szCs w:val="18"/>
                <w:u w:val="none"/>
              </w:rPr>
            </w:pP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597D51">
            <w:pPr>
              <w:jc w:val="center"/>
              <w:rPr>
                <w:rFonts w:hint="eastAsia" w:ascii="宋体" w:hAnsi="宋体" w:eastAsia="宋体" w:cs="宋体"/>
                <w:i w:val="0"/>
                <w:iCs w:val="0"/>
                <w:color w:val="000000"/>
                <w:sz w:val="18"/>
                <w:szCs w:val="18"/>
                <w:u w:val="none"/>
              </w:rPr>
            </w:pPr>
          </w:p>
        </w:tc>
        <w:tc>
          <w:tcPr>
            <w:tcW w:w="8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63DA10">
            <w:pPr>
              <w:jc w:val="center"/>
              <w:rPr>
                <w:rFonts w:hint="eastAsia" w:ascii="宋体" w:hAnsi="宋体" w:eastAsia="宋体" w:cs="宋体"/>
                <w:i w:val="0"/>
                <w:iCs w:val="0"/>
                <w:color w:val="000000"/>
                <w:sz w:val="18"/>
                <w:szCs w:val="18"/>
                <w:u w:val="none"/>
              </w:rPr>
            </w:pPr>
          </w:p>
        </w:tc>
      </w:tr>
      <w:tr w14:paraId="79FFD7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C2567B7">
            <w:pPr>
              <w:jc w:val="center"/>
              <w:rPr>
                <w:rFonts w:hint="eastAsia" w:ascii="宋体" w:hAnsi="宋体" w:eastAsia="宋体" w:cs="宋体"/>
                <w:b/>
                <w:bCs/>
                <w:i w:val="0"/>
                <w:iCs w:val="0"/>
                <w:color w:val="000000"/>
                <w:sz w:val="18"/>
                <w:szCs w:val="18"/>
                <w:u w:val="none"/>
              </w:rPr>
            </w:pP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FAAAC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E136E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672DD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师生满意度</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5804E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14426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&gt;=90%</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0D319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=90%</w:t>
            </w:r>
          </w:p>
        </w:tc>
        <w:tc>
          <w:tcPr>
            <w:tcW w:w="9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4FA61D">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D788B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E199F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C235B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3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D2E5A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AA0B7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8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F32B21">
            <w:pPr>
              <w:jc w:val="center"/>
              <w:rPr>
                <w:rFonts w:hint="eastAsia" w:ascii="宋体" w:hAnsi="宋体" w:eastAsia="宋体" w:cs="宋体"/>
                <w:i w:val="0"/>
                <w:iCs w:val="0"/>
                <w:color w:val="000000"/>
                <w:sz w:val="18"/>
                <w:szCs w:val="18"/>
                <w:u w:val="none"/>
              </w:rPr>
            </w:pPr>
          </w:p>
        </w:tc>
      </w:tr>
      <w:tr w14:paraId="7F140E8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1173" w:type="pct"/>
            <w:gridSpan w:val="4"/>
            <w:tcBorders>
              <w:top w:val="single" w:color="000000" w:sz="4" w:space="0"/>
              <w:left w:val="single" w:color="000000" w:sz="4" w:space="0"/>
              <w:bottom w:val="single" w:color="000000" w:sz="4" w:space="0"/>
              <w:right w:val="nil"/>
            </w:tcBorders>
            <w:shd w:val="clear" w:color="auto" w:fill="auto"/>
            <w:vAlign w:val="center"/>
          </w:tcPr>
          <w:p w14:paraId="23F746A4">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总分</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42ABB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5" w:type="pct"/>
            <w:tcBorders>
              <w:top w:val="single" w:color="000000" w:sz="4" w:space="0"/>
              <w:left w:val="nil"/>
              <w:bottom w:val="single" w:color="000000" w:sz="4" w:space="0"/>
              <w:right w:val="single" w:color="000000" w:sz="4" w:space="0"/>
            </w:tcBorders>
            <w:shd w:val="clear" w:color="auto" w:fill="auto"/>
            <w:vAlign w:val="center"/>
          </w:tcPr>
          <w:p w14:paraId="3D1711F6">
            <w:pPr>
              <w:rPr>
                <w:rFonts w:hint="eastAsia" w:ascii="宋体" w:hAnsi="宋体" w:eastAsia="宋体" w:cs="宋体"/>
                <w:b/>
                <w:bCs/>
                <w:i w:val="0"/>
                <w:iCs w:val="0"/>
                <w:color w:val="000000"/>
                <w:sz w:val="18"/>
                <w:szCs w:val="18"/>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F3F15E">
            <w:pPr>
              <w:jc w:val="center"/>
              <w:rPr>
                <w:rFonts w:hint="eastAsia" w:ascii="宋体" w:hAnsi="宋体" w:eastAsia="宋体" w:cs="宋体"/>
                <w:i w:val="0"/>
                <w:iCs w:val="0"/>
                <w:color w:val="000000"/>
                <w:sz w:val="18"/>
                <w:szCs w:val="18"/>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3ABBD7">
            <w:pPr>
              <w:jc w:val="center"/>
              <w:rPr>
                <w:rFonts w:hint="eastAsia" w:ascii="宋体" w:hAnsi="宋体" w:eastAsia="宋体" w:cs="宋体"/>
                <w:i w:val="0"/>
                <w:iCs w:val="0"/>
                <w:color w:val="000000"/>
                <w:sz w:val="18"/>
                <w:szCs w:val="18"/>
                <w:u w:val="none"/>
              </w:rPr>
            </w:pPr>
            <w:bookmarkStart w:id="154" w:name="_GoBack"/>
            <w:bookmarkEnd w:id="154"/>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C6514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100.00分</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330699">
            <w:pPr>
              <w:rPr>
                <w:rFonts w:hint="eastAsia" w:ascii="宋体" w:hAnsi="宋体" w:eastAsia="宋体" w:cs="宋体"/>
                <w:i w:val="0"/>
                <w:iCs w:val="0"/>
                <w:color w:val="000000"/>
                <w:sz w:val="18"/>
                <w:szCs w:val="18"/>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D0C394">
            <w:pPr>
              <w:rPr>
                <w:rFonts w:hint="eastAsia" w:ascii="宋体" w:hAnsi="宋体" w:eastAsia="宋体" w:cs="宋体"/>
                <w:i w:val="0"/>
                <w:iCs w:val="0"/>
                <w:color w:val="000000"/>
                <w:sz w:val="18"/>
                <w:szCs w:val="18"/>
                <w:u w:val="none"/>
              </w:rPr>
            </w:pPr>
          </w:p>
        </w:tc>
        <w:tc>
          <w:tcPr>
            <w:tcW w:w="3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DDB0C2">
            <w:pPr>
              <w:rPr>
                <w:rFonts w:hint="eastAsia" w:ascii="宋体" w:hAnsi="宋体" w:eastAsia="宋体" w:cs="宋体"/>
                <w:i w:val="0"/>
                <w:iCs w:val="0"/>
                <w:color w:val="000000"/>
                <w:sz w:val="18"/>
                <w:szCs w:val="18"/>
                <w:u w:val="none"/>
              </w:rPr>
            </w:pP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C0B43A">
            <w:pPr>
              <w:rPr>
                <w:rFonts w:hint="eastAsia" w:ascii="宋体" w:hAnsi="宋体" w:eastAsia="宋体" w:cs="宋体"/>
                <w:i w:val="0"/>
                <w:iCs w:val="0"/>
                <w:color w:val="000000"/>
                <w:sz w:val="18"/>
                <w:szCs w:val="18"/>
                <w:u w:val="none"/>
              </w:rPr>
            </w:pPr>
          </w:p>
        </w:tc>
        <w:tc>
          <w:tcPr>
            <w:tcW w:w="8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5075CF">
            <w:pPr>
              <w:rPr>
                <w:rFonts w:hint="eastAsia" w:ascii="宋体" w:hAnsi="宋体" w:eastAsia="宋体" w:cs="宋体"/>
                <w:i w:val="0"/>
                <w:iCs w:val="0"/>
                <w:color w:val="000000"/>
                <w:sz w:val="18"/>
                <w:szCs w:val="18"/>
                <w:u w:val="none"/>
              </w:rPr>
            </w:pPr>
          </w:p>
        </w:tc>
      </w:tr>
    </w:tbl>
    <w:p w14:paraId="3D6F3A60">
      <w:pPr>
        <w:rPr>
          <w:rFonts w:hint="eastAsia" w:ascii="宋体" w:hAnsi="宋体" w:eastAsia="宋体" w:cs="宋体"/>
          <w:b/>
          <w:bCs/>
          <w:color w:val="000000" w:themeColor="text1"/>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highlight w:val="none"/>
          <w:shd w:val="clear" w:color="auto" w:fill="auto"/>
          <w:lang w:val="en-US" w:eastAsia="zh-CN"/>
          <w14:textFill>
            <w14:solidFill>
              <w14:schemeClr w14:val="tx1"/>
            </w14:solidFill>
          </w14:textFill>
        </w:rPr>
        <w:br w:type="page"/>
      </w:r>
    </w:p>
    <w:p w14:paraId="36F9C7E5">
      <w:pPr>
        <w:pStyle w:val="2"/>
        <w:pageBreakBefore w:val="0"/>
        <w:numPr>
          <w:ilvl w:val="0"/>
          <w:numId w:val="0"/>
        </w:numPr>
        <w:kinsoku/>
        <w:wordWrap/>
        <w:overflowPunct/>
        <w:topLinePunct w:val="0"/>
        <w:autoSpaceDE/>
        <w:autoSpaceDN/>
        <w:bidi w:val="0"/>
        <w:adjustRightInd/>
        <w:spacing w:beforeLines="0" w:afterLines="0" w:line="560" w:lineRule="exact"/>
        <w:textAlignment w:val="auto"/>
        <w:rPr>
          <w:rFonts w:hint="eastAsia" w:ascii="宋体" w:hAnsi="宋体" w:eastAsia="宋体" w:cs="宋体"/>
          <w:b/>
          <w:bCs/>
          <w:color w:val="000000" w:themeColor="text1"/>
          <w:highlight w:val="none"/>
          <w:shd w:val="clear" w:color="auto" w:fill="auto"/>
          <w:lang w:val="en-US" w:eastAsia="zh-CN"/>
          <w14:textFill>
            <w14:solidFill>
              <w14:schemeClr w14:val="tx1"/>
            </w14:solidFill>
          </w14:textFill>
        </w:rPr>
      </w:pPr>
      <w:bookmarkStart w:id="152" w:name="_Toc11223"/>
      <w:bookmarkStart w:id="153" w:name="_Toc15067"/>
      <w:r>
        <w:rPr>
          <w:rFonts w:hint="eastAsia" w:ascii="宋体" w:hAnsi="宋体" w:eastAsia="宋体" w:cs="宋体"/>
          <w:b/>
          <w:bCs/>
          <w:color w:val="000000" w:themeColor="text1"/>
          <w:highlight w:val="none"/>
          <w:shd w:val="clear" w:color="auto" w:fill="auto"/>
          <w:lang w:val="en-US" w:eastAsia="zh-CN"/>
          <w14:textFill>
            <w14:solidFill>
              <w14:schemeClr w14:val="tx1"/>
            </w14:solidFill>
          </w14:textFill>
        </w:rPr>
        <w:t>附件二、项目支出绩效评价指标体系打分表</w:t>
      </w:r>
      <w:bookmarkEnd w:id="152"/>
      <w:bookmarkEnd w:id="153"/>
    </w:p>
    <w:tbl>
      <w:tblPr>
        <w:tblStyle w:val="16"/>
        <w:tblW w:w="13924"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Layout w:type="fixed"/>
        <w:tblCellMar>
          <w:top w:w="0" w:type="dxa"/>
          <w:left w:w="108" w:type="dxa"/>
          <w:bottom w:w="0" w:type="dxa"/>
          <w:right w:w="108" w:type="dxa"/>
        </w:tblCellMar>
      </w:tblPr>
      <w:tblGrid>
        <w:gridCol w:w="861"/>
        <w:gridCol w:w="727"/>
        <w:gridCol w:w="820"/>
        <w:gridCol w:w="2141"/>
        <w:gridCol w:w="7821"/>
        <w:gridCol w:w="840"/>
        <w:gridCol w:w="714"/>
      </w:tblGrid>
      <w:tr w14:paraId="5260477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92" w:hRule="atLeast"/>
          <w:tblHeader/>
          <w:jc w:val="center"/>
        </w:trPr>
        <w:tc>
          <w:tcPr>
            <w:tcW w:w="861" w:type="dxa"/>
            <w:shd w:val="clear" w:color="auto" w:fill="auto"/>
            <w:noWrap w:val="0"/>
            <w:vAlign w:val="center"/>
          </w:tcPr>
          <w:p w14:paraId="50AB3248">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b/>
                <w:bCs/>
                <w:color w:val="000000"/>
                <w:kern w:val="0"/>
                <w:sz w:val="22"/>
                <w:szCs w:val="22"/>
              </w:rPr>
            </w:pPr>
            <w:r>
              <w:rPr>
                <w:rFonts w:hint="eastAsia" w:ascii="宋体" w:hAnsi="宋体" w:eastAsia="宋体" w:cs="宋体"/>
                <w:b/>
                <w:bCs/>
                <w:color w:val="000000"/>
                <w:kern w:val="0"/>
                <w:sz w:val="22"/>
                <w:szCs w:val="22"/>
              </w:rPr>
              <w:t>一级指标</w:t>
            </w:r>
          </w:p>
        </w:tc>
        <w:tc>
          <w:tcPr>
            <w:tcW w:w="727" w:type="dxa"/>
            <w:shd w:val="clear" w:color="auto" w:fill="auto"/>
            <w:noWrap w:val="0"/>
            <w:vAlign w:val="center"/>
          </w:tcPr>
          <w:p w14:paraId="365D0359">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b/>
                <w:bCs/>
                <w:color w:val="000000"/>
                <w:kern w:val="0"/>
                <w:sz w:val="22"/>
                <w:szCs w:val="22"/>
              </w:rPr>
            </w:pPr>
            <w:r>
              <w:rPr>
                <w:rFonts w:hint="eastAsia" w:ascii="宋体" w:hAnsi="宋体" w:eastAsia="宋体" w:cs="宋体"/>
                <w:b/>
                <w:bCs/>
                <w:color w:val="000000"/>
                <w:kern w:val="0"/>
                <w:sz w:val="22"/>
                <w:szCs w:val="22"/>
              </w:rPr>
              <w:t>二级指标</w:t>
            </w:r>
          </w:p>
        </w:tc>
        <w:tc>
          <w:tcPr>
            <w:tcW w:w="820" w:type="dxa"/>
            <w:shd w:val="clear" w:color="auto" w:fill="auto"/>
            <w:noWrap w:val="0"/>
            <w:vAlign w:val="center"/>
          </w:tcPr>
          <w:p w14:paraId="3F0A6C23">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b/>
                <w:bCs/>
                <w:color w:val="000000"/>
                <w:kern w:val="0"/>
                <w:sz w:val="22"/>
                <w:szCs w:val="22"/>
              </w:rPr>
            </w:pPr>
            <w:r>
              <w:rPr>
                <w:rFonts w:hint="eastAsia" w:ascii="宋体" w:hAnsi="宋体" w:eastAsia="宋体" w:cs="宋体"/>
                <w:b/>
                <w:bCs/>
                <w:color w:val="000000"/>
                <w:kern w:val="0"/>
                <w:sz w:val="22"/>
                <w:szCs w:val="22"/>
              </w:rPr>
              <w:t>三级指标</w:t>
            </w:r>
          </w:p>
        </w:tc>
        <w:tc>
          <w:tcPr>
            <w:tcW w:w="2141" w:type="dxa"/>
            <w:shd w:val="clear" w:color="auto" w:fill="auto"/>
            <w:noWrap w:val="0"/>
            <w:vAlign w:val="center"/>
          </w:tcPr>
          <w:p w14:paraId="2934FAB1">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b/>
                <w:bCs/>
                <w:color w:val="000000"/>
                <w:kern w:val="0"/>
                <w:sz w:val="22"/>
                <w:szCs w:val="22"/>
              </w:rPr>
            </w:pPr>
            <w:r>
              <w:rPr>
                <w:rFonts w:hint="eastAsia" w:ascii="宋体" w:hAnsi="宋体" w:eastAsia="宋体" w:cs="宋体"/>
                <w:b/>
                <w:bCs/>
                <w:color w:val="000000"/>
                <w:kern w:val="0"/>
                <w:sz w:val="22"/>
                <w:szCs w:val="22"/>
              </w:rPr>
              <w:t>指标解释</w:t>
            </w:r>
          </w:p>
        </w:tc>
        <w:tc>
          <w:tcPr>
            <w:tcW w:w="7821" w:type="dxa"/>
            <w:shd w:val="clear" w:color="auto" w:fill="auto"/>
            <w:noWrap w:val="0"/>
            <w:vAlign w:val="center"/>
          </w:tcPr>
          <w:p w14:paraId="10F36A74">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b/>
                <w:bCs/>
                <w:color w:val="000000"/>
                <w:kern w:val="0"/>
                <w:sz w:val="22"/>
                <w:szCs w:val="22"/>
              </w:rPr>
            </w:pPr>
            <w:r>
              <w:rPr>
                <w:rFonts w:hint="eastAsia" w:ascii="宋体" w:hAnsi="宋体" w:eastAsia="宋体" w:cs="宋体"/>
                <w:b/>
                <w:bCs/>
                <w:color w:val="000000"/>
                <w:kern w:val="0"/>
                <w:sz w:val="22"/>
                <w:szCs w:val="22"/>
              </w:rPr>
              <w:t>指标说明</w:t>
            </w:r>
          </w:p>
        </w:tc>
        <w:tc>
          <w:tcPr>
            <w:tcW w:w="840" w:type="dxa"/>
            <w:shd w:val="clear" w:color="auto" w:fill="auto"/>
            <w:noWrap w:val="0"/>
            <w:vAlign w:val="center"/>
          </w:tcPr>
          <w:p w14:paraId="7DEC266A">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b/>
                <w:bCs/>
                <w:color w:val="000000"/>
                <w:kern w:val="0"/>
                <w:sz w:val="22"/>
                <w:szCs w:val="22"/>
                <w:lang w:val="en-US" w:eastAsia="zh-CN"/>
              </w:rPr>
            </w:pPr>
            <w:r>
              <w:rPr>
                <w:rFonts w:hint="eastAsia" w:ascii="宋体" w:hAnsi="宋体" w:eastAsia="宋体" w:cs="宋体"/>
                <w:b/>
                <w:bCs/>
                <w:color w:val="000000"/>
                <w:kern w:val="0"/>
                <w:sz w:val="22"/>
                <w:szCs w:val="22"/>
                <w:lang w:val="en-US" w:eastAsia="zh-CN"/>
              </w:rPr>
              <w:t>分值</w:t>
            </w:r>
          </w:p>
        </w:tc>
        <w:tc>
          <w:tcPr>
            <w:tcW w:w="714" w:type="dxa"/>
            <w:shd w:val="clear" w:color="auto" w:fill="auto"/>
            <w:noWrap w:val="0"/>
            <w:vAlign w:val="center"/>
          </w:tcPr>
          <w:p w14:paraId="5749079F">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b/>
                <w:bCs/>
                <w:color w:val="000000"/>
                <w:kern w:val="0"/>
                <w:sz w:val="22"/>
                <w:szCs w:val="22"/>
                <w:lang w:val="en-US" w:eastAsia="zh-CN"/>
              </w:rPr>
            </w:pPr>
            <w:r>
              <w:rPr>
                <w:rFonts w:hint="eastAsia" w:ascii="宋体" w:hAnsi="宋体" w:eastAsia="宋体" w:cs="宋体"/>
                <w:b/>
                <w:bCs/>
                <w:color w:val="000000"/>
                <w:kern w:val="0"/>
                <w:sz w:val="22"/>
                <w:szCs w:val="22"/>
                <w:lang w:val="en-US" w:eastAsia="zh-CN"/>
              </w:rPr>
              <w:t>得分</w:t>
            </w:r>
          </w:p>
        </w:tc>
      </w:tr>
      <w:tr w14:paraId="5FF5E28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318" w:hRule="atLeast"/>
          <w:jc w:val="center"/>
        </w:trPr>
        <w:tc>
          <w:tcPr>
            <w:tcW w:w="861" w:type="dxa"/>
            <w:vMerge w:val="restart"/>
            <w:shd w:val="clear" w:color="auto" w:fill="auto"/>
            <w:noWrap w:val="0"/>
            <w:vAlign w:val="center"/>
          </w:tcPr>
          <w:p w14:paraId="7666E1E0">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决策　</w:t>
            </w:r>
          </w:p>
          <w:p w14:paraId="241B9A9F">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　</w:t>
            </w:r>
          </w:p>
          <w:p w14:paraId="4016F388">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　</w:t>
            </w:r>
          </w:p>
        </w:tc>
        <w:tc>
          <w:tcPr>
            <w:tcW w:w="727" w:type="dxa"/>
            <w:vMerge w:val="restart"/>
            <w:shd w:val="clear" w:color="auto" w:fill="auto"/>
            <w:noWrap w:val="0"/>
            <w:vAlign w:val="center"/>
          </w:tcPr>
          <w:p w14:paraId="1B792E1F">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项目立项　</w:t>
            </w:r>
          </w:p>
        </w:tc>
        <w:tc>
          <w:tcPr>
            <w:tcW w:w="820" w:type="dxa"/>
            <w:shd w:val="clear" w:color="auto" w:fill="auto"/>
            <w:noWrap w:val="0"/>
            <w:vAlign w:val="center"/>
          </w:tcPr>
          <w:p w14:paraId="62D8F92D">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立项依据</w:t>
            </w:r>
          </w:p>
          <w:p w14:paraId="719C35CE">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充分性</w:t>
            </w:r>
          </w:p>
        </w:tc>
        <w:tc>
          <w:tcPr>
            <w:tcW w:w="2141" w:type="dxa"/>
            <w:shd w:val="clear" w:color="auto" w:fill="auto"/>
            <w:noWrap w:val="0"/>
            <w:vAlign w:val="center"/>
          </w:tcPr>
          <w:p w14:paraId="6C61E7A0">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项目立项是否符合法律法规、相关政策、发展规划以及部门职责，用以反映和考核项目立项依据情况。</w:t>
            </w:r>
          </w:p>
        </w:tc>
        <w:tc>
          <w:tcPr>
            <w:tcW w:w="7821" w:type="dxa"/>
            <w:shd w:val="clear" w:color="auto" w:fill="auto"/>
            <w:noWrap w:val="0"/>
            <w:vAlign w:val="center"/>
          </w:tcPr>
          <w:p w14:paraId="0F89CEA8">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评价要点：</w:t>
            </w:r>
          </w:p>
          <w:p w14:paraId="0DD3FD22">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①项目立项是否符合国家法律法规、国民经济发展规划和相关政策；</w:t>
            </w:r>
          </w:p>
          <w:p w14:paraId="5CDFBD91">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②项目立项是否符合行业发展规划和政策要求；</w:t>
            </w:r>
          </w:p>
          <w:p w14:paraId="17042BE2">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③项目立项是否与部门职责范围相符，属于部门履职所需；</w:t>
            </w:r>
          </w:p>
          <w:p w14:paraId="7390536F">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④项目是否属于公共财政支持范围，是否符合中央、地方事权支出责任划分原则；</w:t>
            </w:r>
          </w:p>
          <w:p w14:paraId="4969E8BF">
            <w:pPr>
              <w:pageBreakBefore w:val="0"/>
              <w:widowControl/>
              <w:kinsoku/>
              <w:wordWrap/>
              <w:overflowPunct/>
              <w:topLinePunct w:val="0"/>
              <w:autoSpaceDE/>
              <w:autoSpaceDN/>
              <w:bidi w:val="0"/>
              <w:spacing w:line="240" w:lineRule="auto"/>
              <w:ind w:firstLine="0" w:firstLineChars="0"/>
              <w:jc w:val="left"/>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⑤项目是否与相关部门同类项目或部门内部相关项目重复。</w:t>
            </w:r>
          </w:p>
        </w:tc>
        <w:tc>
          <w:tcPr>
            <w:tcW w:w="840" w:type="dxa"/>
            <w:shd w:val="clear" w:color="auto" w:fill="auto"/>
            <w:noWrap w:val="0"/>
            <w:vAlign w:val="center"/>
          </w:tcPr>
          <w:p w14:paraId="406D3292">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2</w:t>
            </w:r>
          </w:p>
        </w:tc>
        <w:tc>
          <w:tcPr>
            <w:tcW w:w="714" w:type="dxa"/>
            <w:shd w:val="clear" w:color="auto" w:fill="auto"/>
            <w:noWrap w:val="0"/>
            <w:vAlign w:val="center"/>
          </w:tcPr>
          <w:p w14:paraId="0058F185">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2</w:t>
            </w:r>
          </w:p>
        </w:tc>
      </w:tr>
      <w:tr w14:paraId="022BFEB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640" w:hRule="atLeast"/>
          <w:jc w:val="center"/>
        </w:trPr>
        <w:tc>
          <w:tcPr>
            <w:tcW w:w="861" w:type="dxa"/>
            <w:vMerge w:val="continue"/>
            <w:shd w:val="clear" w:color="auto" w:fill="auto"/>
            <w:noWrap w:val="0"/>
            <w:vAlign w:val="center"/>
          </w:tcPr>
          <w:p w14:paraId="026785C9">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p>
        </w:tc>
        <w:tc>
          <w:tcPr>
            <w:tcW w:w="727" w:type="dxa"/>
            <w:vMerge w:val="continue"/>
            <w:shd w:val="clear" w:color="auto" w:fill="auto"/>
            <w:noWrap w:val="0"/>
            <w:vAlign w:val="center"/>
          </w:tcPr>
          <w:p w14:paraId="0EB8E3EA">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p>
        </w:tc>
        <w:tc>
          <w:tcPr>
            <w:tcW w:w="820" w:type="dxa"/>
            <w:shd w:val="clear" w:color="auto" w:fill="auto"/>
            <w:noWrap w:val="0"/>
            <w:vAlign w:val="center"/>
          </w:tcPr>
          <w:p w14:paraId="0FCB7E80">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立项程序</w:t>
            </w:r>
          </w:p>
          <w:p w14:paraId="7D0209E5">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规范性</w:t>
            </w:r>
          </w:p>
        </w:tc>
        <w:tc>
          <w:tcPr>
            <w:tcW w:w="2141" w:type="dxa"/>
            <w:shd w:val="clear" w:color="auto" w:fill="auto"/>
            <w:noWrap w:val="0"/>
            <w:vAlign w:val="center"/>
          </w:tcPr>
          <w:p w14:paraId="62D2945A">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项目申请、设立过程是否符合相关要求，用以反映和考核项目立项的规范情况。</w:t>
            </w:r>
          </w:p>
        </w:tc>
        <w:tc>
          <w:tcPr>
            <w:tcW w:w="7821" w:type="dxa"/>
            <w:shd w:val="clear" w:color="auto" w:fill="auto"/>
            <w:noWrap w:val="0"/>
            <w:vAlign w:val="center"/>
          </w:tcPr>
          <w:p w14:paraId="50B55A75">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评价要点：</w:t>
            </w:r>
          </w:p>
          <w:p w14:paraId="539BF1C4">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①项目是否按照规定的程序申请设立；</w:t>
            </w:r>
          </w:p>
          <w:p w14:paraId="4B56531A">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②审批文件、材料是否符合相关要求；</w:t>
            </w:r>
          </w:p>
          <w:p w14:paraId="4788BFFE">
            <w:pPr>
              <w:pageBreakBefore w:val="0"/>
              <w:widowControl/>
              <w:kinsoku/>
              <w:wordWrap/>
              <w:overflowPunct/>
              <w:topLinePunct w:val="0"/>
              <w:autoSpaceDE/>
              <w:autoSpaceDN/>
              <w:bidi w:val="0"/>
              <w:spacing w:line="240" w:lineRule="auto"/>
              <w:ind w:firstLine="0" w:firstLineChars="0"/>
              <w:jc w:val="left"/>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③事前是否已经过必要的可行性研究、专家论证、风险评估、绩效评估、集体决策。</w:t>
            </w:r>
          </w:p>
        </w:tc>
        <w:tc>
          <w:tcPr>
            <w:tcW w:w="840" w:type="dxa"/>
            <w:shd w:val="clear" w:color="auto" w:fill="auto"/>
            <w:noWrap w:val="0"/>
            <w:vAlign w:val="center"/>
          </w:tcPr>
          <w:p w14:paraId="046F0D37">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3</w:t>
            </w:r>
          </w:p>
        </w:tc>
        <w:tc>
          <w:tcPr>
            <w:tcW w:w="714" w:type="dxa"/>
            <w:shd w:val="clear" w:color="auto" w:fill="auto"/>
            <w:noWrap w:val="0"/>
            <w:vAlign w:val="center"/>
          </w:tcPr>
          <w:p w14:paraId="48F06DD6">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2</w:t>
            </w:r>
          </w:p>
        </w:tc>
      </w:tr>
      <w:tr w14:paraId="7F21318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5" w:hRule="atLeast"/>
          <w:jc w:val="center"/>
        </w:trPr>
        <w:tc>
          <w:tcPr>
            <w:tcW w:w="861" w:type="dxa"/>
            <w:vMerge w:val="continue"/>
            <w:shd w:val="clear" w:color="auto" w:fill="auto"/>
            <w:noWrap w:val="0"/>
            <w:vAlign w:val="center"/>
          </w:tcPr>
          <w:p w14:paraId="6DCC5BBD">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p>
        </w:tc>
        <w:tc>
          <w:tcPr>
            <w:tcW w:w="727" w:type="dxa"/>
            <w:shd w:val="clear" w:color="auto" w:fill="auto"/>
            <w:noWrap w:val="0"/>
            <w:vAlign w:val="center"/>
          </w:tcPr>
          <w:p w14:paraId="25BD6153">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绩效目标　</w:t>
            </w:r>
          </w:p>
        </w:tc>
        <w:tc>
          <w:tcPr>
            <w:tcW w:w="820" w:type="dxa"/>
            <w:shd w:val="clear" w:color="auto" w:fill="auto"/>
            <w:noWrap w:val="0"/>
            <w:vAlign w:val="center"/>
          </w:tcPr>
          <w:p w14:paraId="5257D0E0">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绩效目标</w:t>
            </w:r>
          </w:p>
          <w:p w14:paraId="7832638B">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合理性</w:t>
            </w:r>
          </w:p>
        </w:tc>
        <w:tc>
          <w:tcPr>
            <w:tcW w:w="2141" w:type="dxa"/>
            <w:shd w:val="clear" w:color="auto" w:fill="auto"/>
            <w:noWrap w:val="0"/>
            <w:vAlign w:val="center"/>
          </w:tcPr>
          <w:p w14:paraId="75586585">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项目所设定的绩效目标是否依据充分，是否符合客观实际，用以反映和考核项目绩效目标与项目实施的相符情况。</w:t>
            </w:r>
          </w:p>
        </w:tc>
        <w:tc>
          <w:tcPr>
            <w:tcW w:w="7821" w:type="dxa"/>
            <w:shd w:val="clear" w:color="auto" w:fill="auto"/>
            <w:noWrap w:val="0"/>
            <w:vAlign w:val="center"/>
          </w:tcPr>
          <w:p w14:paraId="19A0A0BF">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评价要点：</w:t>
            </w:r>
          </w:p>
          <w:p w14:paraId="497B78B2">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（如未设定预算绩效目标，也可考核其他工作任务目标）</w:t>
            </w:r>
          </w:p>
          <w:p w14:paraId="3F589B23">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①项目是否有绩效目标；</w:t>
            </w:r>
          </w:p>
          <w:p w14:paraId="17C86D00">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②项目绩效目标与实际工作内容是否具有相关性；</w:t>
            </w:r>
          </w:p>
          <w:p w14:paraId="51F1270F">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③项目预期产出效益和效果是否符合正常的业绩水平；</w:t>
            </w:r>
          </w:p>
          <w:p w14:paraId="6DB6E43C">
            <w:pPr>
              <w:pageBreakBefore w:val="0"/>
              <w:widowControl/>
              <w:kinsoku/>
              <w:wordWrap/>
              <w:overflowPunct/>
              <w:topLinePunct w:val="0"/>
              <w:autoSpaceDE/>
              <w:autoSpaceDN/>
              <w:bidi w:val="0"/>
              <w:spacing w:line="240" w:lineRule="auto"/>
              <w:ind w:firstLine="0" w:firstLineChars="0"/>
              <w:jc w:val="left"/>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④是否与预算确定的项目投资额或资金量相匹配。</w:t>
            </w:r>
          </w:p>
        </w:tc>
        <w:tc>
          <w:tcPr>
            <w:tcW w:w="840" w:type="dxa"/>
            <w:shd w:val="clear" w:color="auto" w:fill="auto"/>
            <w:noWrap w:val="0"/>
            <w:vAlign w:val="center"/>
          </w:tcPr>
          <w:p w14:paraId="413B7235">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5</w:t>
            </w:r>
          </w:p>
        </w:tc>
        <w:tc>
          <w:tcPr>
            <w:tcW w:w="714" w:type="dxa"/>
            <w:shd w:val="clear" w:color="auto" w:fill="auto"/>
            <w:noWrap w:val="0"/>
            <w:vAlign w:val="center"/>
          </w:tcPr>
          <w:p w14:paraId="2CF35CEB">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5</w:t>
            </w:r>
          </w:p>
        </w:tc>
      </w:tr>
      <w:tr w14:paraId="4D7623E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1464" w:hRule="atLeast"/>
          <w:jc w:val="center"/>
        </w:trPr>
        <w:tc>
          <w:tcPr>
            <w:tcW w:w="861" w:type="dxa"/>
            <w:vMerge w:val="restart"/>
            <w:shd w:val="clear" w:color="auto" w:fill="auto"/>
            <w:noWrap w:val="0"/>
            <w:vAlign w:val="center"/>
          </w:tcPr>
          <w:p w14:paraId="55ABFDFA">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决策　</w:t>
            </w:r>
          </w:p>
        </w:tc>
        <w:tc>
          <w:tcPr>
            <w:tcW w:w="727" w:type="dxa"/>
            <w:shd w:val="clear" w:color="auto" w:fill="auto"/>
            <w:noWrap w:val="0"/>
            <w:vAlign w:val="center"/>
          </w:tcPr>
          <w:p w14:paraId="456F98E8">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绩效目标</w:t>
            </w:r>
          </w:p>
        </w:tc>
        <w:tc>
          <w:tcPr>
            <w:tcW w:w="820" w:type="dxa"/>
            <w:shd w:val="clear" w:color="auto" w:fill="auto"/>
            <w:noWrap w:val="0"/>
            <w:vAlign w:val="center"/>
          </w:tcPr>
          <w:p w14:paraId="14C5965C">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绩效指标</w:t>
            </w:r>
          </w:p>
          <w:p w14:paraId="4287F7BE">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明确性</w:t>
            </w:r>
          </w:p>
        </w:tc>
        <w:tc>
          <w:tcPr>
            <w:tcW w:w="2141" w:type="dxa"/>
            <w:shd w:val="clear" w:color="auto" w:fill="auto"/>
            <w:noWrap w:val="0"/>
            <w:vAlign w:val="center"/>
          </w:tcPr>
          <w:p w14:paraId="70672696">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依据绩效目标设定的绩效指标是否清晰、细化、可衡量等，用以反映和考核项目绩效目标的明细化情况。</w:t>
            </w:r>
          </w:p>
        </w:tc>
        <w:tc>
          <w:tcPr>
            <w:tcW w:w="7821" w:type="dxa"/>
            <w:shd w:val="clear" w:color="auto" w:fill="auto"/>
            <w:noWrap w:val="0"/>
            <w:vAlign w:val="center"/>
          </w:tcPr>
          <w:p w14:paraId="56B214DC">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评价要点：</w:t>
            </w:r>
          </w:p>
          <w:p w14:paraId="711D11E0">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①是否将项目绩效目标细化分解为具体的绩效指标；</w:t>
            </w:r>
          </w:p>
          <w:p w14:paraId="0F335AC3">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②是否通过清晰、可衡量的指标值予以体现；</w:t>
            </w:r>
          </w:p>
          <w:p w14:paraId="204359CD">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③是否与项目目标任务数或计划数相对应。</w:t>
            </w:r>
          </w:p>
          <w:p w14:paraId="7D9AC9C5">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p>
        </w:tc>
        <w:tc>
          <w:tcPr>
            <w:tcW w:w="840" w:type="dxa"/>
            <w:shd w:val="clear" w:color="auto" w:fill="auto"/>
            <w:noWrap w:val="0"/>
            <w:vAlign w:val="center"/>
          </w:tcPr>
          <w:p w14:paraId="4022B0FE">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5</w:t>
            </w:r>
          </w:p>
        </w:tc>
        <w:tc>
          <w:tcPr>
            <w:tcW w:w="714" w:type="dxa"/>
            <w:shd w:val="clear" w:color="auto" w:fill="auto"/>
            <w:noWrap w:val="0"/>
            <w:vAlign w:val="center"/>
          </w:tcPr>
          <w:p w14:paraId="5A3786AB">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5</w:t>
            </w:r>
          </w:p>
        </w:tc>
      </w:tr>
      <w:tr w14:paraId="05ED267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2" w:hRule="atLeast"/>
          <w:jc w:val="center"/>
        </w:trPr>
        <w:tc>
          <w:tcPr>
            <w:tcW w:w="861" w:type="dxa"/>
            <w:vMerge w:val="continue"/>
            <w:shd w:val="clear" w:color="auto" w:fill="auto"/>
            <w:noWrap w:val="0"/>
            <w:vAlign w:val="center"/>
          </w:tcPr>
          <w:p w14:paraId="24F1E022">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p>
        </w:tc>
        <w:tc>
          <w:tcPr>
            <w:tcW w:w="727" w:type="dxa"/>
            <w:vMerge w:val="restart"/>
            <w:shd w:val="clear" w:color="auto" w:fill="auto"/>
            <w:noWrap w:val="0"/>
            <w:vAlign w:val="center"/>
          </w:tcPr>
          <w:p w14:paraId="417B3289">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资金投入</w:t>
            </w:r>
          </w:p>
          <w:p w14:paraId="25D2FDC2">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　</w:t>
            </w:r>
          </w:p>
        </w:tc>
        <w:tc>
          <w:tcPr>
            <w:tcW w:w="820" w:type="dxa"/>
            <w:shd w:val="clear" w:color="auto" w:fill="auto"/>
            <w:noWrap w:val="0"/>
            <w:vAlign w:val="center"/>
          </w:tcPr>
          <w:p w14:paraId="1D6CD29B">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预算编制</w:t>
            </w:r>
          </w:p>
          <w:p w14:paraId="1BFF5100">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科学性</w:t>
            </w:r>
          </w:p>
        </w:tc>
        <w:tc>
          <w:tcPr>
            <w:tcW w:w="2141" w:type="dxa"/>
            <w:shd w:val="clear" w:color="auto" w:fill="auto"/>
            <w:noWrap w:val="0"/>
            <w:vAlign w:val="center"/>
          </w:tcPr>
          <w:p w14:paraId="37A6C89D">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项目预算编制是否经过科学论证、有明确标准，资金额度与年度目标是否相适应，用以反映和考核项目预算编制的科学性、合理性情况。</w:t>
            </w:r>
          </w:p>
        </w:tc>
        <w:tc>
          <w:tcPr>
            <w:tcW w:w="7821" w:type="dxa"/>
            <w:shd w:val="clear" w:color="auto" w:fill="auto"/>
            <w:noWrap w:val="0"/>
            <w:vAlign w:val="center"/>
          </w:tcPr>
          <w:p w14:paraId="13C43C42">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评价要点：</w:t>
            </w:r>
          </w:p>
          <w:p w14:paraId="4E5AD997">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①预算编制是否经过科学论证；</w:t>
            </w:r>
          </w:p>
          <w:p w14:paraId="0470D481">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②预算内容与项目内容是否匹配；</w:t>
            </w:r>
          </w:p>
          <w:p w14:paraId="2161AD24">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③预算额度测算依据是否充分，是否按照标准编制；</w:t>
            </w:r>
          </w:p>
          <w:p w14:paraId="3F1832F5">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④预算确定的项目投资额或资金量是否与工作任务相匹配。</w:t>
            </w:r>
          </w:p>
        </w:tc>
        <w:tc>
          <w:tcPr>
            <w:tcW w:w="840" w:type="dxa"/>
            <w:shd w:val="clear" w:color="auto" w:fill="auto"/>
            <w:noWrap w:val="0"/>
            <w:vAlign w:val="center"/>
          </w:tcPr>
          <w:p w14:paraId="4C6A731E">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2</w:t>
            </w:r>
          </w:p>
        </w:tc>
        <w:tc>
          <w:tcPr>
            <w:tcW w:w="714" w:type="dxa"/>
            <w:shd w:val="clear" w:color="auto" w:fill="auto"/>
            <w:noWrap w:val="0"/>
            <w:vAlign w:val="center"/>
          </w:tcPr>
          <w:p w14:paraId="6A2B41CA">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2</w:t>
            </w:r>
          </w:p>
        </w:tc>
      </w:tr>
      <w:tr w14:paraId="6415980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569" w:hRule="atLeast"/>
          <w:jc w:val="center"/>
        </w:trPr>
        <w:tc>
          <w:tcPr>
            <w:tcW w:w="861" w:type="dxa"/>
            <w:vMerge w:val="continue"/>
            <w:shd w:val="clear" w:color="auto" w:fill="auto"/>
            <w:noWrap w:val="0"/>
            <w:vAlign w:val="center"/>
          </w:tcPr>
          <w:p w14:paraId="546185F4">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p>
        </w:tc>
        <w:tc>
          <w:tcPr>
            <w:tcW w:w="727" w:type="dxa"/>
            <w:vMerge w:val="continue"/>
            <w:shd w:val="clear" w:color="auto" w:fill="auto"/>
            <w:noWrap w:val="0"/>
            <w:vAlign w:val="center"/>
          </w:tcPr>
          <w:p w14:paraId="39D05CB0">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p>
        </w:tc>
        <w:tc>
          <w:tcPr>
            <w:tcW w:w="820" w:type="dxa"/>
            <w:shd w:val="clear" w:color="auto" w:fill="auto"/>
            <w:noWrap w:val="0"/>
            <w:vAlign w:val="center"/>
          </w:tcPr>
          <w:p w14:paraId="621FB1B5">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资金分配</w:t>
            </w:r>
          </w:p>
          <w:p w14:paraId="073EADCF">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合理性</w:t>
            </w:r>
          </w:p>
        </w:tc>
        <w:tc>
          <w:tcPr>
            <w:tcW w:w="2141" w:type="dxa"/>
            <w:shd w:val="clear" w:color="auto" w:fill="auto"/>
            <w:noWrap w:val="0"/>
            <w:vAlign w:val="center"/>
          </w:tcPr>
          <w:p w14:paraId="4523C793">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项目预算资金分配是否有测算依据，与补助单位或地方实际是否相适应，用以反映和考核项目预算资金分配的科学性、合理性情况。</w:t>
            </w:r>
          </w:p>
        </w:tc>
        <w:tc>
          <w:tcPr>
            <w:tcW w:w="7821" w:type="dxa"/>
            <w:shd w:val="clear" w:color="auto" w:fill="auto"/>
            <w:noWrap w:val="0"/>
            <w:vAlign w:val="center"/>
          </w:tcPr>
          <w:p w14:paraId="7097EE3A">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评价要点：</w:t>
            </w:r>
          </w:p>
          <w:p w14:paraId="1323416A">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①预算资金分配依据是否充分；</w:t>
            </w:r>
          </w:p>
          <w:p w14:paraId="74018EFF">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②资金分配额度是否合理，与项目单位或地方实际是否相适应。</w:t>
            </w:r>
          </w:p>
        </w:tc>
        <w:tc>
          <w:tcPr>
            <w:tcW w:w="840" w:type="dxa"/>
            <w:shd w:val="clear" w:color="auto" w:fill="auto"/>
            <w:noWrap w:val="0"/>
            <w:vAlign w:val="center"/>
          </w:tcPr>
          <w:p w14:paraId="2541ADDA">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3</w:t>
            </w:r>
          </w:p>
        </w:tc>
        <w:tc>
          <w:tcPr>
            <w:tcW w:w="714" w:type="dxa"/>
            <w:shd w:val="clear" w:color="auto" w:fill="auto"/>
            <w:noWrap w:val="0"/>
            <w:vAlign w:val="center"/>
          </w:tcPr>
          <w:p w14:paraId="1D6BEE4E">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3</w:t>
            </w:r>
          </w:p>
        </w:tc>
      </w:tr>
      <w:tr w14:paraId="78C0866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513" w:hRule="atLeast"/>
          <w:jc w:val="center"/>
        </w:trPr>
        <w:tc>
          <w:tcPr>
            <w:tcW w:w="861" w:type="dxa"/>
            <w:vMerge w:val="restart"/>
            <w:shd w:val="clear" w:color="auto" w:fill="auto"/>
            <w:noWrap w:val="0"/>
            <w:vAlign w:val="center"/>
          </w:tcPr>
          <w:p w14:paraId="322CD515">
            <w:pPr>
              <w:pageBreakBefore w:val="0"/>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过程</w:t>
            </w:r>
          </w:p>
        </w:tc>
        <w:tc>
          <w:tcPr>
            <w:tcW w:w="727" w:type="dxa"/>
            <w:vMerge w:val="restart"/>
            <w:shd w:val="clear" w:color="auto" w:fill="auto"/>
            <w:noWrap w:val="0"/>
            <w:vAlign w:val="center"/>
          </w:tcPr>
          <w:p w14:paraId="65696A8E">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资金管理</w:t>
            </w:r>
          </w:p>
        </w:tc>
        <w:tc>
          <w:tcPr>
            <w:tcW w:w="820" w:type="dxa"/>
            <w:shd w:val="clear" w:color="auto" w:fill="auto"/>
            <w:noWrap w:val="0"/>
            <w:vAlign w:val="center"/>
          </w:tcPr>
          <w:p w14:paraId="7D2B1F5F">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资金到位率</w:t>
            </w:r>
          </w:p>
        </w:tc>
        <w:tc>
          <w:tcPr>
            <w:tcW w:w="2141" w:type="dxa"/>
            <w:shd w:val="clear" w:color="auto" w:fill="auto"/>
            <w:noWrap w:val="0"/>
            <w:vAlign w:val="center"/>
          </w:tcPr>
          <w:p w14:paraId="2D3C7DFC">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实际到位资金与预算资金的比率，用以反映和考核资金落实情况对项目实施的总体保障程度。</w:t>
            </w:r>
          </w:p>
        </w:tc>
        <w:tc>
          <w:tcPr>
            <w:tcW w:w="7821" w:type="dxa"/>
            <w:shd w:val="clear" w:color="auto" w:fill="auto"/>
            <w:noWrap w:val="0"/>
            <w:vAlign w:val="center"/>
          </w:tcPr>
          <w:p w14:paraId="7D65E6D3">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资金到位率=（</w:t>
            </w:r>
          </w:p>
          <w:p w14:paraId="501E284B">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实际到位资金/预算资金）×100%。</w:t>
            </w:r>
          </w:p>
          <w:p w14:paraId="685BBDDC">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实际到位资金：一定时期（本年度或项目期）内落实到具体项目的资金。</w:t>
            </w:r>
          </w:p>
          <w:p w14:paraId="5B1D6FD0">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预算资金：一定时期（本年度或项目期）内预算安排到具体项目的资金。</w:t>
            </w:r>
          </w:p>
        </w:tc>
        <w:tc>
          <w:tcPr>
            <w:tcW w:w="840" w:type="dxa"/>
            <w:shd w:val="clear" w:color="auto" w:fill="auto"/>
            <w:noWrap w:val="0"/>
            <w:vAlign w:val="center"/>
          </w:tcPr>
          <w:p w14:paraId="49A42CE1">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c>
          <w:tcPr>
            <w:tcW w:w="714" w:type="dxa"/>
            <w:shd w:val="clear" w:color="auto" w:fill="auto"/>
            <w:noWrap w:val="0"/>
            <w:vAlign w:val="center"/>
          </w:tcPr>
          <w:p w14:paraId="4B3B32A7">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4</w:t>
            </w:r>
          </w:p>
        </w:tc>
      </w:tr>
      <w:tr w14:paraId="67EF44D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118" w:hRule="atLeast"/>
          <w:jc w:val="center"/>
        </w:trPr>
        <w:tc>
          <w:tcPr>
            <w:tcW w:w="861" w:type="dxa"/>
            <w:vMerge w:val="continue"/>
            <w:shd w:val="clear" w:color="auto" w:fill="auto"/>
            <w:noWrap w:val="0"/>
            <w:vAlign w:val="center"/>
          </w:tcPr>
          <w:p w14:paraId="5823AD4C">
            <w:pPr>
              <w:pageBreakBefore w:val="0"/>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rPr>
            </w:pPr>
          </w:p>
        </w:tc>
        <w:tc>
          <w:tcPr>
            <w:tcW w:w="727" w:type="dxa"/>
            <w:vMerge w:val="continue"/>
            <w:shd w:val="clear" w:color="auto" w:fill="auto"/>
            <w:noWrap w:val="0"/>
            <w:vAlign w:val="center"/>
          </w:tcPr>
          <w:p w14:paraId="2A141F45">
            <w:pPr>
              <w:pageBreakBefore w:val="0"/>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rPr>
            </w:pPr>
          </w:p>
        </w:tc>
        <w:tc>
          <w:tcPr>
            <w:tcW w:w="820" w:type="dxa"/>
            <w:shd w:val="clear" w:color="auto" w:fill="auto"/>
            <w:noWrap w:val="0"/>
            <w:vAlign w:val="center"/>
          </w:tcPr>
          <w:p w14:paraId="674458E5">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预算执行率</w:t>
            </w:r>
          </w:p>
        </w:tc>
        <w:tc>
          <w:tcPr>
            <w:tcW w:w="2141" w:type="dxa"/>
            <w:shd w:val="clear" w:color="auto" w:fill="auto"/>
            <w:noWrap w:val="0"/>
            <w:vAlign w:val="center"/>
          </w:tcPr>
          <w:p w14:paraId="75B0E57C">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项目预算资金是否按照计划执行，用以反映或考核项目预算执行情况。</w:t>
            </w:r>
          </w:p>
        </w:tc>
        <w:tc>
          <w:tcPr>
            <w:tcW w:w="7821" w:type="dxa"/>
            <w:shd w:val="clear" w:color="auto" w:fill="auto"/>
            <w:noWrap w:val="0"/>
            <w:vAlign w:val="center"/>
          </w:tcPr>
          <w:p w14:paraId="20B631F9">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预算执行率=（实际支出资金/实际到位资金）×100%。</w:t>
            </w:r>
          </w:p>
          <w:p w14:paraId="300DCB8B">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实际支出资金：一定时期（本年度或项目期）内项目实际拨付的资金。</w:t>
            </w:r>
          </w:p>
        </w:tc>
        <w:tc>
          <w:tcPr>
            <w:tcW w:w="840" w:type="dxa"/>
            <w:shd w:val="clear" w:color="auto" w:fill="auto"/>
            <w:noWrap w:val="0"/>
            <w:vAlign w:val="center"/>
          </w:tcPr>
          <w:p w14:paraId="49326D9A">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c>
          <w:tcPr>
            <w:tcW w:w="714" w:type="dxa"/>
            <w:shd w:val="clear" w:color="auto" w:fill="auto"/>
            <w:noWrap w:val="0"/>
            <w:vAlign w:val="center"/>
          </w:tcPr>
          <w:p w14:paraId="05B2F151">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4</w:t>
            </w:r>
          </w:p>
        </w:tc>
      </w:tr>
      <w:tr w14:paraId="25C7C49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2670" w:hRule="atLeast"/>
          <w:jc w:val="center"/>
        </w:trPr>
        <w:tc>
          <w:tcPr>
            <w:tcW w:w="861" w:type="dxa"/>
            <w:vMerge w:val="restart"/>
            <w:shd w:val="clear" w:color="auto" w:fill="auto"/>
            <w:noWrap w:val="0"/>
            <w:vAlign w:val="center"/>
          </w:tcPr>
          <w:p w14:paraId="4788FF24">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　</w:t>
            </w:r>
          </w:p>
          <w:p w14:paraId="25E90894">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过程　</w:t>
            </w:r>
          </w:p>
        </w:tc>
        <w:tc>
          <w:tcPr>
            <w:tcW w:w="727" w:type="dxa"/>
            <w:shd w:val="clear" w:color="auto" w:fill="auto"/>
            <w:noWrap w:val="0"/>
            <w:vAlign w:val="center"/>
          </w:tcPr>
          <w:p w14:paraId="5C904357">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资金管理</w:t>
            </w:r>
          </w:p>
        </w:tc>
        <w:tc>
          <w:tcPr>
            <w:tcW w:w="820" w:type="dxa"/>
            <w:shd w:val="clear" w:color="auto" w:fill="auto"/>
            <w:noWrap w:val="0"/>
            <w:vAlign w:val="center"/>
          </w:tcPr>
          <w:p w14:paraId="62A57C3E">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资金使用</w:t>
            </w:r>
          </w:p>
          <w:p w14:paraId="72C76CB4">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合规性</w:t>
            </w:r>
          </w:p>
        </w:tc>
        <w:tc>
          <w:tcPr>
            <w:tcW w:w="2141" w:type="dxa"/>
            <w:shd w:val="clear" w:color="auto" w:fill="auto"/>
            <w:noWrap w:val="0"/>
            <w:vAlign w:val="center"/>
          </w:tcPr>
          <w:p w14:paraId="667C8E1A">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项目资金使用是否符合相关的财务管理制度规定，用以反映和考核项目资金的规范运行情况。</w:t>
            </w:r>
          </w:p>
        </w:tc>
        <w:tc>
          <w:tcPr>
            <w:tcW w:w="7821" w:type="dxa"/>
            <w:shd w:val="clear" w:color="auto" w:fill="auto"/>
            <w:noWrap w:val="0"/>
            <w:vAlign w:val="center"/>
          </w:tcPr>
          <w:p w14:paraId="0AABF55D">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评价要点：</w:t>
            </w:r>
          </w:p>
          <w:p w14:paraId="3BABDB9E">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①是否符合国家财经法规和财务管理制度以及有关专项资金管理办法的规定；</w:t>
            </w:r>
          </w:p>
          <w:p w14:paraId="3A17FB8E">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②资金的拨付是否有完整的审批程序和手续；</w:t>
            </w:r>
          </w:p>
          <w:p w14:paraId="2827BFC3">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③是否符合项目预算批复或合同规定的用途；</w:t>
            </w:r>
          </w:p>
          <w:p w14:paraId="73E872E1">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④是否存在截留、挤占、挪用、虚列支出等情况。</w:t>
            </w:r>
          </w:p>
        </w:tc>
        <w:tc>
          <w:tcPr>
            <w:tcW w:w="840" w:type="dxa"/>
            <w:shd w:val="clear" w:color="auto" w:fill="auto"/>
            <w:noWrap w:val="0"/>
            <w:vAlign w:val="center"/>
          </w:tcPr>
          <w:p w14:paraId="2F2118D9">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c>
          <w:tcPr>
            <w:tcW w:w="714" w:type="dxa"/>
            <w:shd w:val="clear" w:color="auto" w:fill="auto"/>
            <w:noWrap w:val="0"/>
            <w:vAlign w:val="center"/>
          </w:tcPr>
          <w:p w14:paraId="1219DDAA">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4</w:t>
            </w:r>
          </w:p>
        </w:tc>
      </w:tr>
      <w:tr w14:paraId="1E56A4F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1797" w:hRule="atLeast"/>
          <w:jc w:val="center"/>
        </w:trPr>
        <w:tc>
          <w:tcPr>
            <w:tcW w:w="861" w:type="dxa"/>
            <w:vMerge w:val="continue"/>
            <w:shd w:val="clear" w:color="auto" w:fill="auto"/>
            <w:noWrap w:val="0"/>
            <w:vAlign w:val="center"/>
          </w:tcPr>
          <w:p w14:paraId="4272E1DE">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p>
        </w:tc>
        <w:tc>
          <w:tcPr>
            <w:tcW w:w="727" w:type="dxa"/>
            <w:vMerge w:val="restart"/>
            <w:shd w:val="clear" w:color="auto" w:fill="auto"/>
            <w:noWrap w:val="0"/>
            <w:vAlign w:val="center"/>
          </w:tcPr>
          <w:p w14:paraId="3D74A6E6">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组织实施</w:t>
            </w:r>
          </w:p>
          <w:p w14:paraId="5FE78B2C">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　</w:t>
            </w:r>
          </w:p>
        </w:tc>
        <w:tc>
          <w:tcPr>
            <w:tcW w:w="820" w:type="dxa"/>
            <w:shd w:val="clear" w:color="auto" w:fill="auto"/>
            <w:noWrap w:val="0"/>
            <w:vAlign w:val="center"/>
          </w:tcPr>
          <w:p w14:paraId="6025722C">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管理制度</w:t>
            </w:r>
          </w:p>
          <w:p w14:paraId="28F969F9">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健全性</w:t>
            </w:r>
          </w:p>
        </w:tc>
        <w:tc>
          <w:tcPr>
            <w:tcW w:w="2141" w:type="dxa"/>
            <w:shd w:val="clear" w:color="auto" w:fill="auto"/>
            <w:noWrap w:val="0"/>
            <w:vAlign w:val="center"/>
          </w:tcPr>
          <w:p w14:paraId="7FD8B0E9">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项目实施单位的财务和业务管理制度是否健全，用以反映和考核财务和业务管理制度对项目顺利实施的保障情况。</w:t>
            </w:r>
          </w:p>
        </w:tc>
        <w:tc>
          <w:tcPr>
            <w:tcW w:w="7821" w:type="dxa"/>
            <w:shd w:val="clear" w:color="auto" w:fill="auto"/>
            <w:noWrap w:val="0"/>
            <w:vAlign w:val="center"/>
          </w:tcPr>
          <w:p w14:paraId="575508F1">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评价要点：</w:t>
            </w:r>
          </w:p>
          <w:p w14:paraId="7FB24605">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①是否已制定或具有相应的财务和业务管理制度；</w:t>
            </w:r>
          </w:p>
          <w:p w14:paraId="4BA179D0">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②财务和业务管理制度是否合法、合规、完整。</w:t>
            </w:r>
          </w:p>
        </w:tc>
        <w:tc>
          <w:tcPr>
            <w:tcW w:w="840" w:type="dxa"/>
            <w:shd w:val="clear" w:color="auto" w:fill="auto"/>
            <w:noWrap w:val="0"/>
            <w:vAlign w:val="center"/>
          </w:tcPr>
          <w:p w14:paraId="06868242">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c>
          <w:tcPr>
            <w:tcW w:w="714" w:type="dxa"/>
            <w:shd w:val="clear" w:color="auto" w:fill="auto"/>
            <w:noWrap w:val="0"/>
            <w:vAlign w:val="center"/>
          </w:tcPr>
          <w:p w14:paraId="20E3706E">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4</w:t>
            </w:r>
          </w:p>
        </w:tc>
      </w:tr>
      <w:tr w14:paraId="05B5386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2687" w:hRule="atLeast"/>
          <w:jc w:val="center"/>
        </w:trPr>
        <w:tc>
          <w:tcPr>
            <w:tcW w:w="861" w:type="dxa"/>
            <w:vMerge w:val="continue"/>
            <w:shd w:val="clear" w:color="auto" w:fill="auto"/>
            <w:noWrap w:val="0"/>
            <w:vAlign w:val="center"/>
          </w:tcPr>
          <w:p w14:paraId="1DAB4A7C">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p>
        </w:tc>
        <w:tc>
          <w:tcPr>
            <w:tcW w:w="727" w:type="dxa"/>
            <w:vMerge w:val="continue"/>
            <w:shd w:val="clear" w:color="auto" w:fill="auto"/>
            <w:noWrap w:val="0"/>
            <w:vAlign w:val="center"/>
          </w:tcPr>
          <w:p w14:paraId="03880CFE">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p>
        </w:tc>
        <w:tc>
          <w:tcPr>
            <w:tcW w:w="820" w:type="dxa"/>
            <w:shd w:val="clear" w:color="auto" w:fill="auto"/>
            <w:noWrap w:val="0"/>
            <w:vAlign w:val="center"/>
          </w:tcPr>
          <w:p w14:paraId="158F7E81">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制度执行</w:t>
            </w:r>
          </w:p>
          <w:p w14:paraId="425528C5">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有效性</w:t>
            </w:r>
          </w:p>
        </w:tc>
        <w:tc>
          <w:tcPr>
            <w:tcW w:w="2141" w:type="dxa"/>
            <w:shd w:val="clear" w:color="auto" w:fill="auto"/>
            <w:noWrap w:val="0"/>
            <w:vAlign w:val="center"/>
          </w:tcPr>
          <w:p w14:paraId="2784AC7E">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项目实施是否符合相关管理规定，用以反映和考核相关管理制度的有效执行情况。</w:t>
            </w:r>
          </w:p>
        </w:tc>
        <w:tc>
          <w:tcPr>
            <w:tcW w:w="7821" w:type="dxa"/>
            <w:shd w:val="clear" w:color="auto" w:fill="auto"/>
            <w:noWrap w:val="0"/>
            <w:vAlign w:val="center"/>
          </w:tcPr>
          <w:p w14:paraId="7C10F7A6">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评价要点：</w:t>
            </w:r>
          </w:p>
          <w:p w14:paraId="360D016A">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①是否遵守相关法律法规和相关管理规定；</w:t>
            </w:r>
          </w:p>
          <w:p w14:paraId="507ED887">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②项目调整及支出调整手续是否完备；</w:t>
            </w:r>
          </w:p>
          <w:p w14:paraId="1B27694E">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③项目合同书、验收报告、技术鉴定等资料是否齐全并及时归档；</w:t>
            </w:r>
          </w:p>
          <w:p w14:paraId="0071FFAF">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④项目实施的人员条件、场地设备、信息支撑等是否落实到位。</w:t>
            </w:r>
          </w:p>
        </w:tc>
        <w:tc>
          <w:tcPr>
            <w:tcW w:w="840" w:type="dxa"/>
            <w:shd w:val="clear" w:color="auto" w:fill="auto"/>
            <w:noWrap w:val="0"/>
            <w:vAlign w:val="center"/>
          </w:tcPr>
          <w:p w14:paraId="27FC9443">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c>
          <w:tcPr>
            <w:tcW w:w="714" w:type="dxa"/>
            <w:shd w:val="clear" w:color="auto" w:fill="auto"/>
            <w:noWrap w:val="0"/>
            <w:vAlign w:val="center"/>
          </w:tcPr>
          <w:p w14:paraId="458E741F">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4</w:t>
            </w:r>
          </w:p>
        </w:tc>
      </w:tr>
      <w:tr w14:paraId="7F41CB9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434" w:hRule="atLeast"/>
          <w:jc w:val="center"/>
        </w:trPr>
        <w:tc>
          <w:tcPr>
            <w:tcW w:w="861" w:type="dxa"/>
            <w:shd w:val="clear" w:color="auto" w:fill="auto"/>
            <w:noWrap w:val="0"/>
            <w:vAlign w:val="center"/>
          </w:tcPr>
          <w:p w14:paraId="526CF388">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产出</w:t>
            </w:r>
          </w:p>
        </w:tc>
        <w:tc>
          <w:tcPr>
            <w:tcW w:w="727" w:type="dxa"/>
            <w:shd w:val="clear" w:color="auto" w:fill="auto"/>
            <w:noWrap w:val="0"/>
            <w:vAlign w:val="center"/>
          </w:tcPr>
          <w:p w14:paraId="2B14D6DD">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产出数量</w:t>
            </w:r>
          </w:p>
        </w:tc>
        <w:tc>
          <w:tcPr>
            <w:tcW w:w="820" w:type="dxa"/>
            <w:shd w:val="clear" w:color="auto" w:fill="auto"/>
            <w:noWrap w:val="0"/>
            <w:vAlign w:val="center"/>
          </w:tcPr>
          <w:p w14:paraId="69BD27B7">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在园学生人数</w:t>
            </w:r>
          </w:p>
        </w:tc>
        <w:tc>
          <w:tcPr>
            <w:tcW w:w="2141" w:type="dxa"/>
            <w:shd w:val="clear" w:color="auto" w:fill="auto"/>
            <w:noWrap w:val="0"/>
            <w:vAlign w:val="center"/>
          </w:tcPr>
          <w:p w14:paraId="49E226A7">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项目实施的实际产出数与计划产出数的比率，用以反映和考核项目产出数量目标的实现程度。</w:t>
            </w:r>
          </w:p>
        </w:tc>
        <w:tc>
          <w:tcPr>
            <w:tcW w:w="7821" w:type="dxa"/>
            <w:shd w:val="clear" w:color="auto" w:fill="auto"/>
            <w:noWrap w:val="0"/>
            <w:vAlign w:val="center"/>
          </w:tcPr>
          <w:p w14:paraId="7D4C3E2E">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实际完成率=（实际产出数/计划产出数）×100%。</w:t>
            </w:r>
          </w:p>
          <w:p w14:paraId="099885BC">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实际产出数：一定时期（本年度或项目期）内项目实际产出的产品或提供的服务数量。</w:t>
            </w:r>
          </w:p>
          <w:p w14:paraId="6FC79159">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计划产出数：项目绩效目标确定的在一定时期（本年度或项目期）内计划产出的产品或提供的服务数量。</w:t>
            </w:r>
          </w:p>
        </w:tc>
        <w:tc>
          <w:tcPr>
            <w:tcW w:w="840" w:type="dxa"/>
            <w:shd w:val="clear" w:color="auto" w:fill="auto"/>
            <w:noWrap w:val="0"/>
            <w:vAlign w:val="center"/>
          </w:tcPr>
          <w:p w14:paraId="0D94BFB0">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8</w:t>
            </w:r>
          </w:p>
        </w:tc>
        <w:tc>
          <w:tcPr>
            <w:tcW w:w="714" w:type="dxa"/>
            <w:shd w:val="clear" w:color="auto" w:fill="auto"/>
            <w:noWrap w:val="0"/>
            <w:vAlign w:val="center"/>
          </w:tcPr>
          <w:p w14:paraId="53F5A4DF">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8</w:t>
            </w:r>
          </w:p>
        </w:tc>
      </w:tr>
      <w:tr w14:paraId="7237175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2434" w:hRule="atLeast"/>
          <w:jc w:val="center"/>
        </w:trPr>
        <w:tc>
          <w:tcPr>
            <w:tcW w:w="861" w:type="dxa"/>
            <w:shd w:val="clear" w:color="auto" w:fill="auto"/>
            <w:noWrap w:val="0"/>
            <w:vAlign w:val="center"/>
          </w:tcPr>
          <w:p w14:paraId="2ED44DB6">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highlight w:val="yellow"/>
              </w:rPr>
            </w:pPr>
          </w:p>
        </w:tc>
        <w:tc>
          <w:tcPr>
            <w:tcW w:w="727" w:type="dxa"/>
            <w:shd w:val="clear" w:color="auto" w:fill="auto"/>
            <w:noWrap w:val="0"/>
            <w:vAlign w:val="center"/>
          </w:tcPr>
          <w:p w14:paraId="43B123BD">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highlight w:val="yellow"/>
              </w:rPr>
            </w:pPr>
          </w:p>
        </w:tc>
        <w:tc>
          <w:tcPr>
            <w:tcW w:w="820" w:type="dxa"/>
            <w:shd w:val="clear" w:color="auto" w:fill="auto"/>
            <w:noWrap w:val="0"/>
            <w:vAlign w:val="center"/>
          </w:tcPr>
          <w:p w14:paraId="47C4D383">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yellow"/>
              </w:rPr>
            </w:pPr>
          </w:p>
        </w:tc>
        <w:tc>
          <w:tcPr>
            <w:tcW w:w="2141" w:type="dxa"/>
            <w:shd w:val="clear" w:color="auto" w:fill="auto"/>
            <w:noWrap w:val="0"/>
            <w:vAlign w:val="center"/>
          </w:tcPr>
          <w:p w14:paraId="34F1CBF0">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rPr>
            </w:pPr>
          </w:p>
        </w:tc>
        <w:tc>
          <w:tcPr>
            <w:tcW w:w="7821" w:type="dxa"/>
            <w:shd w:val="clear" w:color="auto" w:fill="auto"/>
            <w:noWrap w:val="0"/>
            <w:vAlign w:val="center"/>
          </w:tcPr>
          <w:p w14:paraId="09436CC7">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rPr>
            </w:pPr>
          </w:p>
        </w:tc>
        <w:tc>
          <w:tcPr>
            <w:tcW w:w="840" w:type="dxa"/>
            <w:shd w:val="clear" w:color="auto" w:fill="auto"/>
            <w:noWrap w:val="0"/>
            <w:vAlign w:val="center"/>
          </w:tcPr>
          <w:p w14:paraId="231E80A1">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val="en-US" w:eastAsia="zh-CN"/>
              </w:rPr>
            </w:pPr>
          </w:p>
        </w:tc>
        <w:tc>
          <w:tcPr>
            <w:tcW w:w="714" w:type="dxa"/>
            <w:shd w:val="clear" w:color="auto" w:fill="auto"/>
            <w:noWrap w:val="0"/>
            <w:vAlign w:val="center"/>
          </w:tcPr>
          <w:p w14:paraId="6956780C">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rPr>
            </w:pPr>
          </w:p>
        </w:tc>
      </w:tr>
      <w:tr w14:paraId="6332278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53" w:hRule="atLeast"/>
          <w:jc w:val="center"/>
        </w:trPr>
        <w:tc>
          <w:tcPr>
            <w:tcW w:w="861" w:type="dxa"/>
            <w:vMerge w:val="restart"/>
            <w:shd w:val="clear" w:color="auto" w:fill="auto"/>
            <w:noWrap w:val="0"/>
            <w:vAlign w:val="center"/>
          </w:tcPr>
          <w:p w14:paraId="2D2F4DFF">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产出</w:t>
            </w:r>
          </w:p>
        </w:tc>
        <w:tc>
          <w:tcPr>
            <w:tcW w:w="727" w:type="dxa"/>
            <w:vMerge w:val="restart"/>
            <w:shd w:val="clear" w:color="auto" w:fill="auto"/>
            <w:noWrap w:val="0"/>
            <w:vAlign w:val="center"/>
          </w:tcPr>
          <w:p w14:paraId="664BB619">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产出质量</w:t>
            </w:r>
          </w:p>
        </w:tc>
        <w:tc>
          <w:tcPr>
            <w:tcW w:w="820" w:type="dxa"/>
            <w:shd w:val="clear" w:color="auto" w:fill="auto"/>
            <w:noWrap w:val="0"/>
            <w:vAlign w:val="center"/>
          </w:tcPr>
          <w:p w14:paraId="5FF9D1D2">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公用经费享受比例</w:t>
            </w:r>
          </w:p>
        </w:tc>
        <w:tc>
          <w:tcPr>
            <w:tcW w:w="2141" w:type="dxa"/>
            <w:shd w:val="clear" w:color="auto" w:fill="auto"/>
            <w:noWrap w:val="0"/>
            <w:vAlign w:val="center"/>
          </w:tcPr>
          <w:p w14:paraId="055E04BD">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项目完成的质量达标产出数与实际产出数的比率，用以反映和考核项目产出质量目标的实现程度。</w:t>
            </w:r>
          </w:p>
        </w:tc>
        <w:tc>
          <w:tcPr>
            <w:tcW w:w="7821" w:type="dxa"/>
            <w:shd w:val="clear" w:color="auto" w:fill="auto"/>
            <w:noWrap w:val="0"/>
            <w:vAlign w:val="center"/>
          </w:tcPr>
          <w:p w14:paraId="3776922E">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质量达标率=（质量达标产出数/实际产出数）×100%。</w:t>
            </w:r>
          </w:p>
          <w:p w14:paraId="5A39381D">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840" w:type="dxa"/>
            <w:shd w:val="clear" w:color="auto" w:fill="auto"/>
            <w:noWrap w:val="0"/>
            <w:vAlign w:val="center"/>
          </w:tcPr>
          <w:p w14:paraId="709428CD">
            <w:pPr>
              <w:pageBreakBefore w:val="0"/>
              <w:widowControl/>
              <w:kinsoku/>
              <w:wordWrap/>
              <w:overflowPunct/>
              <w:topLinePunct w:val="0"/>
              <w:autoSpaceDE/>
              <w:autoSpaceDN/>
              <w:bidi w:val="0"/>
              <w:spacing w:line="240" w:lineRule="auto"/>
              <w:ind w:firstLine="0" w:firstLineChars="0"/>
              <w:textAlignment w:val="auto"/>
              <w:rPr>
                <w:rFonts w:hint="default"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8</w:t>
            </w:r>
          </w:p>
        </w:tc>
        <w:tc>
          <w:tcPr>
            <w:tcW w:w="714" w:type="dxa"/>
            <w:shd w:val="clear" w:color="auto" w:fill="auto"/>
            <w:noWrap w:val="0"/>
            <w:vAlign w:val="center"/>
          </w:tcPr>
          <w:p w14:paraId="45CE938E">
            <w:pPr>
              <w:pageBreakBefore w:val="0"/>
              <w:widowControl/>
              <w:kinsoku/>
              <w:wordWrap/>
              <w:overflowPunct/>
              <w:topLinePunct w:val="0"/>
              <w:autoSpaceDE/>
              <w:autoSpaceDN/>
              <w:bidi w:val="0"/>
              <w:spacing w:line="240" w:lineRule="auto"/>
              <w:ind w:firstLine="0" w:firstLineChars="0"/>
              <w:textAlignment w:val="auto"/>
              <w:rPr>
                <w:rFonts w:hint="default"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8</w:t>
            </w:r>
          </w:p>
        </w:tc>
      </w:tr>
      <w:tr w14:paraId="2B2967A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53" w:hRule="atLeast"/>
          <w:jc w:val="center"/>
        </w:trPr>
        <w:tc>
          <w:tcPr>
            <w:tcW w:w="861" w:type="dxa"/>
            <w:vMerge w:val="continue"/>
            <w:shd w:val="clear" w:color="auto" w:fill="auto"/>
            <w:noWrap w:val="0"/>
            <w:vAlign w:val="center"/>
          </w:tcPr>
          <w:p w14:paraId="6BF29695">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p>
        </w:tc>
        <w:tc>
          <w:tcPr>
            <w:tcW w:w="727" w:type="dxa"/>
            <w:vMerge w:val="continue"/>
            <w:shd w:val="clear" w:color="auto" w:fill="auto"/>
            <w:noWrap w:val="0"/>
            <w:vAlign w:val="center"/>
          </w:tcPr>
          <w:p w14:paraId="4AE7D27F">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p>
        </w:tc>
        <w:tc>
          <w:tcPr>
            <w:tcW w:w="820" w:type="dxa"/>
            <w:shd w:val="clear" w:color="auto" w:fill="auto"/>
            <w:noWrap w:val="0"/>
            <w:vAlign w:val="center"/>
          </w:tcPr>
          <w:p w14:paraId="776B94D8">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教师培训结业率</w:t>
            </w:r>
          </w:p>
        </w:tc>
        <w:tc>
          <w:tcPr>
            <w:tcW w:w="2141" w:type="dxa"/>
            <w:shd w:val="clear" w:color="auto" w:fill="auto"/>
            <w:noWrap w:val="0"/>
            <w:vAlign w:val="center"/>
          </w:tcPr>
          <w:p w14:paraId="238F9776">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项目完成的质量达标产出数与实际产出数的比率，用以反映和考核项目产出质量目标的实现程度。</w:t>
            </w:r>
          </w:p>
        </w:tc>
        <w:tc>
          <w:tcPr>
            <w:tcW w:w="7821" w:type="dxa"/>
            <w:shd w:val="clear" w:color="auto" w:fill="auto"/>
            <w:noWrap w:val="0"/>
            <w:vAlign w:val="center"/>
          </w:tcPr>
          <w:p w14:paraId="4EA6C984">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质量达标率=（质量达标产出数/实际产出数）×100%。</w:t>
            </w:r>
          </w:p>
          <w:p w14:paraId="451D8D75">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840" w:type="dxa"/>
            <w:shd w:val="clear" w:color="auto" w:fill="auto"/>
            <w:noWrap w:val="0"/>
            <w:vAlign w:val="center"/>
          </w:tcPr>
          <w:p w14:paraId="7B9220F4">
            <w:pPr>
              <w:pageBreakBefore w:val="0"/>
              <w:widowControl/>
              <w:kinsoku/>
              <w:wordWrap/>
              <w:overflowPunct/>
              <w:topLinePunct w:val="0"/>
              <w:autoSpaceDE/>
              <w:autoSpaceDN/>
              <w:bidi w:val="0"/>
              <w:spacing w:line="240" w:lineRule="auto"/>
              <w:ind w:firstLine="0" w:firstLineChars="0"/>
              <w:textAlignment w:val="auto"/>
              <w:rPr>
                <w:rFonts w:hint="default"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10</w:t>
            </w:r>
          </w:p>
        </w:tc>
        <w:tc>
          <w:tcPr>
            <w:tcW w:w="714" w:type="dxa"/>
            <w:shd w:val="clear" w:color="auto" w:fill="auto"/>
            <w:noWrap w:val="0"/>
            <w:vAlign w:val="center"/>
          </w:tcPr>
          <w:p w14:paraId="7F3B35AA">
            <w:pPr>
              <w:pageBreakBefore w:val="0"/>
              <w:widowControl/>
              <w:kinsoku/>
              <w:wordWrap/>
              <w:overflowPunct/>
              <w:topLinePunct w:val="0"/>
              <w:autoSpaceDE/>
              <w:autoSpaceDN/>
              <w:bidi w:val="0"/>
              <w:spacing w:line="240" w:lineRule="auto"/>
              <w:ind w:firstLine="0" w:firstLineChars="0"/>
              <w:textAlignment w:val="auto"/>
              <w:rPr>
                <w:rFonts w:hint="default"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10</w:t>
            </w:r>
          </w:p>
        </w:tc>
      </w:tr>
      <w:tr w14:paraId="0C04270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06" w:hRule="atLeast"/>
          <w:jc w:val="center"/>
        </w:trPr>
        <w:tc>
          <w:tcPr>
            <w:tcW w:w="861" w:type="dxa"/>
            <w:vMerge w:val="continue"/>
            <w:shd w:val="clear" w:color="auto" w:fill="auto"/>
            <w:noWrap w:val="0"/>
            <w:vAlign w:val="center"/>
          </w:tcPr>
          <w:p w14:paraId="2ECC2B9A">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727" w:type="dxa"/>
            <w:shd w:val="clear" w:color="auto" w:fill="auto"/>
            <w:noWrap w:val="0"/>
            <w:vAlign w:val="center"/>
          </w:tcPr>
          <w:p w14:paraId="089A8939">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产出时效</w:t>
            </w:r>
          </w:p>
        </w:tc>
        <w:tc>
          <w:tcPr>
            <w:tcW w:w="820" w:type="dxa"/>
            <w:shd w:val="clear" w:color="auto" w:fill="auto"/>
            <w:noWrap w:val="0"/>
            <w:vAlign w:val="center"/>
          </w:tcPr>
          <w:p w14:paraId="1C48DFB3">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公用经费支出及时率</w:t>
            </w:r>
          </w:p>
        </w:tc>
        <w:tc>
          <w:tcPr>
            <w:tcW w:w="2141" w:type="dxa"/>
            <w:shd w:val="clear" w:color="auto" w:fill="auto"/>
            <w:noWrap w:val="0"/>
            <w:vAlign w:val="center"/>
          </w:tcPr>
          <w:p w14:paraId="4E574C61">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项目实际完成时间与计划完成时间的比较，用以反映和考核项目产出时效目标的实现程度。</w:t>
            </w:r>
          </w:p>
        </w:tc>
        <w:tc>
          <w:tcPr>
            <w:tcW w:w="7821" w:type="dxa"/>
            <w:shd w:val="clear" w:color="auto" w:fill="auto"/>
            <w:noWrap w:val="0"/>
            <w:vAlign w:val="center"/>
          </w:tcPr>
          <w:p w14:paraId="0DD386CA">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实际完成时间：项目实施单位完成该项目实际所耗用的时间。</w:t>
            </w:r>
          </w:p>
          <w:p w14:paraId="20E3B612">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计划完成时间：按照项目实施计划或相关规定完成该项目所需的时间。</w:t>
            </w:r>
          </w:p>
        </w:tc>
        <w:tc>
          <w:tcPr>
            <w:tcW w:w="840" w:type="dxa"/>
            <w:shd w:val="clear" w:color="auto" w:fill="auto"/>
            <w:noWrap w:val="0"/>
            <w:vAlign w:val="center"/>
          </w:tcPr>
          <w:p w14:paraId="67CEE7FF">
            <w:pPr>
              <w:pageBreakBefore w:val="0"/>
              <w:widowControl/>
              <w:kinsoku/>
              <w:wordWrap/>
              <w:overflowPunct/>
              <w:topLinePunct w:val="0"/>
              <w:autoSpaceDE/>
              <w:autoSpaceDN/>
              <w:bidi w:val="0"/>
              <w:spacing w:line="240" w:lineRule="auto"/>
              <w:ind w:firstLine="0" w:firstLineChars="0"/>
              <w:textAlignment w:val="auto"/>
              <w:rPr>
                <w:rFonts w:hint="default"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8</w:t>
            </w:r>
          </w:p>
        </w:tc>
        <w:tc>
          <w:tcPr>
            <w:tcW w:w="714" w:type="dxa"/>
            <w:shd w:val="clear" w:color="auto" w:fill="auto"/>
            <w:noWrap w:val="0"/>
            <w:vAlign w:val="center"/>
          </w:tcPr>
          <w:p w14:paraId="66ACF8B7">
            <w:pPr>
              <w:pageBreakBefore w:val="0"/>
              <w:widowControl/>
              <w:kinsoku/>
              <w:wordWrap/>
              <w:overflowPunct/>
              <w:topLinePunct w:val="0"/>
              <w:autoSpaceDE/>
              <w:autoSpaceDN/>
              <w:bidi w:val="0"/>
              <w:spacing w:line="240" w:lineRule="auto"/>
              <w:ind w:firstLine="0" w:firstLineChars="0"/>
              <w:textAlignment w:val="auto"/>
              <w:rPr>
                <w:rFonts w:hint="default"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8</w:t>
            </w:r>
          </w:p>
        </w:tc>
      </w:tr>
      <w:tr w14:paraId="3BBDA82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861" w:type="dxa"/>
            <w:vMerge w:val="continue"/>
            <w:shd w:val="clear" w:color="auto" w:fill="auto"/>
            <w:noWrap w:val="0"/>
            <w:vAlign w:val="center"/>
          </w:tcPr>
          <w:p w14:paraId="73ADC550">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727" w:type="dxa"/>
            <w:shd w:val="clear" w:color="auto" w:fill="auto"/>
            <w:noWrap w:val="0"/>
            <w:vAlign w:val="center"/>
          </w:tcPr>
          <w:p w14:paraId="67A3FC25">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产出成本</w:t>
            </w:r>
          </w:p>
        </w:tc>
        <w:tc>
          <w:tcPr>
            <w:tcW w:w="820" w:type="dxa"/>
            <w:shd w:val="clear" w:color="auto" w:fill="auto"/>
            <w:noWrap w:val="0"/>
            <w:vAlign w:val="center"/>
          </w:tcPr>
          <w:p w14:paraId="2C360AA8">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成本节约率</w:t>
            </w:r>
          </w:p>
        </w:tc>
        <w:tc>
          <w:tcPr>
            <w:tcW w:w="2141" w:type="dxa"/>
            <w:shd w:val="clear" w:color="auto" w:fill="auto"/>
            <w:noWrap w:val="0"/>
            <w:vAlign w:val="center"/>
          </w:tcPr>
          <w:p w14:paraId="25C1920E">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完成项目计划工作目标的实际节约成本与计划成本的比率，用以反映和考核项目的成本节约程度。</w:t>
            </w:r>
          </w:p>
        </w:tc>
        <w:tc>
          <w:tcPr>
            <w:tcW w:w="7821" w:type="dxa"/>
            <w:shd w:val="clear" w:color="auto" w:fill="auto"/>
            <w:noWrap w:val="0"/>
            <w:vAlign w:val="center"/>
          </w:tcPr>
          <w:p w14:paraId="55C9E746">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p>
          <w:p w14:paraId="0C34CB18">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成本节约率=[（计划成本-实际成本）/计划成本]×100%。</w:t>
            </w:r>
          </w:p>
          <w:p w14:paraId="3275CDC3">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实际成本：项目实施单位如期、保质、保量完成既定工作目标实际所耗费的支出。</w:t>
            </w:r>
          </w:p>
          <w:p w14:paraId="409AC397">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计划成本：项目实施单位为完成工作目标计划安排的支出，一般以项目预算为参考。</w:t>
            </w:r>
          </w:p>
        </w:tc>
        <w:tc>
          <w:tcPr>
            <w:tcW w:w="840" w:type="dxa"/>
            <w:shd w:val="clear" w:color="auto" w:fill="auto"/>
            <w:noWrap w:val="0"/>
            <w:vAlign w:val="center"/>
          </w:tcPr>
          <w:p w14:paraId="06EF3E38">
            <w:pPr>
              <w:pageBreakBefore w:val="0"/>
              <w:widowControl/>
              <w:kinsoku/>
              <w:wordWrap/>
              <w:overflowPunct/>
              <w:topLinePunct w:val="0"/>
              <w:autoSpaceDE/>
              <w:autoSpaceDN/>
              <w:bidi w:val="0"/>
              <w:spacing w:line="240" w:lineRule="auto"/>
              <w:ind w:firstLine="0" w:firstLineChars="0"/>
              <w:textAlignment w:val="auto"/>
              <w:rPr>
                <w:rFonts w:hint="default"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6</w:t>
            </w:r>
          </w:p>
        </w:tc>
        <w:tc>
          <w:tcPr>
            <w:tcW w:w="714" w:type="dxa"/>
            <w:shd w:val="clear" w:color="auto" w:fill="auto"/>
            <w:noWrap w:val="0"/>
            <w:vAlign w:val="center"/>
          </w:tcPr>
          <w:p w14:paraId="3B2EB75B">
            <w:pPr>
              <w:pageBreakBefore w:val="0"/>
              <w:widowControl/>
              <w:kinsoku/>
              <w:wordWrap/>
              <w:overflowPunct/>
              <w:topLinePunct w:val="0"/>
              <w:autoSpaceDE/>
              <w:autoSpaceDN/>
              <w:bidi w:val="0"/>
              <w:spacing w:line="240" w:lineRule="auto"/>
              <w:ind w:firstLine="0" w:firstLineChars="0"/>
              <w:textAlignment w:val="auto"/>
              <w:rPr>
                <w:rFonts w:hint="default"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6</w:t>
            </w:r>
          </w:p>
        </w:tc>
      </w:tr>
      <w:tr w14:paraId="439785E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03" w:hRule="atLeast"/>
          <w:jc w:val="center"/>
        </w:trPr>
        <w:tc>
          <w:tcPr>
            <w:tcW w:w="861" w:type="dxa"/>
            <w:vMerge w:val="restart"/>
            <w:shd w:val="clear" w:color="auto" w:fill="auto"/>
            <w:noWrap w:val="0"/>
            <w:vAlign w:val="center"/>
          </w:tcPr>
          <w:p w14:paraId="0372AB85">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效益　</w:t>
            </w:r>
          </w:p>
        </w:tc>
        <w:tc>
          <w:tcPr>
            <w:tcW w:w="727" w:type="dxa"/>
            <w:vMerge w:val="restart"/>
            <w:shd w:val="clear" w:color="auto" w:fill="auto"/>
            <w:noWrap w:val="0"/>
            <w:vAlign w:val="center"/>
          </w:tcPr>
          <w:p w14:paraId="7185B9F0">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项目效益　</w:t>
            </w:r>
          </w:p>
        </w:tc>
        <w:tc>
          <w:tcPr>
            <w:tcW w:w="820" w:type="dxa"/>
            <w:shd w:val="clear" w:color="auto" w:fill="auto"/>
            <w:noWrap w:val="0"/>
            <w:vAlign w:val="center"/>
          </w:tcPr>
          <w:p w14:paraId="0744DEEB">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幼儿园正常运转率</w:t>
            </w:r>
          </w:p>
        </w:tc>
        <w:tc>
          <w:tcPr>
            <w:tcW w:w="2141" w:type="dxa"/>
            <w:shd w:val="clear" w:color="auto" w:fill="auto"/>
            <w:noWrap w:val="0"/>
            <w:vAlign w:val="center"/>
          </w:tcPr>
          <w:p w14:paraId="0662D9B9">
            <w:pPr>
              <w:pageBreakBefore w:val="0"/>
              <w:widowControl/>
              <w:kinsoku/>
              <w:wordWrap/>
              <w:overflowPunct/>
              <w:topLinePunct w:val="0"/>
              <w:autoSpaceDE/>
              <w:autoSpaceDN/>
              <w:bidi w:val="0"/>
              <w:spacing w:line="240" w:lineRule="auto"/>
              <w:ind w:firstLine="0" w:firstLineChars="0"/>
              <w:jc w:val="left"/>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项目实施所产生的效益。</w:t>
            </w:r>
          </w:p>
        </w:tc>
        <w:tc>
          <w:tcPr>
            <w:tcW w:w="7821" w:type="dxa"/>
            <w:shd w:val="clear" w:color="auto" w:fill="auto"/>
            <w:noWrap w:val="0"/>
            <w:vAlign w:val="center"/>
          </w:tcPr>
          <w:p w14:paraId="212D5A95">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项目实施所产生的社会效益、经济效益、生态效益、可持续影响等。可根据项目实际情况有选择地设置和细化。</w:t>
            </w:r>
          </w:p>
        </w:tc>
        <w:tc>
          <w:tcPr>
            <w:tcW w:w="840" w:type="dxa"/>
            <w:shd w:val="clear" w:color="auto" w:fill="auto"/>
            <w:noWrap w:val="0"/>
            <w:vAlign w:val="center"/>
          </w:tcPr>
          <w:p w14:paraId="20F3028A">
            <w:pPr>
              <w:pageBreakBefore w:val="0"/>
              <w:widowControl/>
              <w:kinsoku/>
              <w:wordWrap/>
              <w:overflowPunct/>
              <w:topLinePunct w:val="0"/>
              <w:autoSpaceDE/>
              <w:autoSpaceDN/>
              <w:bidi w:val="0"/>
              <w:spacing w:line="240" w:lineRule="auto"/>
              <w:ind w:firstLine="0" w:firstLineChars="0"/>
              <w:textAlignment w:val="auto"/>
              <w:rPr>
                <w:rFonts w:hint="default"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10</w:t>
            </w:r>
          </w:p>
        </w:tc>
        <w:tc>
          <w:tcPr>
            <w:tcW w:w="714" w:type="dxa"/>
            <w:shd w:val="clear" w:color="auto" w:fill="auto"/>
            <w:noWrap w:val="0"/>
            <w:vAlign w:val="center"/>
          </w:tcPr>
          <w:p w14:paraId="358C30F7">
            <w:pPr>
              <w:pageBreakBefore w:val="0"/>
              <w:widowControl/>
              <w:kinsoku/>
              <w:wordWrap/>
              <w:overflowPunct/>
              <w:topLinePunct w:val="0"/>
              <w:autoSpaceDE/>
              <w:autoSpaceDN/>
              <w:bidi w:val="0"/>
              <w:spacing w:line="240" w:lineRule="auto"/>
              <w:ind w:firstLine="0" w:firstLineChars="0"/>
              <w:textAlignment w:val="auto"/>
              <w:rPr>
                <w:rFonts w:hint="default"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10</w:t>
            </w:r>
          </w:p>
        </w:tc>
      </w:tr>
      <w:tr w14:paraId="5A04070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03" w:hRule="atLeast"/>
          <w:jc w:val="center"/>
        </w:trPr>
        <w:tc>
          <w:tcPr>
            <w:tcW w:w="861" w:type="dxa"/>
            <w:vMerge w:val="continue"/>
            <w:shd w:val="clear" w:color="auto" w:fill="auto"/>
            <w:noWrap w:val="0"/>
            <w:vAlign w:val="center"/>
          </w:tcPr>
          <w:p w14:paraId="244ADD9B">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p>
        </w:tc>
        <w:tc>
          <w:tcPr>
            <w:tcW w:w="727" w:type="dxa"/>
            <w:vMerge w:val="continue"/>
            <w:shd w:val="clear" w:color="auto" w:fill="auto"/>
            <w:noWrap w:val="0"/>
            <w:vAlign w:val="center"/>
          </w:tcPr>
          <w:p w14:paraId="74E7E54A">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p>
        </w:tc>
        <w:tc>
          <w:tcPr>
            <w:tcW w:w="820" w:type="dxa"/>
            <w:shd w:val="clear" w:color="auto" w:fill="auto"/>
            <w:noWrap w:val="0"/>
            <w:vAlign w:val="center"/>
          </w:tcPr>
          <w:p w14:paraId="4594074F">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改善教学环境，提供良好的学生成长条件</w:t>
            </w:r>
          </w:p>
        </w:tc>
        <w:tc>
          <w:tcPr>
            <w:tcW w:w="2141" w:type="dxa"/>
            <w:shd w:val="clear" w:color="auto" w:fill="auto"/>
            <w:noWrap w:val="0"/>
            <w:vAlign w:val="center"/>
          </w:tcPr>
          <w:p w14:paraId="113B1C72">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项目实施所产生的效益。</w:t>
            </w:r>
          </w:p>
        </w:tc>
        <w:tc>
          <w:tcPr>
            <w:tcW w:w="7821" w:type="dxa"/>
            <w:shd w:val="clear" w:color="auto" w:fill="auto"/>
            <w:noWrap w:val="0"/>
            <w:vAlign w:val="center"/>
          </w:tcPr>
          <w:p w14:paraId="1F87B757">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项目实施所产生的社会效益、经济效益、生态效益、可持续影响等。可根据项目实际情况有选择地设置和细化。</w:t>
            </w:r>
          </w:p>
        </w:tc>
        <w:tc>
          <w:tcPr>
            <w:tcW w:w="840" w:type="dxa"/>
            <w:shd w:val="clear" w:color="auto" w:fill="auto"/>
            <w:noWrap w:val="0"/>
            <w:vAlign w:val="center"/>
          </w:tcPr>
          <w:p w14:paraId="27E2C720">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5</w:t>
            </w:r>
          </w:p>
        </w:tc>
        <w:tc>
          <w:tcPr>
            <w:tcW w:w="714" w:type="dxa"/>
            <w:shd w:val="clear" w:color="auto" w:fill="auto"/>
            <w:noWrap w:val="0"/>
            <w:vAlign w:val="center"/>
          </w:tcPr>
          <w:p w14:paraId="1B388EE2">
            <w:pPr>
              <w:pageBreakBefore w:val="0"/>
              <w:widowControl/>
              <w:kinsoku/>
              <w:wordWrap/>
              <w:overflowPunct/>
              <w:topLinePunct w:val="0"/>
              <w:autoSpaceDE/>
              <w:autoSpaceDN/>
              <w:bidi w:val="0"/>
              <w:spacing w:line="240" w:lineRule="auto"/>
              <w:ind w:firstLine="0" w:firstLineChars="0"/>
              <w:textAlignment w:val="auto"/>
              <w:rPr>
                <w:rFonts w:hint="default"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5</w:t>
            </w:r>
          </w:p>
        </w:tc>
      </w:tr>
      <w:tr w14:paraId="6ABDF0D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37" w:hRule="atLeast"/>
          <w:jc w:val="center"/>
        </w:trPr>
        <w:tc>
          <w:tcPr>
            <w:tcW w:w="861" w:type="dxa"/>
            <w:vMerge w:val="continue"/>
            <w:shd w:val="clear" w:color="auto" w:fill="auto"/>
            <w:noWrap w:val="0"/>
            <w:vAlign w:val="center"/>
          </w:tcPr>
          <w:p w14:paraId="42FFE7F0">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727" w:type="dxa"/>
            <w:vMerge w:val="continue"/>
            <w:shd w:val="clear" w:color="auto" w:fill="auto"/>
            <w:noWrap w:val="0"/>
            <w:vAlign w:val="center"/>
          </w:tcPr>
          <w:p w14:paraId="0831257C">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820" w:type="dxa"/>
            <w:shd w:val="clear" w:color="auto" w:fill="auto"/>
            <w:noWrap w:val="0"/>
            <w:vAlign w:val="center"/>
          </w:tcPr>
          <w:p w14:paraId="1AA4A977">
            <w:pPr>
              <w:pageBreakBefore w:val="0"/>
              <w:widowControl/>
              <w:kinsoku/>
              <w:wordWrap/>
              <w:overflowPunct/>
              <w:topLinePunct w:val="0"/>
              <w:autoSpaceDE/>
              <w:autoSpaceDN/>
              <w:bidi w:val="0"/>
              <w:spacing w:line="240" w:lineRule="auto"/>
              <w:ind w:firstLine="0" w:firstLineChars="0"/>
              <w:jc w:val="center"/>
              <w:textAlignment w:val="auto"/>
              <w:rPr>
                <w:rFonts w:hint="default"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师生满意度</w:t>
            </w:r>
          </w:p>
        </w:tc>
        <w:tc>
          <w:tcPr>
            <w:tcW w:w="2141" w:type="dxa"/>
            <w:shd w:val="clear" w:color="auto" w:fill="auto"/>
            <w:noWrap w:val="0"/>
            <w:vAlign w:val="center"/>
          </w:tcPr>
          <w:p w14:paraId="1AC2828D">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社会公众或服务对象对项目实施效果的满意程度。</w:t>
            </w:r>
          </w:p>
        </w:tc>
        <w:tc>
          <w:tcPr>
            <w:tcW w:w="7821" w:type="dxa"/>
            <w:shd w:val="clear" w:color="auto" w:fill="auto"/>
            <w:noWrap w:val="0"/>
            <w:vAlign w:val="center"/>
          </w:tcPr>
          <w:p w14:paraId="2C6A087B">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社会公众或服务对象是指因该项目实施而受到影响的部门（单位）、群体或个人。一般采取社会调查的方式。</w:t>
            </w:r>
          </w:p>
        </w:tc>
        <w:tc>
          <w:tcPr>
            <w:tcW w:w="840" w:type="dxa"/>
            <w:shd w:val="clear" w:color="auto" w:fill="auto"/>
            <w:noWrap w:val="0"/>
            <w:vAlign w:val="center"/>
          </w:tcPr>
          <w:p w14:paraId="3956B0C4">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5</w:t>
            </w:r>
          </w:p>
        </w:tc>
        <w:tc>
          <w:tcPr>
            <w:tcW w:w="714" w:type="dxa"/>
            <w:shd w:val="clear" w:color="auto" w:fill="auto"/>
            <w:noWrap w:val="0"/>
            <w:vAlign w:val="center"/>
          </w:tcPr>
          <w:p w14:paraId="4B129368">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5</w:t>
            </w:r>
          </w:p>
        </w:tc>
      </w:tr>
      <w:tr w14:paraId="4FAAB19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17" w:hRule="atLeast"/>
          <w:jc w:val="center"/>
        </w:trPr>
        <w:tc>
          <w:tcPr>
            <w:tcW w:w="4549" w:type="dxa"/>
            <w:gridSpan w:val="4"/>
            <w:shd w:val="clear" w:color="auto" w:fill="auto"/>
            <w:noWrap w:val="0"/>
            <w:vAlign w:val="center"/>
          </w:tcPr>
          <w:p w14:paraId="16B38576">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lang w:val="en-US" w:eastAsia="zh-CN"/>
              </w:rPr>
            </w:pPr>
            <w:r>
              <w:rPr>
                <w:rFonts w:hint="eastAsia" w:ascii="宋体" w:hAnsi="宋体" w:eastAsia="宋体" w:cs="宋体"/>
                <w:color w:val="auto"/>
                <w:kern w:val="0"/>
                <w:sz w:val="22"/>
                <w:szCs w:val="22"/>
                <w:highlight w:val="none"/>
                <w:lang w:val="en-US" w:eastAsia="zh-CN"/>
              </w:rPr>
              <w:t>合计</w:t>
            </w:r>
          </w:p>
        </w:tc>
        <w:tc>
          <w:tcPr>
            <w:tcW w:w="7821" w:type="dxa"/>
            <w:shd w:val="clear" w:color="auto" w:fill="auto"/>
            <w:noWrap w:val="0"/>
            <w:vAlign w:val="center"/>
          </w:tcPr>
          <w:p w14:paraId="1D51C157">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rPr>
            </w:pPr>
          </w:p>
        </w:tc>
        <w:tc>
          <w:tcPr>
            <w:tcW w:w="840" w:type="dxa"/>
            <w:shd w:val="clear" w:color="auto" w:fill="auto"/>
            <w:noWrap w:val="0"/>
            <w:vAlign w:val="center"/>
          </w:tcPr>
          <w:p w14:paraId="499C6C76">
            <w:pPr>
              <w:pageBreakBefore w:val="0"/>
              <w:widowControl/>
              <w:kinsoku/>
              <w:wordWrap/>
              <w:overflowPunct/>
              <w:topLinePunct w:val="0"/>
              <w:autoSpaceDE/>
              <w:autoSpaceDN/>
              <w:bidi w:val="0"/>
              <w:spacing w:line="240" w:lineRule="auto"/>
              <w:ind w:firstLine="0" w:firstLineChars="0"/>
              <w:jc w:val="center"/>
              <w:textAlignment w:val="auto"/>
              <w:rPr>
                <w:rFonts w:hint="default"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100</w:t>
            </w:r>
          </w:p>
        </w:tc>
        <w:tc>
          <w:tcPr>
            <w:tcW w:w="714" w:type="dxa"/>
            <w:shd w:val="clear" w:color="auto" w:fill="auto"/>
            <w:noWrap w:val="0"/>
            <w:vAlign w:val="center"/>
          </w:tcPr>
          <w:p w14:paraId="3E8D7A45">
            <w:pPr>
              <w:pageBreakBefore w:val="0"/>
              <w:widowControl/>
              <w:kinsoku/>
              <w:wordWrap/>
              <w:overflowPunct/>
              <w:topLinePunct w:val="0"/>
              <w:autoSpaceDE/>
              <w:autoSpaceDN/>
              <w:bidi w:val="0"/>
              <w:spacing w:line="240" w:lineRule="auto"/>
              <w:ind w:firstLine="0" w:firstLineChars="0"/>
              <w:textAlignment w:val="auto"/>
              <w:rPr>
                <w:rFonts w:hint="default"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99</w:t>
            </w:r>
          </w:p>
        </w:tc>
      </w:tr>
    </w:tbl>
    <w:p w14:paraId="294BDB2D">
      <w:pPr>
        <w:pageBreakBefore w:val="0"/>
        <w:kinsoku/>
        <w:wordWrap/>
        <w:overflowPunct/>
        <w:topLinePunct w:val="0"/>
        <w:autoSpaceDE/>
        <w:autoSpaceDN/>
        <w:bidi w:val="0"/>
        <w:spacing w:line="560" w:lineRule="exact"/>
        <w:textAlignment w:val="auto"/>
        <w:rPr>
          <w:rFonts w:hint="default"/>
          <w:lang w:val="en-US" w:eastAsia="zh-CN"/>
        </w:rPr>
      </w:pPr>
    </w:p>
    <w:sectPr>
      <w:pgSz w:w="16838" w:h="11906" w:orient="landscape"/>
      <w:pgMar w:top="1800" w:right="1440" w:bottom="1800" w:left="1440" w:header="737" w:footer="851" w:gutter="0"/>
      <w:pgNumType w:fmt="decimal"/>
      <w:cols w:space="720" w:num="1"/>
      <w:docGrid w:type="lines" w:linePitch="408"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560"/>
      </w:pPr>
      <w:r>
        <w:separator/>
      </w:r>
    </w:p>
  </w:endnote>
  <w:endnote w:type="continuationSeparator" w:id="1">
    <w:p>
      <w:pPr>
        <w:spacing w:line="240" w:lineRule="auto"/>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MS Sans Serif">
    <w:altName w:val="Arial"/>
    <w:panose1 w:val="00000000000000000000"/>
    <w:charset w:val="00"/>
    <w:family w:val="swiss"/>
    <w:pitch w:val="default"/>
    <w:sig w:usb0="00000000" w:usb1="00000000" w:usb2="00000000" w:usb3="00000000" w:csb0="00000001" w:csb1="00000000"/>
  </w:font>
  <w:font w:name="Arial Unicode MS">
    <w:panose1 w:val="020B0604020202020204"/>
    <w:charset w:val="86"/>
    <w:family w:val="swiss"/>
    <w:pitch w:val="default"/>
    <w:sig w:usb0="FFFFFFFF" w:usb1="E9FFFFFF" w:usb2="0000003F" w:usb3="00000000" w:csb0="603F01FF" w:csb1="FFFF0000"/>
  </w:font>
  <w:font w:name="楷体_GB2312">
    <w:altName w:val="楷体"/>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798EC0">
    <w:pPr>
      <w:pStyle w:val="8"/>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026C1AC">
                          <w:pPr>
                            <w:pStyle w:val="8"/>
                            <w:rPr>
                              <w:rFonts w:hint="eastAsia" w:eastAsia="仿宋_GB2312"/>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2026C1AC">
                    <w:pPr>
                      <w:pStyle w:val="8"/>
                      <w:rPr>
                        <w:rFonts w:hint="eastAsia" w:eastAsia="仿宋_GB2312"/>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560"/>
      </w:pPr>
      <w:r>
        <w:separator/>
      </w:r>
    </w:p>
  </w:footnote>
  <w:footnote w:type="continuationSeparator" w:id="1">
    <w:p>
      <w:pPr>
        <w:spacing w:line="360" w:lineRule="auto"/>
        <w:ind w:firstLine="56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7"/>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NlZTAzNzU1YTMxMTkxNjU2ZDE5MmUzYjgzNzAyMTcifQ=="/>
  </w:docVars>
  <w:rsids>
    <w:rsidRoot w:val="68291A1A"/>
    <w:rsid w:val="00172E78"/>
    <w:rsid w:val="004B71AB"/>
    <w:rsid w:val="007D6A04"/>
    <w:rsid w:val="00CA527E"/>
    <w:rsid w:val="00E23C81"/>
    <w:rsid w:val="01253350"/>
    <w:rsid w:val="01282E62"/>
    <w:rsid w:val="012D55E8"/>
    <w:rsid w:val="0136732D"/>
    <w:rsid w:val="014029CF"/>
    <w:rsid w:val="01470C4C"/>
    <w:rsid w:val="014A2E7C"/>
    <w:rsid w:val="018135E1"/>
    <w:rsid w:val="02200440"/>
    <w:rsid w:val="02284B43"/>
    <w:rsid w:val="02830CB2"/>
    <w:rsid w:val="02B015E2"/>
    <w:rsid w:val="02DC08FA"/>
    <w:rsid w:val="03215DBB"/>
    <w:rsid w:val="03351C78"/>
    <w:rsid w:val="033B569D"/>
    <w:rsid w:val="039C3BA0"/>
    <w:rsid w:val="03A845BB"/>
    <w:rsid w:val="03B45AD1"/>
    <w:rsid w:val="04B35139"/>
    <w:rsid w:val="04D12EE4"/>
    <w:rsid w:val="04D63993"/>
    <w:rsid w:val="051B0480"/>
    <w:rsid w:val="0733430F"/>
    <w:rsid w:val="07890F4F"/>
    <w:rsid w:val="083E4D1A"/>
    <w:rsid w:val="08892439"/>
    <w:rsid w:val="08BC0A60"/>
    <w:rsid w:val="08EB30F3"/>
    <w:rsid w:val="09237408"/>
    <w:rsid w:val="09781BD6"/>
    <w:rsid w:val="09BA4874"/>
    <w:rsid w:val="09F359DF"/>
    <w:rsid w:val="0A575E65"/>
    <w:rsid w:val="0ACA0AB6"/>
    <w:rsid w:val="0AD876A7"/>
    <w:rsid w:val="0C032502"/>
    <w:rsid w:val="0C27698C"/>
    <w:rsid w:val="0D4452F3"/>
    <w:rsid w:val="0D875D11"/>
    <w:rsid w:val="0F0E7B3C"/>
    <w:rsid w:val="0F5E5042"/>
    <w:rsid w:val="0F5F0397"/>
    <w:rsid w:val="0FC90780"/>
    <w:rsid w:val="0FE95707"/>
    <w:rsid w:val="10510571"/>
    <w:rsid w:val="10787A20"/>
    <w:rsid w:val="108672DE"/>
    <w:rsid w:val="108A4FA0"/>
    <w:rsid w:val="10EC685A"/>
    <w:rsid w:val="10FD7E68"/>
    <w:rsid w:val="110D1D31"/>
    <w:rsid w:val="118F3B0C"/>
    <w:rsid w:val="11FA6155"/>
    <w:rsid w:val="120C7C36"/>
    <w:rsid w:val="127F5112"/>
    <w:rsid w:val="12CD386A"/>
    <w:rsid w:val="12CF0947"/>
    <w:rsid w:val="12F1313F"/>
    <w:rsid w:val="136C678E"/>
    <w:rsid w:val="13963C5C"/>
    <w:rsid w:val="13EB2FF5"/>
    <w:rsid w:val="141814E2"/>
    <w:rsid w:val="14357918"/>
    <w:rsid w:val="14733F9D"/>
    <w:rsid w:val="14AA3E63"/>
    <w:rsid w:val="14E135FC"/>
    <w:rsid w:val="14ED4CAC"/>
    <w:rsid w:val="1548367B"/>
    <w:rsid w:val="15510A55"/>
    <w:rsid w:val="158F6EBB"/>
    <w:rsid w:val="15A46B04"/>
    <w:rsid w:val="165825BC"/>
    <w:rsid w:val="16BC5D73"/>
    <w:rsid w:val="175574FA"/>
    <w:rsid w:val="176F36D7"/>
    <w:rsid w:val="1795226D"/>
    <w:rsid w:val="18335F1D"/>
    <w:rsid w:val="18456B1E"/>
    <w:rsid w:val="185D743E"/>
    <w:rsid w:val="18C96881"/>
    <w:rsid w:val="18F16493"/>
    <w:rsid w:val="19667C4C"/>
    <w:rsid w:val="19A54BF8"/>
    <w:rsid w:val="19CD1D13"/>
    <w:rsid w:val="1AC6751C"/>
    <w:rsid w:val="1B4C5BD5"/>
    <w:rsid w:val="1C1171C5"/>
    <w:rsid w:val="1C676ADD"/>
    <w:rsid w:val="1D265138"/>
    <w:rsid w:val="1D532BBD"/>
    <w:rsid w:val="1D7B6BCA"/>
    <w:rsid w:val="1D7E169F"/>
    <w:rsid w:val="1D990F18"/>
    <w:rsid w:val="1D997C6D"/>
    <w:rsid w:val="1DA41A79"/>
    <w:rsid w:val="1DF53469"/>
    <w:rsid w:val="1E2F24F2"/>
    <w:rsid w:val="1E410ED7"/>
    <w:rsid w:val="1E58492F"/>
    <w:rsid w:val="1E5B6757"/>
    <w:rsid w:val="1EA2746D"/>
    <w:rsid w:val="1ED10AC6"/>
    <w:rsid w:val="1EF1268E"/>
    <w:rsid w:val="1F89225F"/>
    <w:rsid w:val="1F900A1F"/>
    <w:rsid w:val="1FB45B95"/>
    <w:rsid w:val="1FC0575D"/>
    <w:rsid w:val="206132C7"/>
    <w:rsid w:val="208337BA"/>
    <w:rsid w:val="20B47E17"/>
    <w:rsid w:val="20BB6D44"/>
    <w:rsid w:val="21B00C1D"/>
    <w:rsid w:val="21FC6C72"/>
    <w:rsid w:val="22A33789"/>
    <w:rsid w:val="22E22A19"/>
    <w:rsid w:val="22F653CC"/>
    <w:rsid w:val="23031BEB"/>
    <w:rsid w:val="234E1CE8"/>
    <w:rsid w:val="23917691"/>
    <w:rsid w:val="23FA0237"/>
    <w:rsid w:val="240A19EC"/>
    <w:rsid w:val="244D65B8"/>
    <w:rsid w:val="245E1E24"/>
    <w:rsid w:val="24C74FB8"/>
    <w:rsid w:val="256B319A"/>
    <w:rsid w:val="25AD5E5D"/>
    <w:rsid w:val="260158AC"/>
    <w:rsid w:val="265C7907"/>
    <w:rsid w:val="26C316C0"/>
    <w:rsid w:val="271B299E"/>
    <w:rsid w:val="27277595"/>
    <w:rsid w:val="2732478D"/>
    <w:rsid w:val="27433CA3"/>
    <w:rsid w:val="27661469"/>
    <w:rsid w:val="27900EAD"/>
    <w:rsid w:val="279B538A"/>
    <w:rsid w:val="27B859C9"/>
    <w:rsid w:val="280E1E1D"/>
    <w:rsid w:val="286F545C"/>
    <w:rsid w:val="28773C04"/>
    <w:rsid w:val="29314FBC"/>
    <w:rsid w:val="295E5F46"/>
    <w:rsid w:val="29CA4207"/>
    <w:rsid w:val="2AA2081A"/>
    <w:rsid w:val="2B3C2EE3"/>
    <w:rsid w:val="2B597F39"/>
    <w:rsid w:val="2B88437A"/>
    <w:rsid w:val="2BC85C4A"/>
    <w:rsid w:val="2C024B86"/>
    <w:rsid w:val="2C927671"/>
    <w:rsid w:val="2CC6306F"/>
    <w:rsid w:val="2CD5539D"/>
    <w:rsid w:val="2D6A0964"/>
    <w:rsid w:val="2D7B23E8"/>
    <w:rsid w:val="2D7C5CD6"/>
    <w:rsid w:val="2D8017AD"/>
    <w:rsid w:val="2DB60333"/>
    <w:rsid w:val="2DD354B1"/>
    <w:rsid w:val="2E483E7E"/>
    <w:rsid w:val="2E690493"/>
    <w:rsid w:val="2E9854BD"/>
    <w:rsid w:val="2F0D407F"/>
    <w:rsid w:val="2F454B19"/>
    <w:rsid w:val="2F4A2072"/>
    <w:rsid w:val="2FD30FFB"/>
    <w:rsid w:val="310224D9"/>
    <w:rsid w:val="3190410E"/>
    <w:rsid w:val="31A11CF2"/>
    <w:rsid w:val="31B4621C"/>
    <w:rsid w:val="31E3230A"/>
    <w:rsid w:val="31EE4B36"/>
    <w:rsid w:val="32D07EF0"/>
    <w:rsid w:val="330957E0"/>
    <w:rsid w:val="33356F64"/>
    <w:rsid w:val="33944516"/>
    <w:rsid w:val="3411315F"/>
    <w:rsid w:val="342509B8"/>
    <w:rsid w:val="348E0C53"/>
    <w:rsid w:val="34B62907"/>
    <w:rsid w:val="3599165E"/>
    <w:rsid w:val="35D07049"/>
    <w:rsid w:val="360447A6"/>
    <w:rsid w:val="360A255B"/>
    <w:rsid w:val="366D4898"/>
    <w:rsid w:val="36A06A1C"/>
    <w:rsid w:val="36BD137C"/>
    <w:rsid w:val="36E706C8"/>
    <w:rsid w:val="37311447"/>
    <w:rsid w:val="37715184"/>
    <w:rsid w:val="38053EDF"/>
    <w:rsid w:val="380812A4"/>
    <w:rsid w:val="385D37E7"/>
    <w:rsid w:val="38782EDD"/>
    <w:rsid w:val="38C2711D"/>
    <w:rsid w:val="38E27C02"/>
    <w:rsid w:val="39D64176"/>
    <w:rsid w:val="3A4F2C33"/>
    <w:rsid w:val="3B42664A"/>
    <w:rsid w:val="3BD3519D"/>
    <w:rsid w:val="3CAA23A2"/>
    <w:rsid w:val="3CAD1E92"/>
    <w:rsid w:val="3D3C0B26"/>
    <w:rsid w:val="3D836A4E"/>
    <w:rsid w:val="3D9646D4"/>
    <w:rsid w:val="3E612F34"/>
    <w:rsid w:val="3E827FDF"/>
    <w:rsid w:val="3E90381A"/>
    <w:rsid w:val="3EA37E97"/>
    <w:rsid w:val="3FBE0BC5"/>
    <w:rsid w:val="3FC01EDD"/>
    <w:rsid w:val="3FE23C01"/>
    <w:rsid w:val="4048103A"/>
    <w:rsid w:val="40736643"/>
    <w:rsid w:val="408D6263"/>
    <w:rsid w:val="40925009"/>
    <w:rsid w:val="40935C2D"/>
    <w:rsid w:val="40BB2DD0"/>
    <w:rsid w:val="40D24A7A"/>
    <w:rsid w:val="410D4CAE"/>
    <w:rsid w:val="412A5093"/>
    <w:rsid w:val="4186737C"/>
    <w:rsid w:val="41B25855"/>
    <w:rsid w:val="41C46D81"/>
    <w:rsid w:val="42621029"/>
    <w:rsid w:val="43192030"/>
    <w:rsid w:val="432D5ADB"/>
    <w:rsid w:val="435241E2"/>
    <w:rsid w:val="435E3EE6"/>
    <w:rsid w:val="43975C51"/>
    <w:rsid w:val="439E3FA7"/>
    <w:rsid w:val="43B20A5C"/>
    <w:rsid w:val="441B5933"/>
    <w:rsid w:val="44B32266"/>
    <w:rsid w:val="44FC64F4"/>
    <w:rsid w:val="45D87F80"/>
    <w:rsid w:val="45DF5C7E"/>
    <w:rsid w:val="45F35D2E"/>
    <w:rsid w:val="462036D5"/>
    <w:rsid w:val="46236D21"/>
    <w:rsid w:val="46732B93"/>
    <w:rsid w:val="467F03FC"/>
    <w:rsid w:val="467F4585"/>
    <w:rsid w:val="46FD18E3"/>
    <w:rsid w:val="470628CB"/>
    <w:rsid w:val="4729480B"/>
    <w:rsid w:val="47555BD4"/>
    <w:rsid w:val="47565227"/>
    <w:rsid w:val="47BC2DB1"/>
    <w:rsid w:val="47E0136E"/>
    <w:rsid w:val="47E96399"/>
    <w:rsid w:val="47F76025"/>
    <w:rsid w:val="48084421"/>
    <w:rsid w:val="481B7684"/>
    <w:rsid w:val="482079BC"/>
    <w:rsid w:val="4839282C"/>
    <w:rsid w:val="486E33F5"/>
    <w:rsid w:val="48E12B50"/>
    <w:rsid w:val="48F7754A"/>
    <w:rsid w:val="491E34D8"/>
    <w:rsid w:val="499441BE"/>
    <w:rsid w:val="499A6C1C"/>
    <w:rsid w:val="49D97612"/>
    <w:rsid w:val="49DE18DD"/>
    <w:rsid w:val="4A195607"/>
    <w:rsid w:val="4A2138F0"/>
    <w:rsid w:val="4A583887"/>
    <w:rsid w:val="4A800BE6"/>
    <w:rsid w:val="4AE60E63"/>
    <w:rsid w:val="4B9F6E02"/>
    <w:rsid w:val="4BA95F1B"/>
    <w:rsid w:val="4C177328"/>
    <w:rsid w:val="4C89637B"/>
    <w:rsid w:val="4D1C2677"/>
    <w:rsid w:val="4D2D051A"/>
    <w:rsid w:val="4D8409ED"/>
    <w:rsid w:val="4E061CEA"/>
    <w:rsid w:val="4E6E48A8"/>
    <w:rsid w:val="4E9040B9"/>
    <w:rsid w:val="4EE65781"/>
    <w:rsid w:val="4EEC036B"/>
    <w:rsid w:val="4EF34075"/>
    <w:rsid w:val="4F714FA1"/>
    <w:rsid w:val="501D2673"/>
    <w:rsid w:val="509E5922"/>
    <w:rsid w:val="50C80BF1"/>
    <w:rsid w:val="50C8299F"/>
    <w:rsid w:val="51181B78"/>
    <w:rsid w:val="51852833"/>
    <w:rsid w:val="522E0F28"/>
    <w:rsid w:val="52F11AC8"/>
    <w:rsid w:val="534F49D9"/>
    <w:rsid w:val="53555F0F"/>
    <w:rsid w:val="535D23D5"/>
    <w:rsid w:val="53D855EF"/>
    <w:rsid w:val="53FF07F9"/>
    <w:rsid w:val="544B5DC1"/>
    <w:rsid w:val="546323C1"/>
    <w:rsid w:val="54EF45C8"/>
    <w:rsid w:val="55050666"/>
    <w:rsid w:val="55363DC5"/>
    <w:rsid w:val="55FD30EB"/>
    <w:rsid w:val="56F4341A"/>
    <w:rsid w:val="56F50266"/>
    <w:rsid w:val="571719F0"/>
    <w:rsid w:val="575A7321"/>
    <w:rsid w:val="57FD3876"/>
    <w:rsid w:val="580C3AB9"/>
    <w:rsid w:val="583A23D4"/>
    <w:rsid w:val="583C7AE0"/>
    <w:rsid w:val="586C1E9A"/>
    <w:rsid w:val="586E0800"/>
    <w:rsid w:val="588D4BFA"/>
    <w:rsid w:val="58D77C23"/>
    <w:rsid w:val="59216F96"/>
    <w:rsid w:val="596D4A2C"/>
    <w:rsid w:val="598C4145"/>
    <w:rsid w:val="59957D1B"/>
    <w:rsid w:val="59D4294E"/>
    <w:rsid w:val="5B60703B"/>
    <w:rsid w:val="5B634312"/>
    <w:rsid w:val="5B9718EC"/>
    <w:rsid w:val="5B9D2CCD"/>
    <w:rsid w:val="5B9E71EA"/>
    <w:rsid w:val="5D3D31F4"/>
    <w:rsid w:val="5D4D6ADB"/>
    <w:rsid w:val="5DED1C97"/>
    <w:rsid w:val="5DFE3EA4"/>
    <w:rsid w:val="5E226FBC"/>
    <w:rsid w:val="5E84136F"/>
    <w:rsid w:val="5FE72BD2"/>
    <w:rsid w:val="5FFD1529"/>
    <w:rsid w:val="60120613"/>
    <w:rsid w:val="613A3445"/>
    <w:rsid w:val="615A7643"/>
    <w:rsid w:val="617821BF"/>
    <w:rsid w:val="618D5292"/>
    <w:rsid w:val="619F599E"/>
    <w:rsid w:val="622E78FA"/>
    <w:rsid w:val="63043D0B"/>
    <w:rsid w:val="63343F70"/>
    <w:rsid w:val="636C30DD"/>
    <w:rsid w:val="640B2E77"/>
    <w:rsid w:val="64296E1C"/>
    <w:rsid w:val="64386FCC"/>
    <w:rsid w:val="64632CB3"/>
    <w:rsid w:val="649E64A2"/>
    <w:rsid w:val="65716D08"/>
    <w:rsid w:val="65796992"/>
    <w:rsid w:val="65B31A18"/>
    <w:rsid w:val="65E5270A"/>
    <w:rsid w:val="65F71905"/>
    <w:rsid w:val="65FD7383"/>
    <w:rsid w:val="663D3C54"/>
    <w:rsid w:val="667A6962"/>
    <w:rsid w:val="66862C89"/>
    <w:rsid w:val="66BB486D"/>
    <w:rsid w:val="66D659BE"/>
    <w:rsid w:val="66EA3218"/>
    <w:rsid w:val="67345B87"/>
    <w:rsid w:val="67394C7D"/>
    <w:rsid w:val="674D05B9"/>
    <w:rsid w:val="6785255D"/>
    <w:rsid w:val="67921948"/>
    <w:rsid w:val="679636D1"/>
    <w:rsid w:val="67D619EE"/>
    <w:rsid w:val="68126B38"/>
    <w:rsid w:val="68291A1A"/>
    <w:rsid w:val="68352BB8"/>
    <w:rsid w:val="68812AA4"/>
    <w:rsid w:val="691327EB"/>
    <w:rsid w:val="691B1594"/>
    <w:rsid w:val="693A016B"/>
    <w:rsid w:val="69A31320"/>
    <w:rsid w:val="69B74EA2"/>
    <w:rsid w:val="6A17429C"/>
    <w:rsid w:val="6A567EA3"/>
    <w:rsid w:val="6A753740"/>
    <w:rsid w:val="6A9051B8"/>
    <w:rsid w:val="6A99742E"/>
    <w:rsid w:val="6B376C47"/>
    <w:rsid w:val="6B4B4368"/>
    <w:rsid w:val="6B79100E"/>
    <w:rsid w:val="6BB34520"/>
    <w:rsid w:val="6C134FBF"/>
    <w:rsid w:val="6C4C04D0"/>
    <w:rsid w:val="6C586E75"/>
    <w:rsid w:val="6C7E2B28"/>
    <w:rsid w:val="6C844C00"/>
    <w:rsid w:val="6CAE6A2F"/>
    <w:rsid w:val="6CFB0D6C"/>
    <w:rsid w:val="6D4B51A9"/>
    <w:rsid w:val="6D602485"/>
    <w:rsid w:val="6D6141DB"/>
    <w:rsid w:val="6D8C5028"/>
    <w:rsid w:val="6D9C0FE4"/>
    <w:rsid w:val="6DFD7CD4"/>
    <w:rsid w:val="6E10212C"/>
    <w:rsid w:val="6E43561A"/>
    <w:rsid w:val="6E557973"/>
    <w:rsid w:val="6E9568DB"/>
    <w:rsid w:val="6F0D6C22"/>
    <w:rsid w:val="6F1C418A"/>
    <w:rsid w:val="6F47657F"/>
    <w:rsid w:val="6FAA5C3A"/>
    <w:rsid w:val="6FAF23D9"/>
    <w:rsid w:val="6FFF2342"/>
    <w:rsid w:val="70221C74"/>
    <w:rsid w:val="70635CF6"/>
    <w:rsid w:val="70670707"/>
    <w:rsid w:val="70ED2282"/>
    <w:rsid w:val="7115431E"/>
    <w:rsid w:val="71687E23"/>
    <w:rsid w:val="71881333"/>
    <w:rsid w:val="720E3691"/>
    <w:rsid w:val="72256F3D"/>
    <w:rsid w:val="7249173A"/>
    <w:rsid w:val="724E244C"/>
    <w:rsid w:val="729047C5"/>
    <w:rsid w:val="72915C55"/>
    <w:rsid w:val="72DA6946"/>
    <w:rsid w:val="732764B3"/>
    <w:rsid w:val="735A1ECE"/>
    <w:rsid w:val="73FC51BB"/>
    <w:rsid w:val="74026044"/>
    <w:rsid w:val="74325A77"/>
    <w:rsid w:val="74746410"/>
    <w:rsid w:val="74D177C5"/>
    <w:rsid w:val="75911AB0"/>
    <w:rsid w:val="75C8506C"/>
    <w:rsid w:val="75D25EEA"/>
    <w:rsid w:val="75E23A15"/>
    <w:rsid w:val="75E5007C"/>
    <w:rsid w:val="76D31F1A"/>
    <w:rsid w:val="77636B63"/>
    <w:rsid w:val="77813724"/>
    <w:rsid w:val="77861774"/>
    <w:rsid w:val="77B77146"/>
    <w:rsid w:val="78D26B74"/>
    <w:rsid w:val="78F31435"/>
    <w:rsid w:val="78FD7A75"/>
    <w:rsid w:val="79300B45"/>
    <w:rsid w:val="794D3E18"/>
    <w:rsid w:val="79D7762B"/>
    <w:rsid w:val="79F3729A"/>
    <w:rsid w:val="7A880722"/>
    <w:rsid w:val="7AB24BBE"/>
    <w:rsid w:val="7ABE6120"/>
    <w:rsid w:val="7ACB0498"/>
    <w:rsid w:val="7AED0B4D"/>
    <w:rsid w:val="7B8C08E9"/>
    <w:rsid w:val="7C1E4487"/>
    <w:rsid w:val="7C215E02"/>
    <w:rsid w:val="7C31294B"/>
    <w:rsid w:val="7C95557C"/>
    <w:rsid w:val="7C99506C"/>
    <w:rsid w:val="7CF23764"/>
    <w:rsid w:val="7D6039A8"/>
    <w:rsid w:val="7D7A30EF"/>
    <w:rsid w:val="7D7D498E"/>
    <w:rsid w:val="7D851A94"/>
    <w:rsid w:val="7DB33F22"/>
    <w:rsid w:val="7E294D8A"/>
    <w:rsid w:val="7E374B3D"/>
    <w:rsid w:val="7E797F74"/>
    <w:rsid w:val="7F705F07"/>
    <w:rsid w:val="7F924011"/>
    <w:rsid w:val="7FC52D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ind w:firstLine="723" w:firstLineChars="200"/>
      <w:jc w:val="both"/>
    </w:pPr>
    <w:rPr>
      <w:rFonts w:ascii="宋体" w:hAnsi="宋体" w:eastAsia="宋体" w:cs="宋体"/>
      <w:kern w:val="2"/>
      <w:sz w:val="28"/>
      <w:szCs w:val="28"/>
      <w:lang w:val="en-US" w:eastAsia="zh-CN" w:bidi="ar-SA"/>
    </w:rPr>
  </w:style>
  <w:style w:type="paragraph" w:styleId="2">
    <w:name w:val="heading 1"/>
    <w:basedOn w:val="1"/>
    <w:next w:val="1"/>
    <w:qFormat/>
    <w:uiPriority w:val="0"/>
    <w:pPr>
      <w:keepNext/>
      <w:keepLines/>
      <w:spacing w:beforeLines="0" w:beforeAutospacing="0" w:afterLines="0" w:afterAutospacing="0" w:line="560" w:lineRule="exact"/>
      <w:ind w:firstLine="964" w:firstLineChars="200"/>
      <w:outlineLvl w:val="0"/>
    </w:pPr>
    <w:rPr>
      <w:rFonts w:ascii="Times New Roman" w:hAnsi="Times New Roman" w:eastAsia="黑体"/>
      <w:kern w:val="44"/>
      <w:sz w:val="32"/>
      <w:szCs w:val="22"/>
    </w:rPr>
  </w:style>
  <w:style w:type="paragraph" w:styleId="3">
    <w:name w:val="heading 2"/>
    <w:basedOn w:val="1"/>
    <w:next w:val="1"/>
    <w:link w:val="19"/>
    <w:unhideWhenUsed/>
    <w:qFormat/>
    <w:uiPriority w:val="0"/>
    <w:pPr>
      <w:keepNext/>
      <w:keepLines/>
      <w:spacing w:beforeLines="0" w:beforeAutospacing="0" w:afterLines="0" w:afterAutospacing="0" w:line="560" w:lineRule="exact"/>
      <w:ind w:firstLine="964" w:firstLineChars="200"/>
      <w:outlineLvl w:val="1"/>
    </w:pPr>
    <w:rPr>
      <w:rFonts w:ascii="Arial" w:hAnsi="Arial" w:eastAsia="楷体"/>
      <w:b/>
      <w:sz w:val="32"/>
    </w:rPr>
  </w:style>
  <w:style w:type="paragraph" w:styleId="4">
    <w:name w:val="heading 3"/>
    <w:basedOn w:val="1"/>
    <w:next w:val="1"/>
    <w:qFormat/>
    <w:uiPriority w:val="99"/>
    <w:pPr>
      <w:keepNext/>
      <w:keepLines/>
      <w:spacing w:line="560" w:lineRule="exact"/>
      <w:ind w:firstLine="883" w:firstLineChars="200"/>
      <w:outlineLvl w:val="2"/>
    </w:pPr>
    <w:rPr>
      <w:rFonts w:ascii="仿宋_GB2312" w:hAnsi="仿宋_GB2312" w:eastAsia="仿宋_GB2312"/>
      <w:b/>
      <w:bCs/>
      <w:kern w:val="0"/>
      <w:sz w:val="28"/>
      <w:szCs w:val="32"/>
    </w:rPr>
  </w:style>
  <w:style w:type="character" w:default="1" w:styleId="17">
    <w:name w:val="Default Paragraph Font"/>
    <w:semiHidden/>
    <w:qFormat/>
    <w:uiPriority w:val="0"/>
  </w:style>
  <w:style w:type="table" w:default="1" w:styleId="16">
    <w:name w:val="Normal Table"/>
    <w:semiHidden/>
    <w:qFormat/>
    <w:uiPriority w:val="0"/>
    <w:tblPr>
      <w:tblCellMar>
        <w:top w:w="0" w:type="dxa"/>
        <w:left w:w="108" w:type="dxa"/>
        <w:bottom w:w="0" w:type="dxa"/>
        <w:right w:w="108" w:type="dxa"/>
      </w:tblCellMar>
    </w:tblPr>
  </w:style>
  <w:style w:type="paragraph" w:styleId="5">
    <w:name w:val="annotation text"/>
    <w:basedOn w:val="1"/>
    <w:qFormat/>
    <w:uiPriority w:val="0"/>
    <w:pPr>
      <w:jc w:val="left"/>
    </w:pPr>
  </w:style>
  <w:style w:type="paragraph" w:styleId="6">
    <w:name w:val="Body Text"/>
    <w:basedOn w:val="1"/>
    <w:qFormat/>
    <w:uiPriority w:val="0"/>
    <w:pPr>
      <w:spacing w:before="240" w:after="240" w:line="360" w:lineRule="auto"/>
      <w:jc w:val="center"/>
    </w:pPr>
    <w:rPr>
      <w:b/>
      <w:sz w:val="44"/>
    </w:rPr>
  </w:style>
  <w:style w:type="paragraph" w:styleId="7">
    <w:name w:val="toc 3"/>
    <w:basedOn w:val="1"/>
    <w:next w:val="1"/>
    <w:qFormat/>
    <w:uiPriority w:val="0"/>
    <w:pPr>
      <w:ind w:left="840" w:leftChars="400"/>
    </w:pPr>
  </w:style>
  <w:style w:type="paragraph" w:styleId="8">
    <w:name w:val="footer"/>
    <w:basedOn w:val="1"/>
    <w:qFormat/>
    <w:uiPriority w:val="0"/>
    <w:pPr>
      <w:tabs>
        <w:tab w:val="center" w:pos="4153"/>
        <w:tab w:val="right" w:pos="8306"/>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0">
    <w:name w:val="toc 1"/>
    <w:basedOn w:val="1"/>
    <w:next w:val="1"/>
    <w:qFormat/>
    <w:uiPriority w:val="0"/>
  </w:style>
  <w:style w:type="paragraph" w:styleId="11">
    <w:name w:val="toc 2"/>
    <w:basedOn w:val="1"/>
    <w:next w:val="1"/>
    <w:qFormat/>
    <w:uiPriority w:val="0"/>
    <w:pPr>
      <w:ind w:left="420" w:leftChars="200"/>
    </w:pPr>
  </w:style>
  <w:style w:type="paragraph" w:styleId="12">
    <w:name w:val="Body Text 2"/>
    <w:basedOn w:val="1"/>
    <w:qFormat/>
    <w:uiPriority w:val="0"/>
    <w:pPr>
      <w:spacing w:after="120" w:line="480" w:lineRule="auto"/>
    </w:pPr>
    <w:rPr>
      <w:rFonts w:ascii="Times New Roman" w:hAnsi="Times New Roman" w:eastAsia="宋体" w:cs="Times New Roman"/>
    </w:rPr>
  </w:style>
  <w:style w:type="paragraph" w:styleId="13">
    <w:name w:val="Normal (Web)"/>
    <w:basedOn w:val="1"/>
    <w:qFormat/>
    <w:uiPriority w:val="0"/>
    <w:pPr>
      <w:spacing w:before="0" w:beforeAutospacing="1" w:after="0" w:afterAutospacing="1"/>
      <w:ind w:left="0" w:right="0"/>
      <w:jc w:val="left"/>
    </w:pPr>
    <w:rPr>
      <w:kern w:val="0"/>
      <w:sz w:val="24"/>
      <w:lang w:val="en-US" w:eastAsia="zh-CN" w:bidi="ar"/>
    </w:rPr>
  </w:style>
  <w:style w:type="paragraph" w:styleId="14">
    <w:name w:val="Title"/>
    <w:basedOn w:val="1"/>
    <w:next w:val="1"/>
    <w:qFormat/>
    <w:uiPriority w:val="0"/>
    <w:pPr>
      <w:spacing w:before="240" w:beforeLines="0" w:after="60" w:afterLines="0"/>
      <w:jc w:val="left"/>
      <w:outlineLvl w:val="0"/>
    </w:pPr>
    <w:rPr>
      <w:rFonts w:ascii="MS Sans Serif" w:hAnsi="MS Sans Serif" w:eastAsia="宋体" w:cs="MS Sans Serif"/>
      <w:b/>
      <w:bCs/>
      <w:sz w:val="24"/>
      <w:szCs w:val="32"/>
    </w:rPr>
  </w:style>
  <w:style w:type="paragraph" w:styleId="15">
    <w:name w:val="Body Text First Indent"/>
    <w:basedOn w:val="6"/>
    <w:qFormat/>
    <w:uiPriority w:val="0"/>
    <w:pPr>
      <w:spacing w:after="0"/>
      <w:ind w:firstLine="200" w:firstLineChars="200"/>
    </w:pPr>
  </w:style>
  <w:style w:type="paragraph" w:customStyle="1" w:styleId="18">
    <w:name w:val="正文 A"/>
    <w:qFormat/>
    <w:uiPriority w:val="99"/>
    <w:pPr>
      <w:widowControl w:val="0"/>
      <w:spacing w:before="50" w:after="50" w:line="360" w:lineRule="auto"/>
    </w:pPr>
    <w:rPr>
      <w:rFonts w:ascii="Times New Roman" w:hAnsi="Arial Unicode MS" w:eastAsia="Arial Unicode MS" w:cs="Arial Unicode MS"/>
      <w:color w:val="000000"/>
      <w:kern w:val="2"/>
      <w:sz w:val="28"/>
      <w:szCs w:val="28"/>
      <w:u w:color="000000"/>
      <w:lang w:val="en-US" w:eastAsia="zh-CN" w:bidi="ar-SA"/>
    </w:rPr>
  </w:style>
  <w:style w:type="character" w:customStyle="1" w:styleId="19">
    <w:name w:val="标题 2 Char"/>
    <w:link w:val="3"/>
    <w:qFormat/>
    <w:uiPriority w:val="0"/>
    <w:rPr>
      <w:rFonts w:ascii="Arial" w:hAnsi="Arial" w:eastAsia="楷体"/>
      <w:b/>
      <w:sz w:val="32"/>
    </w:rPr>
  </w:style>
  <w:style w:type="paragraph" w:customStyle="1" w:styleId="20">
    <w:name w:val="WPSOffice手动目录 1"/>
    <w:qFormat/>
    <w:uiPriority w:val="0"/>
    <w:pPr>
      <w:ind w:leftChars="0"/>
    </w:pPr>
    <w:rPr>
      <w:rFonts w:ascii="Times New Roman" w:hAnsi="Times New Roman" w:eastAsia="宋体" w:cs="Times New Roman"/>
      <w:sz w:val="20"/>
      <w:szCs w:val="20"/>
    </w:rPr>
  </w:style>
  <w:style w:type="paragraph" w:customStyle="1" w:styleId="21">
    <w:name w:val="WPSOffice手动目录 2"/>
    <w:qFormat/>
    <w:uiPriority w:val="0"/>
    <w:pPr>
      <w:ind w:leftChars="200"/>
    </w:pPr>
    <w:rPr>
      <w:rFonts w:ascii="Times New Roman" w:hAnsi="Times New Roman" w:eastAsia="宋体" w:cs="Times New Roman"/>
      <w:sz w:val="20"/>
      <w:szCs w:val="20"/>
    </w:rPr>
  </w:style>
  <w:style w:type="paragraph" w:customStyle="1" w:styleId="22">
    <w:name w:val="WPSOffice手动目录 3"/>
    <w:qFormat/>
    <w:uiPriority w:val="0"/>
    <w:pPr>
      <w:ind w:leftChars="400"/>
    </w:pPr>
    <w:rPr>
      <w:rFonts w:ascii="Times New Roman" w:hAnsi="Times New Roman" w:eastAsia="宋体" w:cs="Times New Roman"/>
      <w:sz w:val="20"/>
      <w:szCs w:val="20"/>
    </w:rPr>
  </w:style>
  <w:style w:type="character" w:customStyle="1" w:styleId="23">
    <w:name w:val="font61"/>
    <w:basedOn w:val="17"/>
    <w:qFormat/>
    <w:uiPriority w:val="0"/>
    <w:rPr>
      <w:rFonts w:ascii="宋体" w:hAnsi="宋体" w:eastAsia="宋体" w:cs="宋体"/>
      <w:color w:val="000000"/>
      <w:sz w:val="20"/>
      <w:szCs w:val="20"/>
      <w:u w:val="none"/>
    </w:rPr>
  </w:style>
  <w:style w:type="character" w:customStyle="1" w:styleId="24">
    <w:name w:val="font41"/>
    <w:basedOn w:val="17"/>
    <w:qFormat/>
    <w:uiPriority w:val="0"/>
    <w:rPr>
      <w:rFonts w:hint="eastAsia" w:ascii="宋体" w:hAnsi="宋体" w:eastAsia="宋体" w:cs="宋体"/>
      <w:color w:val="000000"/>
      <w:sz w:val="20"/>
      <w:szCs w:val="20"/>
      <w:u w:val="none"/>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40</Pages>
  <Words>10640</Words>
  <Characters>11251</Characters>
  <Lines>0</Lines>
  <Paragraphs>0</Paragraphs>
  <TotalTime>0</TotalTime>
  <ScaleCrop>false</ScaleCrop>
  <LinksUpToDate>false</LinksUpToDate>
  <CharactersWithSpaces>11324</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2020-04-01T11:28:00Z</dcterms:created>
  <dc:creator>驰远天合-柴万顺-18690160103</dc:creator>
  <cp:lastModifiedBy>苞米</cp:lastModifiedBy>
  <dcterms:modified xsi:type="dcterms:W3CDTF">2025-10-23T09:23:11Z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1D17C581B7B649E79D2BCA767FA9A472_13</vt:lpwstr>
  </property>
  <property fmtid="{D5CDD505-2E9C-101B-9397-08002B2CF9AE}" pid="4" name="KSOTemplateDocerSaveRecord">
    <vt:lpwstr>eyJoZGlkIjoiNTY3MmI4ODZmMjljZWZhNGFkN2U2N2Y4ODgwYjM5ZGIiLCJ1c2VySWQiOiIzNjI1MzY3NzcifQ==</vt:lpwstr>
  </property>
</Properties>
</file>