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64546B">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C44202E">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DE936C">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D59B1C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1949"/>
      <w:bookmarkStart w:id="1" w:name="_Toc15679"/>
      <w:bookmarkStart w:id="2" w:name="_Toc29123"/>
      <w:bookmarkStart w:id="3" w:name="_Toc25575"/>
      <w:r>
        <w:rPr>
          <w:rFonts w:hint="default"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耕地地力保护补贴项目</w:t>
      </w:r>
      <w:r>
        <w:rPr>
          <w:rFonts w:hint="default"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395F9D36">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2661BE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6E8BB5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432567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50C07F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5F5E1A0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宋体" w:cs="Times New Roman"/>
          <w:b/>
          <w:bCs/>
          <w:color w:val="000000" w:themeColor="text1"/>
          <w:sz w:val="36"/>
          <w:szCs w:val="36"/>
          <w:highlight w:val="none"/>
          <w:shd w:val="clear" w:color="auto" w:fill="auto"/>
          <w14:textFill>
            <w14:solidFill>
              <w14:schemeClr w14:val="tx1"/>
            </w14:solidFill>
          </w14:textFill>
        </w:rPr>
      </w:pPr>
    </w:p>
    <w:p w14:paraId="40BB2620">
      <w:pPr>
        <w:spacing w:line="360" w:lineRule="auto"/>
        <w:ind w:firstLine="0" w:firstLineChars="0"/>
        <w:jc w:val="left"/>
        <w:rPr>
          <w:rFonts w:hint="default" w:ascii="Times New Roman" w:hAnsi="Times New Roman" w:eastAsia="黑体" w:cs="Times New Roman"/>
          <w:b w:val="0"/>
          <w:bCs/>
          <w:color w:val="auto"/>
          <w:sz w:val="30"/>
          <w:szCs w:val="30"/>
          <w:lang w:eastAsia="zh-CN"/>
        </w:rPr>
      </w:pPr>
    </w:p>
    <w:p w14:paraId="420C3E3E">
      <w:pPr>
        <w:spacing w:line="360" w:lineRule="auto"/>
        <w:ind w:firstLine="0" w:firstLineChars="0"/>
        <w:jc w:val="left"/>
        <w:rPr>
          <w:rFonts w:hint="default" w:ascii="Times New Roman" w:hAnsi="Times New Roman" w:eastAsia="黑体" w:cs="Times New Roman"/>
          <w:b w:val="0"/>
          <w:bCs/>
          <w:color w:val="auto"/>
          <w:sz w:val="30"/>
          <w:szCs w:val="30"/>
          <w:lang w:val="en-US" w:eastAsia="zh-CN"/>
        </w:rPr>
      </w:pPr>
      <w:r>
        <w:rPr>
          <w:rFonts w:hint="default" w:ascii="Times New Roman" w:hAnsi="Times New Roman" w:eastAsia="黑体" w:cs="Times New Roman"/>
          <w:b w:val="0"/>
          <w:bCs/>
          <w:color w:val="auto"/>
          <w:sz w:val="30"/>
          <w:szCs w:val="30"/>
          <w:lang w:eastAsia="zh-CN"/>
        </w:rPr>
        <w:t>项目名称：</w:t>
      </w:r>
      <w:r>
        <w:rPr>
          <w:rFonts w:hint="default" w:ascii="Times New Roman" w:hAnsi="Times New Roman" w:eastAsia="黑体" w:cs="Times New Roman"/>
          <w:b w:val="0"/>
          <w:bCs/>
          <w:color w:val="auto"/>
          <w:sz w:val="30"/>
          <w:szCs w:val="30"/>
          <w:lang w:val="en-US" w:eastAsia="zh-CN"/>
        </w:rPr>
        <w:t>耕地地力保护补贴</w:t>
      </w:r>
    </w:p>
    <w:p w14:paraId="42796CE0">
      <w:pPr>
        <w:spacing w:line="360" w:lineRule="auto"/>
        <w:ind w:firstLine="0" w:firstLineChars="0"/>
        <w:jc w:val="left"/>
        <w:rPr>
          <w:rFonts w:hint="default" w:ascii="Times New Roman" w:hAnsi="Times New Roman" w:eastAsia="黑体" w:cs="Times New Roman"/>
          <w:b w:val="0"/>
          <w:bCs/>
          <w:color w:val="auto"/>
          <w:sz w:val="30"/>
          <w:szCs w:val="30"/>
          <w:lang w:val="en-US" w:eastAsia="zh-CN"/>
        </w:rPr>
      </w:pPr>
      <w:r>
        <w:rPr>
          <w:rFonts w:hint="default" w:ascii="Times New Roman" w:hAnsi="Times New Roman" w:eastAsia="黑体" w:cs="Times New Roman"/>
          <w:b w:val="0"/>
          <w:bCs/>
          <w:color w:val="auto"/>
          <w:sz w:val="30"/>
          <w:szCs w:val="30"/>
          <w:lang w:eastAsia="zh-CN"/>
        </w:rPr>
        <w:t>实施单位：</w:t>
      </w:r>
      <w:r>
        <w:rPr>
          <w:rFonts w:hint="default" w:ascii="Times New Roman" w:hAnsi="Times New Roman" w:eastAsia="黑体" w:cs="Times New Roman"/>
          <w:b w:val="0"/>
          <w:bCs/>
          <w:color w:val="auto"/>
          <w:sz w:val="30"/>
          <w:szCs w:val="30"/>
          <w:lang w:val="en-US" w:eastAsia="zh-CN"/>
        </w:rPr>
        <w:t>阜康市农业农村局</w:t>
      </w:r>
    </w:p>
    <w:p w14:paraId="2EECCC34">
      <w:pPr>
        <w:spacing w:line="360" w:lineRule="auto"/>
        <w:ind w:firstLine="0" w:firstLineChars="0"/>
        <w:jc w:val="left"/>
        <w:rPr>
          <w:rFonts w:hint="default" w:ascii="Times New Roman" w:hAnsi="Times New Roman" w:eastAsia="黑体" w:cs="Times New Roman"/>
          <w:b w:val="0"/>
          <w:bCs/>
          <w:color w:val="auto"/>
          <w:sz w:val="30"/>
          <w:szCs w:val="30"/>
          <w:lang w:eastAsia="zh-CN"/>
        </w:rPr>
      </w:pPr>
      <w:r>
        <w:rPr>
          <w:rFonts w:hint="default" w:ascii="Times New Roman" w:hAnsi="Times New Roman" w:eastAsia="黑体" w:cs="Times New Roman"/>
          <w:b w:val="0"/>
          <w:bCs/>
          <w:color w:val="auto"/>
          <w:sz w:val="30"/>
          <w:szCs w:val="30"/>
          <w:lang w:eastAsia="zh-CN"/>
        </w:rPr>
        <w:t>主管部门：</w:t>
      </w:r>
      <w:r>
        <w:rPr>
          <w:rFonts w:hint="default" w:ascii="Times New Roman" w:hAnsi="Times New Roman" w:eastAsia="黑体" w:cs="Times New Roman"/>
          <w:b w:val="0"/>
          <w:bCs/>
          <w:color w:val="auto"/>
          <w:sz w:val="30"/>
          <w:szCs w:val="30"/>
          <w:lang w:val="en-US" w:eastAsia="zh-CN"/>
        </w:rPr>
        <w:t>阜康市农业农村局</w:t>
      </w:r>
    </w:p>
    <w:p w14:paraId="2E92E856">
      <w:pPr>
        <w:spacing w:line="360" w:lineRule="auto"/>
        <w:ind w:left="0" w:leftChars="0" w:firstLine="0" w:firstLineChars="0"/>
        <w:jc w:val="left"/>
        <w:rPr>
          <w:rFonts w:hint="default" w:ascii="Times New Roman" w:hAnsi="Times New Roman" w:eastAsia="黑体" w:cs="Times New Roman"/>
          <w:b w:val="0"/>
          <w:bCs/>
          <w:color w:val="auto"/>
          <w:sz w:val="30"/>
          <w:szCs w:val="30"/>
          <w:lang w:val="en-US" w:eastAsia="zh-CN"/>
        </w:rPr>
      </w:pPr>
      <w:r>
        <w:rPr>
          <w:rFonts w:hint="default" w:ascii="Times New Roman" w:hAnsi="Times New Roman" w:eastAsia="黑体" w:cs="Times New Roman"/>
          <w:b w:val="0"/>
          <w:bCs/>
          <w:color w:val="auto"/>
          <w:sz w:val="30"/>
          <w:szCs w:val="30"/>
          <w:lang w:eastAsia="zh-CN"/>
        </w:rPr>
        <w:t>项目负责人：</w:t>
      </w:r>
      <w:r>
        <w:rPr>
          <w:rFonts w:hint="default" w:ascii="Times New Roman" w:hAnsi="Times New Roman" w:eastAsia="黑体" w:cs="Times New Roman"/>
          <w:b w:val="0"/>
          <w:bCs/>
          <w:color w:val="auto"/>
          <w:sz w:val="30"/>
          <w:szCs w:val="30"/>
          <w:lang w:val="en-US" w:eastAsia="zh-CN"/>
        </w:rPr>
        <w:t>樊涛</w:t>
      </w:r>
    </w:p>
    <w:p w14:paraId="62FC48B5">
      <w:pPr>
        <w:spacing w:line="360" w:lineRule="auto"/>
        <w:ind w:firstLine="0" w:firstLineChars="0"/>
        <w:jc w:val="left"/>
        <w:rPr>
          <w:rFonts w:hint="default" w:ascii="Times New Roman" w:hAnsi="Times New Roman" w:cs="Times New Roman"/>
          <w:b w:val="0"/>
          <w:bCs/>
          <w:color w:val="auto"/>
          <w:lang w:val="en-US" w:eastAsia="zh-CN"/>
        </w:rPr>
      </w:pPr>
      <w:r>
        <w:rPr>
          <w:rFonts w:hint="default" w:ascii="Times New Roman" w:hAnsi="Times New Roman" w:eastAsia="黑体" w:cs="Times New Roman"/>
          <w:b w:val="0"/>
          <w:bCs/>
          <w:color w:val="auto"/>
          <w:sz w:val="30"/>
          <w:szCs w:val="30"/>
          <w:lang w:eastAsia="zh-CN"/>
        </w:rPr>
        <w:t>填报时间：</w:t>
      </w:r>
      <w:r>
        <w:rPr>
          <w:rFonts w:hint="default" w:ascii="Times New Roman" w:hAnsi="Times New Roman" w:eastAsia="黑体" w:cs="Times New Roman"/>
          <w:b w:val="0"/>
          <w:bCs/>
          <w:color w:val="auto"/>
          <w:sz w:val="30"/>
          <w:szCs w:val="30"/>
          <w:lang w:val="en-US" w:eastAsia="zh-CN"/>
        </w:rPr>
        <w:t>2025年3月31日</w:t>
      </w:r>
    </w:p>
    <w:p w14:paraId="2D752D8C">
      <w:pPr>
        <w:pStyle w:val="11"/>
        <w:pageBreakBefore w:val="0"/>
        <w:kinsoku/>
        <w:wordWrap/>
        <w:overflowPunct/>
        <w:topLinePunct w:val="0"/>
        <w:autoSpaceDE/>
        <w:autoSpaceDN/>
        <w:bidi w:val="0"/>
        <w:spacing w:line="560" w:lineRule="exact"/>
        <w:textAlignment w:val="auto"/>
        <w:outlineLvl w:val="9"/>
        <w:rPr>
          <w:rFonts w:hint="default" w:ascii="Times New Roman" w:hAnsi="Times New Roman" w:eastAsia="宋体" w:cs="Times New Roman"/>
          <w:b/>
          <w:color w:val="000000" w:themeColor="text1"/>
          <w:kern w:val="2"/>
          <w:sz w:val="28"/>
          <w:szCs w:val="28"/>
          <w:highlight w:val="none"/>
          <w:shd w:val="clear" w:color="auto" w:fill="auto"/>
          <w:lang w:val="en-US" w:eastAsia="zh-CN"/>
          <w14:textFill>
            <w14:solidFill>
              <w14:schemeClr w14:val="tx1"/>
            </w14:solidFill>
          </w14:textFill>
        </w:rPr>
      </w:pPr>
    </w:p>
    <w:p w14:paraId="08A1447F">
      <w:pPr>
        <w:pageBreakBefore w:val="0"/>
        <w:kinsoku/>
        <w:wordWrap/>
        <w:overflowPunct/>
        <w:topLinePunct w:val="0"/>
        <w:autoSpaceDE/>
        <w:autoSpaceDN/>
        <w:bidi w:val="0"/>
        <w:spacing w:line="560" w:lineRule="exac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br w:type="page"/>
      </w:r>
    </w:p>
    <w:sdt>
      <w:sdtPr>
        <w:rPr>
          <w:rFonts w:hint="default" w:ascii="Times New Roman" w:hAnsi="Times New Roman" w:eastAsia="仿宋_GB2312" w:cs="Times New Roman"/>
          <w:b/>
          <w:bCs/>
          <w:kern w:val="2"/>
          <w:sz w:val="32"/>
          <w:szCs w:val="32"/>
          <w:lang w:val="en-US" w:eastAsia="zh-CN" w:bidi="ar-SA"/>
        </w:rPr>
        <w:id w:val="147474046"/>
        <w15:color w:val="DBDBDB"/>
        <w:docPartObj>
          <w:docPartGallery w:val="Table of Contents"/>
          <w:docPartUnique/>
        </w:docPartObj>
      </w:sdtPr>
      <w:sdtEndPr>
        <w:rPr>
          <w:rFonts w:hint="default" w:ascii="Times New Roman" w:hAnsi="Times New Roman" w:eastAsia="仿宋_GB2312" w:cs="Times New Roman"/>
          <w:b/>
          <w:bCs/>
          <w:kern w:val="2"/>
          <w:sz w:val="32"/>
          <w:szCs w:val="32"/>
          <w:lang w:val="en-US" w:eastAsia="zh-CN" w:bidi="ar-SA"/>
        </w:rPr>
      </w:sdtEndPr>
      <w:sdtContent>
        <w:p w14:paraId="26669C33">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目录</w:t>
          </w:r>
        </w:p>
        <w:p w14:paraId="7D37921E">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TOC \o "1-3" \h \u </w:instrText>
          </w:r>
          <w:r>
            <w:rPr>
              <w:rFonts w:hint="default" w:ascii="Times New Roman" w:hAnsi="Times New Roman" w:eastAsia="仿宋_GB2312" w:cs="Times New Roman"/>
              <w:sz w:val="32"/>
              <w:szCs w:val="32"/>
              <w:lang w:val="en-US" w:eastAsia="zh-CN"/>
            </w:rPr>
            <w:fldChar w:fldCharType="separate"/>
          </w:r>
        </w:p>
        <w:p w14:paraId="25B054B1">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_Toc18485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bCs w:val="0"/>
              <w:sz w:val="32"/>
              <w:szCs w:val="32"/>
              <w:highlight w:val="none"/>
              <w:shd w:val="clear" w:color="auto" w:fill="auto"/>
            </w:rPr>
            <w:t>一、基本情况</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_Toc18485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7EDB5AC7">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_Toc23184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kern w:val="28"/>
              <w:sz w:val="32"/>
              <w:szCs w:val="32"/>
              <w:lang w:val="en-US" w:eastAsia="zh-CN"/>
            </w:rPr>
            <w:t>（一）项目概况</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_Toc23184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30940826">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_Toc9109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kern w:val="28"/>
              <w:sz w:val="32"/>
              <w:szCs w:val="32"/>
              <w:lang w:val="en-US" w:eastAsia="zh-CN"/>
            </w:rPr>
            <w:t>（二）项目绩效目标</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_Toc9109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234429FB">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_Toc26567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bCs/>
              <w:sz w:val="32"/>
              <w:szCs w:val="32"/>
              <w:highlight w:val="none"/>
              <w:shd w:val="clear" w:color="auto" w:fill="auto"/>
            </w:rPr>
            <w:t>二、绩效评价工作开展情况</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_Toc26567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7</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59BE355D">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_Toc22839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kern w:val="28"/>
              <w:sz w:val="32"/>
              <w:szCs w:val="32"/>
              <w:lang w:val="en-US" w:eastAsia="zh-CN"/>
            </w:rPr>
            <w:t>（一）绩效评价的目的、对象和范围</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_Toc22839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7</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03DE5C32">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_Toc29785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kern w:val="28"/>
              <w:sz w:val="32"/>
              <w:szCs w:val="32"/>
              <w:lang w:val="en-US" w:eastAsia="zh-CN"/>
            </w:rPr>
            <w:t>（二）绩效评价原则、评价指标体系（详情见附件二）、评价方法、评价标准</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_Toc29785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11</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001EC875">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_Toc21435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kern w:val="28"/>
              <w:sz w:val="32"/>
              <w:szCs w:val="32"/>
              <w:lang w:val="en-US" w:eastAsia="zh-CN"/>
            </w:rPr>
            <w:t>（三）绩效评价工作过程</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_Toc21435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14</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431006F1">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_Toc19261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bCs w:val="0"/>
              <w:sz w:val="32"/>
              <w:szCs w:val="32"/>
              <w:highlight w:val="none"/>
              <w:shd w:val="clear" w:color="auto" w:fill="auto"/>
              <w:lang w:val="en-US" w:eastAsia="zh-CN"/>
            </w:rPr>
            <w:t>三、</w:t>
          </w:r>
          <w:r>
            <w:rPr>
              <w:rFonts w:hint="default" w:ascii="Times New Roman" w:hAnsi="Times New Roman" w:eastAsia="仿宋_GB2312" w:cs="Times New Roman"/>
              <w:bCs w:val="0"/>
              <w:sz w:val="32"/>
              <w:szCs w:val="32"/>
              <w:highlight w:val="none"/>
              <w:shd w:val="clear" w:color="auto" w:fill="auto"/>
            </w:rPr>
            <w:t>综合评价情况及评价结论</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_Toc19261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16</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27FB0D8A">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_Toc23319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kern w:val="28"/>
              <w:sz w:val="32"/>
              <w:szCs w:val="32"/>
              <w:lang w:val="en-US" w:eastAsia="zh-CN"/>
            </w:rPr>
            <w:t>（一）综合评价情况及评价结论</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_Toc23319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16</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0560B043">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_Toc11863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kern w:val="28"/>
              <w:sz w:val="32"/>
              <w:szCs w:val="32"/>
              <w:lang w:val="en-US" w:eastAsia="zh-CN"/>
            </w:rPr>
            <w:t>（二）相关评分表</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_Toc11863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17</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1CEA69E5">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_Toc14941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bCs w:val="0"/>
              <w:sz w:val="32"/>
              <w:szCs w:val="32"/>
              <w:highlight w:val="none"/>
              <w:shd w:val="clear" w:color="auto" w:fill="auto"/>
              <w:lang w:val="en-US" w:eastAsia="zh-CN"/>
            </w:rPr>
            <w:t>四、绩效评价指标分析</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_Toc14941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17</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7033C503">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_Toc6759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kern w:val="28"/>
              <w:sz w:val="32"/>
              <w:szCs w:val="32"/>
            </w:rPr>
            <w:t>（一）项目决策情况</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_Toc6759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17</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1394ECCD">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_Toc10564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kern w:val="28"/>
              <w:sz w:val="32"/>
              <w:szCs w:val="32"/>
              <w:lang w:eastAsia="zh-CN"/>
            </w:rPr>
            <w:t>（</w:t>
          </w:r>
          <w:r>
            <w:rPr>
              <w:rFonts w:hint="default" w:ascii="Times New Roman" w:hAnsi="Times New Roman" w:eastAsia="仿宋_GB2312" w:cs="Times New Roman"/>
              <w:kern w:val="28"/>
              <w:sz w:val="32"/>
              <w:szCs w:val="32"/>
              <w:lang w:val="en-US" w:eastAsia="zh-CN"/>
            </w:rPr>
            <w:t>二</w:t>
          </w:r>
          <w:r>
            <w:rPr>
              <w:rFonts w:hint="default" w:ascii="Times New Roman" w:hAnsi="Times New Roman" w:eastAsia="仿宋_GB2312" w:cs="Times New Roman"/>
              <w:kern w:val="28"/>
              <w:sz w:val="32"/>
              <w:szCs w:val="32"/>
              <w:lang w:eastAsia="zh-CN"/>
            </w:rPr>
            <w:t>）</w:t>
          </w:r>
          <w:r>
            <w:rPr>
              <w:rFonts w:hint="default" w:ascii="Times New Roman" w:hAnsi="Times New Roman" w:eastAsia="仿宋_GB2312" w:cs="Times New Roman"/>
              <w:kern w:val="28"/>
              <w:sz w:val="32"/>
              <w:szCs w:val="32"/>
            </w:rPr>
            <w:t>项目过程情况</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_Toc10564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22</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389CC296">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_Toc2441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kern w:val="28"/>
              <w:sz w:val="32"/>
              <w:szCs w:val="32"/>
              <w:lang w:val="en-US" w:eastAsia="zh-CN"/>
            </w:rPr>
            <w:t>（三）项目产出情况</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_Toc2441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25</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36AA839C">
          <w:pPr>
            <w:pStyle w:val="9"/>
            <w:tabs>
              <w:tab w:val="right" w:leader="dot" w:pos="8844"/>
            </w:tabs>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HYPERLINK \l _Toc19424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kern w:val="28"/>
              <w:sz w:val="32"/>
              <w:szCs w:val="32"/>
              <w:highlight w:val="none"/>
              <w:lang w:val="en-US" w:eastAsia="zh-CN"/>
            </w:rPr>
            <w:t>（四）项目效益情况</w:t>
          </w:r>
          <w:r>
            <w:rPr>
              <w:rFonts w:hint="default" w:ascii="Times New Roman" w:hAnsi="Times New Roman" w:eastAsia="仿宋_GB2312" w:cs="Times New Roman"/>
              <w:sz w:val="32"/>
              <w:szCs w:val="32"/>
              <w:highlight w:val="none"/>
            </w:rPr>
            <w:tab/>
          </w: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PAGEREF _Toc19424 \h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26</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lang w:val="en-US" w:eastAsia="zh-CN"/>
            </w:rPr>
            <w:fldChar w:fldCharType="end"/>
          </w:r>
        </w:p>
        <w:p w14:paraId="312B3812">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HYPERLINK \l _Toc23313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bCs/>
              <w:kern w:val="28"/>
              <w:sz w:val="32"/>
              <w:szCs w:val="32"/>
              <w:highlight w:val="none"/>
              <w:lang w:val="en-US" w:eastAsia="zh-CN"/>
            </w:rPr>
            <w:t>（五）满意度指标完成情况分析</w:t>
          </w:r>
          <w:r>
            <w:rPr>
              <w:rFonts w:hint="default" w:ascii="Times New Roman" w:hAnsi="Times New Roman" w:eastAsia="仿宋_GB2312" w:cs="Times New Roman"/>
              <w:sz w:val="32"/>
              <w:szCs w:val="32"/>
              <w:highlight w:val="none"/>
            </w:rPr>
            <w:tab/>
          </w: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PAGEREF _Toc23313 \h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27</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lang w:val="en-US" w:eastAsia="zh-CN"/>
            </w:rPr>
            <w:fldChar w:fldCharType="end"/>
          </w:r>
        </w:p>
        <w:p w14:paraId="547FE723">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_Toc6622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bCs w:val="0"/>
              <w:sz w:val="32"/>
              <w:szCs w:val="32"/>
              <w:highlight w:val="none"/>
              <w:shd w:val="clear" w:color="auto" w:fill="auto"/>
              <w:lang w:val="en-US" w:eastAsia="zh-CN"/>
            </w:rPr>
            <w:t>五、主要经验及做法、存在的问题及原因分析</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_Toc6622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27</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404709F0">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_Toc15449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bCs/>
              <w:kern w:val="28"/>
              <w:sz w:val="32"/>
              <w:szCs w:val="32"/>
              <w:highlight w:val="none"/>
              <w:lang w:val="en-US" w:eastAsia="zh-CN"/>
            </w:rPr>
            <w:t>（一）主要经验及做法</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_Toc15449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27</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1C01ED9D">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_Toc29168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bCs/>
              <w:kern w:val="28"/>
              <w:sz w:val="32"/>
              <w:szCs w:val="32"/>
              <w:highlight w:val="none"/>
              <w:lang w:val="en-US" w:eastAsia="zh-CN"/>
            </w:rPr>
            <w:t>（二）存在的问题及原因分析</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_Toc29168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28</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49DF4AB1">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_Toc3333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bCs w:val="0"/>
              <w:sz w:val="32"/>
              <w:szCs w:val="32"/>
              <w:highlight w:val="none"/>
              <w:shd w:val="clear" w:color="auto" w:fill="auto"/>
              <w:lang w:val="en-US" w:eastAsia="zh-CN"/>
            </w:rPr>
            <w:t>六、有关建议</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_Toc3333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28</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17CABA82">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_Toc14256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bCs w:val="0"/>
              <w:sz w:val="32"/>
              <w:szCs w:val="32"/>
              <w:highlight w:val="none"/>
              <w:shd w:val="clear" w:color="auto" w:fill="auto"/>
              <w:lang w:val="en-US" w:eastAsia="zh-CN"/>
            </w:rPr>
            <w:t>七、其他需要说明的问题</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_Toc14256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28</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4C76C36B">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_Toc28971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bCs/>
              <w:sz w:val="32"/>
              <w:szCs w:val="32"/>
              <w:highlight w:val="none"/>
              <w:shd w:val="clear" w:color="auto" w:fill="auto"/>
              <w:lang w:val="en-US" w:eastAsia="zh-CN"/>
            </w:rPr>
            <w:t>附件一、项目支出绩效自评表</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_Toc28971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30</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0391C8CF">
          <w:pPr>
            <w:pStyle w:val="9"/>
            <w:tabs>
              <w:tab w:val="right" w:leader="dot" w:pos="8844"/>
            </w:tabs>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\l _Toc11223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bCs/>
              <w:sz w:val="32"/>
              <w:szCs w:val="32"/>
              <w:highlight w:val="none"/>
              <w:shd w:val="clear" w:color="auto" w:fill="auto"/>
              <w:lang w:val="en-US" w:eastAsia="zh-CN"/>
            </w:rPr>
            <w:t>附件二、项目支出绩效评价指标体系打分表</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_Toc11223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32</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lang w:val="en-US" w:eastAsia="zh-CN"/>
            </w:rPr>
            <w:fldChar w:fldCharType="end"/>
          </w:r>
        </w:p>
        <w:p w14:paraId="30661399">
          <w:pPr>
            <w:keepNext w:val="0"/>
            <w:keepLines w:val="0"/>
            <w:pageBreakBefore w:val="0"/>
            <w:shd w:val="clea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sectPr>
              <w:pgSz w:w="11906" w:h="16838"/>
              <w:pgMar w:top="1928" w:right="1531" w:bottom="1701" w:left="1531" w:header="737" w:footer="851" w:gutter="0"/>
              <w:pgNumType w:fmt="decimal"/>
              <w:cols w:space="720" w:num="1"/>
              <w:docGrid w:type="lines" w:linePitch="408" w:charSpace="0"/>
            </w:sectPr>
          </w:pPr>
          <w:r>
            <w:rPr>
              <w:rFonts w:hint="default" w:ascii="Times New Roman" w:hAnsi="Times New Roman" w:eastAsia="仿宋_GB2312" w:cs="Times New Roman"/>
              <w:sz w:val="32"/>
              <w:szCs w:val="32"/>
              <w:lang w:val="en-US" w:eastAsia="zh-CN"/>
            </w:rPr>
            <w:fldChar w:fldCharType="end"/>
          </w:r>
        </w:p>
      </w:sdtContent>
    </w:sdt>
    <w:p w14:paraId="54653A1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default" w:ascii="Times New Roman" w:hAnsi="Times New Roman" w:eastAsia="方正小标宋_GBK" w:cs="Times New Roman"/>
          <w:b w:val="0"/>
          <w:bCs w:val="0"/>
          <w:color w:val="000000" w:themeColor="text1"/>
          <w:sz w:val="44"/>
          <w:szCs w:val="44"/>
          <w:highlight w:val="none"/>
          <w:shd w:val="clear" w:color="auto" w:fill="auto"/>
          <w14:textFill>
            <w14:solidFill>
              <w14:schemeClr w14:val="tx1"/>
            </w14:solidFill>
          </w14:textFill>
        </w:rPr>
      </w:pPr>
      <w:bookmarkStart w:id="4" w:name="_Toc22946"/>
      <w:bookmarkStart w:id="5" w:name="_Toc20432"/>
      <w:bookmarkStart w:id="6" w:name="_Toc3663"/>
      <w:bookmarkStart w:id="7" w:name="_Toc1194"/>
      <w:r>
        <w:rPr>
          <w:rFonts w:hint="default" w:ascii="Times New Roman" w:hAnsi="Times New Roman" w:eastAsia="方正小标宋_GBK" w:cs="Times New Roman"/>
          <w:b w:val="0"/>
          <w:bCs w:val="0"/>
          <w:color w:val="000000" w:themeColor="text1"/>
          <w:sz w:val="44"/>
          <w:szCs w:val="44"/>
          <w:highlight w:val="none"/>
          <w:shd w:val="clear" w:color="auto" w:fill="auto"/>
          <w:lang w:val="en-US" w:eastAsia="zh-CN"/>
          <w14:textFill>
            <w14:solidFill>
              <w14:schemeClr w14:val="tx1"/>
            </w14:solidFill>
          </w14:textFill>
        </w:rPr>
        <w:t>耕地地力保护补贴项目</w:t>
      </w:r>
      <w:r>
        <w:rPr>
          <w:rFonts w:hint="default" w:ascii="Times New Roman" w:hAnsi="Times New Roman" w:eastAsia="方正小标宋_GBK" w:cs="Times New Roman"/>
          <w:b w:val="0"/>
          <w:bCs w:val="0"/>
          <w:color w:val="000000" w:themeColor="text1"/>
          <w:sz w:val="44"/>
          <w:szCs w:val="44"/>
          <w:highlight w:val="none"/>
          <w:shd w:val="clear" w:color="auto" w:fill="auto"/>
          <w14:textFill>
            <w14:solidFill>
              <w14:schemeClr w14:val="tx1"/>
            </w14:solidFill>
          </w14:textFill>
        </w:rPr>
        <w:t>支出绩效评价报告</w:t>
      </w:r>
      <w:bookmarkEnd w:id="4"/>
      <w:bookmarkEnd w:id="5"/>
      <w:bookmarkEnd w:id="6"/>
      <w:bookmarkEnd w:id="7"/>
    </w:p>
    <w:p w14:paraId="6BB8F55F">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仿宋_GB2312" w:cs="Times New Roman"/>
          <w:b w:val="0"/>
          <w:bCs w:val="0"/>
          <w:color w:val="000000" w:themeColor="text1"/>
          <w:sz w:val="32"/>
          <w:szCs w:val="32"/>
          <w:highlight w:val="none"/>
          <w:shd w:val="clear" w:color="auto" w:fill="auto"/>
          <w14:textFill>
            <w14:solidFill>
              <w14:schemeClr w14:val="tx1"/>
            </w14:solidFill>
          </w14:textFill>
        </w:rPr>
      </w:pPr>
      <w:bookmarkStart w:id="8" w:name="_Toc18485"/>
      <w:r>
        <w:rPr>
          <w:rFonts w:hint="default" w:ascii="Times New Roman" w:hAnsi="Times New Roman" w:eastAsia="黑体" w:cs="Times New Roman"/>
          <w:b w:val="0"/>
          <w:bCs w:val="0"/>
          <w:color w:val="000000" w:themeColor="text1"/>
          <w:sz w:val="32"/>
          <w:szCs w:val="32"/>
          <w:highlight w:val="none"/>
          <w:shd w:val="clear" w:color="auto" w:fill="auto"/>
          <w14:textFill>
            <w14:solidFill>
              <w14:schemeClr w14:val="tx1"/>
            </w14:solidFill>
          </w14:textFill>
        </w:rPr>
        <w:t>一、基本情况</w:t>
      </w:r>
      <w:bookmarkEnd w:id="8"/>
    </w:p>
    <w:p w14:paraId="2E6A45E5">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9" w:name="_Toc23184"/>
      <w:r>
        <w:rPr>
          <w:rFonts w:hint="default" w:ascii="Times New Roman" w:hAnsi="Times New Roman" w:eastAsia="楷体_GB2312" w:cs="Times New Roman"/>
          <w:kern w:val="28"/>
          <w:sz w:val="32"/>
          <w:lang w:val="en-US" w:eastAsia="zh-CN"/>
        </w:rPr>
        <w:t>（一）项目概况</w:t>
      </w:r>
      <w:bookmarkEnd w:id="9"/>
    </w:p>
    <w:p w14:paraId="4377B24E">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10" w:name="_Toc5043"/>
      <w:bookmarkStart w:id="11" w:name="_Toc10645"/>
      <w:bookmarkStart w:id="12" w:name="_Toc29812"/>
      <w:bookmarkStart w:id="13" w:name="_Toc22346"/>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1.项目背景</w:t>
      </w:r>
    </w:p>
    <w:p w14:paraId="39A5B2B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根据</w:t>
      </w:r>
      <w:r>
        <w:rPr>
          <w:rFonts w:hint="default" w:ascii="Times New Roman" w:hAnsi="Times New Roman" w:eastAsia="仿宋_GB2312" w:cs="Times New Roman"/>
          <w:sz w:val="32"/>
          <w:szCs w:val="32"/>
          <w:lang w:val="en-US" w:eastAsia="zh-CN"/>
        </w:rPr>
        <w:t>《关于印发</w:t>
      </w:r>
      <w:r>
        <w:rPr>
          <w:rFonts w:hint="default" w:ascii="Times New Roman" w:hAnsi="Times New Roman" w:eastAsia="仿宋_GB2312" w:cs="Times New Roman"/>
          <w:sz w:val="32"/>
          <w:szCs w:val="32"/>
          <w:lang w:eastAsia="zh-CN"/>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昌吉</w:t>
      </w:r>
      <w:r>
        <w:rPr>
          <w:rFonts w:hint="default" w:ascii="Times New Roman" w:hAnsi="Times New Roman" w:eastAsia="仿宋_GB2312" w:cs="Times New Roman"/>
          <w:sz w:val="32"/>
          <w:szCs w:val="32"/>
          <w:lang w:val="en-US" w:eastAsia="zh-CN"/>
        </w:rPr>
        <w:t>州</w:t>
      </w:r>
      <w:r>
        <w:rPr>
          <w:rFonts w:hint="default" w:ascii="Times New Roman" w:hAnsi="Times New Roman" w:eastAsia="仿宋_GB2312" w:cs="Times New Roman"/>
          <w:sz w:val="32"/>
          <w:szCs w:val="32"/>
          <w:lang w:eastAsia="zh-CN"/>
        </w:rPr>
        <w:t>耕地地力保护补贴</w:t>
      </w:r>
      <w:r>
        <w:rPr>
          <w:rFonts w:hint="default" w:ascii="Times New Roman" w:hAnsi="Times New Roman" w:eastAsia="仿宋_GB2312" w:cs="Times New Roman"/>
          <w:sz w:val="32"/>
          <w:szCs w:val="32"/>
          <w:lang w:val="en-US" w:eastAsia="zh-CN"/>
        </w:rPr>
        <w:t>等四个项目</w:t>
      </w:r>
      <w:r>
        <w:rPr>
          <w:rFonts w:hint="default" w:ascii="Times New Roman" w:hAnsi="Times New Roman" w:eastAsia="仿宋_GB2312" w:cs="Times New Roman"/>
          <w:sz w:val="32"/>
          <w:szCs w:val="32"/>
        </w:rPr>
        <w:t>实施方案</w:t>
      </w:r>
      <w:r>
        <w:rPr>
          <w:rFonts w:hint="default" w:ascii="Times New Roman" w:hAnsi="Times New Roman" w:eastAsia="仿宋_GB2312" w:cs="Times New Roman"/>
          <w:sz w:val="32"/>
          <w:szCs w:val="32"/>
          <w:lang w:val="en-US" w:eastAsia="zh-CN"/>
        </w:rPr>
        <w:t>的通知》（昌州农字【2024】41号）文件要求，充分调动农民种粮积极性，促进粮食安全生产和农民持续增收</w:t>
      </w:r>
      <w:r>
        <w:rPr>
          <w:rFonts w:hint="default" w:ascii="Times New Roman" w:hAnsi="Times New Roman" w:eastAsia="仿宋_GB2312" w:cs="Times New Roman"/>
          <w:sz w:val="32"/>
          <w:szCs w:val="32"/>
        </w:rPr>
        <w:t>，确保</w:t>
      </w:r>
      <w:r>
        <w:rPr>
          <w:rFonts w:hint="default" w:ascii="Times New Roman" w:hAnsi="Times New Roman" w:eastAsia="仿宋_GB2312" w:cs="Times New Roman"/>
          <w:sz w:val="32"/>
          <w:szCs w:val="32"/>
          <w:lang w:val="en-US" w:eastAsia="zh-CN"/>
        </w:rPr>
        <w:t>全年耕地地力保护补贴面积核实上报和补贴资金发放工作顺利完成。特申请2024年耕地地力保护补贴项目。</w:t>
      </w:r>
    </w:p>
    <w:bookmarkEnd w:id="10"/>
    <w:bookmarkEnd w:id="11"/>
    <w:bookmarkEnd w:id="12"/>
    <w:bookmarkEnd w:id="13"/>
    <w:p w14:paraId="63DDBE4D">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14" w:name="_Toc10730"/>
      <w:bookmarkStart w:id="15" w:name="_Toc17880"/>
      <w:bookmarkStart w:id="16" w:name="_Toc27343"/>
      <w:bookmarkStart w:id="17" w:name="_Toc1630"/>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2.主要内容及实施情况</w:t>
      </w:r>
      <w:bookmarkEnd w:id="14"/>
      <w:bookmarkEnd w:id="15"/>
      <w:bookmarkEnd w:id="16"/>
      <w:bookmarkEnd w:id="17"/>
    </w:p>
    <w:p w14:paraId="07478896">
      <w:pPr>
        <w:keepNext w:val="0"/>
        <w:keepLines w:val="0"/>
        <w:pageBreakBefore w:val="0"/>
        <w:widowControl w:val="0"/>
        <w:kinsoku/>
        <w:wordWrap/>
        <w:overflowPunct/>
        <w:topLinePunct w:val="0"/>
        <w:autoSpaceDE/>
        <w:autoSpaceDN/>
        <w:bidi w:val="0"/>
        <w:spacing w:line="540" w:lineRule="exact"/>
        <w:ind w:firstLine="643" w:firstLineChars="200"/>
        <w:textAlignment w:val="auto"/>
        <w:rPr>
          <w:rFonts w:hint="default" w:ascii="Times New Roman" w:hAnsi="Times New Roman" w:eastAsia="仿宋_GB2312" w:cs="Times New Roman"/>
          <w:b/>
          <w:bCs/>
          <w:color w:val="auto"/>
          <w:sz w:val="32"/>
          <w:szCs w:val="32"/>
          <w:highlight w:val="none"/>
          <w:shd w:val="clear" w:color="auto" w:fill="auto"/>
          <w:lang w:val="en-US" w:eastAsia="zh-CN"/>
        </w:rPr>
      </w:pPr>
      <w:bookmarkStart w:id="18" w:name="_Toc27245"/>
      <w:bookmarkStart w:id="19" w:name="_Toc21898"/>
      <w:bookmarkStart w:id="20" w:name="_Toc27409"/>
      <w:bookmarkStart w:id="21" w:name="_Toc16592"/>
      <w:r>
        <w:rPr>
          <w:rFonts w:hint="default" w:ascii="Times New Roman" w:hAnsi="Times New Roman" w:eastAsia="仿宋_GB2312" w:cs="Times New Roman"/>
          <w:b/>
          <w:bCs/>
          <w:color w:val="auto"/>
          <w:sz w:val="32"/>
          <w:szCs w:val="32"/>
          <w:highlight w:val="none"/>
          <w:shd w:val="clear" w:color="auto" w:fill="auto"/>
          <w:lang w:val="en-US" w:eastAsia="zh-CN"/>
        </w:rPr>
        <w:t>项目主要内容：</w:t>
      </w:r>
      <w:bookmarkEnd w:id="18"/>
      <w:bookmarkEnd w:id="19"/>
      <w:bookmarkEnd w:id="20"/>
      <w:bookmarkEnd w:id="21"/>
    </w:p>
    <w:p w14:paraId="66CC00B7">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）补贴对象。所有合法的实际农业种植者（含农场职工）。</w:t>
      </w:r>
    </w:p>
    <w:p w14:paraId="05E792B2">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）补贴条件。</w:t>
      </w:r>
    </w:p>
    <w:p w14:paraId="46E959E4">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①依法依规明确享有耕地承包权，耕地实际用于种植小麦</w:t>
      </w:r>
      <w:r>
        <w:rPr>
          <w:rFonts w:hint="default" w:ascii="Times New Roman" w:hAnsi="Times New Roman" w:eastAsia="仿宋_GB2312" w:cs="Times New Roman"/>
          <w:sz w:val="32"/>
          <w:szCs w:val="32"/>
          <w:highlight w:val="none"/>
          <w:lang w:eastAsia="zh-CN"/>
        </w:rPr>
        <w:t>、玉米、青储饲料、苜蓿等特定作物</w:t>
      </w:r>
      <w:r>
        <w:rPr>
          <w:rFonts w:hint="default" w:ascii="Times New Roman" w:hAnsi="Times New Roman" w:eastAsia="仿宋_GB2312" w:cs="Times New Roman"/>
          <w:sz w:val="32"/>
          <w:szCs w:val="32"/>
          <w:highlight w:val="none"/>
        </w:rPr>
        <w:t>。</w:t>
      </w:r>
    </w:p>
    <w:p w14:paraId="50812DFF">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lang w:eastAsia="zh-CN"/>
        </w:rPr>
        <w:t>补贴耕地要积极开展秸秆综合利用，落实</w:t>
      </w:r>
      <w:r>
        <w:rPr>
          <w:rFonts w:hint="default" w:ascii="Times New Roman" w:hAnsi="Times New Roman" w:eastAsia="仿宋_GB2312" w:cs="Times New Roman"/>
          <w:sz w:val="32"/>
          <w:szCs w:val="32"/>
          <w:lang w:eastAsia="zh-CN"/>
        </w:rPr>
        <w:t>深松耕地等保护耕地地力，提升耕地质量等具体措施。</w:t>
      </w:r>
    </w:p>
    <w:p w14:paraId="143BE0C5">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③</w:t>
      </w:r>
      <w:r>
        <w:rPr>
          <w:rFonts w:hint="default" w:ascii="Times New Roman" w:hAnsi="Times New Roman" w:eastAsia="仿宋_GB2312" w:cs="Times New Roman"/>
          <w:sz w:val="32"/>
          <w:szCs w:val="32"/>
        </w:rPr>
        <w:t>同一地块一年只能补贴一次</w:t>
      </w:r>
      <w:r>
        <w:rPr>
          <w:rFonts w:hint="default" w:ascii="Times New Roman" w:hAnsi="Times New Roman" w:eastAsia="仿宋_GB2312" w:cs="Times New Roman"/>
          <w:sz w:val="32"/>
          <w:szCs w:val="32"/>
          <w:lang w:eastAsia="zh-CN"/>
        </w:rPr>
        <w:t>，以正播作物优先作为补贴对象予以补贴。</w:t>
      </w:r>
    </w:p>
    <w:p w14:paraId="59478490">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微软雅黑" w:cs="Times New Roman"/>
          <w:sz w:val="32"/>
          <w:szCs w:val="32"/>
        </w:rPr>
        <w:t>④</w:t>
      </w:r>
      <w:r>
        <w:rPr>
          <w:rFonts w:hint="default" w:ascii="Times New Roman" w:hAnsi="Times New Roman" w:eastAsia="仿宋_GB2312" w:cs="Times New Roman"/>
          <w:sz w:val="32"/>
          <w:szCs w:val="32"/>
          <w:lang w:eastAsia="zh-CN"/>
        </w:rPr>
        <w:t>补贴作物以种植冬小麦、春小麦的先后顺序依次发放补贴。前</w:t>
      </w:r>
      <w:r>
        <w:rPr>
          <w:rFonts w:hint="default" w:ascii="Times New Roman" w:hAnsi="Times New Roman" w:eastAsia="仿宋_GB2312" w:cs="Times New Roman"/>
          <w:spacing w:val="-6"/>
          <w:sz w:val="32"/>
          <w:szCs w:val="32"/>
          <w:lang w:eastAsia="zh-CN"/>
        </w:rPr>
        <w:t>一作物补贴完成后，剩余补贴资金不足以覆盖下一作物的，后续作物将不再安排补贴，剩余资金可结转至下年继续使用</w:t>
      </w:r>
      <w:r>
        <w:rPr>
          <w:rFonts w:hint="default" w:ascii="Times New Roman" w:hAnsi="Times New Roman" w:eastAsia="仿宋_GB2312" w:cs="Times New Roman"/>
          <w:sz w:val="32"/>
          <w:szCs w:val="32"/>
          <w:lang w:eastAsia="zh-CN"/>
        </w:rPr>
        <w:t>。</w:t>
      </w:r>
    </w:p>
    <w:p w14:paraId="502B8339">
      <w:pPr>
        <w:pStyle w:val="4"/>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pPr>
    </w:p>
    <w:p w14:paraId="2B7961CC">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color w:val="auto"/>
          <w:sz w:val="32"/>
          <w:szCs w:val="32"/>
          <w:highlight w:val="none"/>
          <w:shd w:val="clear" w:color="auto" w:fill="auto"/>
          <w:lang w:val="en-US" w:eastAsia="zh-CN"/>
        </w:rPr>
        <w:t>项目实施情况：</w:t>
      </w:r>
      <w:r>
        <w:rPr>
          <w:rFonts w:hint="default" w:ascii="Times New Roman" w:hAnsi="Times New Roman" w:eastAsia="仿宋_GB2312" w:cs="Times New Roman"/>
          <w:color w:val="auto"/>
          <w:sz w:val="32"/>
          <w:szCs w:val="32"/>
          <w:lang w:val="en-US" w:eastAsia="zh-CN"/>
        </w:rPr>
        <w:t>阜康市农业农村局成立耕地地力保护补贴</w:t>
      </w:r>
      <w:r>
        <w:rPr>
          <w:rFonts w:hint="default" w:ascii="Times New Roman" w:hAnsi="Times New Roman" w:eastAsia="仿宋_GB2312" w:cs="Times New Roman"/>
          <w:color w:val="auto"/>
          <w:sz w:val="32"/>
          <w:szCs w:val="32"/>
          <w:lang w:eastAsia="zh-CN"/>
        </w:rPr>
        <w:t>项目工作领导小组，由市委分管领导任组长，负责项目的组织工作；市人民政府分管农业副市长任副组长，负责项目的实施工作；组员包括：市农业农村局、财政局、自然资源局、统计局、市委宣传部、纪委监委、审计局以及各乡镇主要领导，主要负责项目监督管理、验收以及资金核拨等工作。</w:t>
      </w:r>
    </w:p>
    <w:p w14:paraId="7049E5F3">
      <w:pPr>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2024年州拨付耕地地力保护补贴资金共计2201.42万元。经核实，2024年阜康市符合耕地地力保护补贴政策的作物面积9.803万亩。其中，冬小麦种植面积9.387万亩、春小麦种植面积0.41555万亩。各作物核实汇总清册经市分管领导审核后报财政局作为发放耕地地力保护补贴资金的依据。</w:t>
      </w:r>
      <w:r>
        <w:rPr>
          <w:rFonts w:hint="default" w:ascii="Times New Roman" w:hAnsi="Times New Roman" w:eastAsia="仿宋_GB2312" w:cs="Times New Roman"/>
          <w:b w:val="0"/>
          <w:i w:val="0"/>
          <w:caps w:val="0"/>
          <w:spacing w:val="0"/>
          <w:w w:val="100"/>
          <w:sz w:val="32"/>
          <w:szCs w:val="32"/>
          <w:highlight w:val="none"/>
          <w:shd w:val="clear" w:color="auto" w:fill="FFFFFF"/>
        </w:rPr>
        <w:t>因耕补资金是分批次到达，冬春小麦分</w:t>
      </w:r>
      <w:r>
        <w:rPr>
          <w:rFonts w:hint="default" w:ascii="Times New Roman" w:hAnsi="Times New Roman" w:eastAsia="仿宋_GB2312" w:cs="Times New Roman"/>
          <w:b w:val="0"/>
          <w:i w:val="0"/>
          <w:caps w:val="0"/>
          <w:spacing w:val="0"/>
          <w:w w:val="100"/>
          <w:sz w:val="32"/>
          <w:szCs w:val="32"/>
          <w:highlight w:val="none"/>
          <w:shd w:val="clear" w:color="auto" w:fill="FFFFFF"/>
          <w:lang w:val="en-US" w:eastAsia="zh-CN"/>
        </w:rPr>
        <w:t>三</w:t>
      </w:r>
      <w:r>
        <w:rPr>
          <w:rFonts w:hint="default" w:ascii="Times New Roman" w:hAnsi="Times New Roman" w:eastAsia="仿宋_GB2312" w:cs="Times New Roman"/>
          <w:b w:val="0"/>
          <w:i w:val="0"/>
          <w:caps w:val="0"/>
          <w:spacing w:val="0"/>
          <w:w w:val="100"/>
          <w:sz w:val="32"/>
          <w:szCs w:val="32"/>
          <w:highlight w:val="none"/>
          <w:shd w:val="clear" w:color="auto" w:fill="FFFFFF"/>
        </w:rPr>
        <w:t>批次发放，第一批次发放标准冬小麦每亩补贴2</w:t>
      </w:r>
      <w:r>
        <w:rPr>
          <w:rFonts w:hint="default" w:ascii="Times New Roman" w:hAnsi="Times New Roman" w:eastAsia="仿宋_GB2312" w:cs="Times New Roman"/>
          <w:b w:val="0"/>
          <w:i w:val="0"/>
          <w:caps w:val="0"/>
          <w:spacing w:val="0"/>
          <w:w w:val="100"/>
          <w:sz w:val="32"/>
          <w:szCs w:val="32"/>
          <w:highlight w:val="none"/>
          <w:shd w:val="clear" w:color="auto" w:fill="FFFFFF"/>
          <w:lang w:val="en-US" w:eastAsia="zh-CN"/>
        </w:rPr>
        <w:t>30</w:t>
      </w:r>
      <w:r>
        <w:rPr>
          <w:rFonts w:hint="default" w:ascii="Times New Roman" w:hAnsi="Times New Roman" w:eastAsia="仿宋_GB2312" w:cs="Times New Roman"/>
          <w:b w:val="0"/>
          <w:i w:val="0"/>
          <w:caps w:val="0"/>
          <w:spacing w:val="0"/>
          <w:w w:val="100"/>
          <w:sz w:val="32"/>
          <w:szCs w:val="32"/>
          <w:highlight w:val="none"/>
          <w:shd w:val="clear" w:color="auto" w:fill="FFFFFF"/>
        </w:rPr>
        <w:t>元</w:t>
      </w:r>
      <w:r>
        <w:rPr>
          <w:rFonts w:hint="default" w:ascii="Times New Roman" w:hAnsi="Times New Roman" w:eastAsia="仿宋_GB2312" w:cs="Times New Roman"/>
          <w:b w:val="0"/>
          <w:i w:val="0"/>
          <w:caps w:val="0"/>
          <w:spacing w:val="0"/>
          <w:w w:val="100"/>
          <w:sz w:val="32"/>
          <w:szCs w:val="32"/>
          <w:highlight w:val="none"/>
          <w:shd w:val="clear" w:color="auto" w:fill="FFFFFF"/>
          <w:lang w:eastAsia="zh-CN"/>
        </w:rPr>
        <w:t>，</w:t>
      </w:r>
      <w:r>
        <w:rPr>
          <w:rFonts w:hint="default" w:ascii="Times New Roman" w:hAnsi="Times New Roman" w:eastAsia="仿宋_GB2312" w:cs="Times New Roman"/>
          <w:b w:val="0"/>
          <w:i w:val="0"/>
          <w:caps w:val="0"/>
          <w:spacing w:val="0"/>
          <w:w w:val="100"/>
          <w:sz w:val="32"/>
          <w:szCs w:val="32"/>
          <w:highlight w:val="none"/>
          <w:shd w:val="clear" w:color="auto" w:fill="FFFFFF"/>
        </w:rPr>
        <w:t>第</w:t>
      </w:r>
      <w:r>
        <w:rPr>
          <w:rFonts w:hint="default" w:ascii="Times New Roman" w:hAnsi="Times New Roman" w:eastAsia="仿宋_GB2312" w:cs="Times New Roman"/>
          <w:b w:val="0"/>
          <w:i w:val="0"/>
          <w:caps w:val="0"/>
          <w:spacing w:val="0"/>
          <w:w w:val="100"/>
          <w:sz w:val="32"/>
          <w:szCs w:val="32"/>
          <w:highlight w:val="none"/>
          <w:shd w:val="clear" w:color="auto" w:fill="FFFFFF"/>
          <w:lang w:eastAsia="zh-CN"/>
        </w:rPr>
        <w:t>二</w:t>
      </w:r>
      <w:r>
        <w:rPr>
          <w:rFonts w:hint="default" w:ascii="Times New Roman" w:hAnsi="Times New Roman" w:eastAsia="仿宋_GB2312" w:cs="Times New Roman"/>
          <w:b w:val="0"/>
          <w:i w:val="0"/>
          <w:caps w:val="0"/>
          <w:spacing w:val="0"/>
          <w:w w:val="100"/>
          <w:sz w:val="32"/>
          <w:szCs w:val="32"/>
          <w:highlight w:val="none"/>
          <w:shd w:val="clear" w:color="auto" w:fill="FFFFFF"/>
        </w:rPr>
        <w:t>批次发放标准</w:t>
      </w:r>
      <w:r>
        <w:rPr>
          <w:rFonts w:hint="default" w:ascii="Times New Roman" w:hAnsi="Times New Roman" w:eastAsia="仿宋_GB2312" w:cs="Times New Roman"/>
          <w:b w:val="0"/>
          <w:i w:val="0"/>
          <w:caps w:val="0"/>
          <w:spacing w:val="0"/>
          <w:w w:val="100"/>
          <w:sz w:val="32"/>
          <w:szCs w:val="32"/>
          <w:highlight w:val="none"/>
          <w:shd w:val="clear" w:color="auto" w:fill="FFFFFF"/>
          <w:lang w:eastAsia="zh-CN"/>
        </w:rPr>
        <w:t>春</w:t>
      </w:r>
      <w:r>
        <w:rPr>
          <w:rFonts w:hint="default" w:ascii="Times New Roman" w:hAnsi="Times New Roman" w:eastAsia="仿宋_GB2312" w:cs="Times New Roman"/>
          <w:b w:val="0"/>
          <w:i w:val="0"/>
          <w:caps w:val="0"/>
          <w:spacing w:val="0"/>
          <w:w w:val="100"/>
          <w:sz w:val="32"/>
          <w:szCs w:val="32"/>
          <w:highlight w:val="none"/>
          <w:shd w:val="clear" w:color="auto" w:fill="FFFFFF"/>
        </w:rPr>
        <w:t>小麦每亩补贴</w:t>
      </w:r>
      <w:r>
        <w:rPr>
          <w:rFonts w:hint="default" w:ascii="Times New Roman" w:hAnsi="Times New Roman" w:eastAsia="仿宋_GB2312" w:cs="Times New Roman"/>
          <w:b w:val="0"/>
          <w:i w:val="0"/>
          <w:caps w:val="0"/>
          <w:spacing w:val="0"/>
          <w:w w:val="100"/>
          <w:sz w:val="32"/>
          <w:szCs w:val="32"/>
          <w:highlight w:val="none"/>
          <w:shd w:val="clear" w:color="auto" w:fill="FFFFFF"/>
          <w:lang w:val="en-US" w:eastAsia="zh-CN"/>
        </w:rPr>
        <w:t>101.78</w:t>
      </w:r>
      <w:r>
        <w:rPr>
          <w:rFonts w:hint="default" w:ascii="Times New Roman" w:hAnsi="Times New Roman" w:eastAsia="仿宋_GB2312" w:cs="Times New Roman"/>
          <w:b w:val="0"/>
          <w:i w:val="0"/>
          <w:caps w:val="0"/>
          <w:spacing w:val="0"/>
          <w:w w:val="100"/>
          <w:sz w:val="32"/>
          <w:szCs w:val="32"/>
          <w:highlight w:val="none"/>
          <w:shd w:val="clear" w:color="auto" w:fill="FFFFFF"/>
        </w:rPr>
        <w:t>元。</w:t>
      </w:r>
      <w:r>
        <w:rPr>
          <w:rFonts w:hint="default" w:ascii="Times New Roman" w:hAnsi="Times New Roman" w:eastAsia="仿宋_GB2312" w:cs="Times New Roman"/>
          <w:b w:val="0"/>
          <w:i w:val="0"/>
          <w:caps w:val="0"/>
          <w:spacing w:val="0"/>
          <w:w w:val="100"/>
          <w:sz w:val="32"/>
          <w:szCs w:val="32"/>
          <w:highlight w:val="none"/>
          <w:shd w:val="clear" w:color="auto" w:fill="FFFFFF"/>
          <w:lang w:val="en-US" w:eastAsia="zh-CN"/>
        </w:rPr>
        <w:t>本年度共发放耕地地力保护补贴资金2201.42万元，受益户983户。</w:t>
      </w:r>
    </w:p>
    <w:p w14:paraId="328BADE8">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858"/>
      <w:bookmarkStart w:id="23" w:name="_Toc12348"/>
      <w:bookmarkStart w:id="24" w:name="_Toc569"/>
      <w:bookmarkStart w:id="25" w:name="_Toc10240"/>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7C23351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bookmarkStart w:id="26" w:name="_Toc26369"/>
      <w:bookmarkStart w:id="27" w:name="_Toc694"/>
      <w:bookmarkStart w:id="28" w:name="_Toc23509"/>
      <w:r>
        <w:rPr>
          <w:rFonts w:hint="eastAsia" w:ascii="仿宋_GB2312" w:hAnsi="仿宋_GB2312" w:eastAsia="仿宋_GB2312" w:cs="仿宋_GB2312"/>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资金投入情况</w:t>
      </w:r>
      <w:bookmarkEnd w:id="26"/>
      <w:bookmarkEnd w:id="27"/>
      <w:bookmarkEnd w:id="28"/>
    </w:p>
    <w:p w14:paraId="42653B6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bookmarkStart w:id="29" w:name="_Toc29190"/>
      <w:bookmarkStart w:id="30" w:name="_Toc9464"/>
      <w:bookmarkStart w:id="31" w:name="_Toc5573"/>
      <w:r>
        <w:rPr>
          <w:rFonts w:hint="default" w:ascii="Times New Roman" w:hAnsi="Times New Roman" w:eastAsia="仿宋_GB2312" w:cs="Times New Roman"/>
          <w:sz w:val="32"/>
          <w:szCs w:val="32"/>
          <w:highlight w:val="none"/>
          <w:lang w:val="en-US" w:eastAsia="zh-CN"/>
        </w:rPr>
        <w:t>该项</w:t>
      </w:r>
      <w:r>
        <w:rPr>
          <w:rFonts w:hint="default" w:ascii="Times New Roman" w:hAnsi="Times New Roman" w:eastAsia="仿宋_GB2312" w:cs="Times New Roman"/>
          <w:color w:val="auto"/>
          <w:sz w:val="32"/>
          <w:szCs w:val="32"/>
          <w:highlight w:val="none"/>
          <w:lang w:val="en-US" w:eastAsia="zh-CN"/>
        </w:rPr>
        <w:t>目年初预算数2201.42万元，全年预算数2201.42万元，该项目资金已全部落实到位，资金来源为财政拨款</w:t>
      </w:r>
      <w:bookmarkEnd w:id="29"/>
      <w:bookmarkEnd w:id="30"/>
      <w:bookmarkEnd w:id="31"/>
      <w:bookmarkStart w:id="32" w:name="_Toc1166"/>
      <w:bookmarkStart w:id="33" w:name="_Toc28187"/>
      <w:bookmarkStart w:id="34" w:name="_Toc3409"/>
      <w:r>
        <w:rPr>
          <w:rFonts w:hint="default" w:ascii="Times New Roman" w:hAnsi="Times New Roman" w:eastAsia="仿宋_GB2312" w:cs="Times New Roman"/>
          <w:color w:val="auto"/>
          <w:sz w:val="32"/>
          <w:szCs w:val="32"/>
          <w:highlight w:val="none"/>
          <w:lang w:val="en-US" w:eastAsia="zh-CN"/>
        </w:rPr>
        <w:t>。</w:t>
      </w:r>
    </w:p>
    <w:p w14:paraId="20AAA1F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资金使用情况</w:t>
      </w:r>
      <w:bookmarkEnd w:id="32"/>
      <w:bookmarkEnd w:id="33"/>
      <w:bookmarkEnd w:id="34"/>
    </w:p>
    <w:p w14:paraId="4B2C621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bookmarkStart w:id="35" w:name="_Toc29121"/>
      <w:bookmarkStart w:id="36" w:name="_Toc1430"/>
      <w:bookmarkStart w:id="37" w:name="_Toc11647"/>
      <w:r>
        <w:rPr>
          <w:rFonts w:hint="default" w:ascii="Times New Roman" w:hAnsi="Times New Roman" w:eastAsia="仿宋_GB2312" w:cs="Times New Roman"/>
          <w:color w:val="auto"/>
          <w:sz w:val="32"/>
          <w:szCs w:val="32"/>
          <w:highlight w:val="none"/>
          <w:lang w:val="en-US" w:eastAsia="zh-CN"/>
        </w:rPr>
        <w:t>该项目年初预算数2201.42万元，全年预算数2201.42万元，</w:t>
      </w:r>
      <w:r>
        <w:rPr>
          <w:rFonts w:hint="default" w:ascii="Times New Roman" w:hAnsi="Times New Roman" w:eastAsia="仿宋_GB2312" w:cs="Times New Roman"/>
          <w:color w:val="auto"/>
          <w:sz w:val="32"/>
          <w:szCs w:val="32"/>
          <w:highlight w:val="none"/>
          <w:shd w:val="clear" w:color="auto" w:fill="auto"/>
          <w:lang w:val="en-US" w:eastAsia="zh-CN"/>
        </w:rPr>
        <w:t>截至2024年8月5日，</w:t>
      </w:r>
      <w:r>
        <w:rPr>
          <w:rFonts w:hint="default" w:ascii="Times New Roman" w:hAnsi="Times New Roman" w:eastAsia="仿宋_GB2312" w:cs="Times New Roman"/>
          <w:color w:val="auto"/>
          <w:sz w:val="32"/>
          <w:szCs w:val="32"/>
          <w:highlight w:val="none"/>
          <w:lang w:val="en-US" w:eastAsia="zh-CN"/>
        </w:rPr>
        <w:t>全年执行数2201.42万元，预算执行率为100%，主要用于：补贴小麦实际种植户，面积9.803万亩。</w:t>
      </w:r>
      <w:bookmarkEnd w:id="35"/>
      <w:bookmarkEnd w:id="36"/>
      <w:bookmarkEnd w:id="37"/>
    </w:p>
    <w:p w14:paraId="5A770744">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38" w:name="_Toc9109"/>
      <w:r>
        <w:rPr>
          <w:rFonts w:hint="default" w:ascii="Times New Roman" w:hAnsi="Times New Roman" w:eastAsia="楷体_GB2312" w:cs="Times New Roman"/>
          <w:kern w:val="28"/>
          <w:sz w:val="32"/>
          <w:lang w:val="en-US" w:eastAsia="zh-CN"/>
        </w:rPr>
        <w:t>（二）项目绩效目标</w:t>
      </w:r>
      <w:bookmarkEnd w:id="38"/>
    </w:p>
    <w:p w14:paraId="2B59A87A">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8528"/>
      <w:bookmarkStart w:id="40" w:name="_Toc14758"/>
      <w:bookmarkStart w:id="41" w:name="_Toc2547"/>
      <w:bookmarkStart w:id="42" w:name="_Toc10047"/>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77551F69">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耕地地力保护补贴项目绩效总体目标为：本项目投入</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color w:val="auto"/>
          <w:sz w:val="32"/>
          <w:szCs w:val="32"/>
          <w:highlight w:val="none"/>
          <w:shd w:val="clear" w:color="auto" w:fill="auto"/>
          <w:lang w:val="en-US" w:eastAsia="zh-CN"/>
        </w:rPr>
        <w:t>万元用于补贴小麦实际种植户，面积9.803万亩，通过项目实施预期达到使农户自觉提升耕地地力，最大程度激发农民种粮热情，补贴政策群众知晓率95%以上，维护种植户的合法权益的效益，享受补贴人群满意度预计达到90%以上，实现粮食面积、产量不降低的工作目标。</w:t>
      </w:r>
    </w:p>
    <w:p w14:paraId="1903010A">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4007"/>
      <w:bookmarkStart w:id="45" w:name="_Toc8990"/>
      <w:bookmarkStart w:id="46" w:name="_Toc4487"/>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321C3929">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Cs/>
          <w:color w:val="auto"/>
          <w:sz w:val="32"/>
          <w:szCs w:val="32"/>
          <w:highlight w:val="none"/>
          <w:shd w:val="clear" w:color="auto" w:fill="auto"/>
          <w:lang w:eastAsia="zh-CN"/>
        </w:rPr>
      </w:pPr>
      <w:r>
        <w:rPr>
          <w:rFonts w:hint="default" w:ascii="Times New Roman" w:hAnsi="Times New Roman" w:eastAsia="仿宋_GB2312" w:cs="Times New Roman"/>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default" w:ascii="Times New Roman" w:hAnsi="Times New Roman" w:eastAsia="仿宋_GB2312" w:cs="Times New Roman"/>
          <w:bCs/>
          <w:color w:val="000000" w:themeColor="text1"/>
          <w:sz w:val="32"/>
          <w:szCs w:val="32"/>
          <w:highlight w:val="none"/>
          <w:shd w:val="clear" w:color="auto" w:fill="auto"/>
          <w:lang w:val="en-US" w:eastAsia="zh-CN"/>
          <w14:textFill>
            <w14:solidFill>
              <w14:schemeClr w14:val="tx1"/>
            </w14:solidFill>
          </w14:textFill>
        </w:rPr>
        <w:t>20</w:t>
      </w:r>
      <w:r>
        <w:rPr>
          <w:rFonts w:hint="default" w:ascii="Times New Roman" w:hAnsi="Times New Roman" w:eastAsia="仿宋_GB2312" w:cs="Times New Roman"/>
          <w:bCs/>
          <w:color w:val="000000" w:themeColor="text1"/>
          <w:sz w:val="32"/>
          <w:szCs w:val="32"/>
          <w:highlight w:val="none"/>
          <w:shd w:val="clear" w:color="auto" w:fill="auto"/>
          <w:lang w:eastAsia="zh-CN"/>
          <w14:textFill>
            <w14:solidFill>
              <w14:schemeClr w14:val="tx1"/>
            </w14:solidFill>
          </w14:textFill>
        </w:rPr>
        <w:t>〕</w:t>
      </w:r>
      <w:r>
        <w:rPr>
          <w:rFonts w:hint="default" w:ascii="Times New Roman" w:hAnsi="Times New Roman" w:eastAsia="仿宋_GB2312" w:cs="Times New Roman"/>
          <w:bCs/>
          <w:color w:val="000000" w:themeColor="text1"/>
          <w:sz w:val="32"/>
          <w:szCs w:val="32"/>
          <w:highlight w:val="none"/>
          <w:shd w:val="clear" w:color="auto" w:fill="auto"/>
          <w:lang w:val="en-US" w:eastAsia="zh-CN"/>
          <w14:textFill>
            <w14:solidFill>
              <w14:schemeClr w14:val="tx1"/>
            </w14:solidFill>
          </w14:textFill>
        </w:rPr>
        <w:t>10</w:t>
      </w:r>
      <w:r>
        <w:rPr>
          <w:rFonts w:hint="default" w:ascii="Times New Roman" w:hAnsi="Times New Roman" w:eastAsia="仿宋_GB2312" w:cs="Times New Roman"/>
          <w:bCs/>
          <w:color w:val="000000" w:themeColor="text1"/>
          <w:sz w:val="32"/>
          <w:szCs w:val="32"/>
          <w:highlight w:val="none"/>
          <w:shd w:val="clear" w:color="auto" w:fill="auto"/>
          <w:lang w:eastAsia="zh-CN"/>
          <w14:textFill>
            <w14:solidFill>
              <w14:schemeClr w14:val="tx1"/>
            </w14:solidFill>
          </w14:textFill>
        </w:rPr>
        <w:t>号）</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等文件</w:t>
      </w:r>
      <w:r>
        <w:rPr>
          <w:rFonts w:hint="default" w:ascii="Times New Roman" w:hAnsi="Times New Roman" w:eastAsia="仿宋_GB2312" w:cs="Times New Roman"/>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w:t>
      </w:r>
      <w:r>
        <w:rPr>
          <w:rFonts w:hint="default" w:ascii="Times New Roman" w:hAnsi="Times New Roman" w:eastAsia="仿宋_GB2312" w:cs="Times New Roman"/>
          <w:bCs/>
          <w:color w:val="auto"/>
          <w:sz w:val="32"/>
          <w:szCs w:val="32"/>
          <w:highlight w:val="none"/>
          <w:shd w:val="clear" w:color="auto" w:fill="auto"/>
          <w:lang w:eastAsia="zh-CN"/>
        </w:rPr>
        <w:t>完善，完善</w:t>
      </w:r>
      <w:r>
        <w:rPr>
          <w:rFonts w:hint="default" w:ascii="Times New Roman" w:hAnsi="Times New Roman" w:eastAsia="仿宋_GB2312" w:cs="Times New Roman"/>
          <w:bCs/>
          <w:color w:val="auto"/>
          <w:sz w:val="32"/>
          <w:szCs w:val="32"/>
          <w:highlight w:val="none"/>
          <w:shd w:val="clear" w:color="auto" w:fill="auto"/>
          <w:lang w:val="en-US" w:eastAsia="zh-CN"/>
        </w:rPr>
        <w:t>后</w:t>
      </w:r>
      <w:r>
        <w:rPr>
          <w:rFonts w:hint="default" w:ascii="Times New Roman" w:hAnsi="Times New Roman" w:eastAsia="仿宋_GB2312" w:cs="Times New Roman"/>
          <w:bCs/>
          <w:color w:val="auto"/>
          <w:sz w:val="32"/>
          <w:szCs w:val="32"/>
          <w:highlight w:val="none"/>
          <w:shd w:val="clear" w:color="auto" w:fill="auto"/>
          <w:lang w:eastAsia="zh-CN"/>
        </w:rPr>
        <w:t>绩效目标如下：</w:t>
      </w:r>
    </w:p>
    <w:p w14:paraId="5EBE19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1</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rPr>
        <w:t>项目产出</w:t>
      </w:r>
      <w:r>
        <w:rPr>
          <w:rFonts w:hint="default" w:ascii="Times New Roman" w:hAnsi="Times New Roman" w:eastAsia="仿宋_GB2312" w:cs="Times New Roman"/>
          <w:color w:val="auto"/>
          <w:sz w:val="32"/>
          <w:szCs w:val="32"/>
          <w:highlight w:val="none"/>
          <w:shd w:val="clear" w:color="auto" w:fill="auto"/>
          <w:lang w:val="en-US" w:eastAsia="zh-CN"/>
        </w:rPr>
        <w:t>目标</w:t>
      </w:r>
    </w:p>
    <w:p w14:paraId="2EBFE95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①数量指标</w:t>
      </w:r>
    </w:p>
    <w:p w14:paraId="51623F2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补贴面积</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指标，预期目标值为≥9.8万亩；</w:t>
      </w:r>
    </w:p>
    <w:p w14:paraId="5A8EF99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②质量指标</w:t>
      </w:r>
    </w:p>
    <w:p w14:paraId="127971B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补贴政策覆盖率</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指标，预期目标值为100%；</w:t>
      </w:r>
    </w:p>
    <w:p w14:paraId="5A08214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③质量指标</w:t>
      </w:r>
    </w:p>
    <w:p w14:paraId="3FE37F9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补贴信息公示率</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指标，预期目标值为100%；</w:t>
      </w:r>
    </w:p>
    <w:p w14:paraId="483C002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④时效指标</w:t>
      </w:r>
    </w:p>
    <w:p w14:paraId="27AD27C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完成补贴资金发放时限</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指标，预期目标值为≤2024年12月25日；</w:t>
      </w:r>
    </w:p>
    <w:p w14:paraId="515D4A5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（2）成本指标</w:t>
      </w:r>
    </w:p>
    <w:p w14:paraId="319C4DA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补贴标准</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指标，预期目标值为≤230元/亩；</w:t>
      </w:r>
    </w:p>
    <w:p w14:paraId="155FB118">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eastAsia="zh-CN"/>
        </w:rPr>
      </w:pPr>
      <w:r>
        <w:rPr>
          <w:rFonts w:hint="default" w:ascii="Times New Roman" w:hAnsi="Times New Roman" w:eastAsia="仿宋_GB2312" w:cs="Times New Roman"/>
          <w:color w:val="auto"/>
          <w:sz w:val="32"/>
          <w:szCs w:val="32"/>
          <w:highlight w:val="none"/>
          <w:shd w:val="clear" w:color="auto" w:fill="auto"/>
        </w:rPr>
        <w:t>（</w:t>
      </w:r>
      <w:r>
        <w:rPr>
          <w:rFonts w:hint="default" w:ascii="Times New Roman" w:hAnsi="Times New Roman" w:eastAsia="仿宋_GB2312" w:cs="Times New Roman"/>
          <w:color w:val="auto"/>
          <w:sz w:val="32"/>
          <w:szCs w:val="32"/>
          <w:highlight w:val="none"/>
          <w:shd w:val="clear" w:color="auto" w:fill="auto"/>
          <w:lang w:val="en-US" w:eastAsia="zh-CN"/>
        </w:rPr>
        <w:t>3</w:t>
      </w:r>
      <w:r>
        <w:rPr>
          <w:rFonts w:hint="default" w:ascii="Times New Roman" w:hAnsi="Times New Roman" w:eastAsia="仿宋_GB2312" w:cs="Times New Roman"/>
          <w:color w:val="auto"/>
          <w:sz w:val="32"/>
          <w:szCs w:val="32"/>
          <w:highlight w:val="none"/>
          <w:shd w:val="clear" w:color="auto" w:fill="auto"/>
        </w:rPr>
        <w:t>）项目效益</w:t>
      </w:r>
      <w:r>
        <w:rPr>
          <w:rFonts w:hint="default" w:ascii="Times New Roman" w:hAnsi="Times New Roman" w:eastAsia="仿宋_GB2312" w:cs="Times New Roman"/>
          <w:color w:val="auto"/>
          <w:sz w:val="32"/>
          <w:szCs w:val="32"/>
          <w:highlight w:val="none"/>
          <w:shd w:val="clear" w:color="auto" w:fill="auto"/>
          <w:lang w:val="en-US" w:eastAsia="zh-CN"/>
        </w:rPr>
        <w:t>目标</w:t>
      </w:r>
    </w:p>
    <w:p w14:paraId="2AB05E7C">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①社会效益指标</w:t>
      </w:r>
    </w:p>
    <w:p w14:paraId="03F29268">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激发农民种粮热情</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指标，预期目标值为效果显著；</w:t>
      </w:r>
    </w:p>
    <w:p w14:paraId="3B384E74">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②社会效益指标</w:t>
      </w:r>
    </w:p>
    <w:p w14:paraId="2C6D915C">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“补贴政策群众知晓率”</w:t>
      </w:r>
      <w:r>
        <w:rPr>
          <w:rFonts w:hint="default" w:ascii="Times New Roman" w:hAnsi="Times New Roman" w:eastAsia="仿宋_GB2312" w:cs="Times New Roman"/>
          <w:color w:val="auto"/>
          <w:sz w:val="32"/>
          <w:szCs w:val="32"/>
          <w:highlight w:val="none"/>
          <w:shd w:val="clear" w:color="auto" w:fill="auto"/>
          <w:lang w:val="en-US" w:eastAsia="zh-CN"/>
        </w:rPr>
        <w:t>指标，预期目标值为≥95%；</w:t>
      </w:r>
    </w:p>
    <w:p w14:paraId="0BA88F7C">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③社会效益指标</w:t>
      </w:r>
    </w:p>
    <w:p w14:paraId="7DE41FDA">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维护种植户的合法权益</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指标，预期目标值为=100%</w:t>
      </w:r>
    </w:p>
    <w:p w14:paraId="0B078AF6">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④满意度指标</w:t>
      </w:r>
    </w:p>
    <w:p w14:paraId="7A3C30CA">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享受耕地地力补贴人群满意率</w:t>
      </w:r>
      <w:r>
        <w:rPr>
          <w:rFonts w:hint="default" w:ascii="Times New Roman" w:hAnsi="Times New Roman" w:eastAsia="仿宋_GB2312" w:cs="Times New Roman"/>
          <w:color w:val="auto"/>
          <w:sz w:val="32"/>
          <w:szCs w:val="32"/>
          <w:highlight w:val="none"/>
          <w:shd w:val="clear" w:color="auto" w:fill="auto"/>
          <w:lang w:eastAsia="zh-CN"/>
        </w:rPr>
        <w:t>”</w:t>
      </w:r>
      <w:r>
        <w:rPr>
          <w:rFonts w:hint="default" w:ascii="Times New Roman" w:hAnsi="Times New Roman" w:eastAsia="仿宋_GB2312" w:cs="Times New Roman"/>
          <w:color w:val="auto"/>
          <w:sz w:val="32"/>
          <w:szCs w:val="32"/>
          <w:highlight w:val="none"/>
          <w:shd w:val="clear" w:color="auto" w:fill="auto"/>
          <w:lang w:val="en-US" w:eastAsia="zh-CN"/>
        </w:rPr>
        <w:t>指标，预期目标值为≥90%。</w:t>
      </w:r>
    </w:p>
    <w:p w14:paraId="75C41F42">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黑体" w:cs="Times New Roman"/>
          <w:b w:val="0"/>
          <w:bCs w:val="0"/>
          <w:color w:val="000000" w:themeColor="text1"/>
          <w:sz w:val="32"/>
          <w:szCs w:val="32"/>
          <w:highlight w:val="none"/>
          <w:shd w:val="clear" w:color="auto" w:fill="auto"/>
          <w:lang w:val="en-US" w:eastAsia="zh-CN"/>
          <w14:textFill>
            <w14:solidFill>
              <w14:schemeClr w14:val="tx1"/>
            </w14:solidFill>
          </w14:textFill>
        </w:rPr>
      </w:pPr>
      <w:bookmarkStart w:id="47" w:name="_Toc26567"/>
      <w:r>
        <w:rPr>
          <w:rFonts w:hint="default" w:ascii="Times New Roman" w:hAnsi="Times New Roman" w:eastAsia="黑体" w:cs="Times New Roman"/>
          <w:b w:val="0"/>
          <w:bCs w:val="0"/>
          <w:color w:val="000000" w:themeColor="text1"/>
          <w:sz w:val="32"/>
          <w:szCs w:val="32"/>
          <w:highlight w:val="none"/>
          <w:shd w:val="clear" w:color="auto" w:fill="auto"/>
          <w14:textFill>
            <w14:solidFill>
              <w14:schemeClr w14:val="tx1"/>
            </w14:solidFill>
          </w14:textFill>
        </w:rPr>
        <w:t>二、绩效评价工作开展情况</w:t>
      </w:r>
      <w:bookmarkEnd w:id="47"/>
    </w:p>
    <w:p w14:paraId="2FDD4E3C">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48" w:name="_Toc5258"/>
      <w:bookmarkStart w:id="49" w:name="_Toc12868"/>
      <w:bookmarkStart w:id="50" w:name="_Toc26632"/>
      <w:bookmarkStart w:id="51" w:name="_Toc21664"/>
      <w:bookmarkStart w:id="52" w:name="_Toc5462343"/>
      <w:bookmarkStart w:id="53" w:name="_Toc22922"/>
      <w:bookmarkStart w:id="54" w:name="_Toc22169_WPSOffice_Level2"/>
      <w:bookmarkStart w:id="55" w:name="_Toc480473081"/>
      <w:bookmarkStart w:id="56" w:name="_Toc22839"/>
      <w:r>
        <w:rPr>
          <w:rFonts w:hint="default"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default" w:ascii="Times New Roman" w:hAnsi="Times New Roman" w:eastAsia="楷体_GB2312" w:cs="Times New Roman"/>
          <w:kern w:val="28"/>
          <w:sz w:val="32"/>
          <w:lang w:val="en-US" w:eastAsia="zh-CN"/>
        </w:rPr>
        <w:t>、对象和范围</w:t>
      </w:r>
      <w:bookmarkEnd w:id="56"/>
    </w:p>
    <w:p w14:paraId="07F66FEB">
      <w:pPr>
        <w:pStyle w:val="11"/>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57" w:name="_Toc15732"/>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1.绩效评价完整性</w:t>
      </w:r>
    </w:p>
    <w:p w14:paraId="52FF895E">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DBAABCA">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满意度等多个维度，力求全方位反映项目的绩效状况。同时，对于每个指标的评价标准和数据来源均进行了明确说明，确保评价结果的客观性和可追溯性。</w:t>
      </w:r>
    </w:p>
    <w:p w14:paraId="265073AA">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4D1237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E0DEE9E">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39E92DA">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21770"/>
      <w:bookmarkStart w:id="59" w:name="_Toc417"/>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2.绩效评价的目的</w:t>
      </w:r>
      <w:bookmarkEnd w:id="57"/>
      <w:bookmarkEnd w:id="58"/>
      <w:bookmarkEnd w:id="59"/>
    </w:p>
    <w:p w14:paraId="51F1D794">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为全面了解</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该</w:t>
      </w: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绩效</w:t>
      </w: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default" w:ascii="Times New Roman" w:hAnsi="Times New Roman" w:eastAsia="仿宋_GB2312" w:cs="Times New Roman"/>
          <w:color w:val="000000" w:themeColor="text1"/>
          <w:sz w:val="32"/>
          <w:szCs w:val="32"/>
          <w:highlight w:val="none"/>
          <w:shd w:val="clear" w:color="auto" w:fill="auto"/>
          <w:lang w:val="en-US" w:eastAsia="zh-CN"/>
          <w14:textFill>
            <w14:solidFill>
              <w14:schemeClr w14:val="tx1"/>
            </w14:solidFill>
          </w14:textFill>
        </w:rPr>
        <w:t>部门</w:t>
      </w:r>
      <w:r>
        <w:rPr>
          <w:rFonts w:hint="default" w:ascii="Times New Roman" w:hAnsi="Times New Roman" w:eastAsia="仿宋_GB2312" w:cs="Times New Roman"/>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365FFC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评估项目实施效果</w:t>
      </w:r>
    </w:p>
    <w:p w14:paraId="0C0A0F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通过对项目预算执行情况及各项绩效目标达成程度的系统性分析，全面、客观地评估项目在预定周期内的实施效果，包括经济效益、满意度等多维度指标，为项目后续的改进与优化提供科学依据。</w:t>
      </w:r>
    </w:p>
    <w:p w14:paraId="3CDC98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提升资源利用效率</w:t>
      </w:r>
    </w:p>
    <w:p w14:paraId="673FA8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4E95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强化项目管理责任</w:t>
      </w:r>
    </w:p>
    <w:p w14:paraId="2DB6C2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BDA0B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微软雅黑" w:cs="Times New Roman"/>
          <w:sz w:val="32"/>
          <w:szCs w:val="32"/>
          <w:highlight w:val="none"/>
          <w:lang w:eastAsia="zh-CN"/>
        </w:rPr>
        <w:t>（</w:t>
      </w:r>
      <w:r>
        <w:rPr>
          <w:rFonts w:hint="default" w:ascii="Times New Roman" w:hAnsi="Times New Roman" w:eastAsia="微软雅黑" w:cs="Times New Roman"/>
          <w:sz w:val="32"/>
          <w:szCs w:val="32"/>
          <w:highlight w:val="none"/>
          <w:lang w:val="en-US" w:eastAsia="zh-CN"/>
        </w:rPr>
        <w:t>4</w:t>
      </w:r>
      <w:r>
        <w:rPr>
          <w:rFonts w:hint="default" w:ascii="Times New Roman" w:hAnsi="Times New Roman" w:eastAsia="微软雅黑" w:cs="Times New Roman"/>
          <w:sz w:val="32"/>
          <w:szCs w:val="32"/>
          <w:highlight w:val="none"/>
          <w:lang w:eastAsia="zh-CN"/>
        </w:rPr>
        <w:t>）</w:t>
      </w:r>
      <w:r>
        <w:rPr>
          <w:rFonts w:hint="default" w:ascii="Times New Roman" w:hAnsi="Times New Roman" w:eastAsia="仿宋_GB2312" w:cs="Times New Roman"/>
          <w:sz w:val="32"/>
          <w:szCs w:val="32"/>
          <w:highlight w:val="none"/>
        </w:rPr>
        <w:t>为决策提供支持</w:t>
      </w:r>
    </w:p>
    <w:p w14:paraId="12FD12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ED521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微软雅黑" w:cs="Times New Roman"/>
          <w:sz w:val="32"/>
          <w:szCs w:val="32"/>
          <w:highlight w:val="none"/>
          <w:lang w:eastAsia="zh-CN"/>
        </w:rPr>
        <w:t>（</w:t>
      </w:r>
      <w:r>
        <w:rPr>
          <w:rFonts w:hint="default" w:ascii="Times New Roman" w:hAnsi="Times New Roman" w:eastAsia="微软雅黑" w:cs="Times New Roman"/>
          <w:sz w:val="32"/>
          <w:szCs w:val="32"/>
          <w:highlight w:val="none"/>
          <w:lang w:val="en-US" w:eastAsia="zh-CN"/>
        </w:rPr>
        <w:t>5</w:t>
      </w:r>
      <w:r>
        <w:rPr>
          <w:rFonts w:hint="default" w:ascii="Times New Roman" w:hAnsi="Times New Roman" w:eastAsia="微软雅黑" w:cs="Times New Roman"/>
          <w:sz w:val="32"/>
          <w:szCs w:val="32"/>
          <w:highlight w:val="none"/>
          <w:lang w:eastAsia="zh-CN"/>
        </w:rPr>
        <w:t>）</w:t>
      </w:r>
      <w:r>
        <w:rPr>
          <w:rFonts w:hint="default" w:ascii="Times New Roman" w:hAnsi="Times New Roman" w:eastAsia="仿宋_GB2312" w:cs="Times New Roman"/>
          <w:sz w:val="32"/>
          <w:szCs w:val="32"/>
          <w:highlight w:val="none"/>
        </w:rPr>
        <w:t>促进项目持续改进</w:t>
      </w:r>
    </w:p>
    <w:p w14:paraId="0D7C6C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92948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E9A83F4">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31970"/>
      <w:bookmarkStart w:id="62" w:name="_Toc16346"/>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3.绩效评价的对象</w:t>
      </w:r>
      <w:bookmarkEnd w:id="60"/>
      <w:bookmarkEnd w:id="61"/>
      <w:bookmarkEnd w:id="62"/>
    </w:p>
    <w:p w14:paraId="6F5683D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此次我单位根据</w:t>
      </w:r>
      <w:r>
        <w:rPr>
          <w:rFonts w:hint="default" w:ascii="Times New Roman" w:hAnsi="Times New Roman" w:eastAsia="仿宋_GB2312" w:cs="Times New Roman"/>
          <w:color w:val="auto"/>
          <w:sz w:val="32"/>
          <w:szCs w:val="32"/>
          <w:highlight w:val="none"/>
          <w:shd w:val="clear" w:color="auto" w:fill="auto"/>
        </w:rPr>
        <w:t>《财政支出绩效评价管理暂行办法》（</w:t>
      </w:r>
      <w:r>
        <w:rPr>
          <w:rFonts w:hint="default" w:ascii="Times New Roman" w:hAnsi="Times New Roman" w:eastAsia="仿宋_GB2312" w:cs="Times New Roman"/>
          <w:color w:val="auto"/>
          <w:sz w:val="32"/>
          <w:szCs w:val="32"/>
          <w:highlight w:val="none"/>
          <w:shd w:val="clear" w:color="auto" w:fill="auto"/>
          <w:lang w:eastAsia="zh-CN"/>
        </w:rPr>
        <w:t>财预〔2020〕10号</w:t>
      </w:r>
      <w:r>
        <w:rPr>
          <w:rFonts w:hint="default" w:ascii="Times New Roman" w:hAnsi="Times New Roman" w:eastAsia="仿宋_GB2312" w:cs="Times New Roman"/>
          <w:color w:val="auto"/>
          <w:sz w:val="32"/>
          <w:szCs w:val="32"/>
          <w:highlight w:val="none"/>
          <w:shd w:val="clear" w:color="auto" w:fill="auto"/>
        </w:rPr>
        <w:t>）</w:t>
      </w:r>
      <w:r>
        <w:rPr>
          <w:rFonts w:hint="default" w:ascii="Times New Roman" w:hAnsi="Times New Roman" w:eastAsia="仿宋_GB2312" w:cs="Times New Roman"/>
          <w:color w:val="auto"/>
          <w:sz w:val="32"/>
          <w:szCs w:val="32"/>
          <w:highlight w:val="none"/>
          <w:shd w:val="clear" w:color="auto" w:fill="auto"/>
          <w:lang w:val="en-US" w:eastAsia="zh-CN"/>
        </w:rPr>
        <w:t>文件要求对2024年度我单位实施的耕地地力保护补贴项目</w:t>
      </w:r>
      <w:r>
        <w:rPr>
          <w:rFonts w:hint="default" w:ascii="Times New Roman" w:hAnsi="Times New Roman" w:eastAsia="仿宋_GB2312" w:cs="Times New Roman"/>
          <w:color w:val="auto"/>
          <w:sz w:val="32"/>
          <w:szCs w:val="32"/>
          <w:highlight w:val="none"/>
          <w:shd w:val="clear" w:color="auto" w:fill="auto"/>
        </w:rPr>
        <w:t>及其预算执行情况</w:t>
      </w:r>
      <w:r>
        <w:rPr>
          <w:rFonts w:hint="default" w:ascii="Times New Roman" w:hAnsi="Times New Roman" w:eastAsia="仿宋_GB2312" w:cs="Times New Roman"/>
          <w:color w:val="auto"/>
          <w:sz w:val="32"/>
          <w:szCs w:val="32"/>
          <w:highlight w:val="none"/>
          <w:shd w:val="clear" w:color="auto" w:fill="auto"/>
          <w:lang w:val="en-US" w:eastAsia="zh-CN"/>
        </w:rPr>
        <w:t>开展部门绩效评价。</w:t>
      </w:r>
    </w:p>
    <w:p w14:paraId="0EFAC13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该项目由阜康市农业农村局负责实施，旨在通过项目实施预期达到使农户自觉提升耕地地力，最大程度激发农民种</w:t>
      </w:r>
      <w:r>
        <w:rPr>
          <w:rFonts w:hint="default" w:ascii="Times New Roman" w:hAnsi="Times New Roman" w:eastAsia="仿宋_GB2312" w:cs="Times New Roman"/>
          <w:b w:val="0"/>
          <w:bCs w:val="0"/>
          <w:color w:val="000000" w:themeColor="text1"/>
          <w:kern w:val="2"/>
          <w:sz w:val="32"/>
          <w:szCs w:val="32"/>
          <w:highlight w:val="none"/>
          <w:shd w:val="clear" w:color="auto" w:fill="auto"/>
          <w:lang w:val="en-US" w:eastAsia="zh-CN" w:bidi="ar-SA"/>
          <w14:textFill>
            <w14:solidFill>
              <w14:schemeClr w14:val="tx1"/>
            </w14:solidFill>
          </w14:textFill>
        </w:rPr>
        <w:t>粮热情，补贴政策群众知晓率95%以上，维护种植户的合法权益的效益，享受补贴人群满意度预计达到90%以上，实现粮食面积、产量不降低的工作目标。项目预算涵盖从2023年</w:t>
      </w:r>
      <w:r>
        <w:rPr>
          <w:rFonts w:hint="default" w:ascii="Times New Roman" w:hAnsi="Times New Roman" w:eastAsia="仿宋_GB2312" w:cs="Times New Roman"/>
          <w:b w:val="0"/>
          <w:bCs w:val="0"/>
          <w:color w:val="auto"/>
          <w:kern w:val="2"/>
          <w:sz w:val="32"/>
          <w:szCs w:val="32"/>
          <w:highlight w:val="none"/>
          <w:shd w:val="clear" w:color="auto" w:fill="auto"/>
          <w:lang w:val="en-US" w:eastAsia="zh-CN" w:bidi="ar-SA"/>
        </w:rPr>
        <w:t>12月20日至2024年12月31</w:t>
      </w:r>
      <w:r>
        <w:rPr>
          <w:rFonts w:hint="default" w:ascii="Times New Roman" w:hAnsi="Times New Roman" w:eastAsia="仿宋_GB2312" w:cs="Times New Roman"/>
          <w:b w:val="0"/>
          <w:bCs w:val="0"/>
          <w:color w:val="000000" w:themeColor="text1"/>
          <w:kern w:val="2"/>
          <w:sz w:val="32"/>
          <w:szCs w:val="32"/>
          <w:highlight w:val="none"/>
          <w:shd w:val="clear" w:color="auto" w:fill="auto"/>
          <w:lang w:val="en-US" w:eastAsia="zh-CN" w:bidi="ar-SA"/>
          <w14:textFill>
            <w14:solidFill>
              <w14:schemeClr w14:val="tx1"/>
            </w14:solidFill>
          </w14:textFill>
        </w:rPr>
        <w:t>日的全部资金投入与支出，涉及资金总额为</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21E28EDB">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1C5AC67A">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2FED36A0">
      <w:pPr>
        <w:pStyle w:val="11"/>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1</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项目预算编制与执行：全面审视项目预算的编制依据、合理性、科学性以及实际执行情况，包括预算调整的原因和效果。</w:t>
      </w:r>
    </w:p>
    <w:p w14:paraId="155E1136">
      <w:pPr>
        <w:pStyle w:val="11"/>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2</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资金管理：深入分析项目资金的分配、使用和监管情况，确保资金使用的合规性、高效性和透明度。</w:t>
      </w:r>
    </w:p>
    <w:p w14:paraId="6A374C39">
      <w:pPr>
        <w:pStyle w:val="11"/>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3</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项目实施进度与产出：评估项目是否按照既定计划顺利推进，各项任务是否按时完成，以及项目产出的数量、质量和时效性是否符合预期。</w:t>
      </w:r>
    </w:p>
    <w:p w14:paraId="0ABFF5F2">
      <w:pPr>
        <w:pStyle w:val="11"/>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sz w:val="32"/>
          <w:szCs w:val="32"/>
          <w:highlight w:val="green"/>
          <w:lang w:eastAsia="zh-CN"/>
        </w:rPr>
      </w:pP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4</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社会影响：考察项目对社会等方面的综合影响。</w:t>
      </w:r>
    </w:p>
    <w:p w14:paraId="5789EA86">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65" w:name="_Toc29785"/>
      <w:bookmarkStart w:id="66" w:name="_Toc1286"/>
      <w:r>
        <w:rPr>
          <w:rFonts w:hint="default" w:ascii="Times New Roman" w:hAnsi="Times New Roman" w:eastAsia="楷体_GB2312" w:cs="Times New Roman"/>
          <w:kern w:val="28"/>
          <w:sz w:val="32"/>
          <w:lang w:val="en-US" w:eastAsia="zh-CN"/>
        </w:rPr>
        <w:t>（二）绩效评价原则、评价指标体系（详情见附件二）、评价方法、评价标准</w:t>
      </w:r>
      <w:bookmarkEnd w:id="65"/>
      <w:bookmarkEnd w:id="66"/>
    </w:p>
    <w:p w14:paraId="57A3C3E3">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7" w:name="_Toc24506"/>
      <w:bookmarkStart w:id="68" w:name="_Toc13694"/>
      <w:bookmarkStart w:id="69" w:name="_Toc5354"/>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1.绩效评价原则</w:t>
      </w:r>
      <w:bookmarkEnd w:id="67"/>
      <w:bookmarkEnd w:id="68"/>
      <w:bookmarkEnd w:id="69"/>
    </w:p>
    <w:p w14:paraId="16645C69">
      <w:pPr>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依据《财政支出绩效评价管理暂行办法》（财预〔20</w:t>
      </w:r>
      <w:r>
        <w:rPr>
          <w:rFonts w:hint="default" w:ascii="Times New Roman" w:hAnsi="Times New Roman" w:eastAsia="仿宋_GB2312" w:cs="Times New Roman"/>
          <w:color w:val="000000"/>
          <w:sz w:val="32"/>
          <w:szCs w:val="32"/>
          <w:lang w:val="en-US" w:eastAsia="zh-CN"/>
        </w:rPr>
        <w:t>20</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10</w:t>
      </w:r>
      <w:r>
        <w:rPr>
          <w:rFonts w:hint="default"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w:t>
      </w:r>
      <w:r>
        <w:rPr>
          <w:rFonts w:hint="default" w:ascii="Times New Roman" w:hAnsi="Times New Roman" w:eastAsia="仿宋_GB2312" w:cs="Times New Roman"/>
          <w:color w:val="auto"/>
          <w:sz w:val="32"/>
          <w:szCs w:val="32"/>
          <w:lang w:eastAsia="zh-CN"/>
        </w:rPr>
        <w:t>结合</w:t>
      </w:r>
      <w:r>
        <w:rPr>
          <w:rFonts w:hint="default" w:ascii="Times New Roman" w:hAnsi="Times New Roman" w:eastAsia="仿宋_GB2312" w:cs="Times New Roman"/>
          <w:color w:val="auto"/>
          <w:sz w:val="32"/>
          <w:szCs w:val="32"/>
          <w:lang w:val="en-US" w:eastAsia="zh-CN"/>
        </w:rPr>
        <w:t>耕地地力保护补贴</w:t>
      </w:r>
      <w:r>
        <w:rPr>
          <w:rFonts w:hint="default" w:ascii="Times New Roman" w:hAnsi="Times New Roman" w:eastAsia="仿宋_GB2312" w:cs="Times New Roman"/>
          <w:color w:val="auto"/>
          <w:sz w:val="32"/>
          <w:szCs w:val="32"/>
          <w:lang w:eastAsia="zh-CN"/>
        </w:rPr>
        <w:t>项目实际开展情况，运用定量和定性分析相结合的方法，总结经验做法，反思项目实施和管理中的问题，以切实提升财政资金管理的科学化、规范化和精细化水平。</w:t>
      </w:r>
    </w:p>
    <w:p w14:paraId="009A62C1">
      <w:pPr>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根据以上原则，绩效评价应遵循如下要求：</w:t>
      </w:r>
    </w:p>
    <w:p w14:paraId="27BFCF06">
      <w:pPr>
        <w:spacing w:line="560" w:lineRule="exact"/>
        <w:ind w:firstLine="640" w:firstLineChars="200"/>
        <w:rPr>
          <w:rFonts w:hint="default"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64EAF173">
      <w:pPr>
        <w:spacing w:line="560" w:lineRule="exact"/>
        <w:ind w:firstLine="640" w:firstLineChars="200"/>
        <w:rPr>
          <w:rFonts w:hint="default"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3BAFCD68">
      <w:pPr>
        <w:spacing w:line="560" w:lineRule="exact"/>
        <w:ind w:firstLine="640" w:firstLineChars="200"/>
        <w:rPr>
          <w:rFonts w:hint="default"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77E12616">
      <w:pPr>
        <w:spacing w:line="560" w:lineRule="exact"/>
        <w:ind w:firstLine="640" w:firstLineChars="200"/>
        <w:rPr>
          <w:rFonts w:hint="default"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公开透明。绩效评价结果应依法依规公开，并自觉接受社会监督。</w:t>
      </w:r>
    </w:p>
    <w:p w14:paraId="7DEE6F5D">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70" w:name="_Toc26131"/>
      <w:bookmarkStart w:id="71" w:name="_Toc24396"/>
      <w:bookmarkStart w:id="72" w:name="_Toc1913"/>
      <w:bookmarkStart w:id="73" w:name="_Toc419984722"/>
      <w:bookmarkStart w:id="74" w:name="_Toc428278230"/>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2.绩效评价指标体系</w:t>
      </w:r>
      <w:bookmarkEnd w:id="70"/>
      <w:bookmarkEnd w:id="71"/>
      <w:bookmarkEnd w:id="72"/>
      <w:bookmarkEnd w:id="73"/>
      <w:bookmarkEnd w:id="74"/>
    </w:p>
    <w:p w14:paraId="297F1A0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bookmarkStart w:id="75" w:name="_Toc9941"/>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6C6554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pacing w:val="17"/>
          <w:sz w:val="32"/>
          <w:szCs w:val="32"/>
        </w:rPr>
        <w:t>确定评价指标</w:t>
      </w:r>
    </w:p>
    <w:p w14:paraId="53EEA3A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BDDB7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pacing w:val="17"/>
          <w:sz w:val="32"/>
          <w:szCs w:val="32"/>
        </w:rPr>
        <w:t>确定权重</w:t>
      </w:r>
    </w:p>
    <w:p w14:paraId="162A0BE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38980B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pacing w:val="17"/>
          <w:sz w:val="32"/>
          <w:szCs w:val="32"/>
        </w:rPr>
        <w:t>确定指标标准值</w:t>
      </w:r>
    </w:p>
    <w:p w14:paraId="2102108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58E5E9E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绩效评价总分值100分，根据综合评分结果，90（含）-100分为优、80（含）-90分为良、60（含）-80分为中、60分以下为差。</w:t>
      </w:r>
    </w:p>
    <w:p w14:paraId="6238C5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我单位</w:t>
      </w:r>
      <w:r>
        <w:rPr>
          <w:rFonts w:hint="default" w:ascii="Times New Roman" w:hAnsi="Times New Roman" w:eastAsia="仿宋_GB2312" w:cs="Times New Roman"/>
          <w:color w:val="000000"/>
          <w:sz w:val="32"/>
          <w:szCs w:val="32"/>
          <w:lang w:val="zh-TW" w:eastAsia="zh-TW"/>
        </w:rPr>
        <w:t>根据项目的</w:t>
      </w:r>
      <w:r>
        <w:rPr>
          <w:rFonts w:hint="default" w:ascii="Times New Roman" w:hAnsi="Times New Roman" w:eastAsia="仿宋_GB2312" w:cs="Times New Roman"/>
          <w:color w:val="000000"/>
          <w:sz w:val="32"/>
          <w:szCs w:val="32"/>
          <w:lang w:val="en-US" w:eastAsia="zh-CN"/>
        </w:rPr>
        <w:t>实施</w:t>
      </w:r>
      <w:r>
        <w:rPr>
          <w:rFonts w:hint="default" w:ascii="Times New Roman" w:hAnsi="Times New Roman" w:eastAsia="仿宋_GB2312" w:cs="Times New Roman"/>
          <w:color w:val="000000"/>
          <w:sz w:val="32"/>
          <w:szCs w:val="32"/>
          <w:lang w:val="zh-TW" w:eastAsia="zh-TW"/>
        </w:rPr>
        <w:t>资料研读及前期调研，结合项目的实际开展情况，最终形成了项目绩效评价指标体系</w:t>
      </w:r>
      <w:r>
        <w:rPr>
          <w:rFonts w:hint="default" w:ascii="Times New Roman" w:hAnsi="Times New Roman" w:eastAsia="仿宋_GB2312" w:cs="Times New Roman"/>
          <w:color w:val="000000"/>
          <w:sz w:val="32"/>
          <w:szCs w:val="32"/>
          <w:lang w:val="zh-TW" w:eastAsia="zh-CN"/>
        </w:rPr>
        <w:t>，</w:t>
      </w:r>
      <w:r>
        <w:rPr>
          <w:rFonts w:hint="default" w:ascii="Times New Roman" w:hAnsi="Times New Roman" w:eastAsia="仿宋_GB2312" w:cs="Times New Roman"/>
          <w:color w:val="000000"/>
          <w:sz w:val="32"/>
          <w:szCs w:val="32"/>
          <w:lang w:val="en-US" w:eastAsia="zh-CN"/>
        </w:rPr>
        <w:t>详见上传的附件二。</w:t>
      </w:r>
    </w:p>
    <w:p w14:paraId="404F7831">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3.评价方法</w:t>
      </w:r>
      <w:bookmarkEnd w:id="75"/>
      <w:bookmarkEnd w:id="76"/>
      <w:bookmarkEnd w:id="77"/>
    </w:p>
    <w:p w14:paraId="246B8E45">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bookmarkStart w:id="78" w:name="_Toc25391"/>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w:t>
      </w:r>
      <w:r>
        <w:rPr>
          <w:rFonts w:hint="default" w:ascii="Times New Roman" w:hAnsi="Times New Roman" w:eastAsia="仿宋_GB2312" w:cs="Times New Roman"/>
          <w:color w:val="000000"/>
          <w:spacing w:val="17"/>
          <w:sz w:val="32"/>
          <w:szCs w:val="32"/>
          <w:lang w:eastAsia="zh-CN"/>
        </w:rPr>
        <w:t>，</w:t>
      </w:r>
      <w:r>
        <w:rPr>
          <w:rFonts w:hint="default" w:ascii="Times New Roman" w:hAnsi="Times New Roman" w:eastAsia="仿宋_GB2312" w:cs="Times New Roman"/>
          <w:color w:val="000000"/>
          <w:spacing w:val="17"/>
          <w:sz w:val="32"/>
          <w:szCs w:val="32"/>
        </w:rPr>
        <w:t>评价核心为资金的支出完成情况和项目的产出效益。</w:t>
      </w:r>
    </w:p>
    <w:p w14:paraId="35EF5441">
      <w:pPr>
        <w:pStyle w:val="5"/>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7D9A965">
      <w:pPr>
        <w:spacing w:line="560" w:lineRule="exact"/>
        <w:ind w:firstLine="640" w:firstLineChars="200"/>
        <w:rPr>
          <w:rFonts w:hint="default" w:ascii="Times New Roman" w:hAnsi="Times New Roman" w:eastAsia="仿宋_GB2312" w:cs="Times New Roman"/>
          <w:color w:val="000000"/>
          <w:spacing w:val="17"/>
          <w:sz w:val="32"/>
          <w:szCs w:val="32"/>
          <w:highlight w:val="none"/>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79126C94">
      <w:pPr>
        <w:spacing w:line="560" w:lineRule="exact"/>
        <w:ind w:firstLine="640" w:firstLineChars="200"/>
        <w:rPr>
          <w:rFonts w:hint="default"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60792C67">
      <w:pPr>
        <w:spacing w:line="560" w:lineRule="exact"/>
        <w:ind w:firstLine="640" w:firstLineChars="200"/>
        <w:rPr>
          <w:rFonts w:hint="default"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5E78F7ED">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7CBA3B3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color w:val="000000"/>
          <w:spacing w:val="17"/>
          <w:sz w:val="32"/>
          <w:szCs w:val="32"/>
          <w:highlight w:val="none"/>
          <w:lang w:val="en-US" w:eastAsia="zh-CN"/>
        </w:rPr>
        <w:t>计划</w:t>
      </w:r>
      <w:r>
        <w:rPr>
          <w:rFonts w:hint="default" w:ascii="Times New Roman" w:hAnsi="Times New Roman" w:eastAsia="仿宋_GB2312" w:cs="Times New Roman"/>
          <w:color w:val="000000"/>
          <w:spacing w:val="17"/>
          <w:sz w:val="32"/>
          <w:szCs w:val="32"/>
          <w:highlight w:val="none"/>
        </w:rPr>
        <w:t>标准</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行业标准、</w:t>
      </w:r>
      <w:r>
        <w:rPr>
          <w:rFonts w:hint="default" w:ascii="Times New Roman" w:hAnsi="Times New Roman" w:eastAsia="仿宋_GB2312" w:cs="Times New Roman"/>
          <w:color w:val="000000"/>
          <w:spacing w:val="17"/>
          <w:sz w:val="32"/>
          <w:szCs w:val="32"/>
          <w:highlight w:val="none"/>
        </w:rPr>
        <w:t>历史标准</w:t>
      </w:r>
    </w:p>
    <w:p w14:paraId="70900FE9">
      <w:pPr>
        <w:spacing w:line="560" w:lineRule="exact"/>
        <w:ind w:firstLine="640" w:firstLineChars="200"/>
        <w:rPr>
          <w:rFonts w:hint="default"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40AD08A6">
      <w:pPr>
        <w:spacing w:line="560" w:lineRule="exact"/>
        <w:ind w:firstLine="640" w:firstLineChars="200"/>
        <w:rPr>
          <w:rFonts w:hint="default"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14:paraId="04CE8026">
      <w:pPr>
        <w:spacing w:line="560" w:lineRule="exact"/>
        <w:ind w:firstLine="640" w:firstLineChars="200"/>
        <w:rPr>
          <w:rFonts w:hint="default"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pacing w:val="17"/>
          <w:sz w:val="32"/>
          <w:szCs w:val="32"/>
          <w:highlight w:val="none"/>
        </w:rPr>
        <w:t>历史标准。指参照历史数据制定的评价标准，为体现绩效改进的原则，在可实现的条件下应当确定相对较高的评价标准。</w:t>
      </w:r>
    </w:p>
    <w:p w14:paraId="08B3087B">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81" w:name="_Toc21435"/>
      <w:r>
        <w:rPr>
          <w:rFonts w:hint="default" w:ascii="Times New Roman" w:hAnsi="Times New Roman" w:eastAsia="楷体_GB2312" w:cs="Times New Roman"/>
          <w:kern w:val="28"/>
          <w:sz w:val="32"/>
          <w:lang w:val="en-US" w:eastAsia="zh-CN"/>
        </w:rPr>
        <w:t>（三）绩效评价工作过程</w:t>
      </w:r>
      <w:bookmarkEnd w:id="81"/>
    </w:p>
    <w:p w14:paraId="7C8094D5">
      <w:pPr>
        <w:spacing w:line="560" w:lineRule="exact"/>
        <w:ind w:firstLine="643" w:firstLineChars="200"/>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82" w:name="_Toc12862"/>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1.前期准备</w:t>
      </w:r>
      <w:bookmarkEnd w:id="82"/>
    </w:p>
    <w:p w14:paraId="63D87165">
      <w:pPr>
        <w:spacing w:line="560" w:lineRule="exact"/>
        <w:ind w:firstLine="640" w:firstLineChars="200"/>
        <w:rPr>
          <w:rFonts w:hint="default"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pacing w:val="17"/>
          <w:sz w:val="32"/>
          <w:szCs w:val="32"/>
          <w:highlight w:val="none"/>
          <w:lang w:val="en-US" w:eastAsia="zh-CN"/>
        </w:rPr>
        <w:t>成立绩效评价项目小组</w:t>
      </w:r>
    </w:p>
    <w:p w14:paraId="75BC2E16">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017C89F9">
      <w:pPr>
        <w:spacing w:line="560" w:lineRule="exact"/>
        <w:ind w:firstLine="640" w:firstLineChars="200"/>
        <w:rPr>
          <w:rFonts w:hint="default"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pacing w:val="17"/>
          <w:sz w:val="32"/>
          <w:szCs w:val="32"/>
          <w:highlight w:val="none"/>
          <w:lang w:val="en-US" w:eastAsia="zh-CN"/>
        </w:rPr>
        <w:t>开展前期调研</w:t>
      </w:r>
      <w:bookmarkEnd w:id="83"/>
    </w:p>
    <w:p w14:paraId="3462C53C">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84" w:name="_Toc21240"/>
      <w:r>
        <w:rPr>
          <w:rFonts w:hint="default"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w:t>
      </w:r>
      <w:r>
        <w:rPr>
          <w:rFonts w:hint="default" w:ascii="Times New Roman" w:hAnsi="Times New Roman" w:eastAsia="仿宋_GB2312" w:cs="Times New Roman"/>
          <w:color w:val="auto"/>
          <w:spacing w:val="17"/>
          <w:sz w:val="32"/>
          <w:szCs w:val="32"/>
          <w:highlight w:val="none"/>
          <w:lang w:val="en-US" w:eastAsia="zh-CN"/>
        </w:rPr>
        <w:t>对耕地地力保护补贴项目实施内容、目标信息、预算</w:t>
      </w:r>
      <w:r>
        <w:rPr>
          <w:rFonts w:hint="default" w:ascii="Times New Roman" w:hAnsi="Times New Roman" w:eastAsia="仿宋_GB2312" w:cs="Times New Roman"/>
          <w:color w:val="000000"/>
          <w:spacing w:val="17"/>
          <w:sz w:val="32"/>
          <w:szCs w:val="32"/>
          <w:highlight w:val="none"/>
          <w:lang w:val="en-US" w:eastAsia="zh-CN"/>
        </w:rPr>
        <w:t>信息以及其他的一些项目基本信息，有了初步了解，为制定绩效评价工作方案做好准备。</w:t>
      </w:r>
      <w:bookmarkEnd w:id="84"/>
    </w:p>
    <w:p w14:paraId="449BD2DF">
      <w:pPr>
        <w:spacing w:line="560" w:lineRule="exact"/>
        <w:ind w:firstLine="640" w:firstLineChars="200"/>
        <w:rPr>
          <w:rFonts w:hint="default"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pacing w:val="17"/>
          <w:sz w:val="32"/>
          <w:szCs w:val="32"/>
          <w:highlight w:val="none"/>
          <w:lang w:val="en-US" w:eastAsia="zh-CN"/>
        </w:rPr>
        <w:t>制订绩效评价工作方案</w:t>
      </w:r>
      <w:bookmarkEnd w:id="85"/>
    </w:p>
    <w:p w14:paraId="0000C06B">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86" w:name="_Toc19659"/>
      <w:r>
        <w:rPr>
          <w:rFonts w:hint="default"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DAED355">
      <w:pPr>
        <w:spacing w:line="560" w:lineRule="exact"/>
        <w:ind w:firstLine="643" w:firstLineChars="200"/>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87" w:name="_Toc11353"/>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2.具体实施</w:t>
      </w:r>
      <w:bookmarkEnd w:id="87"/>
    </w:p>
    <w:p w14:paraId="34B16C25">
      <w:pPr>
        <w:spacing w:line="560" w:lineRule="exact"/>
        <w:ind w:firstLine="640" w:firstLineChars="200"/>
        <w:rPr>
          <w:rFonts w:hint="default" w:ascii="Times New Roman" w:hAnsi="Times New Roman" w:eastAsia="仿宋_GB2312" w:cs="Times New Roman"/>
          <w:color w:val="000000"/>
          <w:spacing w:val="17"/>
          <w:sz w:val="32"/>
          <w:szCs w:val="32"/>
          <w:highlight w:val="none"/>
          <w:lang w:val="en-US" w:eastAsia="zh-CN"/>
        </w:rPr>
      </w:pPr>
      <w:bookmarkStart w:id="88" w:name="_Toc14111"/>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pacing w:val="17"/>
          <w:sz w:val="32"/>
          <w:szCs w:val="32"/>
          <w:highlight w:val="none"/>
          <w:lang w:val="en-US" w:eastAsia="zh-CN"/>
        </w:rPr>
        <w:t>收集基础资料</w:t>
      </w:r>
      <w:bookmarkEnd w:id="88"/>
    </w:p>
    <w:p w14:paraId="36FED7B6">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89" w:name="_Toc28524"/>
      <w:r>
        <w:rPr>
          <w:rFonts w:hint="default"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0A1B2D47">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0" w:name="_Toc32216"/>
      <w:r>
        <w:rPr>
          <w:rFonts w:hint="default"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77C71B9E">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1" w:name="_Toc10505"/>
      <w:r>
        <w:rPr>
          <w:rFonts w:hint="default"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6128615B">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2" w:name="_Toc28365"/>
      <w:r>
        <w:rPr>
          <w:rFonts w:hint="default" w:ascii="Times New Roman" w:hAnsi="Times New Roman" w:eastAsia="仿宋_GB2312" w:cs="Times New Roman"/>
          <w:color w:val="000000"/>
          <w:spacing w:val="17"/>
          <w:sz w:val="32"/>
          <w:szCs w:val="32"/>
          <w:highlight w:val="none"/>
          <w:lang w:val="en-US" w:eastAsia="zh-CN"/>
        </w:rPr>
        <w:t>③管理措施及组织实施情况；</w:t>
      </w:r>
      <w:bookmarkEnd w:id="92"/>
    </w:p>
    <w:p w14:paraId="08721321">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3" w:name="_Toc10091"/>
      <w:r>
        <w:rPr>
          <w:rFonts w:hint="default"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492A446C">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4" w:name="_Toc1"/>
      <w:r>
        <w:rPr>
          <w:rFonts w:hint="default"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38A825EB">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5" w:name="_Toc20059"/>
      <w:r>
        <w:rPr>
          <w:rFonts w:hint="default" w:ascii="Times New Roman" w:hAnsi="Times New Roman" w:eastAsia="仿宋_GB2312" w:cs="Times New Roman"/>
          <w:color w:val="000000"/>
          <w:spacing w:val="17"/>
          <w:sz w:val="32"/>
          <w:szCs w:val="32"/>
          <w:highlight w:val="none"/>
          <w:lang w:val="en-US" w:eastAsia="zh-CN"/>
        </w:rPr>
        <w:t>⑥其他必要的相关资料等。</w:t>
      </w:r>
      <w:bookmarkEnd w:id="95"/>
    </w:p>
    <w:p w14:paraId="09BC067B">
      <w:pPr>
        <w:spacing w:line="560" w:lineRule="exact"/>
        <w:ind w:firstLine="640" w:firstLineChars="200"/>
        <w:rPr>
          <w:rFonts w:hint="default" w:ascii="Times New Roman" w:hAnsi="Times New Roman" w:eastAsia="仿宋_GB2312" w:cs="Times New Roman"/>
          <w:color w:val="000000"/>
          <w:spacing w:val="17"/>
          <w:sz w:val="32"/>
          <w:szCs w:val="32"/>
          <w:highlight w:val="none"/>
          <w:lang w:val="en-US" w:eastAsia="zh-CN"/>
        </w:rPr>
      </w:pPr>
      <w:bookmarkStart w:id="96" w:name="_Toc31911"/>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pacing w:val="17"/>
          <w:sz w:val="32"/>
          <w:szCs w:val="32"/>
          <w:highlight w:val="none"/>
          <w:lang w:val="en-US" w:eastAsia="zh-CN"/>
        </w:rPr>
        <w:t>整理、研读基础资料</w:t>
      </w:r>
      <w:bookmarkEnd w:id="96"/>
    </w:p>
    <w:p w14:paraId="3FC2AA25">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97" w:name="_Toc167"/>
      <w:r>
        <w:rPr>
          <w:rFonts w:hint="default"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15C41DD">
      <w:pPr>
        <w:spacing w:line="560" w:lineRule="exact"/>
        <w:ind w:firstLine="643" w:firstLineChars="200"/>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98" w:name="_Toc30513"/>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3.分析评价和撰写报告</w:t>
      </w:r>
      <w:bookmarkEnd w:id="98"/>
    </w:p>
    <w:p w14:paraId="253A7673">
      <w:pPr>
        <w:spacing w:line="560" w:lineRule="exact"/>
        <w:ind w:firstLine="640" w:firstLineChars="200"/>
        <w:rPr>
          <w:rFonts w:hint="default" w:ascii="Times New Roman" w:hAnsi="Times New Roman" w:eastAsia="仿宋_GB2312" w:cs="Times New Roman"/>
          <w:color w:val="000000"/>
          <w:spacing w:val="17"/>
          <w:sz w:val="32"/>
          <w:szCs w:val="32"/>
          <w:highlight w:val="none"/>
          <w:lang w:val="en-US" w:eastAsia="zh-CN"/>
        </w:rPr>
      </w:pPr>
      <w:bookmarkStart w:id="99" w:name="_Toc15974"/>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pacing w:val="17"/>
          <w:sz w:val="32"/>
          <w:szCs w:val="32"/>
          <w:highlight w:val="none"/>
          <w:lang w:val="en-US" w:eastAsia="zh-CN"/>
        </w:rPr>
        <w:t>综合分析评价</w:t>
      </w:r>
      <w:bookmarkEnd w:id="99"/>
    </w:p>
    <w:p w14:paraId="023C0FA7">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100" w:name="_Toc4352"/>
      <w:r>
        <w:rPr>
          <w:rFonts w:hint="default"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55C08E74">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101" w:name="_Toc26231"/>
      <w:r>
        <w:rPr>
          <w:rFonts w:hint="default"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0F2AFE10">
      <w:pPr>
        <w:spacing w:line="560" w:lineRule="exact"/>
        <w:ind w:firstLine="640" w:firstLineChars="200"/>
        <w:rPr>
          <w:rFonts w:hint="default" w:ascii="Times New Roman" w:hAnsi="Times New Roman" w:eastAsia="仿宋_GB2312" w:cs="Times New Roman"/>
          <w:color w:val="000000"/>
          <w:spacing w:val="17"/>
          <w:sz w:val="32"/>
          <w:szCs w:val="32"/>
          <w:highlight w:val="none"/>
          <w:lang w:val="en-US" w:eastAsia="zh-CN"/>
        </w:rPr>
      </w:pPr>
      <w:bookmarkStart w:id="102" w:name="_Toc27759"/>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pacing w:val="17"/>
          <w:sz w:val="32"/>
          <w:szCs w:val="32"/>
          <w:highlight w:val="none"/>
          <w:lang w:val="en-US" w:eastAsia="zh-CN"/>
        </w:rPr>
        <w:t>撰写报告</w:t>
      </w:r>
      <w:bookmarkEnd w:id="102"/>
    </w:p>
    <w:p w14:paraId="74B3FA43">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bookmarkStart w:id="103" w:name="_Toc15579"/>
      <w:r>
        <w:rPr>
          <w:rFonts w:hint="default"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1EDC0470">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黑体" w:cs="Times New Roman"/>
          <w:b w:val="0"/>
          <w:bCs w:val="0"/>
          <w:color w:val="000000" w:themeColor="text1"/>
          <w:sz w:val="32"/>
          <w:szCs w:val="32"/>
          <w:highlight w:val="none"/>
          <w:shd w:val="clear" w:color="auto" w:fill="auto"/>
          <w14:textFill>
            <w14:solidFill>
              <w14:schemeClr w14:val="tx1"/>
            </w14:solidFill>
          </w14:textFill>
        </w:rPr>
      </w:pPr>
      <w:bookmarkStart w:id="104" w:name="_Toc19261"/>
      <w:r>
        <w:rPr>
          <w:rFonts w:hint="default" w:ascii="Times New Roman" w:hAnsi="Times New Roman" w:eastAsia="黑体" w:cs="Times New Roman"/>
          <w:b w:val="0"/>
          <w:bCs w:val="0"/>
          <w:color w:val="000000" w:themeColor="text1"/>
          <w:sz w:val="32"/>
          <w:szCs w:val="32"/>
          <w:highlight w:val="none"/>
          <w:shd w:val="clear" w:color="auto" w:fill="auto"/>
          <w:lang w:val="en-US" w:eastAsia="zh-CN"/>
          <w14:textFill>
            <w14:solidFill>
              <w14:schemeClr w14:val="tx1"/>
            </w14:solidFill>
          </w14:textFill>
        </w:rPr>
        <w:t>三、</w:t>
      </w:r>
      <w:r>
        <w:rPr>
          <w:rFonts w:hint="default" w:ascii="Times New Roman" w:hAnsi="Times New Roman" w:eastAsia="黑体" w:cs="Times New Roman"/>
          <w:b w:val="0"/>
          <w:bCs w:val="0"/>
          <w:color w:val="000000" w:themeColor="text1"/>
          <w:sz w:val="32"/>
          <w:szCs w:val="32"/>
          <w:highlight w:val="none"/>
          <w:shd w:val="clear" w:color="auto" w:fill="auto"/>
          <w14:textFill>
            <w14:solidFill>
              <w14:schemeClr w14:val="tx1"/>
            </w14:solidFill>
          </w14:textFill>
        </w:rPr>
        <w:t>综合评价情况及评价结论</w:t>
      </w:r>
      <w:bookmarkEnd w:id="104"/>
    </w:p>
    <w:p w14:paraId="6D1B18D5">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105" w:name="_Toc23319"/>
      <w:r>
        <w:rPr>
          <w:rFonts w:hint="default" w:ascii="Times New Roman" w:hAnsi="Times New Roman" w:eastAsia="楷体_GB2312" w:cs="Times New Roman"/>
          <w:kern w:val="28"/>
          <w:sz w:val="32"/>
          <w:lang w:val="en-US" w:eastAsia="zh-CN"/>
        </w:rPr>
        <w:t>（一）综合评价情况及评价结论</w:t>
      </w:r>
      <w:bookmarkEnd w:id="105"/>
    </w:p>
    <w:p w14:paraId="11DE823B">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lang w:val="en-US" w:eastAsia="zh-CN"/>
        </w:rPr>
        <w:t>耕地地力保护补贴项目</w:t>
      </w:r>
      <w:r>
        <w:rPr>
          <w:rFonts w:hint="default" w:ascii="Times New Roman" w:hAnsi="Times New Roman" w:eastAsia="仿宋_GB2312" w:cs="Times New Roman"/>
          <w:color w:val="auto"/>
          <w:sz w:val="32"/>
          <w:szCs w:val="32"/>
          <w:highlight w:val="none"/>
        </w:rPr>
        <w:t>在</w:t>
      </w:r>
      <w:r>
        <w:rPr>
          <w:rFonts w:hint="default"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w:t>
      </w:r>
      <w:r>
        <w:rPr>
          <w:rFonts w:hint="default" w:ascii="Times New Roman" w:hAnsi="Times New Roman" w:eastAsia="仿宋_GB2312" w:cs="Times New Roman"/>
          <w:sz w:val="32"/>
          <w:szCs w:val="32"/>
          <w:highlight w:val="none"/>
        </w:rPr>
        <w:t>期的标准与要求。</w:t>
      </w:r>
    </w:p>
    <w:p w14:paraId="5EC472C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default" w:ascii="Times New Roman" w:hAnsi="Times New Roman" w:eastAsia="仿宋_GB2312" w:cs="Times New Roman"/>
          <w:sz w:val="32"/>
          <w:szCs w:val="32"/>
          <w:highlight w:val="none"/>
          <w:lang w:val="en-US" w:eastAsia="zh-CN"/>
        </w:rPr>
        <w:t>阜康市农业农村局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24B7D4D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从项目效益的角度来看，本项目实现了预期的社会效益产生了积极的影响。具体而言，</w:t>
      </w:r>
      <w:r>
        <w:rPr>
          <w:rFonts w:hint="default" w:ascii="Times New Roman" w:hAnsi="Times New Roman" w:eastAsia="仿宋_GB2312" w:cs="Times New Roman"/>
          <w:color w:val="auto"/>
          <w:sz w:val="32"/>
          <w:szCs w:val="32"/>
          <w:highlight w:val="none"/>
          <w:lang w:val="en-US" w:eastAsia="zh-CN"/>
        </w:rPr>
        <w:t>补贴政策群众知晓率、激发农民种粮热情、维护种植户的合法权益</w:t>
      </w:r>
      <w:r>
        <w:rPr>
          <w:rFonts w:hint="default" w:ascii="Times New Roman" w:hAnsi="Times New Roman" w:eastAsia="仿宋_GB2312" w:cs="Times New Roman"/>
          <w:color w:val="auto"/>
          <w:sz w:val="32"/>
          <w:szCs w:val="32"/>
          <w:highlight w:val="none"/>
        </w:rPr>
        <w:t>方面的提升，为项目的利益相关者带来了实实在在的利益。</w:t>
      </w:r>
    </w:p>
    <w:p w14:paraId="5BA79A09">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综上所述，</w:t>
      </w:r>
      <w:r>
        <w:rPr>
          <w:rFonts w:hint="default" w:ascii="Times New Roman" w:hAnsi="Times New Roman" w:eastAsia="仿宋_GB2312" w:cs="Times New Roman"/>
          <w:color w:val="auto"/>
          <w:sz w:val="32"/>
          <w:szCs w:val="32"/>
          <w:highlight w:val="none"/>
          <w:lang w:val="en-US" w:eastAsia="zh-CN"/>
        </w:rPr>
        <w:t>耕地地力保护补贴项目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61EC7F2F">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highlight w:val="none"/>
          <w:lang w:val="en-US" w:eastAsia="zh-CN"/>
        </w:rPr>
      </w:pPr>
      <w:bookmarkStart w:id="106" w:name="_Toc11863"/>
      <w:r>
        <w:rPr>
          <w:rFonts w:hint="default" w:ascii="Times New Roman" w:hAnsi="Times New Roman" w:eastAsia="楷体_GB2312" w:cs="Times New Roman"/>
          <w:kern w:val="28"/>
          <w:sz w:val="32"/>
          <w:lang w:val="en-US" w:eastAsia="zh-CN"/>
        </w:rPr>
        <w:t>（二）相关评分</w:t>
      </w:r>
      <w:r>
        <w:rPr>
          <w:rFonts w:hint="default" w:ascii="Times New Roman" w:hAnsi="Times New Roman" w:eastAsia="楷体_GB2312" w:cs="Times New Roman"/>
          <w:kern w:val="28"/>
          <w:sz w:val="32"/>
          <w:highlight w:val="none"/>
          <w:lang w:val="en-US" w:eastAsia="zh-CN"/>
        </w:rPr>
        <w:t>表</w:t>
      </w:r>
      <w:bookmarkEnd w:id="106"/>
    </w:p>
    <w:p w14:paraId="0FBFF7DD">
      <w:pPr>
        <w:spacing w:line="560" w:lineRule="exact"/>
        <w:ind w:firstLine="708" w:firstLineChars="200"/>
        <w:rPr>
          <w:rFonts w:hint="default" w:ascii="Times New Roman" w:hAnsi="Times New Roman" w:eastAsia="仿宋_GB2312" w:cs="Times New Roman"/>
          <w:color w:val="auto"/>
          <w:spacing w:val="17"/>
          <w:sz w:val="32"/>
          <w:szCs w:val="32"/>
          <w:highlight w:val="none"/>
          <w:lang w:val="zh-TW" w:eastAsia="zh-TW"/>
        </w:rPr>
      </w:pPr>
      <w:r>
        <w:rPr>
          <w:rFonts w:hint="default" w:ascii="Times New Roman" w:hAnsi="Times New Roman" w:eastAsia="仿宋_GB2312" w:cs="Times New Roman"/>
          <w:color w:val="000000"/>
          <w:spacing w:val="17"/>
          <w:sz w:val="32"/>
          <w:szCs w:val="32"/>
          <w:highlight w:val="none"/>
          <w:lang w:val="en-US" w:eastAsia="zh-CN"/>
        </w:rPr>
        <w:t>此次绩效评价</w:t>
      </w:r>
      <w:r>
        <w:rPr>
          <w:rFonts w:hint="default" w:ascii="Times New Roman" w:hAnsi="Times New Roman" w:eastAsia="仿宋_GB2312" w:cs="Times New Roman"/>
          <w:color w:val="000000"/>
          <w:spacing w:val="17"/>
          <w:sz w:val="32"/>
          <w:szCs w:val="32"/>
          <w:highlight w:val="none"/>
          <w:lang w:val="zh-TW" w:eastAsia="zh-TW"/>
        </w:rPr>
        <w:t>通过组论证的评价指标体系及评分标准，</w:t>
      </w:r>
      <w:r>
        <w:rPr>
          <w:rFonts w:hint="default" w:ascii="Times New Roman" w:hAnsi="Times New Roman" w:eastAsia="仿宋_GB2312" w:cs="Times New Roman"/>
          <w:color w:val="000000"/>
          <w:spacing w:val="17"/>
          <w:sz w:val="32"/>
          <w:szCs w:val="32"/>
          <w:highlight w:val="none"/>
          <w:lang w:val="en-US" w:eastAsia="zh-CN"/>
        </w:rPr>
        <w:t>采用的方法</w:t>
      </w:r>
      <w:r>
        <w:rPr>
          <w:rFonts w:hint="default" w:ascii="Times New Roman" w:hAnsi="Times New Roman" w:eastAsia="仿宋_GB2312" w:cs="Times New Roman"/>
          <w:color w:val="000000"/>
          <w:spacing w:val="17"/>
          <w:sz w:val="32"/>
          <w:szCs w:val="32"/>
          <w:highlight w:val="none"/>
        </w:rPr>
        <w:t>成本效益分析法</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比较法</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公众评判法</w:t>
      </w:r>
      <w:r>
        <w:rPr>
          <w:rFonts w:hint="eastAsia" w:ascii="Times New Roman" w:hAnsi="Times New Roman" w:eastAsia="仿宋_GB2312" w:cs="Times New Roman"/>
          <w:color w:val="auto"/>
          <w:spacing w:val="17"/>
          <w:sz w:val="32"/>
          <w:szCs w:val="32"/>
          <w:highlight w:val="none"/>
          <w:lang w:val="zh-TW" w:eastAsia="zh-CN"/>
        </w:rPr>
        <w:t>。</w:t>
      </w:r>
      <w:r>
        <w:rPr>
          <w:rFonts w:hint="default" w:ascii="Times New Roman" w:hAnsi="Times New Roman" w:eastAsia="仿宋_GB2312" w:cs="Times New Roman"/>
          <w:color w:val="auto"/>
          <w:spacing w:val="17"/>
          <w:sz w:val="32"/>
          <w:szCs w:val="32"/>
          <w:highlight w:val="none"/>
          <w:lang w:val="zh-TW" w:eastAsia="zh-TW"/>
        </w:rPr>
        <w:t>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分，属于优。其中，项目决策类指标权重为20分，得分为18分，得分率为9</w:t>
      </w:r>
      <w:r>
        <w:rPr>
          <w:rFonts w:hint="eastAsia" w:ascii="Times New Roman" w:hAnsi="Times New Roman" w:eastAsia="仿宋_GB2312" w:cs="Times New Roman"/>
          <w:color w:val="auto"/>
          <w:spacing w:val="17"/>
          <w:sz w:val="32"/>
          <w:szCs w:val="32"/>
          <w:highlight w:val="none"/>
          <w:lang w:val="en-US" w:eastAsia="zh-CN"/>
        </w:rPr>
        <w:t>0</w:t>
      </w:r>
      <w:r>
        <w:rPr>
          <w:rFonts w:hint="default" w:ascii="Times New Roman" w:hAnsi="Times New Roman" w:eastAsia="仿宋_GB2312" w:cs="Times New Roman"/>
          <w:color w:val="auto"/>
          <w:spacing w:val="17"/>
          <w:sz w:val="32"/>
          <w:szCs w:val="32"/>
          <w:highlight w:val="none"/>
          <w:lang w:val="en-US" w:eastAsia="zh-CN"/>
        </w:rPr>
        <w:t>%。项目过程类指标权重为20分，得分为20分，得分率为</w:t>
      </w:r>
      <w:r>
        <w:rPr>
          <w:rFonts w:hint="eastAsia" w:ascii="Times New Roman" w:hAnsi="Times New Roman" w:eastAsia="仿宋_GB2312" w:cs="Times New Roman"/>
          <w:color w:val="auto"/>
          <w:spacing w:val="17"/>
          <w:sz w:val="32"/>
          <w:szCs w:val="32"/>
          <w:highlight w:val="none"/>
          <w:lang w:val="en-US" w:eastAsia="zh-CN"/>
        </w:rPr>
        <w:t>90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39.94</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99.85</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default" w:ascii="Times New Roman" w:hAnsi="Times New Roman" w:eastAsia="仿宋_GB2312" w:cs="Times New Roman"/>
          <w:color w:val="auto"/>
          <w:spacing w:val="17"/>
          <w:sz w:val="32"/>
          <w:szCs w:val="32"/>
          <w:highlight w:val="none"/>
          <w:shd w:val="clear"/>
          <w:lang w:val="en-US" w:eastAsia="zh-CN"/>
        </w:rPr>
        <w:t>20分，</w:t>
      </w:r>
      <w:r>
        <w:rPr>
          <w:rFonts w:hint="default" w:ascii="Times New Roman" w:hAnsi="Times New Roman" w:eastAsia="仿宋_GB2312" w:cs="Times New Roman"/>
          <w:color w:val="auto"/>
          <w:spacing w:val="17"/>
          <w:sz w:val="32"/>
          <w:szCs w:val="32"/>
          <w:highlight w:val="none"/>
          <w:lang w:val="en-US" w:eastAsia="zh-CN"/>
        </w:rPr>
        <w:t>得分率为100%。</w:t>
      </w:r>
      <w:r>
        <w:rPr>
          <w:rFonts w:hint="default" w:ascii="Times New Roman" w:hAnsi="Times New Roman" w:eastAsia="仿宋_GB2312" w:cs="Times New Roman"/>
          <w:color w:val="auto"/>
          <w:spacing w:val="17"/>
          <w:sz w:val="32"/>
          <w:szCs w:val="32"/>
          <w:highlight w:val="none"/>
          <w:lang w:val="zh-TW" w:eastAsia="zh-TW"/>
        </w:rPr>
        <w:t>各部分权重和绩效</w:t>
      </w:r>
      <w:r>
        <w:rPr>
          <w:rFonts w:hint="default" w:ascii="Times New Roman" w:hAnsi="Times New Roman" w:eastAsia="仿宋_GB2312" w:cs="Times New Roman"/>
          <w:color w:val="auto"/>
          <w:spacing w:val="17"/>
          <w:sz w:val="32"/>
          <w:szCs w:val="32"/>
          <w:highlight w:val="none"/>
          <w:lang w:val="en-US" w:eastAsia="zh-CN"/>
        </w:rPr>
        <w:t>汇总</w:t>
      </w:r>
      <w:r>
        <w:rPr>
          <w:rFonts w:hint="default" w:ascii="Times New Roman" w:hAnsi="Times New Roman" w:eastAsia="仿宋_GB2312" w:cs="Times New Roman"/>
          <w:color w:val="auto"/>
          <w:spacing w:val="17"/>
          <w:sz w:val="32"/>
          <w:szCs w:val="32"/>
          <w:highlight w:val="none"/>
          <w:lang w:val="zh-TW" w:eastAsia="zh-TW"/>
        </w:rPr>
        <w:t>分值如下表</w:t>
      </w:r>
      <w:r>
        <w:rPr>
          <w:rFonts w:hint="default" w:ascii="Times New Roman" w:hAnsi="Times New Roman" w:eastAsia="仿宋_GB2312" w:cs="Times New Roman"/>
          <w:color w:val="auto"/>
          <w:spacing w:val="17"/>
          <w:sz w:val="32"/>
          <w:szCs w:val="32"/>
          <w:highlight w:val="none"/>
          <w:lang w:val="en-US" w:eastAsia="zh-CN"/>
        </w:rPr>
        <w:t>3-1</w:t>
      </w:r>
      <w:r>
        <w:rPr>
          <w:rFonts w:hint="default" w:ascii="Times New Roman" w:hAnsi="Times New Roman" w:eastAsia="仿宋_GB2312" w:cs="Times New Roman"/>
          <w:color w:val="auto"/>
          <w:spacing w:val="17"/>
          <w:sz w:val="32"/>
          <w:szCs w:val="32"/>
          <w:highlight w:val="none"/>
          <w:lang w:val="zh-TW" w:eastAsia="zh-TW"/>
        </w:rPr>
        <w:t>所示</w:t>
      </w:r>
      <w:r>
        <w:rPr>
          <w:rFonts w:hint="default" w:ascii="Times New Roman" w:hAnsi="Times New Roman" w:eastAsia="仿宋_GB2312" w:cs="Times New Roman"/>
          <w:color w:val="auto"/>
          <w:spacing w:val="17"/>
          <w:sz w:val="32"/>
          <w:szCs w:val="32"/>
          <w:highlight w:val="none"/>
          <w:lang w:val="zh-TW" w:eastAsia="zh-CN"/>
        </w:rPr>
        <w:t>（</w:t>
      </w:r>
      <w:r>
        <w:rPr>
          <w:rFonts w:hint="default" w:ascii="Times New Roman" w:hAnsi="Times New Roman" w:eastAsia="仿宋_GB2312" w:cs="Times New Roman"/>
          <w:color w:val="auto"/>
          <w:spacing w:val="17"/>
          <w:sz w:val="32"/>
          <w:szCs w:val="32"/>
          <w:highlight w:val="none"/>
          <w:lang w:val="en-US" w:eastAsia="zh-CN"/>
        </w:rPr>
        <w:t>详见上传的附件</w:t>
      </w:r>
      <w:r>
        <w:rPr>
          <w:rFonts w:hint="default" w:ascii="Times New Roman" w:hAnsi="Times New Roman" w:eastAsia="仿宋_GB2312" w:cs="Times New Roman"/>
          <w:color w:val="auto"/>
          <w:spacing w:val="17"/>
          <w:sz w:val="32"/>
          <w:szCs w:val="32"/>
          <w:highlight w:val="none"/>
          <w:lang w:val="zh-TW" w:eastAsia="zh-CN"/>
        </w:rPr>
        <w:t>）</w:t>
      </w:r>
      <w:r>
        <w:rPr>
          <w:rFonts w:hint="default" w:ascii="Times New Roman" w:hAnsi="Times New Roman" w:eastAsia="仿宋_GB2312" w:cs="Times New Roman"/>
          <w:color w:val="auto"/>
          <w:spacing w:val="17"/>
          <w:sz w:val="32"/>
          <w:szCs w:val="32"/>
          <w:highlight w:val="none"/>
          <w:lang w:val="zh-TW" w:eastAsia="zh-TW"/>
        </w:rPr>
        <w:t>：</w:t>
      </w:r>
    </w:p>
    <w:tbl>
      <w:tblPr>
        <w:tblStyle w:val="12"/>
        <w:tblW w:w="8289" w:type="dxa"/>
        <w:jc w:val="center"/>
        <w:shd w:val="clear" w:color="auto" w:fill="auto"/>
        <w:tblLayout w:type="fixed"/>
        <w:tblCellMar>
          <w:top w:w="0" w:type="dxa"/>
          <w:left w:w="0" w:type="dxa"/>
          <w:bottom w:w="0" w:type="dxa"/>
          <w:right w:w="0" w:type="dxa"/>
        </w:tblCellMar>
      </w:tblPr>
      <w:tblGrid>
        <w:gridCol w:w="1094"/>
        <w:gridCol w:w="1289"/>
        <w:gridCol w:w="1433"/>
        <w:gridCol w:w="1361"/>
        <w:gridCol w:w="1623"/>
        <w:gridCol w:w="1489"/>
      </w:tblGrid>
      <w:tr w14:paraId="1D12130D">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251369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auto"/>
                <w:kern w:val="0"/>
                <w:sz w:val="32"/>
                <w:szCs w:val="32"/>
                <w:highlight w:val="none"/>
                <w:shd w:val="clear" w:color="auto" w:fill="auto"/>
              </w:rPr>
            </w:pPr>
            <w:r>
              <w:rPr>
                <w:rFonts w:hint="default"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表3-1：耕地地力保护补贴项目得分表</w:t>
            </w:r>
          </w:p>
        </w:tc>
      </w:tr>
      <w:tr w14:paraId="2E80B668">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C56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2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17E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项目决策</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83C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819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777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CCF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5DD384AC">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042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b w:val="0"/>
                <w:bCs w:val="0"/>
                <w:color w:val="auto"/>
                <w:kern w:val="0"/>
                <w:sz w:val="32"/>
                <w:szCs w:val="32"/>
                <w:highlight w:val="none"/>
                <w:shd w:val="clear" w:color="auto" w:fill="auto"/>
                <w:lang w:val="en-US" w:eastAsia="zh-CN"/>
              </w:rPr>
            </w:pPr>
            <w:r>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2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5A3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D18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A97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761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143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02DDADA9">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95B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b w:val="0"/>
                <w:bCs w:val="0"/>
                <w:color w:val="auto"/>
                <w:kern w:val="0"/>
                <w:sz w:val="32"/>
                <w:szCs w:val="32"/>
                <w:highlight w:val="none"/>
                <w:shd w:val="clear" w:color="auto" w:fill="auto"/>
                <w:lang w:val="en-US" w:eastAsia="zh-CN"/>
              </w:rPr>
            </w:pPr>
            <w:r>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2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0D8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18</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D7F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DFF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39.94</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FFD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687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97.94</w:t>
            </w:r>
          </w:p>
        </w:tc>
      </w:tr>
      <w:tr w14:paraId="64A719A0">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552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b w:val="0"/>
                <w:bCs w:val="0"/>
                <w:color w:val="auto"/>
                <w:kern w:val="0"/>
                <w:sz w:val="32"/>
                <w:szCs w:val="32"/>
                <w:highlight w:val="none"/>
                <w:shd w:val="clear" w:color="auto" w:fill="auto"/>
                <w:lang w:val="en-US" w:eastAsia="zh-CN"/>
              </w:rPr>
            </w:pPr>
            <w:r>
              <w:rPr>
                <w:rFonts w:hint="default"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2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7BA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9</w:t>
            </w:r>
            <w:r>
              <w:rPr>
                <w:rFonts w:hint="eastAsia" w:cs="宋体"/>
                <w:color w:val="000000" w:themeColor="text1"/>
                <w:kern w:val="0"/>
                <w:sz w:val="21"/>
                <w:szCs w:val="21"/>
                <w:highlight w:val="none"/>
                <w:shd w:val="clear" w:color="auto" w:fill="auto"/>
                <w:lang w:val="en-US" w:eastAsia="zh-CN"/>
                <w14:textFill>
                  <w14:solidFill>
                    <w14:schemeClr w14:val="tx1"/>
                  </w14:solidFill>
                </w14:textFill>
              </w:rPr>
              <w:t>0</w:t>
            </w: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4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CE6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E4C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99.85</w:t>
            </w: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703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A0F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97.94</w:t>
            </w:r>
            <w:r>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w:t>
            </w:r>
          </w:p>
        </w:tc>
      </w:tr>
    </w:tbl>
    <w:p w14:paraId="403D7C14">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黑体" w:cs="Times New Roman"/>
          <w:b w:val="0"/>
          <w:bCs w:val="0"/>
          <w:color w:val="000000" w:themeColor="text1"/>
          <w:sz w:val="32"/>
          <w:szCs w:val="32"/>
          <w:highlight w:val="none"/>
          <w:shd w:val="clear" w:color="auto" w:fill="auto"/>
          <w:lang w:val="en-US" w:eastAsia="zh-CN"/>
          <w14:textFill>
            <w14:solidFill>
              <w14:schemeClr w14:val="tx1"/>
            </w14:solidFill>
          </w14:textFill>
        </w:rPr>
      </w:pPr>
      <w:bookmarkStart w:id="107" w:name="_Toc14941"/>
      <w:r>
        <w:rPr>
          <w:rFonts w:hint="default" w:ascii="Times New Roman" w:hAnsi="Times New Roman" w:eastAsia="黑体" w:cs="Times New Roman"/>
          <w:b w:val="0"/>
          <w:bCs w:val="0"/>
          <w:color w:val="000000" w:themeColor="text1"/>
          <w:sz w:val="32"/>
          <w:szCs w:val="32"/>
          <w:highlight w:val="none"/>
          <w:shd w:val="clear" w:color="auto" w:fill="auto"/>
          <w:lang w:val="en-US" w:eastAsia="zh-CN"/>
          <w14:textFill>
            <w14:solidFill>
              <w14:schemeClr w14:val="tx1"/>
            </w14:solidFill>
          </w14:textFill>
        </w:rPr>
        <w:t>四、绩效评价指标分析</w:t>
      </w:r>
      <w:bookmarkEnd w:id="107"/>
    </w:p>
    <w:p w14:paraId="53F77C39">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highlight w:val="none"/>
          <w:lang w:val="en-US" w:eastAsia="zh-CN"/>
        </w:rPr>
      </w:pPr>
      <w:bookmarkStart w:id="108" w:name="_Toc6759"/>
      <w:r>
        <w:rPr>
          <w:rFonts w:hint="default" w:ascii="Times New Roman" w:hAnsi="Times New Roman" w:eastAsia="楷体_GB2312" w:cs="Times New Roman"/>
          <w:kern w:val="28"/>
          <w:sz w:val="32"/>
          <w:highlight w:val="none"/>
          <w:lang w:val="en-US" w:eastAsia="zh-CN"/>
        </w:rPr>
        <w:t>（一）项目决策情况</w:t>
      </w:r>
      <w:bookmarkEnd w:id="108"/>
    </w:p>
    <w:p w14:paraId="21A3DAA1">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Times New Roman" w:hAnsi="Times New Roman" w:eastAsia="仿宋_GB2312" w:cs="Times New Roman"/>
          <w:color w:val="auto"/>
          <w:sz w:val="32"/>
          <w:szCs w:val="32"/>
          <w:highlight w:val="none"/>
          <w:shd w:val="clear" w:color="auto" w:fill="auto"/>
          <w:lang w:val="en-US" w:eastAsia="zh-CN"/>
        </w:rPr>
      </w:pPr>
      <w:r>
        <w:rPr>
          <w:rFonts w:hint="default" w:ascii="Times New Roman" w:hAnsi="Times New Roman" w:eastAsia="仿宋_GB2312" w:cs="Times New Roman"/>
          <w:color w:val="auto"/>
          <w:sz w:val="32"/>
          <w:szCs w:val="32"/>
          <w:highlight w:val="none"/>
          <w:shd w:val="clear" w:color="auto" w:fill="auto"/>
          <w:lang w:val="en-US" w:eastAsia="zh-CN"/>
        </w:rPr>
        <w:t>项目决策由3个二级指标和6个三级指标构成，权重分20分，实际得分20分，</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b/>
          <w:bCs/>
          <w:color w:val="auto"/>
          <w:kern w:val="2"/>
          <w:sz w:val="32"/>
          <w:szCs w:val="32"/>
          <w:highlight w:val="none"/>
          <w:u w:color="000000"/>
          <w:shd w:val="clear" w:color="auto" w:fill="auto"/>
          <w:lang w:eastAsia="zh-CN"/>
        </w:rPr>
        <w:t>-1</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sz w:val="32"/>
          <w:szCs w:val="32"/>
          <w:highlight w:val="none"/>
          <w:shd w:val="clear" w:color="auto" w:fill="auto"/>
          <w:lang w:val="zh-TW" w:eastAsia="zh-CN"/>
        </w:rPr>
        <w:t>（</w:t>
      </w:r>
      <w:r>
        <w:rPr>
          <w:rFonts w:hint="default" w:ascii="Times New Roman" w:hAnsi="Times New Roman" w:eastAsia="仿宋_GB2312" w:cs="Times New Roman"/>
          <w:b/>
          <w:bCs/>
          <w:color w:val="auto"/>
          <w:sz w:val="32"/>
          <w:szCs w:val="32"/>
          <w:highlight w:val="none"/>
          <w:shd w:val="clear" w:color="auto" w:fill="auto"/>
          <w:lang w:val="en-US" w:eastAsia="zh-CN"/>
        </w:rPr>
        <w:t>详见上传的附件二</w:t>
      </w:r>
      <w:r>
        <w:rPr>
          <w:rFonts w:hint="default" w:ascii="Times New Roman" w:hAnsi="Times New Roman" w:eastAsia="仿宋_GB2312" w:cs="Times New Roman"/>
          <w:b/>
          <w:bCs/>
          <w:color w:val="auto"/>
          <w:sz w:val="32"/>
          <w:szCs w:val="32"/>
          <w:highlight w:val="none"/>
          <w:shd w:val="clear" w:color="auto" w:fill="auto"/>
          <w:lang w:val="zh-TW" w:eastAsia="zh-CN"/>
        </w:rPr>
        <w:t>）</w:t>
      </w:r>
      <w:r>
        <w:rPr>
          <w:rFonts w:hint="default" w:ascii="Times New Roman" w:hAnsi="Times New Roman" w:eastAsia="仿宋_GB2312" w:cs="Times New Roman"/>
          <w:color w:val="auto"/>
          <w:sz w:val="32"/>
          <w:szCs w:val="32"/>
          <w:highlight w:val="none"/>
          <w:shd w:val="clear" w:color="auto" w:fill="auto"/>
          <w:lang w:val="en-US" w:eastAsia="zh-CN"/>
        </w:rPr>
        <w:t>：</w:t>
      </w:r>
    </w:p>
    <w:p w14:paraId="1FE289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default"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default"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default"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2"/>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1077"/>
        <w:gridCol w:w="3"/>
      </w:tblGrid>
      <w:tr w14:paraId="087D79E8">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A396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0CE4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F683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7EA3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C817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B233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98DD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2392A7A9">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3129E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43A44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2DAE6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1036F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3088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D68C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C7F2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1</w:t>
            </w:r>
          </w:p>
        </w:tc>
      </w:tr>
      <w:tr w14:paraId="6663E91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3CA04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5D49D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3DFC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9FD5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2BB1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5060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C53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2</w:t>
            </w:r>
          </w:p>
        </w:tc>
      </w:tr>
      <w:tr w14:paraId="49636B6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E4EE3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4C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C331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59E7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B94B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98F5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5AFB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406A746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68277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2836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143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1F70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0C61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95B0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E3A9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r>
      <w:tr w14:paraId="4AD929C6">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9CE75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CDA05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C3A1A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5D215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83B3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1367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D8B9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14:paraId="15D2620D">
        <w:tblPrEx>
          <w:tblCellMar>
            <w:top w:w="0" w:type="dxa"/>
            <w:left w:w="0" w:type="dxa"/>
            <w:bottom w:w="0" w:type="dxa"/>
            <w:right w:w="0" w:type="dxa"/>
          </w:tblCellMar>
        </w:tblPrEx>
        <w:trPr>
          <w:gridAfter w:val="1"/>
          <w:wAfter w:w="3" w:type="dxa"/>
          <w:trHeight w:val="90"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A23F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CCFA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2D79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1BAC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0E27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2EA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D0FF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r>
      <w:tr w14:paraId="5FCC4FBE">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8A0C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D864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F517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842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6427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18</w:t>
            </w:r>
          </w:p>
        </w:tc>
      </w:tr>
    </w:tbl>
    <w:p w14:paraId="3B57FF58">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09" w:name="_Toc13522"/>
      <w:bookmarkStart w:id="110" w:name="_Toc28069"/>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1.立项依据充分性</w:t>
      </w:r>
      <w:bookmarkEnd w:id="109"/>
      <w:bookmarkEnd w:id="110"/>
    </w:p>
    <w:p w14:paraId="4C77D71F">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1</w:t>
      </w:r>
      <w:r>
        <w:rPr>
          <w:rFonts w:hint="eastAsia"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sz w:val="32"/>
          <w:szCs w:val="32"/>
          <w:highlight w:val="none"/>
          <w:lang w:eastAsia="zh-CN"/>
        </w:rPr>
        <w:t>项目立项符合</w:t>
      </w:r>
      <w:r>
        <w:rPr>
          <w:rFonts w:hint="default" w:ascii="Times New Roman" w:hAnsi="Times New Roman" w:eastAsia="仿宋_GB2312" w:cs="Times New Roman"/>
          <w:sz w:val="32"/>
          <w:szCs w:val="32"/>
          <w:highlight w:val="none"/>
          <w:lang w:val="en-US" w:eastAsia="zh-CN"/>
        </w:rPr>
        <w:t>昌吉州《关于印发2024年昌吉州耕地地力保护补贴等4个项目实施方案的通知》</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昌州农函〔2024〕41号</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、关于调整提前下达2024年中央及自治区耕地地力保护补贴资金预算的通知（中央、自治区耕地地力保护补贴） （昌州财农〔2024〕43号）、关于下达2024年第二批自治区耕地地力保护补贴资金预算的通知（昌州财农〔2024〕42号）、关于提前下达2024年中央耕地建设与利用资金预算的通知（昌州财农〔2023〕50号）、关于提前下达2024年自治区农业生产发展资金预算（耕地地力保护补贴）的通知（昌州财农〔2023〕72号）文件</w:t>
      </w:r>
      <w:r>
        <w:rPr>
          <w:rFonts w:hint="default" w:ascii="Times New Roman" w:hAnsi="Times New Roman" w:eastAsia="仿宋_GB2312" w:cs="Times New Roman"/>
          <w:sz w:val="32"/>
          <w:szCs w:val="32"/>
          <w:highlight w:val="none"/>
          <w:lang w:eastAsia="zh-CN"/>
        </w:rPr>
        <w:t>政策；</w:t>
      </w:r>
    </w:p>
    <w:p w14:paraId="138A4A82">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2</w:t>
      </w:r>
      <w:r>
        <w:rPr>
          <w:rFonts w:hint="eastAsia"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sz w:val="32"/>
          <w:szCs w:val="32"/>
          <w:highlight w:val="none"/>
          <w:lang w:eastAsia="zh-CN"/>
        </w:rPr>
        <w:t>项目立项符合</w:t>
      </w:r>
      <w:r>
        <w:rPr>
          <w:rFonts w:hint="default" w:ascii="Times New Roman" w:hAnsi="Times New Roman" w:eastAsia="仿宋_GB2312" w:cs="Times New Roman"/>
          <w:sz w:val="32"/>
          <w:szCs w:val="32"/>
          <w:highlight w:val="none"/>
          <w:lang w:val="en-US" w:eastAsia="zh-CN"/>
        </w:rPr>
        <w:t>行业发展规划和政策要求；昌吉州《关于印发2024年昌吉州耕地地力保护补贴等4个项目实施方案的通知》</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昌州农函〔</w:t>
      </w:r>
      <w:r>
        <w:rPr>
          <w:rFonts w:hint="default" w:ascii="Times New Roman" w:hAnsi="Times New Roman" w:eastAsia="仿宋_GB2312" w:cs="Times New Roman"/>
          <w:sz w:val="32"/>
          <w:szCs w:val="32"/>
          <w:lang w:val="en-US" w:eastAsia="zh-CN"/>
        </w:rPr>
        <w:t>2024〕41号</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、《关于调整提前下达2024年中央及自治区耕地地力保护补贴资金预算的通知（中央、自治区耕地地力保护补贴） 》（昌州财农〔2024〕43号）、《关于下达2024年第二批自治区耕地地力保护补贴资金预算的通知》（昌州财农〔2024〕42号）、《关于提前下达2024年中央耕地建设与利用资金预算的通知》（昌州财农〔2023〕50号）、《关于提前下达2024年自治区农业生产发展资金预算（耕地地力保护补贴）的通知》（昌州财农〔2023〕72号）文件精神；《阜康市农业农村局财务管理制度》。</w:t>
      </w:r>
    </w:p>
    <w:p w14:paraId="0C921365">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项目立项与研究拟订全市农业各产业及农村经济发展中长期规划、农业产业政策、年度工作计划，并组织实施;组织指导市种植业、畜牧业等农业产业基地及示范园建设工作:指导监督农业综合执法;参与涉农的财税、价格、收储、金融保险等政策研究；负责种植业、畜牧业、渔业、农业机械化等农业各产业的监督管理:统筹实施乡村振兴战略，深化农业供给侧结构性改革，提升农业发展质量，扎实推进美丽乡村建设，推动农业全面升级、农村全面进步、农民全面发展，加快实现农业农村现代化相符，属于部门履职所需；</w:t>
      </w:r>
    </w:p>
    <w:p w14:paraId="50A45B3C">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项目属于公共财政支持范围，符合中央、地方事权支出责任划分原则；</w:t>
      </w:r>
    </w:p>
    <w:p w14:paraId="0927F1A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highlight w:val="yellow"/>
          <w:lang w:eastAsia="zh-CN"/>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5</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项目与相关部门同类项目、部门内部相关项目</w:t>
      </w:r>
      <w:r>
        <w:rPr>
          <w:rFonts w:hint="default" w:ascii="Times New Roman" w:hAnsi="Times New Roman" w:eastAsia="仿宋_GB2312" w:cs="Times New Roman"/>
          <w:sz w:val="32"/>
          <w:szCs w:val="32"/>
          <w:highlight w:val="none"/>
          <w:lang w:val="en-US" w:eastAsia="zh-CN"/>
        </w:rPr>
        <w:t>不</w:t>
      </w:r>
      <w:r>
        <w:rPr>
          <w:rFonts w:hint="default" w:ascii="Times New Roman" w:hAnsi="Times New Roman" w:eastAsia="仿宋_GB2312" w:cs="Times New Roman"/>
          <w:sz w:val="32"/>
          <w:szCs w:val="32"/>
          <w:highlight w:val="none"/>
          <w:lang w:eastAsia="zh-CN"/>
        </w:rPr>
        <w:t>重复。</w:t>
      </w:r>
    </w:p>
    <w:p w14:paraId="2717F56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综上，该项指标满分2分，得分2分。</w:t>
      </w:r>
    </w:p>
    <w:p w14:paraId="779225D7">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11" w:name="_Toc21976"/>
      <w:bookmarkStart w:id="112" w:name="_Toc23240"/>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2.立项程序规范性</w:t>
      </w:r>
      <w:bookmarkEnd w:id="111"/>
      <w:bookmarkEnd w:id="112"/>
    </w:p>
    <w:p w14:paraId="0EE04E4F">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highlight w:val="none"/>
          <w:lang w:eastAsia="zh-CN"/>
        </w:rPr>
        <w:t>①</w:t>
      </w:r>
      <w:r>
        <w:rPr>
          <w:rFonts w:hint="default" w:ascii="Times New Roman" w:hAnsi="Times New Roman" w:eastAsia="仿宋_GB2312" w:cs="Times New Roman"/>
          <w:sz w:val="32"/>
          <w:szCs w:val="32"/>
          <w:highlight w:val="none"/>
          <w:lang w:eastAsia="zh-CN"/>
        </w:rPr>
        <w:t>项目按照规定的程序申请设立；</w:t>
      </w:r>
    </w:p>
    <w:p w14:paraId="55F67851">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highlight w:val="none"/>
          <w:lang w:eastAsia="zh-CN"/>
        </w:rPr>
        <w:t>②</w:t>
      </w:r>
      <w:r>
        <w:rPr>
          <w:rFonts w:hint="default" w:ascii="Times New Roman" w:hAnsi="Times New Roman" w:eastAsia="仿宋_GB2312" w:cs="Times New Roman"/>
          <w:sz w:val="32"/>
          <w:szCs w:val="32"/>
          <w:highlight w:val="none"/>
          <w:lang w:eastAsia="zh-CN"/>
        </w:rPr>
        <w:t>审批文件、材料符合相关要求；</w:t>
      </w:r>
    </w:p>
    <w:p w14:paraId="1F889E1B">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highlight w:val="none"/>
          <w:lang w:eastAsia="zh-CN"/>
        </w:rPr>
        <w:t>③</w:t>
      </w:r>
      <w:r>
        <w:rPr>
          <w:rFonts w:hint="default" w:ascii="Times New Roman" w:hAnsi="Times New Roman" w:eastAsia="仿宋_GB2312" w:cs="Times New Roman"/>
          <w:color w:val="auto"/>
          <w:sz w:val="32"/>
          <w:szCs w:val="32"/>
          <w:highlight w:val="none"/>
          <w:lang w:eastAsia="zh-CN"/>
        </w:rPr>
        <w:t>事前经过必要的绩效评估、集体决策。</w:t>
      </w:r>
      <w:r>
        <w:rPr>
          <w:rFonts w:hint="default" w:ascii="Times New Roman" w:hAnsi="Times New Roman" w:eastAsia="仿宋_GB2312" w:cs="Times New Roman"/>
          <w:color w:val="auto"/>
          <w:sz w:val="32"/>
          <w:szCs w:val="32"/>
          <w:highlight w:val="none"/>
          <w:lang w:val="en-US" w:eastAsia="zh-CN"/>
        </w:rPr>
        <w:t>未经过可行性研究、专家论证、风险评估，故扣除</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分。</w:t>
      </w:r>
    </w:p>
    <w:p w14:paraId="765843B3">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综上，该项指标满分3分，得分</w:t>
      </w:r>
      <w:r>
        <w:rPr>
          <w:rFonts w:hint="eastAsia" w:ascii="Times New Roman" w:hAnsi="Times New Roman" w:eastAsia="仿宋_GB2312" w:cs="Times New Roman"/>
          <w:b/>
          <w:bCs/>
          <w:color w:val="auto"/>
          <w:sz w:val="32"/>
          <w:szCs w:val="32"/>
          <w:highlight w:val="none"/>
          <w:lang w:val="en-US" w:eastAsia="zh-CN"/>
        </w:rPr>
        <w:t>1</w:t>
      </w:r>
      <w:r>
        <w:rPr>
          <w:rFonts w:hint="default" w:ascii="Times New Roman" w:hAnsi="Times New Roman" w:eastAsia="仿宋_GB2312" w:cs="Times New Roman"/>
          <w:b/>
          <w:bCs/>
          <w:color w:val="auto"/>
          <w:sz w:val="32"/>
          <w:szCs w:val="32"/>
          <w:highlight w:val="none"/>
          <w:lang w:val="en-US" w:eastAsia="zh-CN"/>
        </w:rPr>
        <w:t>分。</w:t>
      </w:r>
    </w:p>
    <w:p w14:paraId="38599B8E">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13" w:name="_Toc15382"/>
      <w:bookmarkStart w:id="114" w:name="_Toc23542"/>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3.绩效目标合理性</w:t>
      </w:r>
      <w:bookmarkEnd w:id="113"/>
      <w:bookmarkEnd w:id="114"/>
    </w:p>
    <w:p w14:paraId="5DACE3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highlight w:val="none"/>
          <w:lang w:eastAsia="zh-CN"/>
        </w:rPr>
        <w:t>①</w:t>
      </w:r>
      <w:r>
        <w:rPr>
          <w:rFonts w:hint="default" w:ascii="Times New Roman" w:hAnsi="Times New Roman" w:eastAsia="仿宋_GB2312" w:cs="Times New Roman"/>
          <w:sz w:val="32"/>
          <w:szCs w:val="32"/>
          <w:highlight w:val="none"/>
          <w:lang w:eastAsia="zh-CN"/>
        </w:rPr>
        <w:t>该项目已设置年度绩效目标。</w:t>
      </w:r>
    </w:p>
    <w:p w14:paraId="55B47DF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highlight w:val="none"/>
          <w:lang w:eastAsia="zh-CN"/>
        </w:rPr>
        <w:t>②</w:t>
      </w:r>
      <w:r>
        <w:rPr>
          <w:rFonts w:hint="default" w:ascii="Times New Roman" w:hAnsi="Times New Roman" w:eastAsia="仿宋_GB2312" w:cs="Times New Roman"/>
          <w:sz w:val="32"/>
          <w:szCs w:val="32"/>
          <w:highlight w:val="none"/>
          <w:lang w:eastAsia="zh-CN"/>
        </w:rPr>
        <w:t>该项目实际工作内容为：</w:t>
      </w:r>
      <w:r>
        <w:rPr>
          <w:rFonts w:hint="default" w:ascii="Times New Roman" w:hAnsi="Times New Roman" w:eastAsia="仿宋_GB2312" w:cs="Times New Roman"/>
          <w:color w:val="auto"/>
          <w:sz w:val="32"/>
          <w:szCs w:val="32"/>
          <w:highlight w:val="none"/>
          <w:lang w:eastAsia="zh-CN"/>
        </w:rPr>
        <w:t>贯彻落实中央、区州关于粮食安全会议精神，按照区州市党委、人民政府部署要求，主动适应全区农业发展新常态，</w:t>
      </w:r>
      <w:r>
        <w:rPr>
          <w:rFonts w:hint="default" w:ascii="Times New Roman" w:hAnsi="Times New Roman" w:eastAsia="仿宋_GB2312" w:cs="Times New Roman"/>
          <w:color w:val="auto"/>
          <w:sz w:val="32"/>
          <w:szCs w:val="32"/>
          <w:highlight w:val="none"/>
          <w:lang w:val="en-US" w:eastAsia="zh-CN"/>
        </w:rPr>
        <w:t>以保障粮食等重要农产品</w:t>
      </w:r>
      <w:r>
        <w:rPr>
          <w:rFonts w:hint="default" w:ascii="Times New Roman" w:hAnsi="Times New Roman" w:eastAsia="仿宋_GB2312" w:cs="Times New Roman"/>
          <w:color w:val="auto"/>
          <w:sz w:val="32"/>
          <w:szCs w:val="32"/>
          <w:lang w:val="en-US" w:eastAsia="zh-CN"/>
        </w:rPr>
        <w:t>有效供给和促进农民持续增收为重点，引导农民自觉提升耕地地力，推动粮食生产能力稳步提升，促进种植业结构合理调整，确保农业经济健康发展和民生持续改善，着力构建更高质量、更有效率、更加公平、更可持续的农业产业新发展格局。项目投入</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color w:val="auto"/>
          <w:sz w:val="32"/>
          <w:szCs w:val="32"/>
          <w:lang w:val="en-US" w:eastAsia="zh-CN"/>
        </w:rPr>
        <w:t>万元用于补贴小麦实际种植户，面积9.803万亩，通过项目实施预期达到使农户自觉提升耕地地力，最大程度激发农民种粮热情，补贴政策群众知晓率95%以上，维护种植户的合法权益的效益，享受补贴人群满意度预计达到90%以上，实现粮食面积、产量不降低的工作目标。</w:t>
      </w:r>
      <w:r>
        <w:rPr>
          <w:rFonts w:hint="default" w:ascii="Times New Roman" w:hAnsi="Times New Roman" w:eastAsia="仿宋_GB2312" w:cs="Times New Roman"/>
          <w:sz w:val="32"/>
          <w:szCs w:val="32"/>
          <w:highlight w:val="none"/>
          <w:lang w:eastAsia="zh-CN"/>
        </w:rPr>
        <w:t>绩效目标与实际工作内容一致，两者具有相关性。</w:t>
      </w:r>
    </w:p>
    <w:p w14:paraId="6D54F5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ascii="仿宋_GB2312" w:hAnsi="仿宋_GB2312" w:eastAsia="仿宋_GB2312" w:cs="仿宋_GB2312"/>
          <w:sz w:val="32"/>
          <w:szCs w:val="32"/>
          <w:highlight w:val="none"/>
          <w:lang w:eastAsia="zh-CN"/>
        </w:rPr>
        <w:t>③</w:t>
      </w:r>
      <w:r>
        <w:rPr>
          <w:rFonts w:hint="default" w:ascii="Times New Roman" w:hAnsi="Times New Roman" w:eastAsia="仿宋_GB2312" w:cs="Times New Roman"/>
          <w:color w:val="auto"/>
          <w:sz w:val="32"/>
          <w:szCs w:val="32"/>
          <w:highlight w:val="none"/>
          <w:lang w:eastAsia="zh-CN"/>
        </w:rPr>
        <w:t>该项目按照绩效目标完成数量指标、质量指标、时效指标、成本指标，完成了</w:t>
      </w:r>
      <w:r>
        <w:rPr>
          <w:rFonts w:hint="default" w:ascii="Times New Roman" w:hAnsi="Times New Roman" w:eastAsia="仿宋_GB2312" w:cs="Times New Roman"/>
          <w:color w:val="auto"/>
          <w:sz w:val="32"/>
          <w:szCs w:val="32"/>
          <w:highlight w:val="none"/>
          <w:lang w:val="en-US" w:eastAsia="zh-CN"/>
        </w:rPr>
        <w:t>补贴资金按时足额发放，</w:t>
      </w:r>
      <w:r>
        <w:rPr>
          <w:rFonts w:hint="default" w:ascii="Times New Roman" w:hAnsi="Times New Roman" w:eastAsia="仿宋_GB2312" w:cs="Times New Roman"/>
          <w:color w:val="auto"/>
          <w:sz w:val="32"/>
          <w:szCs w:val="32"/>
          <w:highlight w:val="none"/>
          <w:lang w:eastAsia="zh-CN"/>
        </w:rPr>
        <w:t>通过项目实施达到使农户自觉提升耕地地力，最大程度激发农民种粮热情，补贴政策群众知晓率95%以上，维护种植户的合法权益的效益，享受补贴人群满意度预计达到90%以上，实现粮食面积、产量不降低的</w:t>
      </w:r>
      <w:r>
        <w:rPr>
          <w:rFonts w:hint="default" w:ascii="Times New Roman" w:hAnsi="Times New Roman" w:eastAsia="仿宋_GB2312" w:cs="Times New Roman"/>
          <w:color w:val="auto"/>
          <w:sz w:val="32"/>
          <w:szCs w:val="32"/>
          <w:highlight w:val="none"/>
          <w:lang w:val="en-US" w:eastAsia="zh-CN"/>
        </w:rPr>
        <w:t>总体</w:t>
      </w:r>
      <w:r>
        <w:rPr>
          <w:rFonts w:hint="default" w:ascii="Times New Roman" w:hAnsi="Times New Roman" w:eastAsia="仿宋_GB2312" w:cs="Times New Roman"/>
          <w:color w:val="auto"/>
          <w:sz w:val="32"/>
          <w:szCs w:val="32"/>
          <w:highlight w:val="none"/>
          <w:lang w:eastAsia="zh-CN"/>
        </w:rPr>
        <w:t>效益，预期产出效益和效果符合正常的业绩水平。</w:t>
      </w:r>
    </w:p>
    <w:p w14:paraId="7AD54A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highlight w:val="none"/>
          <w:lang w:eastAsia="zh-CN"/>
        </w:rPr>
        <w:t>④</w:t>
      </w:r>
      <w:r>
        <w:rPr>
          <w:rFonts w:hint="default" w:ascii="Times New Roman" w:hAnsi="Times New Roman" w:eastAsia="仿宋_GB2312" w:cs="Times New Roman"/>
          <w:sz w:val="32"/>
          <w:szCs w:val="32"/>
          <w:highlight w:val="none"/>
          <w:lang w:eastAsia="zh-CN"/>
        </w:rPr>
        <w:t>《项目支出绩效目标</w:t>
      </w:r>
      <w:r>
        <w:rPr>
          <w:rFonts w:hint="default" w:ascii="Times New Roman" w:hAnsi="Times New Roman" w:eastAsia="仿宋_GB2312" w:cs="Times New Roman"/>
          <w:color w:val="auto"/>
          <w:sz w:val="32"/>
          <w:szCs w:val="32"/>
          <w:highlight w:val="none"/>
          <w:lang w:eastAsia="zh-CN"/>
        </w:rPr>
        <w:t>表》中预算金额为</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color w:val="auto"/>
          <w:sz w:val="32"/>
          <w:szCs w:val="32"/>
          <w:highlight w:val="none"/>
          <w:lang w:eastAsia="zh-CN"/>
        </w:rPr>
        <w:t>万元，预算确定的项目资金与预算确定的项目投资额相匹配。</w:t>
      </w:r>
    </w:p>
    <w:p w14:paraId="19A2059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综上，该项指标满分5分，得分5分。</w:t>
      </w:r>
    </w:p>
    <w:p w14:paraId="01166DD3">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15" w:name="_Toc10650"/>
      <w:bookmarkStart w:id="116" w:name="_Toc18198"/>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4.绩效指标明确性</w:t>
      </w:r>
      <w:bookmarkEnd w:id="115"/>
      <w:bookmarkEnd w:id="116"/>
    </w:p>
    <w:p w14:paraId="744F2662">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eastAsia" w:ascii="仿宋_GB2312" w:hAnsi="仿宋_GB2312" w:eastAsia="仿宋_GB2312" w:cs="仿宋_GB2312"/>
          <w:sz w:val="32"/>
          <w:szCs w:val="32"/>
          <w:lang w:eastAsia="zh-CN"/>
        </w:rPr>
        <w:t>①</w:t>
      </w:r>
      <w:r>
        <w:rPr>
          <w:rFonts w:hint="default" w:ascii="Times New Roman" w:hAnsi="Times New Roman" w:eastAsia="仿宋_GB2312" w:cs="Times New Roman"/>
          <w:sz w:val="32"/>
          <w:szCs w:val="32"/>
          <w:lang w:eastAsia="zh-CN"/>
        </w:rPr>
        <w:t>将项目绩效目标细化分解为具体的绩效指标，</w:t>
      </w:r>
      <w:r>
        <w:rPr>
          <w:rFonts w:hint="default" w:ascii="Times New Roman" w:hAnsi="Times New Roman" w:eastAsia="仿宋_GB2312" w:cs="Times New Roman"/>
          <w:sz w:val="32"/>
          <w:szCs w:val="32"/>
          <w:lang w:val="en-US" w:eastAsia="zh-CN"/>
        </w:rPr>
        <w:t>其中三级指</w:t>
      </w:r>
      <w:r>
        <w:rPr>
          <w:rFonts w:hint="default" w:ascii="Times New Roman" w:hAnsi="Times New Roman" w:eastAsia="仿宋_GB2312" w:cs="Times New Roman"/>
          <w:color w:val="auto"/>
          <w:sz w:val="32"/>
          <w:szCs w:val="32"/>
          <w:lang w:val="en-US" w:eastAsia="zh-CN"/>
        </w:rPr>
        <w:t>标共计9个</w:t>
      </w:r>
      <w:r>
        <w:rPr>
          <w:rFonts w:hint="default" w:ascii="Times New Roman" w:hAnsi="Times New Roman" w:eastAsia="仿宋_GB2312" w:cs="Times New Roman"/>
          <w:color w:val="auto"/>
          <w:sz w:val="32"/>
          <w:szCs w:val="32"/>
          <w:lang w:eastAsia="zh-CN"/>
        </w:rPr>
        <w:t>；</w:t>
      </w:r>
    </w:p>
    <w:p w14:paraId="2172775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highlight w:val="none"/>
          <w:lang w:eastAsia="zh-CN"/>
        </w:rPr>
        <w:t>②</w:t>
      </w:r>
      <w:r>
        <w:rPr>
          <w:rFonts w:hint="default" w:ascii="Times New Roman" w:hAnsi="Times New Roman" w:eastAsia="仿宋_GB2312" w:cs="Times New Roman"/>
          <w:sz w:val="32"/>
          <w:szCs w:val="32"/>
          <w:lang w:eastAsia="zh-CN"/>
        </w:rPr>
        <w:t>通过清</w:t>
      </w:r>
      <w:r>
        <w:rPr>
          <w:rFonts w:hint="default" w:ascii="Times New Roman" w:hAnsi="Times New Roman" w:eastAsia="仿宋_GB2312" w:cs="Times New Roman"/>
          <w:color w:val="auto"/>
          <w:sz w:val="32"/>
          <w:szCs w:val="32"/>
          <w:lang w:eastAsia="zh-CN"/>
        </w:rPr>
        <w:t>晰、可衡量的指标值予以体现，</w:t>
      </w:r>
      <w:r>
        <w:rPr>
          <w:rFonts w:hint="default" w:ascii="Times New Roman" w:hAnsi="Times New Roman" w:eastAsia="仿宋_GB2312" w:cs="Times New Roman"/>
          <w:color w:val="auto"/>
          <w:sz w:val="32"/>
          <w:szCs w:val="32"/>
          <w:lang w:val="en-US" w:eastAsia="zh-CN"/>
        </w:rPr>
        <w:t>量化率达到77.78%；</w:t>
      </w:r>
    </w:p>
    <w:p w14:paraId="12ABBE7A">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eastAsia" w:ascii="仿宋_GB2312" w:hAnsi="仿宋_GB2312" w:eastAsia="仿宋_GB2312" w:cs="仿宋_GB2312"/>
          <w:sz w:val="32"/>
          <w:szCs w:val="32"/>
          <w:highlight w:val="none"/>
          <w:lang w:eastAsia="zh-CN"/>
        </w:rPr>
        <w:t>③</w:t>
      </w:r>
      <w:r>
        <w:rPr>
          <w:rFonts w:hint="default" w:ascii="Times New Roman" w:hAnsi="Times New Roman" w:eastAsia="仿宋_GB2312" w:cs="Times New Roman"/>
          <w:sz w:val="32"/>
          <w:szCs w:val="32"/>
          <w:lang w:eastAsia="zh-CN"/>
        </w:rPr>
        <w:t>《项目绩效目标申报表》中，三级指标的年度指标值与年度绩效目标中任务数一致。</w:t>
      </w:r>
    </w:p>
    <w:p w14:paraId="76E5F68B">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已设置的绩效目标具备明确性、可衡量性、可实现性、相关性、时限性。</w:t>
      </w:r>
    </w:p>
    <w:p w14:paraId="7637737E">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sz w:val="32"/>
          <w:szCs w:val="32"/>
          <w:lang w:val="en-US" w:eastAsia="zh-CN"/>
        </w:rPr>
        <w:t>综上，该项指标满分</w:t>
      </w:r>
      <w:r>
        <w:rPr>
          <w:rFonts w:hint="default" w:ascii="Times New Roman" w:hAnsi="Times New Roman" w:eastAsia="仿宋_GB2312" w:cs="Times New Roman"/>
          <w:b/>
          <w:bCs/>
          <w:color w:val="auto"/>
          <w:sz w:val="32"/>
          <w:szCs w:val="32"/>
          <w:lang w:val="en-US" w:eastAsia="zh-CN"/>
        </w:rPr>
        <w:t>5分，得分5分。</w:t>
      </w:r>
    </w:p>
    <w:p w14:paraId="4199D14F">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17" w:name="_Toc19401"/>
      <w:bookmarkStart w:id="118" w:name="_Toc8296"/>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5.预算编制科学性</w:t>
      </w:r>
      <w:bookmarkEnd w:id="117"/>
      <w:bookmarkEnd w:id="118"/>
    </w:p>
    <w:p w14:paraId="640AE9C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eastAsia" w:ascii="仿宋_GB2312" w:hAnsi="仿宋_GB2312" w:eastAsia="仿宋_GB2312" w:cs="仿宋_GB2312"/>
          <w:sz w:val="32"/>
          <w:szCs w:val="32"/>
          <w:lang w:eastAsia="zh-CN"/>
        </w:rPr>
        <w:t>①</w:t>
      </w:r>
      <w:r>
        <w:rPr>
          <w:rFonts w:hint="default" w:ascii="Times New Roman" w:hAnsi="Times New Roman" w:eastAsia="仿宋_GB2312" w:cs="Times New Roman"/>
          <w:sz w:val="32"/>
          <w:szCs w:val="32"/>
          <w:lang w:val="en-US" w:eastAsia="zh-CN"/>
        </w:rPr>
        <w:t>根</w:t>
      </w:r>
      <w:r>
        <w:rPr>
          <w:rFonts w:hint="default" w:ascii="Times New Roman" w:hAnsi="Times New Roman" w:eastAsia="仿宋_GB2312" w:cs="Times New Roman"/>
          <w:color w:val="auto"/>
          <w:sz w:val="32"/>
          <w:szCs w:val="32"/>
          <w:lang w:val="en-US" w:eastAsia="zh-CN"/>
        </w:rPr>
        <w:t>据项目预算批复，项目的</w:t>
      </w:r>
      <w:r>
        <w:rPr>
          <w:rFonts w:hint="default" w:ascii="Times New Roman" w:hAnsi="Times New Roman" w:eastAsia="仿宋_GB2312" w:cs="Times New Roman"/>
          <w:color w:val="auto"/>
          <w:sz w:val="32"/>
          <w:szCs w:val="32"/>
          <w:lang w:eastAsia="zh-CN"/>
        </w:rPr>
        <w:t>预算编制经过科学论证；</w:t>
      </w:r>
    </w:p>
    <w:p w14:paraId="53395E3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eastAsia" w:ascii="仿宋_GB2312" w:hAnsi="仿宋_GB2312" w:eastAsia="仿宋_GB2312" w:cs="仿宋_GB2312"/>
          <w:sz w:val="32"/>
          <w:szCs w:val="32"/>
          <w:highlight w:val="none"/>
          <w:lang w:eastAsia="zh-CN"/>
        </w:rPr>
        <w:t>②</w:t>
      </w:r>
      <w:r>
        <w:rPr>
          <w:rFonts w:hint="default" w:ascii="Times New Roman" w:hAnsi="Times New Roman" w:eastAsia="仿宋_GB2312" w:cs="Times New Roman"/>
          <w:color w:val="auto"/>
          <w:sz w:val="32"/>
          <w:szCs w:val="32"/>
          <w:lang w:eastAsia="zh-CN"/>
        </w:rPr>
        <w:t>预算申请内容为</w:t>
      </w:r>
      <w:r>
        <w:rPr>
          <w:rFonts w:hint="default" w:ascii="Times New Roman" w:hAnsi="Times New Roman" w:eastAsia="仿宋_GB2312" w:cs="Times New Roman"/>
          <w:color w:val="auto"/>
          <w:sz w:val="32"/>
          <w:szCs w:val="32"/>
          <w:lang w:val="en-US" w:eastAsia="zh-CN"/>
        </w:rPr>
        <w:t>耕地地力保护补贴</w:t>
      </w:r>
      <w:r>
        <w:rPr>
          <w:rFonts w:hint="default" w:ascii="Times New Roman" w:hAnsi="Times New Roman" w:eastAsia="仿宋_GB2312" w:cs="Times New Roman"/>
          <w:color w:val="auto"/>
          <w:sz w:val="32"/>
          <w:szCs w:val="32"/>
          <w:lang w:eastAsia="zh-CN"/>
        </w:rPr>
        <w:t>，项目实际内容为</w:t>
      </w:r>
      <w:r>
        <w:rPr>
          <w:rFonts w:hint="default" w:ascii="Times New Roman" w:hAnsi="Times New Roman" w:eastAsia="仿宋_GB2312" w:cs="Times New Roman"/>
          <w:color w:val="auto"/>
          <w:sz w:val="32"/>
          <w:szCs w:val="32"/>
          <w:lang w:val="en-US" w:eastAsia="zh-CN"/>
        </w:rPr>
        <w:t>耕地地力保护补贴</w:t>
      </w:r>
      <w:r>
        <w:rPr>
          <w:rFonts w:hint="default" w:ascii="Times New Roman" w:hAnsi="Times New Roman" w:eastAsia="仿宋_GB2312" w:cs="Times New Roman"/>
          <w:color w:val="auto"/>
          <w:sz w:val="32"/>
          <w:szCs w:val="32"/>
          <w:lang w:eastAsia="zh-CN"/>
        </w:rPr>
        <w:t>，预算申请与项目内容匹配；</w:t>
      </w:r>
    </w:p>
    <w:p w14:paraId="6E411F1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eastAsia" w:ascii="仿宋_GB2312" w:hAnsi="仿宋_GB2312" w:eastAsia="仿宋_GB2312" w:cs="仿宋_GB2312"/>
          <w:sz w:val="32"/>
          <w:szCs w:val="32"/>
          <w:highlight w:val="none"/>
          <w:lang w:eastAsia="zh-CN"/>
        </w:rPr>
        <w:t>③</w:t>
      </w:r>
      <w:r>
        <w:rPr>
          <w:rFonts w:hint="default" w:ascii="Times New Roman" w:hAnsi="Times New Roman" w:eastAsia="仿宋_GB2312" w:cs="Times New Roman"/>
          <w:color w:val="auto"/>
          <w:sz w:val="32"/>
          <w:szCs w:val="32"/>
          <w:lang w:eastAsia="zh-CN"/>
        </w:rPr>
        <w:t>项目预算申请资金</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color w:val="auto"/>
          <w:sz w:val="32"/>
          <w:szCs w:val="32"/>
          <w:lang w:val="en-US" w:eastAsia="zh-CN"/>
        </w:rPr>
        <w:t>万</w:t>
      </w:r>
      <w:r>
        <w:rPr>
          <w:rFonts w:hint="default" w:ascii="Times New Roman" w:hAnsi="Times New Roman" w:eastAsia="仿宋_GB2312" w:cs="Times New Roman"/>
          <w:color w:val="auto"/>
          <w:sz w:val="32"/>
          <w:szCs w:val="32"/>
          <w:lang w:eastAsia="zh-CN"/>
        </w:rPr>
        <w:t>元，我单位在预算申请中严格按照项目实施内容及测算标准进行核算，其中：</w:t>
      </w:r>
      <w:r>
        <w:rPr>
          <w:rFonts w:hint="default" w:ascii="Times New Roman" w:hAnsi="Times New Roman" w:eastAsia="仿宋_GB2312" w:cs="Times New Roman"/>
          <w:color w:val="auto"/>
          <w:sz w:val="32"/>
          <w:szCs w:val="32"/>
          <w:lang w:val="en-US" w:eastAsia="zh-CN"/>
        </w:rPr>
        <w:t>冬小麦补贴</w:t>
      </w:r>
      <w:r>
        <w:rPr>
          <w:rFonts w:hint="default" w:ascii="Times New Roman" w:hAnsi="Times New Roman" w:eastAsia="仿宋_GB2312" w:cs="Times New Roman"/>
          <w:color w:val="auto"/>
          <w:sz w:val="32"/>
          <w:szCs w:val="32"/>
          <w:lang w:eastAsia="zh-CN"/>
        </w:rPr>
        <w:t>费用</w:t>
      </w:r>
      <w:r>
        <w:rPr>
          <w:rFonts w:hint="default" w:ascii="Times New Roman" w:hAnsi="Times New Roman" w:eastAsia="仿宋_GB2312" w:cs="Times New Roman"/>
          <w:color w:val="auto"/>
          <w:sz w:val="32"/>
          <w:szCs w:val="32"/>
          <w:lang w:val="en-US" w:eastAsia="zh-CN"/>
        </w:rPr>
        <w:t>2159.12</w:t>
      </w:r>
      <w:r>
        <w:rPr>
          <w:rFonts w:hint="default" w:ascii="Times New Roman" w:hAnsi="Times New Roman" w:eastAsia="仿宋_GB2312" w:cs="Times New Roman"/>
          <w:color w:val="auto"/>
          <w:sz w:val="32"/>
          <w:szCs w:val="32"/>
          <w:lang w:eastAsia="zh-CN"/>
        </w:rPr>
        <w:t>万元、</w:t>
      </w:r>
      <w:r>
        <w:rPr>
          <w:rFonts w:hint="default" w:ascii="Times New Roman" w:hAnsi="Times New Roman" w:eastAsia="仿宋_GB2312" w:cs="Times New Roman"/>
          <w:color w:val="auto"/>
          <w:sz w:val="32"/>
          <w:szCs w:val="32"/>
          <w:lang w:val="en-US" w:eastAsia="zh-CN"/>
        </w:rPr>
        <w:t>春小麦补贴</w:t>
      </w:r>
      <w:r>
        <w:rPr>
          <w:rFonts w:hint="default" w:ascii="Times New Roman" w:hAnsi="Times New Roman" w:eastAsia="仿宋_GB2312" w:cs="Times New Roman"/>
          <w:color w:val="auto"/>
          <w:sz w:val="32"/>
          <w:szCs w:val="32"/>
          <w:lang w:eastAsia="zh-CN"/>
        </w:rPr>
        <w:t>费用</w:t>
      </w:r>
      <w:r>
        <w:rPr>
          <w:rFonts w:hint="default" w:ascii="Times New Roman" w:hAnsi="Times New Roman" w:eastAsia="仿宋_GB2312" w:cs="Times New Roman"/>
          <w:color w:val="auto"/>
          <w:sz w:val="32"/>
          <w:szCs w:val="32"/>
          <w:lang w:val="en-US" w:eastAsia="zh-CN"/>
        </w:rPr>
        <w:t>42.3</w:t>
      </w:r>
      <w:r>
        <w:rPr>
          <w:rFonts w:hint="default" w:ascii="Times New Roman" w:hAnsi="Times New Roman" w:eastAsia="仿宋_GB2312" w:cs="Times New Roman"/>
          <w:color w:val="auto"/>
          <w:sz w:val="32"/>
          <w:szCs w:val="32"/>
          <w:lang w:eastAsia="zh-CN"/>
        </w:rPr>
        <w:t>万元，</w:t>
      </w:r>
      <w:r>
        <w:rPr>
          <w:rFonts w:hint="default" w:ascii="Times New Roman" w:hAnsi="Times New Roman" w:eastAsia="仿宋_GB2312" w:cs="Times New Roman"/>
          <w:color w:val="auto"/>
          <w:sz w:val="32"/>
          <w:szCs w:val="32"/>
          <w:lang w:val="en-US" w:eastAsia="zh-CN"/>
        </w:rPr>
        <w:t>2024年耕地地力保护补贴共计发放</w:t>
      </w:r>
      <w:r>
        <w:rPr>
          <w:rFonts w:hint="default" w:ascii="Times New Roman" w:hAnsi="Times New Roman" w:eastAsia="仿宋_GB2312" w:cs="Times New Roman"/>
          <w:color w:val="auto"/>
          <w:sz w:val="32"/>
          <w:szCs w:val="32"/>
          <w:lang w:eastAsia="zh-CN"/>
        </w:rPr>
        <w:t>费用</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color w:val="auto"/>
          <w:sz w:val="32"/>
          <w:szCs w:val="32"/>
          <w:lang w:eastAsia="zh-CN"/>
        </w:rPr>
        <w:t>万元。</w:t>
      </w:r>
    </w:p>
    <w:p w14:paraId="6336F9C1">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eastAsia" w:ascii="仿宋_GB2312" w:hAnsi="仿宋_GB2312" w:eastAsia="仿宋_GB2312" w:cs="仿宋_GB2312"/>
          <w:sz w:val="32"/>
          <w:szCs w:val="32"/>
          <w:lang w:val="en-US" w:eastAsia="zh-CN"/>
        </w:rPr>
        <w:t>④</w:t>
      </w:r>
      <w:r>
        <w:rPr>
          <w:rFonts w:hint="default" w:ascii="Times New Roman" w:hAnsi="Times New Roman" w:eastAsia="仿宋_GB2312" w:cs="Times New Roman"/>
          <w:sz w:val="32"/>
          <w:szCs w:val="32"/>
          <w:lang w:eastAsia="zh-CN"/>
        </w:rPr>
        <w:t>预算确定资金量与实际工作任务相匹配。项目预算额</w:t>
      </w:r>
      <w:r>
        <w:rPr>
          <w:rFonts w:hint="default" w:ascii="Times New Roman" w:hAnsi="Times New Roman" w:eastAsia="仿宋_GB2312" w:cs="Times New Roman"/>
          <w:color w:val="auto"/>
          <w:sz w:val="32"/>
          <w:szCs w:val="32"/>
          <w:lang w:eastAsia="zh-CN"/>
        </w:rPr>
        <w:t>度测算依据充分，严格按照标准编制，项目资金量与</w:t>
      </w:r>
      <w:r>
        <w:rPr>
          <w:rFonts w:hint="default" w:ascii="Times New Roman" w:hAnsi="Times New Roman" w:eastAsia="仿宋_GB2312" w:cs="Times New Roman"/>
          <w:color w:val="auto"/>
          <w:sz w:val="32"/>
          <w:szCs w:val="32"/>
          <w:lang w:val="en-US" w:eastAsia="zh-CN"/>
        </w:rPr>
        <w:t>项目实施内容</w:t>
      </w:r>
      <w:r>
        <w:rPr>
          <w:rFonts w:hint="default" w:ascii="Times New Roman" w:hAnsi="Times New Roman" w:eastAsia="仿宋_GB2312" w:cs="Times New Roman"/>
          <w:color w:val="auto"/>
          <w:sz w:val="32"/>
          <w:szCs w:val="32"/>
          <w:lang w:eastAsia="zh-CN"/>
        </w:rPr>
        <w:t>相匹配。</w:t>
      </w:r>
    </w:p>
    <w:p w14:paraId="317D045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综上，该项指标满分2分，得分2分。</w:t>
      </w:r>
    </w:p>
    <w:p w14:paraId="5A0E550E">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19" w:name="_Toc697"/>
      <w:bookmarkStart w:id="120" w:name="_Toc20556"/>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6.资金分配合理性</w:t>
      </w:r>
      <w:bookmarkEnd w:id="119"/>
      <w:bookmarkEnd w:id="120"/>
    </w:p>
    <w:p w14:paraId="428C24C0">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eastAsia" w:ascii="仿宋_GB2312" w:hAnsi="仿宋_GB2312" w:eastAsia="仿宋_GB2312" w:cs="仿宋_GB2312"/>
          <w:sz w:val="32"/>
          <w:szCs w:val="32"/>
          <w:lang w:eastAsia="zh-CN"/>
        </w:rPr>
        <w:t>①</w:t>
      </w:r>
      <w:r>
        <w:rPr>
          <w:rFonts w:hint="default" w:ascii="Times New Roman" w:hAnsi="Times New Roman" w:eastAsia="仿宋_GB2312" w:cs="Times New Roman"/>
          <w:sz w:val="32"/>
          <w:szCs w:val="32"/>
          <w:lang w:eastAsia="zh-CN"/>
        </w:rPr>
        <w:t>项目实际分配资金以</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color w:val="auto"/>
          <w:sz w:val="32"/>
          <w:szCs w:val="32"/>
          <w:lang w:eastAsia="zh-Hans"/>
        </w:rPr>
        <w:t>关于</w:t>
      </w:r>
      <w:r>
        <w:rPr>
          <w:rFonts w:hint="default" w:ascii="Times New Roman" w:hAnsi="Times New Roman" w:eastAsia="仿宋_GB2312" w:cs="Times New Roman"/>
          <w:color w:val="auto"/>
          <w:sz w:val="32"/>
          <w:szCs w:val="32"/>
          <w:lang w:eastAsia="zh-CN"/>
        </w:rPr>
        <w:t>申请</w:t>
      </w:r>
      <w:r>
        <w:rPr>
          <w:rFonts w:hint="default" w:ascii="Times New Roman" w:hAnsi="Times New Roman" w:eastAsia="仿宋_GB2312" w:cs="Times New Roman"/>
          <w:color w:val="auto"/>
          <w:sz w:val="32"/>
          <w:szCs w:val="32"/>
          <w:lang w:val="en-US" w:eastAsia="zh-CN"/>
        </w:rPr>
        <w:t>耕地地力保护补贴</w:t>
      </w:r>
      <w:r>
        <w:rPr>
          <w:rFonts w:hint="default" w:ascii="Times New Roman" w:hAnsi="Times New Roman" w:eastAsia="仿宋_GB2312" w:cs="Times New Roman"/>
          <w:color w:val="auto"/>
          <w:sz w:val="32"/>
          <w:szCs w:val="32"/>
          <w:lang w:eastAsia="zh-CN"/>
        </w:rPr>
        <w:t>项目资金的请示</w:t>
      </w:r>
      <w:r>
        <w:rPr>
          <w:rFonts w:hint="default" w:ascii="Times New Roman" w:hAnsi="Times New Roman" w:eastAsia="仿宋_GB2312" w:cs="Times New Roman"/>
          <w:color w:val="auto"/>
          <w:sz w:val="32"/>
          <w:szCs w:val="32"/>
          <w:lang w:eastAsia="zh-Hans"/>
        </w:rPr>
        <w:t>》为依据进行资金分配，预算资金分配依据充分</w:t>
      </w:r>
      <w:r>
        <w:rPr>
          <w:rFonts w:hint="default" w:ascii="Times New Roman" w:hAnsi="Times New Roman" w:eastAsia="仿宋_GB2312" w:cs="Times New Roman"/>
          <w:color w:val="auto"/>
          <w:sz w:val="32"/>
          <w:szCs w:val="32"/>
          <w:lang w:eastAsia="zh-CN"/>
        </w:rPr>
        <w:t>。</w:t>
      </w:r>
    </w:p>
    <w:p w14:paraId="38E29BBA">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eastAsia" w:ascii="仿宋_GB2312" w:hAnsi="仿宋_GB2312" w:eastAsia="仿宋_GB2312" w:cs="仿宋_GB2312"/>
          <w:sz w:val="32"/>
          <w:szCs w:val="32"/>
          <w:lang w:eastAsia="zh-CN"/>
        </w:rPr>
        <w:t>②</w:t>
      </w:r>
      <w:r>
        <w:rPr>
          <w:rFonts w:hint="default" w:ascii="Times New Roman" w:hAnsi="Times New Roman" w:eastAsia="仿宋_GB2312" w:cs="Times New Roman"/>
          <w:sz w:val="32"/>
          <w:szCs w:val="32"/>
          <w:lang w:eastAsia="zh-CN"/>
        </w:rPr>
        <w:t>项目实际到位资金</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color w:val="auto"/>
          <w:sz w:val="32"/>
          <w:szCs w:val="32"/>
          <w:lang w:eastAsia="zh-CN"/>
        </w:rPr>
        <w:t>万元，资金分配额度合理，与项目单位</w:t>
      </w:r>
      <w:r>
        <w:rPr>
          <w:rFonts w:hint="default" w:ascii="Times New Roman" w:hAnsi="Times New Roman" w:eastAsia="仿宋_GB2312" w:cs="Times New Roman"/>
          <w:color w:val="auto"/>
          <w:sz w:val="32"/>
          <w:szCs w:val="32"/>
          <w:lang w:val="en-US" w:eastAsia="zh-CN"/>
        </w:rPr>
        <w:t>及项目实际实施情况相</w:t>
      </w:r>
      <w:r>
        <w:rPr>
          <w:rFonts w:hint="default" w:ascii="Times New Roman" w:hAnsi="Times New Roman" w:eastAsia="仿宋_GB2312" w:cs="Times New Roman"/>
          <w:color w:val="auto"/>
          <w:sz w:val="32"/>
          <w:szCs w:val="32"/>
          <w:lang w:eastAsia="zh-CN"/>
        </w:rPr>
        <w:t>适应。</w:t>
      </w:r>
    </w:p>
    <w:p w14:paraId="717B240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综上，该项指标满分3分，得分3分。</w:t>
      </w:r>
    </w:p>
    <w:p w14:paraId="464455D0">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121" w:name="_Toc10564"/>
      <w:r>
        <w:rPr>
          <w:rFonts w:hint="default" w:ascii="Times New Roman" w:hAnsi="Times New Roman" w:eastAsia="楷体_GB2312" w:cs="Times New Roman"/>
          <w:kern w:val="28"/>
          <w:sz w:val="32"/>
          <w:lang w:val="en-US" w:eastAsia="zh-CN"/>
        </w:rPr>
        <w:t>（二）项目过程情况</w:t>
      </w:r>
      <w:bookmarkEnd w:id="121"/>
    </w:p>
    <w:p w14:paraId="55A21DC0">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r>
        <w:rPr>
          <w:rFonts w:hint="default" w:ascii="Times New Roman" w:hAnsi="Times New Roman" w:eastAsia="仿宋_GB2312" w:cs="Times New Roman"/>
          <w:color w:val="auto"/>
          <w:kern w:val="2"/>
          <w:sz w:val="32"/>
          <w:szCs w:val="32"/>
          <w:highlight w:val="none"/>
          <w:u w:color="000000"/>
          <w:shd w:val="clear" w:color="auto" w:fill="auto"/>
          <w:lang w:val="zh-TW" w:eastAsia="zh-TW"/>
        </w:rPr>
        <w:t>项目</w:t>
      </w:r>
      <w:r>
        <w:rPr>
          <w:rFonts w:hint="default" w:ascii="Times New Roman" w:hAnsi="Times New Roman" w:eastAsia="仿宋_GB2312" w:cs="Times New Roman"/>
          <w:color w:val="auto"/>
          <w:sz w:val="32"/>
          <w:szCs w:val="32"/>
          <w:highlight w:val="none"/>
          <w:shd w:val="clear" w:color="auto" w:fill="auto"/>
        </w:rPr>
        <w:t>过程</w:t>
      </w:r>
      <w:r>
        <w:rPr>
          <w:rFonts w:hint="default" w:ascii="Times New Roman" w:hAnsi="Times New Roman" w:eastAsia="仿宋_GB2312" w:cs="Times New Roman"/>
          <w:color w:val="auto"/>
          <w:kern w:val="2"/>
          <w:sz w:val="32"/>
          <w:szCs w:val="32"/>
          <w:highlight w:val="none"/>
          <w:u w:color="000000"/>
          <w:shd w:val="clear" w:color="auto" w:fill="auto"/>
          <w:lang w:eastAsia="zh-CN"/>
        </w:rPr>
        <w:t>管理</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类指标由</w:t>
      </w:r>
      <w:r>
        <w:rPr>
          <w:rFonts w:hint="default" w:ascii="Times New Roman" w:hAnsi="Times New Roman" w:eastAsia="仿宋_GB2312" w:cs="Times New Roman"/>
          <w:color w:val="auto"/>
          <w:kern w:val="2"/>
          <w:sz w:val="32"/>
          <w:szCs w:val="32"/>
          <w:highlight w:val="none"/>
          <w:u w:color="000000"/>
          <w:shd w:val="clear" w:color="auto" w:fill="auto"/>
          <w:lang w:eastAsia="zh-CN"/>
        </w:rPr>
        <w:t>2</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二</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级指标和</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5</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eastAsia="zh-CN"/>
        </w:rPr>
        <w:t>三</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级指标构成，权重分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分，实际得分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eastAsia="zh-CN"/>
        </w:rPr>
        <w:t>-2</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详见上传的附件二</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5E8CE8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default"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default"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default"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default"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default"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2"/>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41DDF19E">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4253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4236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95D8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9D7B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F914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F8DC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5BF3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FC433AE">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295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C5C3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9C2B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C2A6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10F7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8CC0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7E44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186F5BD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600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C9F4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BE3A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E784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4BA6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0069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920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2576664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A759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CC9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9755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58AD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3FFF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E89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07B7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7772D9A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CF02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57A4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C6AB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1650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C042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654A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6375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18ADC33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DF5B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D966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BC1E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EC3C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79B9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012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2EEB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w:t>
            </w:r>
          </w:p>
        </w:tc>
      </w:tr>
      <w:tr w14:paraId="7D7835A8">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122D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04C5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C432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Times New Roman" w:hAnsi="Times New Roman" w:eastAsia="仿宋_GB2312" w:cs="Times New Roman"/>
                <w:color w:val="000000" w:themeColor="text1"/>
                <w:kern w:val="0"/>
                <w:sz w:val="32"/>
                <w:szCs w:val="32"/>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B1E9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924C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r>
    </w:tbl>
    <w:p w14:paraId="64A35BB7">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22" w:name="_Toc20449"/>
      <w:bookmarkStart w:id="123" w:name="_Toc3886"/>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1.资金到位率</w:t>
      </w:r>
      <w:bookmarkEnd w:id="122"/>
      <w:bookmarkEnd w:id="123"/>
    </w:p>
    <w:p w14:paraId="0CD89885">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val="0"/>
          <w:bCs w:val="0"/>
          <w:color w:val="auto"/>
          <w:sz w:val="32"/>
          <w:szCs w:val="32"/>
        </w:rPr>
        <w:t>项目预算资金为</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b w:val="0"/>
          <w:bCs w:val="0"/>
          <w:color w:val="auto"/>
          <w:sz w:val="32"/>
          <w:szCs w:val="32"/>
        </w:rPr>
        <w:t>万元，其中：财政安排资金</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b w:val="0"/>
          <w:bCs w:val="0"/>
          <w:color w:val="auto"/>
          <w:sz w:val="32"/>
          <w:szCs w:val="32"/>
        </w:rPr>
        <w:t>万元，其他资金</w:t>
      </w:r>
      <w:r>
        <w:rPr>
          <w:rFonts w:hint="default" w:ascii="Times New Roman" w:hAnsi="Times New Roman" w:eastAsia="仿宋_GB2312" w:cs="Times New Roman"/>
          <w:b w:val="0"/>
          <w:bCs w:val="0"/>
          <w:color w:val="auto"/>
          <w:sz w:val="32"/>
          <w:szCs w:val="32"/>
          <w:lang w:val="en-US" w:eastAsia="zh-CN"/>
        </w:rPr>
        <w:t>0</w:t>
      </w:r>
      <w:r>
        <w:rPr>
          <w:rFonts w:hint="default" w:ascii="Times New Roman" w:hAnsi="Times New Roman" w:eastAsia="仿宋_GB2312" w:cs="Times New Roman"/>
          <w:b w:val="0"/>
          <w:bCs w:val="0"/>
          <w:color w:val="auto"/>
          <w:sz w:val="32"/>
          <w:szCs w:val="32"/>
        </w:rPr>
        <w:t>万元</w:t>
      </w:r>
      <w:r>
        <w:rPr>
          <w:rFonts w:hint="default" w:ascii="Times New Roman" w:hAnsi="Times New Roman" w:eastAsia="仿宋_GB2312" w:cs="Times New Roman"/>
          <w:b w:val="0"/>
          <w:bCs w:val="0"/>
          <w:color w:val="auto"/>
          <w:sz w:val="32"/>
          <w:szCs w:val="32"/>
          <w:lang w:eastAsia="zh-CN"/>
        </w:rPr>
        <w:t>。</w:t>
      </w:r>
    </w:p>
    <w:p w14:paraId="24887033">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color w:val="auto"/>
          <w:sz w:val="32"/>
          <w:szCs w:val="32"/>
          <w:lang w:eastAsia="zh-CN"/>
        </w:rPr>
        <w:t>资金到位率=（</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color w:val="auto"/>
          <w:sz w:val="32"/>
          <w:szCs w:val="32"/>
          <w:lang w:val="en-US" w:eastAsia="zh-CN"/>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color w:val="auto"/>
          <w:sz w:val="32"/>
          <w:szCs w:val="32"/>
          <w:lang w:val="en-US" w:eastAsia="zh-CN"/>
        </w:rPr>
        <w:t>万元</w:t>
      </w:r>
      <w:r>
        <w:rPr>
          <w:rFonts w:hint="default" w:ascii="Times New Roman" w:hAnsi="Times New Roman" w:eastAsia="仿宋_GB2312" w:cs="Times New Roman"/>
          <w:color w:val="auto"/>
          <w:sz w:val="32"/>
          <w:szCs w:val="32"/>
          <w:lang w:eastAsia="zh-CN"/>
        </w:rPr>
        <w:t>）×100%。</w:t>
      </w:r>
      <w:r>
        <w:rPr>
          <w:rFonts w:hint="default" w:ascii="Times New Roman" w:hAnsi="Times New Roman" w:eastAsia="仿宋_GB2312" w:cs="Times New Roman"/>
          <w:b/>
          <w:bCs/>
          <w:color w:val="auto"/>
          <w:sz w:val="32"/>
          <w:szCs w:val="32"/>
          <w:lang w:val="en-US" w:eastAsia="zh-CN"/>
        </w:rPr>
        <w:t>=100%</w:t>
      </w:r>
    </w:p>
    <w:p w14:paraId="1738CE0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综上，该项指标满分4分，得分4分。</w:t>
      </w:r>
    </w:p>
    <w:p w14:paraId="75A19663">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24" w:name="_Toc17709"/>
      <w:bookmarkStart w:id="125" w:name="_Toc9705"/>
      <w:r>
        <w:rPr>
          <w:rFonts w:hint="default" w:ascii="仿宋_GB2312" w:hAnsi="仿宋_GB2312" w:eastAsia="仿宋_GB2312" w:cs="仿宋_GB2312"/>
          <w:b/>
          <w:bCs/>
          <w:sz w:val="32"/>
          <w:szCs w:val="32"/>
          <w:lang w:val="en-US" w:eastAsia="zh-CN"/>
        </w:rPr>
        <w:t>2.预算执行率</w:t>
      </w:r>
      <w:bookmarkEnd w:id="124"/>
      <w:bookmarkEnd w:id="125"/>
    </w:p>
    <w:p w14:paraId="1480EB29">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sz w:val="32"/>
          <w:szCs w:val="32"/>
          <w:lang w:val="en-US" w:eastAsia="zh-CN"/>
        </w:rPr>
        <w:t>截至202</w:t>
      </w:r>
      <w:r>
        <w:rPr>
          <w:rFonts w:hint="default" w:ascii="Times New Roman" w:hAnsi="Times New Roman" w:eastAsia="仿宋_GB2312" w:cs="Times New Roman"/>
          <w:color w:val="auto"/>
          <w:sz w:val="32"/>
          <w:szCs w:val="32"/>
          <w:lang w:val="en-US" w:eastAsia="zh-CN"/>
        </w:rPr>
        <w:t>4年12月31日，项目实际支出</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color w:val="auto"/>
          <w:sz w:val="32"/>
          <w:szCs w:val="32"/>
          <w:lang w:val="en-US" w:eastAsia="zh-CN"/>
        </w:rPr>
        <w:t>万元。</w:t>
      </w:r>
    </w:p>
    <w:p w14:paraId="46C2CABE">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预算执行率=（</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color w:val="auto"/>
          <w:sz w:val="32"/>
          <w:szCs w:val="32"/>
          <w:lang w:val="en-US" w:eastAsia="zh-CN"/>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highlight w:val="none"/>
          <w:lang w:val="en-US" w:eastAsia="zh-CN"/>
        </w:rPr>
        <w:t>2201.42</w:t>
      </w:r>
      <w:r>
        <w:rPr>
          <w:rFonts w:hint="default" w:ascii="Times New Roman" w:hAnsi="Times New Roman" w:eastAsia="仿宋_GB2312" w:cs="Times New Roman"/>
          <w:color w:val="auto"/>
          <w:sz w:val="32"/>
          <w:szCs w:val="32"/>
          <w:lang w:val="en-US" w:eastAsia="zh-CN"/>
        </w:rPr>
        <w:t>万元</w:t>
      </w:r>
      <w:r>
        <w:rPr>
          <w:rFonts w:hint="default" w:ascii="Times New Roman" w:hAnsi="Times New Roman" w:eastAsia="仿宋_GB2312" w:cs="Times New Roman"/>
          <w:color w:val="auto"/>
          <w:sz w:val="32"/>
          <w:szCs w:val="32"/>
          <w:lang w:eastAsia="zh-CN"/>
        </w:rPr>
        <w:t>）×100%。</w:t>
      </w:r>
      <w:r>
        <w:rPr>
          <w:rFonts w:hint="default" w:ascii="Times New Roman" w:hAnsi="Times New Roman" w:eastAsia="仿宋_GB2312" w:cs="Times New Roman"/>
          <w:b/>
          <w:bCs/>
          <w:color w:val="auto"/>
          <w:sz w:val="32"/>
          <w:szCs w:val="32"/>
          <w:lang w:val="en-US" w:eastAsia="zh-CN"/>
        </w:rPr>
        <w:t>=98.03%</w:t>
      </w:r>
    </w:p>
    <w:p w14:paraId="3E17830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综上，该项指标满分4分，得分3.9分。</w:t>
      </w:r>
    </w:p>
    <w:p w14:paraId="55BC5D7E">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26" w:name="_Toc18691"/>
      <w:bookmarkStart w:id="127" w:name="_Toc28875"/>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3.资金使用合规性</w:t>
      </w:r>
      <w:bookmarkEnd w:id="126"/>
      <w:bookmarkEnd w:id="127"/>
    </w:p>
    <w:p w14:paraId="650685E7">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eastAsia="zh-CN"/>
        </w:rPr>
        <w:t>①本项目资金支出符合国家财经法规、《政府会计制度》</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昌吉州农业转移支付资金项目管理办法</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lang w:val="en-US" w:eastAsia="zh-CN"/>
        </w:rPr>
        <w:t>阜康市农业农村局财务</w:t>
      </w:r>
      <w:r>
        <w:rPr>
          <w:rFonts w:hint="default" w:ascii="Times New Roman" w:hAnsi="Times New Roman" w:eastAsia="仿宋_GB2312" w:cs="Times New Roman"/>
          <w:color w:val="auto"/>
          <w:sz w:val="32"/>
          <w:szCs w:val="32"/>
          <w:lang w:eastAsia="zh-CN"/>
        </w:rPr>
        <w:t>管理办法》</w:t>
      </w:r>
      <w:r>
        <w:rPr>
          <w:rFonts w:hint="default" w:ascii="Times New Roman" w:hAnsi="Times New Roman" w:eastAsia="仿宋_GB2312" w:cs="Times New Roman"/>
          <w:color w:val="auto"/>
          <w:sz w:val="32"/>
          <w:szCs w:val="32"/>
          <w:lang w:val="en-US" w:eastAsia="zh-CN"/>
        </w:rPr>
        <w:t>及有关</w:t>
      </w:r>
      <w:r>
        <w:rPr>
          <w:rFonts w:hint="default" w:ascii="Times New Roman" w:hAnsi="Times New Roman" w:eastAsia="仿宋_GB2312" w:cs="Times New Roman"/>
          <w:color w:val="auto"/>
          <w:sz w:val="32"/>
          <w:szCs w:val="32"/>
          <w:lang w:eastAsia="zh-CN"/>
        </w:rPr>
        <w:t>专项资金</w:t>
      </w:r>
      <w:r>
        <w:rPr>
          <w:rFonts w:hint="default" w:ascii="Times New Roman" w:hAnsi="Times New Roman" w:eastAsia="仿宋_GB2312" w:cs="Times New Roman"/>
          <w:color w:val="auto"/>
          <w:sz w:val="32"/>
          <w:szCs w:val="32"/>
          <w:lang w:val="en-US" w:eastAsia="zh-CN"/>
        </w:rPr>
        <w:t>管理规定</w:t>
      </w:r>
      <w:r>
        <w:rPr>
          <w:rFonts w:hint="default" w:ascii="Times New Roman" w:hAnsi="Times New Roman" w:eastAsia="仿宋_GB2312" w:cs="Times New Roman"/>
          <w:color w:val="auto"/>
          <w:sz w:val="32"/>
          <w:szCs w:val="32"/>
          <w:lang w:eastAsia="zh-CN"/>
        </w:rPr>
        <w:t>；</w:t>
      </w:r>
    </w:p>
    <w:p w14:paraId="34A6AF0A">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color w:val="auto"/>
          <w:sz w:val="32"/>
          <w:szCs w:val="32"/>
          <w:lang w:eastAsia="zh-CN"/>
        </w:rPr>
        <w:t>②资金的拨付有</w:t>
      </w:r>
      <w:r>
        <w:rPr>
          <w:rFonts w:hint="default" w:ascii="Times New Roman" w:hAnsi="Times New Roman" w:eastAsia="仿宋_GB2312" w:cs="Times New Roman"/>
          <w:sz w:val="32"/>
          <w:szCs w:val="32"/>
          <w:lang w:eastAsia="zh-CN"/>
        </w:rPr>
        <w:t>完整的审批程序和手续；</w:t>
      </w:r>
    </w:p>
    <w:p w14:paraId="637F4447">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③符合项目预算批复或合同规定的用途；</w:t>
      </w:r>
    </w:p>
    <w:p w14:paraId="350DE977">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④</w:t>
      </w:r>
      <w:r>
        <w:rPr>
          <w:rFonts w:hint="default" w:ascii="Times New Roman" w:hAnsi="Times New Roman" w:eastAsia="仿宋_GB2312" w:cs="Times New Roman"/>
          <w:sz w:val="32"/>
          <w:szCs w:val="32"/>
          <w:lang w:val="en-US" w:eastAsia="zh-CN"/>
        </w:rPr>
        <w:t>不</w:t>
      </w:r>
      <w:r>
        <w:rPr>
          <w:rFonts w:hint="default" w:ascii="Times New Roman" w:hAnsi="Times New Roman" w:eastAsia="仿宋_GB2312" w:cs="Times New Roman"/>
          <w:sz w:val="32"/>
          <w:szCs w:val="32"/>
          <w:lang w:eastAsia="zh-CN"/>
        </w:rPr>
        <w:t>存在截留、挤占、挪用、虚列支出等情况。</w:t>
      </w:r>
    </w:p>
    <w:p w14:paraId="6FFAFBD0">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default" w:ascii="Times New Roman" w:hAnsi="Times New Roman" w:eastAsia="仿宋_GB2312" w:cs="Times New Roman"/>
          <w:sz w:val="32"/>
          <w:szCs w:val="32"/>
          <w:highlight w:val="none"/>
          <w:lang w:val="en-US" w:eastAsia="zh-CN"/>
        </w:rPr>
        <w:t xml:space="preserve"> </w:t>
      </w:r>
    </w:p>
    <w:p w14:paraId="6EB9F122">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综上，该项指标</w:t>
      </w:r>
      <w:r>
        <w:rPr>
          <w:rFonts w:hint="default" w:ascii="Times New Roman" w:hAnsi="Times New Roman" w:eastAsia="仿宋_GB2312" w:cs="Times New Roman"/>
          <w:b/>
          <w:bCs/>
          <w:color w:val="auto"/>
          <w:sz w:val="32"/>
          <w:szCs w:val="32"/>
          <w:lang w:val="en-US" w:eastAsia="zh-CN"/>
        </w:rPr>
        <w:t>满分4分，得分4分。</w:t>
      </w:r>
    </w:p>
    <w:p w14:paraId="25DF951B">
      <w:pPr>
        <w:pageBreakBefore w:val="0"/>
        <w:numPr>
          <w:ilvl w:val="0"/>
          <w:numId w:val="0"/>
        </w:numPr>
        <w:kinsoku/>
        <w:wordWrap/>
        <w:overflowPunct/>
        <w:topLinePunct w:val="0"/>
        <w:autoSpaceDE/>
        <w:autoSpaceDN/>
        <w:bidi w:val="0"/>
        <w:spacing w:line="560" w:lineRule="exact"/>
        <w:ind w:firstLine="643" w:firstLineChars="200"/>
        <w:textAlignment w:val="auto"/>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4.管理制度健全性</w:t>
      </w:r>
    </w:p>
    <w:p w14:paraId="0B3F2A13">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①</w:t>
      </w:r>
      <w:r>
        <w:rPr>
          <w:rFonts w:hint="default" w:ascii="Times New Roman" w:hAnsi="Times New Roman" w:eastAsia="仿宋_GB2312" w:cs="Times New Roman"/>
          <w:sz w:val="32"/>
          <w:szCs w:val="32"/>
          <w:lang w:eastAsia="zh-CN"/>
        </w:rPr>
        <w:t>我单位已制定《</w:t>
      </w:r>
      <w:r>
        <w:rPr>
          <w:rFonts w:hint="default" w:ascii="Times New Roman" w:hAnsi="Times New Roman" w:eastAsia="仿宋_GB2312" w:cs="Times New Roman"/>
          <w:color w:val="auto"/>
          <w:sz w:val="32"/>
          <w:szCs w:val="32"/>
          <w:lang w:val="en-US" w:eastAsia="zh-CN"/>
        </w:rPr>
        <w:t>阜康市农业农村局财务</w:t>
      </w:r>
      <w:r>
        <w:rPr>
          <w:rFonts w:hint="default" w:ascii="Times New Roman" w:hAnsi="Times New Roman" w:eastAsia="仿宋_GB2312" w:cs="Times New Roman"/>
          <w:color w:val="auto"/>
          <w:sz w:val="32"/>
          <w:szCs w:val="32"/>
          <w:lang w:eastAsia="zh-CN"/>
        </w:rPr>
        <w:t>管理办法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lang w:val="en-US" w:eastAsia="zh-CN"/>
        </w:rPr>
        <w:t>阜康市农业农村局</w:t>
      </w:r>
      <w:r>
        <w:rPr>
          <w:rFonts w:hint="default" w:ascii="Times New Roman" w:hAnsi="Times New Roman" w:eastAsia="仿宋_GB2312" w:cs="Times New Roman"/>
          <w:sz w:val="32"/>
          <w:szCs w:val="32"/>
          <w:lang w:eastAsia="zh-CN"/>
        </w:rPr>
        <w:t>收支业务管理制度》《</w:t>
      </w:r>
      <w:r>
        <w:rPr>
          <w:rFonts w:hint="default" w:ascii="Times New Roman" w:hAnsi="Times New Roman" w:eastAsia="仿宋_GB2312" w:cs="Times New Roman"/>
          <w:color w:val="auto"/>
          <w:sz w:val="32"/>
          <w:szCs w:val="32"/>
          <w:lang w:val="en-US" w:eastAsia="zh-CN"/>
        </w:rPr>
        <w:t>阜康市农业农村局</w:t>
      </w:r>
      <w:r>
        <w:rPr>
          <w:rFonts w:hint="default" w:ascii="Times New Roman" w:hAnsi="Times New Roman" w:eastAsia="仿宋_GB2312" w:cs="Times New Roman"/>
          <w:sz w:val="32"/>
          <w:szCs w:val="32"/>
          <w:lang w:eastAsia="zh-CN"/>
        </w:rPr>
        <w:t>政府采购管理制度》《</w:t>
      </w:r>
      <w:r>
        <w:rPr>
          <w:rFonts w:hint="default" w:ascii="Times New Roman" w:hAnsi="Times New Roman" w:eastAsia="仿宋_GB2312" w:cs="Times New Roman"/>
          <w:color w:val="auto"/>
          <w:sz w:val="32"/>
          <w:szCs w:val="32"/>
          <w:lang w:val="en-US" w:eastAsia="zh-CN"/>
        </w:rPr>
        <w:t>阜康市农业农村局</w:t>
      </w:r>
      <w:r>
        <w:rPr>
          <w:rFonts w:hint="default" w:ascii="Times New Roman" w:hAnsi="Times New Roman" w:eastAsia="仿宋_GB2312" w:cs="Times New Roman"/>
          <w:sz w:val="32"/>
          <w:szCs w:val="32"/>
          <w:lang w:eastAsia="zh-CN"/>
        </w:rPr>
        <w:t>合同管理制度》，</w:t>
      </w:r>
      <w:r>
        <w:rPr>
          <w:rFonts w:hint="default" w:ascii="Times New Roman" w:hAnsi="Times New Roman" w:eastAsia="仿宋_GB2312" w:cs="Times New Roman"/>
          <w:sz w:val="32"/>
          <w:szCs w:val="32"/>
          <w:lang w:val="en-US" w:eastAsia="zh-CN"/>
        </w:rPr>
        <w:t>相关</w:t>
      </w:r>
      <w:r>
        <w:rPr>
          <w:rFonts w:hint="default" w:ascii="Times New Roman" w:hAnsi="Times New Roman" w:eastAsia="仿宋_GB2312" w:cs="Times New Roman"/>
          <w:sz w:val="32"/>
          <w:szCs w:val="32"/>
          <w:lang w:eastAsia="zh-CN"/>
        </w:rPr>
        <w:t>制度均符合行政事业单位内控管理要求；</w:t>
      </w:r>
    </w:p>
    <w:p w14:paraId="5DC2397E">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②已制定的</w:t>
      </w:r>
      <w:r>
        <w:rPr>
          <w:rFonts w:hint="default" w:ascii="Times New Roman" w:hAnsi="Times New Roman" w:eastAsia="仿宋_GB2312" w:cs="Times New Roman"/>
          <w:sz w:val="32"/>
          <w:szCs w:val="32"/>
          <w:lang w:eastAsia="zh-CN"/>
        </w:rPr>
        <w:t>财务和业务管理制度合法、合规、完整，本项目执行符合上述制度规定。</w:t>
      </w:r>
    </w:p>
    <w:p w14:paraId="7C92DBCD">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综上，该项指标满分4分，得分4分。</w:t>
      </w:r>
    </w:p>
    <w:p w14:paraId="60DA56F6">
      <w:pPr>
        <w:pageBreakBefore w:val="0"/>
        <w:kinsoku/>
        <w:wordWrap/>
        <w:overflowPunct/>
        <w:topLinePunct w:val="0"/>
        <w:autoSpaceDE/>
        <w:autoSpaceDN/>
        <w:bidi w:val="0"/>
        <w:spacing w:line="560" w:lineRule="exact"/>
        <w:ind w:left="1524" w:leftChars="200" w:hanging="964" w:hangingChars="300"/>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28" w:name="_Toc31684"/>
      <w:bookmarkStart w:id="129" w:name="_Toc13984"/>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5.制度执行有效性</w:t>
      </w:r>
      <w:bookmarkEnd w:id="128"/>
      <w:bookmarkEnd w:id="129"/>
    </w:p>
    <w:p w14:paraId="682B0D11">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①</w:t>
      </w:r>
      <w:r>
        <w:rPr>
          <w:rFonts w:hint="default" w:ascii="Times New Roman" w:hAnsi="Times New Roman" w:eastAsia="仿宋_GB2312" w:cs="Times New Roman"/>
          <w:sz w:val="32"/>
          <w:szCs w:val="32"/>
          <w:lang w:val="en-US" w:eastAsia="zh-CN"/>
        </w:rPr>
        <w:t>耕地地力</w:t>
      </w:r>
      <w:r>
        <w:rPr>
          <w:rFonts w:hint="default" w:ascii="Times New Roman" w:hAnsi="Times New Roman" w:eastAsia="仿宋_GB2312" w:cs="Times New Roman"/>
          <w:color w:val="auto"/>
          <w:sz w:val="32"/>
          <w:szCs w:val="32"/>
          <w:lang w:val="en-US" w:eastAsia="zh-CN"/>
        </w:rPr>
        <w:t>保护补贴</w:t>
      </w:r>
      <w:r>
        <w:rPr>
          <w:rFonts w:hint="default" w:ascii="Times New Roman" w:hAnsi="Times New Roman" w:eastAsia="仿宋_GB2312" w:cs="Times New Roman"/>
          <w:color w:val="auto"/>
          <w:sz w:val="32"/>
          <w:szCs w:val="32"/>
        </w:rPr>
        <w:t>项目的实施</w:t>
      </w:r>
      <w:r>
        <w:rPr>
          <w:rFonts w:hint="default" w:ascii="Times New Roman" w:hAnsi="Times New Roman" w:eastAsia="仿宋_GB2312" w:cs="Times New Roman"/>
          <w:color w:val="auto"/>
          <w:sz w:val="32"/>
          <w:szCs w:val="32"/>
          <w:lang w:eastAsia="zh-CN"/>
        </w:rPr>
        <w:t>遵守相关法律法规</w:t>
      </w:r>
      <w:r>
        <w:rPr>
          <w:rFonts w:hint="default" w:ascii="Times New Roman" w:hAnsi="Times New Roman" w:eastAsia="仿宋_GB2312" w:cs="Times New Roman"/>
          <w:color w:val="auto"/>
          <w:sz w:val="32"/>
          <w:szCs w:val="32"/>
          <w:lang w:val="en-US" w:eastAsia="zh-CN"/>
        </w:rPr>
        <w:t>及</w:t>
      </w:r>
      <w:r>
        <w:rPr>
          <w:rFonts w:hint="default" w:ascii="Times New Roman" w:hAnsi="Times New Roman" w:eastAsia="仿宋_GB2312" w:cs="Times New Roman"/>
          <w:color w:val="auto"/>
          <w:sz w:val="32"/>
          <w:szCs w:val="32"/>
          <w:lang w:eastAsia="zh-CN"/>
        </w:rPr>
        <w:t>相关管理规定，</w:t>
      </w:r>
      <w:r>
        <w:rPr>
          <w:rFonts w:hint="default" w:ascii="Times New Roman" w:hAnsi="Times New Roman" w:eastAsia="仿宋_GB2312" w:cs="Times New Roman"/>
          <w:color w:val="auto"/>
          <w:sz w:val="32"/>
          <w:szCs w:val="32"/>
        </w:rPr>
        <w:t>符合《</w:t>
      </w:r>
      <w:r>
        <w:rPr>
          <w:rFonts w:hint="default" w:ascii="Times New Roman" w:hAnsi="Times New Roman" w:eastAsia="仿宋_GB2312" w:cs="Times New Roman"/>
          <w:color w:val="auto"/>
          <w:sz w:val="32"/>
          <w:szCs w:val="32"/>
          <w:highlight w:val="none"/>
          <w:lang w:val="en-US" w:eastAsia="zh-CN"/>
        </w:rPr>
        <w:t>昌吉州农业转移支付资金项目管理办法</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lang w:val="en-US" w:eastAsia="zh-CN"/>
        </w:rPr>
        <w:t>阜康市农业农村局财务</w:t>
      </w:r>
      <w:r>
        <w:rPr>
          <w:rFonts w:hint="default" w:ascii="Times New Roman" w:hAnsi="Times New Roman" w:eastAsia="仿宋_GB2312" w:cs="Times New Roman"/>
          <w:color w:val="auto"/>
          <w:sz w:val="32"/>
          <w:szCs w:val="32"/>
          <w:lang w:eastAsia="zh-CN"/>
        </w:rPr>
        <w:t>管理办法》《</w:t>
      </w:r>
      <w:r>
        <w:rPr>
          <w:rFonts w:hint="default" w:ascii="Times New Roman" w:hAnsi="Times New Roman" w:eastAsia="仿宋_GB2312" w:cs="Times New Roman"/>
          <w:color w:val="auto"/>
          <w:sz w:val="32"/>
          <w:szCs w:val="32"/>
          <w:lang w:val="en-US" w:eastAsia="zh-CN"/>
        </w:rPr>
        <w:t>阜康市农业农村局</w:t>
      </w:r>
      <w:r>
        <w:rPr>
          <w:rFonts w:hint="default" w:ascii="Times New Roman" w:hAnsi="Times New Roman" w:eastAsia="仿宋_GB2312" w:cs="Times New Roman"/>
          <w:color w:val="auto"/>
          <w:sz w:val="32"/>
          <w:szCs w:val="32"/>
          <w:lang w:eastAsia="zh-CN"/>
        </w:rPr>
        <w:t>收支业务管理制度》《</w:t>
      </w:r>
      <w:r>
        <w:rPr>
          <w:rFonts w:hint="default" w:ascii="Times New Roman" w:hAnsi="Times New Roman" w:eastAsia="仿宋_GB2312" w:cs="Times New Roman"/>
          <w:color w:val="auto"/>
          <w:sz w:val="32"/>
          <w:szCs w:val="32"/>
          <w:lang w:val="en-US" w:eastAsia="zh-CN"/>
        </w:rPr>
        <w:t>阜康市农业农村局</w:t>
      </w:r>
      <w:r>
        <w:rPr>
          <w:rFonts w:hint="default" w:ascii="Times New Roman" w:hAnsi="Times New Roman" w:eastAsia="仿宋_GB2312" w:cs="Times New Roman"/>
          <w:color w:val="auto"/>
          <w:sz w:val="32"/>
          <w:szCs w:val="32"/>
          <w:lang w:eastAsia="zh-CN"/>
        </w:rPr>
        <w:t>政府采购管理制度》《</w:t>
      </w:r>
      <w:r>
        <w:rPr>
          <w:rFonts w:hint="default" w:ascii="Times New Roman" w:hAnsi="Times New Roman" w:eastAsia="仿宋_GB2312" w:cs="Times New Roman"/>
          <w:color w:val="auto"/>
          <w:sz w:val="32"/>
          <w:szCs w:val="32"/>
          <w:lang w:val="en-US" w:eastAsia="zh-CN"/>
        </w:rPr>
        <w:t>阜康市农业农村局</w:t>
      </w:r>
      <w:r>
        <w:rPr>
          <w:rFonts w:hint="default" w:ascii="Times New Roman" w:hAnsi="Times New Roman" w:eastAsia="仿宋_GB2312" w:cs="Times New Roman"/>
          <w:color w:val="auto"/>
          <w:sz w:val="32"/>
          <w:szCs w:val="32"/>
          <w:lang w:eastAsia="zh-CN"/>
        </w:rPr>
        <w:t>合同管理制度》</w:t>
      </w:r>
      <w:r>
        <w:rPr>
          <w:rFonts w:hint="default" w:ascii="Times New Roman" w:hAnsi="Times New Roman" w:eastAsia="仿宋_GB2312" w:cs="Times New Roman"/>
          <w:color w:val="auto"/>
          <w:sz w:val="32"/>
          <w:szCs w:val="32"/>
        </w:rPr>
        <w:t>等管理规定</w:t>
      </w:r>
      <w:r>
        <w:rPr>
          <w:rFonts w:hint="default" w:ascii="Times New Roman" w:hAnsi="Times New Roman" w:eastAsia="仿宋_GB2312" w:cs="Times New Roman"/>
          <w:color w:val="auto"/>
          <w:sz w:val="32"/>
          <w:szCs w:val="32"/>
          <w:lang w:eastAsia="zh-CN"/>
        </w:rPr>
        <w:t>；</w:t>
      </w:r>
    </w:p>
    <w:p w14:paraId="47464EB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②</w:t>
      </w:r>
      <w:r>
        <w:rPr>
          <w:rFonts w:hint="default" w:ascii="Times New Roman" w:hAnsi="Times New Roman" w:eastAsia="仿宋_GB2312" w:cs="Times New Roman"/>
          <w:color w:val="auto"/>
          <w:sz w:val="32"/>
          <w:szCs w:val="32"/>
        </w:rPr>
        <w:t>该项目实施过程中不存在调整事项</w:t>
      </w:r>
      <w:r>
        <w:rPr>
          <w:rFonts w:hint="default" w:ascii="Times New Roman" w:hAnsi="Times New Roman" w:eastAsia="仿宋_GB2312" w:cs="Times New Roman"/>
          <w:color w:val="auto"/>
          <w:sz w:val="32"/>
          <w:szCs w:val="32"/>
          <w:lang w:eastAsia="zh-CN"/>
        </w:rPr>
        <w:t>。</w:t>
      </w:r>
    </w:p>
    <w:p w14:paraId="0AB4BA0B">
      <w:pPr>
        <w:pageBreakBefore w:val="0"/>
        <w:widowControl w:val="0"/>
        <w:kinsoku/>
        <w:wordWrap/>
        <w:topLinePunct w:val="0"/>
        <w:autoSpaceDE/>
        <w:autoSpaceDN/>
        <w:bidi w:val="0"/>
        <w:spacing w:line="560" w:lineRule="exact"/>
        <w:ind w:left="0" w:leftChars="0" w:firstLine="643"/>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③</w:t>
      </w:r>
      <w:r>
        <w:rPr>
          <w:rFonts w:hint="default" w:ascii="Times New Roman" w:hAnsi="Times New Roman" w:eastAsia="仿宋_GB2312" w:cs="Times New Roman"/>
          <w:color w:val="auto"/>
          <w:sz w:val="32"/>
          <w:szCs w:val="32"/>
        </w:rPr>
        <w:t>项目合同书、验收评审表、财务支付凭证等资料齐全并及时归档。</w:t>
      </w:r>
    </w:p>
    <w:p w14:paraId="625432A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④</w:t>
      </w:r>
      <w:r>
        <w:rPr>
          <w:rFonts w:hint="default" w:ascii="Times New Roman" w:hAnsi="Times New Roman" w:eastAsia="仿宋_GB2312" w:cs="Times New Roman"/>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w:t>
      </w:r>
      <w:r>
        <w:rPr>
          <w:rFonts w:hint="default" w:ascii="Times New Roman" w:hAnsi="Times New Roman" w:eastAsia="仿宋_GB2312" w:cs="Times New Roman"/>
          <w:color w:val="auto"/>
          <w:sz w:val="32"/>
          <w:szCs w:val="32"/>
          <w:lang w:val="en-US" w:eastAsia="zh-CN"/>
        </w:rPr>
        <w:t>耕地地力保护补贴</w:t>
      </w:r>
      <w:r>
        <w:rPr>
          <w:rFonts w:hint="default" w:ascii="Times New Roman" w:hAnsi="Times New Roman" w:eastAsia="仿宋_GB2312" w:cs="Times New Roman"/>
          <w:color w:val="auto"/>
          <w:sz w:val="32"/>
          <w:szCs w:val="32"/>
          <w:lang w:eastAsia="zh-CN"/>
        </w:rPr>
        <w:t>项目工作领导小组，由市委分管领导任组长，负责项目的组织工作；市人民政府分管农业副市长任副组长，负责项目的实施工作；组员包括：市农业农村局、财政局、自然资源局、统计局、市委宣传部、纪委监委、审计局以及各乡镇主要领导，主要负责项目监督管理、验收以及资金核拨等工作。</w:t>
      </w:r>
    </w:p>
    <w:p w14:paraId="0BD9063C">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综上，该项指标满</w:t>
      </w:r>
      <w:r>
        <w:rPr>
          <w:rFonts w:hint="default" w:ascii="Times New Roman" w:hAnsi="Times New Roman" w:eastAsia="仿宋_GB2312" w:cs="Times New Roman"/>
          <w:b/>
          <w:bCs/>
          <w:color w:val="auto"/>
          <w:sz w:val="32"/>
          <w:szCs w:val="32"/>
          <w:lang w:val="en-US" w:eastAsia="zh-CN"/>
        </w:rPr>
        <w:t>分4分，得分4分。</w:t>
      </w:r>
    </w:p>
    <w:p w14:paraId="56220729">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130" w:name="_Toc2441"/>
      <w:r>
        <w:rPr>
          <w:rFonts w:hint="default" w:ascii="Times New Roman" w:hAnsi="Times New Roman" w:eastAsia="楷体_GB2312" w:cs="Times New Roman"/>
          <w:kern w:val="28"/>
          <w:sz w:val="32"/>
          <w:lang w:val="en-US" w:eastAsia="zh-CN"/>
        </w:rPr>
        <w:t>（三）项目产出情况</w:t>
      </w:r>
      <w:bookmarkEnd w:id="130"/>
    </w:p>
    <w:p w14:paraId="442955B2">
      <w:pPr>
        <w:pageBreakBefore w:val="0"/>
        <w:widowControl w:val="0"/>
        <w:kinsoku/>
        <w:wordWrap/>
        <w:overflowPunct/>
        <w:topLinePunct w:val="0"/>
        <w:autoSpaceDE/>
        <w:autoSpaceDN/>
        <w:bidi w:val="0"/>
        <w:adjustRightInd/>
        <w:spacing w:line="560" w:lineRule="exact"/>
        <w:ind w:firstLine="560"/>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r>
        <w:rPr>
          <w:rFonts w:hint="default" w:ascii="Times New Roman" w:hAnsi="Times New Roman" w:eastAsia="仿宋_GB2312" w:cs="Times New Roman"/>
          <w:color w:val="auto"/>
          <w:kern w:val="2"/>
          <w:sz w:val="32"/>
          <w:szCs w:val="32"/>
          <w:highlight w:val="none"/>
          <w:u w:color="000000"/>
          <w:shd w:val="clear" w:color="auto" w:fill="auto"/>
          <w:lang w:val="zh-TW" w:eastAsia="zh-TW"/>
        </w:rPr>
        <w:t>项目</w:t>
      </w:r>
      <w:r>
        <w:rPr>
          <w:rFonts w:hint="default" w:ascii="Times New Roman" w:hAnsi="Times New Roman" w:eastAsia="仿宋_GB2312" w:cs="Times New Roman"/>
          <w:color w:val="auto"/>
          <w:sz w:val="32"/>
          <w:szCs w:val="32"/>
          <w:highlight w:val="none"/>
          <w:shd w:val="clear" w:color="auto" w:fill="auto"/>
          <w:lang w:val="en-US" w:eastAsia="zh-CN"/>
        </w:rPr>
        <w:t>产出</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w:t>
      </w:r>
      <w:r>
        <w:rPr>
          <w:rFonts w:hint="default" w:ascii="Times New Roman" w:hAnsi="Times New Roman" w:eastAsia="仿宋_GB2312" w:cs="Times New Roman"/>
          <w:sz w:val="32"/>
          <w:szCs w:val="32"/>
          <w:highlight w:val="none"/>
          <w:lang w:val="en-US" w:eastAsia="zh-CN"/>
        </w:rPr>
        <w:t>方面的内容，</w:t>
      </w:r>
      <w:r>
        <w:rPr>
          <w:rFonts w:hint="default" w:ascii="Times New Roman" w:hAnsi="Times New Roman" w:eastAsia="仿宋_GB2312" w:cs="Times New Roman"/>
          <w:color w:val="auto"/>
          <w:sz w:val="32"/>
          <w:szCs w:val="32"/>
          <w:highlight w:val="none"/>
          <w:lang w:val="en-US" w:eastAsia="zh-CN"/>
        </w:rPr>
        <w:t>共</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3</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二</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级指标和</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eastAsia="zh-CN"/>
        </w:rPr>
        <w:t>三</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级指标构成，权重分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分，实际得分</w:t>
      </w:r>
      <w:r>
        <w:rPr>
          <w:rFonts w:hint="eastAsia" w:ascii="Times New Roman" w:hAnsi="Times New Roman" w:eastAsia="仿宋_GB2312" w:cs="Times New Roman"/>
          <w:color w:val="auto"/>
          <w:kern w:val="2"/>
          <w:sz w:val="32"/>
          <w:szCs w:val="32"/>
          <w:highlight w:val="none"/>
          <w:u w:color="000000"/>
          <w:shd w:val="clear" w:color="auto" w:fill="auto"/>
          <w:lang w:val="en-US" w:eastAsia="zh-CN"/>
        </w:rPr>
        <w:t>39.94</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eastAsia="zh-CN"/>
        </w:rPr>
        <w:t>-</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3</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6C495604">
      <w:pPr>
        <w:keepNext w:val="0"/>
        <w:keepLines w:val="0"/>
        <w:pageBreakBefore w:val="0"/>
        <w:widowControl/>
        <w:shd w:val="clear"/>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default"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default"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default"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2"/>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0D7B9038">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25A2E">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F63B2">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2BCDC">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38230">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7831D">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24430">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w:t>
            </w:r>
          </w:p>
          <w:p w14:paraId="05D56B2B">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B0436">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31262256">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20AE1">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5645C">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8DCD1">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补贴面积</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7358F">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≥9.8万亩</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F3E2A">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42E0B">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9.803万亩</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93FB1">
            <w:pPr>
              <w:keepNext w:val="0"/>
              <w:keepLines w:val="0"/>
              <w:pageBreakBefore w:val="0"/>
              <w:widowControl/>
              <w:shd w:val="clear"/>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5.94</w:t>
            </w:r>
          </w:p>
        </w:tc>
      </w:tr>
      <w:tr w14:paraId="3AAC6393">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ED7E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3DAF2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8DD0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补贴政策覆盖率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1E7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96B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1</w:t>
            </w:r>
            <w:r>
              <w:rPr>
                <w:rFonts w:hint="eastAsia"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7C7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F156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25AAC03E">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5ABC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0AD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2F6E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补贴信息公示率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BF76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9BF5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14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A05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76AB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14</w:t>
            </w:r>
          </w:p>
        </w:tc>
      </w:tr>
      <w:tr w14:paraId="7FEA3D00">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B3C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73B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92B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完成补贴资金</w:t>
            </w:r>
          </w:p>
          <w:p w14:paraId="77EEBE0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发放时限</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2A33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2024年</w:t>
            </w:r>
          </w:p>
          <w:p w14:paraId="4F0CBF6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8月5日</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0982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0B1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2024年8月5日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144E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4</w:t>
            </w:r>
          </w:p>
        </w:tc>
      </w:tr>
      <w:tr w14:paraId="52BE2B5D">
        <w:tblPrEx>
          <w:shd w:val="clear" w:color="auto" w:fill="auto"/>
          <w:tblCellMar>
            <w:top w:w="0" w:type="dxa"/>
            <w:left w:w="0" w:type="dxa"/>
            <w:bottom w:w="0" w:type="dxa"/>
            <w:right w:w="0" w:type="dxa"/>
          </w:tblCellMar>
        </w:tblPrEx>
        <w:trPr>
          <w:trHeight w:val="53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BCA2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F86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A3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补贴标准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507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≤230元/亩</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9D94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523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230元/亩</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C8A0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1C1011B3">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A34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F38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712D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EC70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39.94</w:t>
            </w:r>
          </w:p>
        </w:tc>
      </w:tr>
    </w:tbl>
    <w:p w14:paraId="04BA6FC8">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31" w:name="_Toc26689"/>
      <w:bookmarkStart w:id="132" w:name="_Toc11067"/>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1.数量指标完成情况</w:t>
      </w:r>
      <w:bookmarkEnd w:id="131"/>
      <w:bookmarkEnd w:id="132"/>
    </w:p>
    <w:p w14:paraId="7AC6201A">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仿宋_GB2312" w:hAnsi="仿宋_GB2312" w:eastAsia="仿宋_GB2312" w:cs="仿宋_GB2312"/>
          <w:sz w:val="32"/>
          <w:szCs w:val="32"/>
          <w:lang w:eastAsia="zh-CN"/>
        </w:rPr>
        <w:t>（</w:t>
      </w:r>
      <w:r>
        <w:rPr>
          <w:rFonts w:hint="default"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eastAsia="zh-CN"/>
        </w:rPr>
        <w:t>）</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补贴面积</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指标，预期目标值为≥9.8万亩，实际完成为9.803万亩。实际完成率=（9.803万亩/9.8万亩）×100%=101%。</w:t>
      </w:r>
    </w:p>
    <w:p w14:paraId="315E550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val="en-US" w:eastAsia="zh-CN"/>
        </w:rPr>
        <w:t>综上，该项指</w:t>
      </w:r>
      <w:r>
        <w:rPr>
          <w:rFonts w:hint="default" w:ascii="Times New Roman" w:hAnsi="Times New Roman" w:eastAsia="仿宋_GB2312" w:cs="Times New Roman"/>
          <w:b/>
          <w:bCs/>
          <w:color w:val="auto"/>
          <w:sz w:val="32"/>
          <w:szCs w:val="32"/>
          <w:lang w:val="en-US" w:eastAsia="zh-CN"/>
        </w:rPr>
        <w:t>标满分6分，得分</w:t>
      </w:r>
      <w:r>
        <w:rPr>
          <w:rFonts w:hint="eastAsia" w:ascii="Times New Roman" w:hAnsi="Times New Roman" w:eastAsia="仿宋_GB2312" w:cs="Times New Roman"/>
          <w:b/>
          <w:bCs/>
          <w:color w:val="auto"/>
          <w:sz w:val="32"/>
          <w:szCs w:val="32"/>
          <w:lang w:val="en-US" w:eastAsia="zh-CN"/>
        </w:rPr>
        <w:t>5.94</w:t>
      </w:r>
      <w:r>
        <w:rPr>
          <w:rFonts w:hint="default" w:ascii="Times New Roman" w:hAnsi="Times New Roman" w:eastAsia="仿宋_GB2312" w:cs="Times New Roman"/>
          <w:b/>
          <w:bCs/>
          <w:color w:val="auto"/>
          <w:sz w:val="32"/>
          <w:szCs w:val="32"/>
          <w:lang w:val="en-US" w:eastAsia="zh-CN"/>
        </w:rPr>
        <w:t>分。</w:t>
      </w:r>
    </w:p>
    <w:p w14:paraId="7AE4F562">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33" w:name="_Toc31739"/>
      <w:bookmarkStart w:id="134" w:name="_Toc14255"/>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2.</w:t>
      </w:r>
      <w:bookmarkEnd w:id="133"/>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质量指标完成情况</w:t>
      </w:r>
      <w:bookmarkEnd w:id="134"/>
    </w:p>
    <w:p w14:paraId="0EEDC53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val="en-US" w:eastAsia="zh-CN"/>
        </w:rPr>
      </w:pPr>
      <w:r>
        <w:rPr>
          <w:rFonts w:hint="default" w:ascii="仿宋_GB2312" w:hAnsi="仿宋_GB2312" w:eastAsia="仿宋_GB2312" w:cs="仿宋_GB2312"/>
          <w:sz w:val="32"/>
          <w:szCs w:val="32"/>
          <w:lang w:eastAsia="zh-CN"/>
        </w:rPr>
        <w:t>（</w:t>
      </w:r>
      <w:r>
        <w:rPr>
          <w:rFonts w:hint="default"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eastAsia="zh-CN"/>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补贴政策覆盖率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指标，预期目标值为100%，实际完成为100%。实际完成率100%</w:t>
      </w:r>
      <w:r>
        <w:rPr>
          <w:rFonts w:hint="default" w:ascii="Times New Roman" w:hAnsi="Times New Roman" w:eastAsia="仿宋_GB2312" w:cs="Times New Roman"/>
          <w:color w:val="auto"/>
          <w:sz w:val="32"/>
          <w:szCs w:val="32"/>
          <w:lang w:val="en-US" w:eastAsia="zh-CN"/>
        </w:rPr>
        <w:t>。</w:t>
      </w:r>
    </w:p>
    <w:p w14:paraId="09B8842E">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仿宋_GB2312" w:hAnsi="仿宋_GB2312" w:eastAsia="仿宋_GB2312" w:cs="仿宋_GB2312"/>
          <w:sz w:val="32"/>
          <w:szCs w:val="32"/>
          <w:lang w:val="en-US" w:eastAsia="zh-CN"/>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补贴信息公示率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指标，预期目标值为100%，实</w:t>
      </w:r>
      <w:r>
        <w:rPr>
          <w:rFonts w:hint="default" w:ascii="Times New Roman" w:hAnsi="Times New Roman" w:eastAsia="仿宋_GB2312" w:cs="Times New Roman"/>
          <w:sz w:val="32"/>
          <w:szCs w:val="32"/>
          <w:highlight w:val="none"/>
          <w:lang w:val="en-US" w:eastAsia="zh-CN"/>
        </w:rPr>
        <w:t>际完成为</w:t>
      </w:r>
      <w:r>
        <w:rPr>
          <w:rFonts w:hint="default" w:ascii="Times New Roman" w:hAnsi="Times New Roman" w:eastAsia="仿宋_GB2312" w:cs="Times New Roman"/>
          <w:color w:val="auto"/>
          <w:sz w:val="32"/>
          <w:szCs w:val="32"/>
          <w:highlight w:val="none"/>
          <w:lang w:val="en-US" w:eastAsia="zh-CN"/>
        </w:rPr>
        <w:t>100%。实际完成率100%。</w:t>
      </w:r>
    </w:p>
    <w:p w14:paraId="6411B554">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w:t>
      </w:r>
      <w:r>
        <w:rPr>
          <w:rFonts w:hint="eastAsia" w:ascii="Times New Roman" w:hAnsi="Times New Roman" w:eastAsia="仿宋_GB2312" w:cs="Times New Roman"/>
          <w:b/>
          <w:bCs/>
          <w:color w:val="auto"/>
          <w:sz w:val="32"/>
          <w:szCs w:val="32"/>
          <w:highlight w:val="none"/>
          <w:lang w:val="en-US" w:eastAsia="zh-CN"/>
        </w:rPr>
        <w:t>24</w:t>
      </w:r>
      <w:r>
        <w:rPr>
          <w:rFonts w:hint="default" w:ascii="Times New Roman" w:hAnsi="Times New Roman" w:eastAsia="仿宋_GB2312" w:cs="Times New Roman"/>
          <w:b/>
          <w:bCs/>
          <w:color w:val="auto"/>
          <w:sz w:val="32"/>
          <w:szCs w:val="32"/>
          <w:highlight w:val="none"/>
          <w:lang w:val="en-US" w:eastAsia="zh-CN"/>
        </w:rPr>
        <w:t>分，得分</w:t>
      </w:r>
      <w:r>
        <w:rPr>
          <w:rFonts w:hint="eastAsia" w:ascii="Times New Roman" w:hAnsi="Times New Roman" w:eastAsia="仿宋_GB2312" w:cs="Times New Roman"/>
          <w:b/>
          <w:bCs/>
          <w:color w:val="auto"/>
          <w:sz w:val="32"/>
          <w:szCs w:val="32"/>
          <w:highlight w:val="none"/>
          <w:lang w:val="en-US" w:eastAsia="zh-CN"/>
        </w:rPr>
        <w:t>24</w:t>
      </w:r>
      <w:r>
        <w:rPr>
          <w:rFonts w:hint="default" w:ascii="Times New Roman" w:hAnsi="Times New Roman" w:eastAsia="仿宋_GB2312" w:cs="Times New Roman"/>
          <w:b/>
          <w:bCs/>
          <w:color w:val="auto"/>
          <w:sz w:val="32"/>
          <w:szCs w:val="32"/>
          <w:highlight w:val="none"/>
          <w:lang w:val="en-US" w:eastAsia="zh-CN"/>
        </w:rPr>
        <w:t>分。</w:t>
      </w:r>
    </w:p>
    <w:p w14:paraId="6AC9D037">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35" w:name="_Toc18307"/>
      <w:bookmarkStart w:id="136" w:name="_Toc28885"/>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3.</w:t>
      </w:r>
      <w:bookmarkEnd w:id="135"/>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时效指标完成情况</w:t>
      </w:r>
      <w:bookmarkEnd w:id="136"/>
    </w:p>
    <w:p w14:paraId="4A71CA5C">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val="en-US" w:eastAsia="zh-CN"/>
        </w:rPr>
      </w:pPr>
      <w:r>
        <w:rPr>
          <w:rFonts w:hint="default" w:ascii="仿宋_GB2312" w:hAnsi="仿宋_GB2312" w:eastAsia="仿宋_GB2312" w:cs="仿宋_GB2312"/>
          <w:sz w:val="32"/>
          <w:szCs w:val="32"/>
          <w:lang w:eastAsia="zh-CN"/>
        </w:rPr>
        <w:t>（</w:t>
      </w:r>
      <w:r>
        <w:rPr>
          <w:rFonts w:hint="default"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eastAsia="zh-CN"/>
        </w:rPr>
        <w:t>）</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完成补贴资金发放时限</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指标，预期目标值为≤2025年2月1日，实际完成为2025年1月23日。实际完成率100%。</w:t>
      </w:r>
    </w:p>
    <w:p w14:paraId="3182F031">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lang w:val="en-US" w:eastAsia="zh-CN"/>
        </w:rPr>
        <w:t>综上，该项指标满分4分，得分4分。</w:t>
      </w:r>
    </w:p>
    <w:p w14:paraId="22AF54F0">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37" w:name="_Toc32765"/>
      <w:bookmarkStart w:id="138" w:name="_Toc20607"/>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4.项目</w:t>
      </w:r>
      <w:bookmarkEnd w:id="137"/>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成本情况</w:t>
      </w:r>
      <w:bookmarkEnd w:id="138"/>
    </w:p>
    <w:p w14:paraId="5F61A383">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val="en-US" w:eastAsia="zh-CN"/>
        </w:rPr>
        <w:t>经济</w:t>
      </w:r>
      <w:r>
        <w:rPr>
          <w:rFonts w:hint="default" w:ascii="Times New Roman" w:hAnsi="Times New Roman" w:eastAsia="仿宋_GB2312" w:cs="Times New Roman"/>
          <w:b/>
          <w:bCs/>
          <w:sz w:val="32"/>
          <w:szCs w:val="32"/>
          <w:lang w:eastAsia="zh-CN"/>
        </w:rPr>
        <w:t>成本指标完成情况</w:t>
      </w:r>
    </w:p>
    <w:p w14:paraId="67990BA9">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补贴标准</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指标，预期目标值为≤230元/亩，实际完成为230元/亩。实际完成率=（实际完成230元/亩/预期完成≤230元</w:t>
      </w:r>
      <w:r>
        <w:rPr>
          <w:rFonts w:hint="default" w:ascii="Times New Roman" w:hAnsi="Times New Roman" w:eastAsia="仿宋_GB2312" w:cs="Times New Roman"/>
          <w:color w:val="auto"/>
          <w:sz w:val="32"/>
          <w:szCs w:val="32"/>
          <w:highlight w:val="none"/>
          <w:lang w:val="en-US" w:eastAsia="zh-CN"/>
        </w:rPr>
        <w:t>/亩）×100%=100%。</w:t>
      </w:r>
    </w:p>
    <w:p w14:paraId="5DD91580">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综上，该项指标满分</w:t>
      </w:r>
      <w:r>
        <w:rPr>
          <w:rFonts w:hint="eastAsia" w:ascii="Times New Roman" w:hAnsi="Times New Roman" w:eastAsia="仿宋_GB2312" w:cs="Times New Roman"/>
          <w:b/>
          <w:bCs/>
          <w:color w:val="auto"/>
          <w:sz w:val="32"/>
          <w:szCs w:val="32"/>
          <w:highlight w:val="none"/>
          <w:lang w:val="en-US" w:eastAsia="zh-CN"/>
        </w:rPr>
        <w:t>6</w:t>
      </w:r>
      <w:r>
        <w:rPr>
          <w:rFonts w:hint="default" w:ascii="Times New Roman" w:hAnsi="Times New Roman" w:eastAsia="仿宋_GB2312" w:cs="Times New Roman"/>
          <w:b/>
          <w:bCs/>
          <w:color w:val="auto"/>
          <w:sz w:val="32"/>
          <w:szCs w:val="32"/>
          <w:highlight w:val="none"/>
          <w:lang w:val="en-US" w:eastAsia="zh-CN"/>
        </w:rPr>
        <w:t>分，得分</w:t>
      </w:r>
      <w:r>
        <w:rPr>
          <w:rFonts w:hint="eastAsia" w:ascii="Times New Roman" w:hAnsi="Times New Roman" w:eastAsia="仿宋_GB2312" w:cs="Times New Roman"/>
          <w:b/>
          <w:bCs/>
          <w:color w:val="auto"/>
          <w:sz w:val="32"/>
          <w:szCs w:val="32"/>
          <w:highlight w:val="none"/>
          <w:lang w:val="en-US" w:eastAsia="zh-CN"/>
        </w:rPr>
        <w:t>6</w:t>
      </w:r>
      <w:r>
        <w:rPr>
          <w:rFonts w:hint="default" w:ascii="Times New Roman" w:hAnsi="Times New Roman" w:eastAsia="仿宋_GB2312" w:cs="Times New Roman"/>
          <w:b/>
          <w:bCs/>
          <w:color w:val="auto"/>
          <w:sz w:val="32"/>
          <w:szCs w:val="32"/>
          <w:highlight w:val="none"/>
          <w:lang w:val="en-US" w:eastAsia="zh-CN"/>
        </w:rPr>
        <w:t>分。</w:t>
      </w:r>
    </w:p>
    <w:p w14:paraId="7E957897">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highlight w:val="none"/>
          <w:lang w:val="en-US" w:eastAsia="zh-CN"/>
        </w:rPr>
      </w:pPr>
      <w:bookmarkStart w:id="139" w:name="_Toc19424"/>
      <w:r>
        <w:rPr>
          <w:rFonts w:hint="default" w:ascii="Times New Roman" w:hAnsi="Times New Roman" w:eastAsia="楷体_GB2312" w:cs="Times New Roman"/>
          <w:kern w:val="28"/>
          <w:sz w:val="32"/>
          <w:highlight w:val="none"/>
          <w:lang w:val="en-US" w:eastAsia="zh-CN"/>
        </w:rPr>
        <w:t>（四）项目效益情况</w:t>
      </w:r>
      <w:bookmarkEnd w:id="139"/>
    </w:p>
    <w:p w14:paraId="09CF1833">
      <w:pPr>
        <w:pageBreakBefore w:val="0"/>
        <w:widowControl w:val="0"/>
        <w:kinsoku/>
        <w:wordWrap/>
        <w:overflowPunct/>
        <w:topLinePunct w:val="0"/>
        <w:autoSpaceDE/>
        <w:autoSpaceDN/>
        <w:bidi w:val="0"/>
        <w:adjustRightInd/>
        <w:spacing w:line="560" w:lineRule="exact"/>
        <w:ind w:firstLine="560"/>
        <w:jc w:val="left"/>
        <w:textAlignment w:val="auto"/>
        <w:rPr>
          <w:rFonts w:hint="default" w:ascii="Times New Roman" w:hAnsi="Times New Roman" w:eastAsia="仿宋_GB2312" w:cs="Times New Roman"/>
          <w:color w:val="auto"/>
          <w:kern w:val="2"/>
          <w:sz w:val="32"/>
          <w:szCs w:val="32"/>
          <w:highlight w:val="none"/>
          <w:u w:color="000000"/>
          <w:shd w:val="clear" w:color="auto" w:fill="auto"/>
          <w:lang w:val="zh-TW" w:eastAsia="zh-TW"/>
        </w:rPr>
      </w:pPr>
      <w:r>
        <w:rPr>
          <w:rFonts w:hint="default" w:ascii="Times New Roman" w:hAnsi="Times New Roman" w:eastAsia="仿宋_GB2312" w:cs="Times New Roman"/>
          <w:color w:val="auto"/>
          <w:kern w:val="2"/>
          <w:sz w:val="32"/>
          <w:szCs w:val="32"/>
          <w:highlight w:val="none"/>
          <w:u w:color="000000"/>
          <w:shd w:val="clear" w:color="auto" w:fill="auto"/>
          <w:lang w:val="zh-TW" w:eastAsia="zh-TW"/>
        </w:rPr>
        <w:t>项目</w:t>
      </w:r>
      <w:r>
        <w:rPr>
          <w:rFonts w:hint="default" w:ascii="Times New Roman" w:hAnsi="Times New Roman" w:eastAsia="仿宋_GB2312" w:cs="Times New Roman"/>
          <w:color w:val="auto"/>
          <w:sz w:val="32"/>
          <w:szCs w:val="32"/>
          <w:highlight w:val="none"/>
          <w:shd w:val="clear" w:color="auto" w:fill="auto"/>
          <w:lang w:val="en-US" w:eastAsia="zh-CN"/>
        </w:rPr>
        <w:t>效益</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由</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二</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级指标和</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个</w:t>
      </w:r>
      <w:r>
        <w:rPr>
          <w:rFonts w:hint="default" w:ascii="Times New Roman" w:hAnsi="Times New Roman" w:eastAsia="仿宋_GB2312" w:cs="Times New Roman"/>
          <w:color w:val="auto"/>
          <w:kern w:val="2"/>
          <w:sz w:val="32"/>
          <w:szCs w:val="32"/>
          <w:highlight w:val="none"/>
          <w:u w:color="000000"/>
          <w:shd w:val="clear" w:color="auto" w:fill="auto"/>
          <w:lang w:eastAsia="zh-CN"/>
        </w:rPr>
        <w:t>三</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级指标构成，权重分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分，实际得分</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20</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分</w:t>
      </w:r>
      <w:r>
        <w:rPr>
          <w:rFonts w:hint="default" w:ascii="Times New Roman" w:hAnsi="Times New Roman" w:eastAsia="仿宋_GB2312" w:cs="Times New Roman"/>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各指标业绩值和绩效分值如表</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eastAsia="zh-CN"/>
        </w:rPr>
        <w:t>-</w:t>
      </w:r>
      <w:r>
        <w:rPr>
          <w:rFonts w:hint="default" w:ascii="Times New Roman" w:hAnsi="Times New Roman" w:eastAsia="仿宋_GB2312" w:cs="Times New Roman"/>
          <w:color w:val="auto"/>
          <w:kern w:val="2"/>
          <w:sz w:val="32"/>
          <w:szCs w:val="32"/>
          <w:highlight w:val="none"/>
          <w:u w:color="000000"/>
          <w:shd w:val="clear" w:color="auto" w:fill="auto"/>
          <w:lang w:val="en-US" w:eastAsia="zh-CN"/>
        </w:rPr>
        <w:t>4</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所示</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b/>
          <w:bCs/>
          <w:color w:val="auto"/>
          <w:kern w:val="2"/>
          <w:sz w:val="32"/>
          <w:szCs w:val="32"/>
          <w:highlight w:val="none"/>
          <w:u w:color="000000"/>
          <w:shd w:val="clear" w:color="auto" w:fill="auto"/>
          <w:lang w:val="en-US" w:eastAsia="zh-CN"/>
        </w:rPr>
        <w:t>详见上传的附件</w:t>
      </w:r>
      <w:r>
        <w:rPr>
          <w:rFonts w:hint="default" w:ascii="Times New Roman" w:hAnsi="Times New Roman" w:eastAsia="仿宋_GB2312" w:cs="Times New Roman"/>
          <w:b/>
          <w:bCs/>
          <w:color w:val="auto"/>
          <w:kern w:val="2"/>
          <w:sz w:val="32"/>
          <w:szCs w:val="32"/>
          <w:highlight w:val="none"/>
          <w:u w:color="000000"/>
          <w:shd w:val="clear" w:color="auto" w:fill="auto"/>
          <w:lang w:val="zh-TW" w:eastAsia="zh-CN"/>
        </w:rPr>
        <w:t>）</w:t>
      </w:r>
      <w:r>
        <w:rPr>
          <w:rFonts w:hint="default" w:ascii="Times New Roman" w:hAnsi="Times New Roman" w:eastAsia="仿宋_GB2312" w:cs="Times New Roman"/>
          <w:color w:val="auto"/>
          <w:kern w:val="2"/>
          <w:sz w:val="32"/>
          <w:szCs w:val="32"/>
          <w:highlight w:val="none"/>
          <w:u w:color="000000"/>
          <w:shd w:val="clear" w:color="auto" w:fill="auto"/>
          <w:lang w:val="zh-TW" w:eastAsia="zh-TW"/>
        </w:rPr>
        <w:t>：</w:t>
      </w:r>
    </w:p>
    <w:p w14:paraId="0F9ED7E8">
      <w:pPr>
        <w:pageBreakBefore w:val="0"/>
        <w:widowControl w:val="0"/>
        <w:kinsoku/>
        <w:wordWrap/>
        <w:overflowPunct/>
        <w:topLinePunct w:val="0"/>
        <w:autoSpaceDE/>
        <w:autoSpaceDN/>
        <w:bidi w:val="0"/>
        <w:adjustRightInd/>
        <w:spacing w:line="560" w:lineRule="exact"/>
        <w:ind w:firstLine="560"/>
        <w:jc w:val="center"/>
        <w:textAlignment w:val="auto"/>
        <w:rPr>
          <w:rFonts w:hint="default" w:ascii="宋体" w:hAnsi="宋体" w:eastAsia="宋体" w:cs="宋体"/>
          <w:b/>
          <w:bCs/>
          <w:color w:val="000000" w:themeColor="text1"/>
          <w:kern w:val="0"/>
          <w:sz w:val="28"/>
          <w:szCs w:val="28"/>
          <w:highlight w:val="none"/>
          <w:shd w:val="clear" w:color="auto" w:fill="auto"/>
          <w:lang w:val="en-US" w:eastAsia="zh-TW"/>
          <w14:textFill>
            <w14:solidFill>
              <w14:schemeClr w14:val="tx1"/>
            </w14:solidFill>
          </w14:textFill>
        </w:rPr>
      </w:pPr>
      <w:r>
        <w:rPr>
          <w:rFonts w:hint="default"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default"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default"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default"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2"/>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41182826">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D9CF2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0D7FDDD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832B7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653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474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0AB284D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B97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6E9EB1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DEE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5427A5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16D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667A37B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779A5DBF">
        <w:tblPrEx>
          <w:tblCellMar>
            <w:top w:w="0" w:type="dxa"/>
            <w:left w:w="0" w:type="dxa"/>
            <w:bottom w:w="0" w:type="dxa"/>
            <w:right w:w="0" w:type="dxa"/>
          </w:tblCellMar>
        </w:tblPrEx>
        <w:trPr>
          <w:trHeight w:val="406" w:hRule="atLeast"/>
          <w:jc w:val="center"/>
        </w:trPr>
        <w:tc>
          <w:tcPr>
            <w:tcW w:w="685" w:type="dxa"/>
            <w:vMerge w:val="restart"/>
            <w:tcBorders>
              <w:left w:val="single" w:color="000000" w:sz="4" w:space="0"/>
              <w:right w:val="single" w:color="000000" w:sz="4" w:space="0"/>
            </w:tcBorders>
            <w:shd w:val="clear" w:color="auto" w:fill="auto"/>
            <w:tcMar>
              <w:top w:w="15" w:type="dxa"/>
              <w:left w:w="15" w:type="dxa"/>
              <w:right w:w="15" w:type="dxa"/>
            </w:tcMar>
            <w:vAlign w:val="center"/>
          </w:tcPr>
          <w:p w14:paraId="0C4D26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2500E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0F8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激发农民种粮热情</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BCD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效果显著</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F190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196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效果显著</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D51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5</w:t>
            </w:r>
          </w:p>
        </w:tc>
      </w:tr>
      <w:tr w14:paraId="3E2C9290">
        <w:tblPrEx>
          <w:tblCellMar>
            <w:top w:w="0" w:type="dxa"/>
            <w:left w:w="0" w:type="dxa"/>
            <w:bottom w:w="0" w:type="dxa"/>
            <w:right w:w="0" w:type="dxa"/>
          </w:tblCellMar>
        </w:tblPrEx>
        <w:trPr>
          <w:trHeight w:val="436" w:hRule="atLeast"/>
          <w:jc w:val="center"/>
        </w:trPr>
        <w:tc>
          <w:tcPr>
            <w:tcW w:w="68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702CD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0A600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B1882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补贴政策群众知晓率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581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38F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17A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F80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5</w:t>
            </w:r>
          </w:p>
        </w:tc>
      </w:tr>
      <w:tr w14:paraId="13D4FF49">
        <w:tblPrEx>
          <w:tblCellMar>
            <w:top w:w="0" w:type="dxa"/>
            <w:left w:w="0" w:type="dxa"/>
            <w:bottom w:w="0" w:type="dxa"/>
            <w:right w:w="0" w:type="dxa"/>
          </w:tblCellMar>
        </w:tblPrEx>
        <w:trPr>
          <w:trHeight w:val="436" w:hRule="atLeast"/>
          <w:jc w:val="center"/>
        </w:trPr>
        <w:tc>
          <w:tcPr>
            <w:tcW w:w="68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63BA5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C39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A761A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维护种植户的合法权益</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950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D3B6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7E3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89F7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AD2EBA3">
        <w:tblPrEx>
          <w:tblCellMar>
            <w:top w:w="0" w:type="dxa"/>
            <w:left w:w="0" w:type="dxa"/>
            <w:bottom w:w="0" w:type="dxa"/>
            <w:right w:w="0" w:type="dxa"/>
          </w:tblCellMar>
        </w:tblPrEx>
        <w:trPr>
          <w:trHeight w:val="436" w:hRule="atLeast"/>
          <w:jc w:val="center"/>
        </w:trPr>
        <w:tc>
          <w:tcPr>
            <w:tcW w:w="68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59D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B22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EB1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享受耕地地力补贴人群满意率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A23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E1A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491B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default"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190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A96746D">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6F6A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426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D3F7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9A4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73A3BB2">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pPr>
      <w:bookmarkStart w:id="140" w:name="_Toc27006"/>
      <w:bookmarkStart w:id="141" w:name="_Toc29606"/>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1.社会效益指标</w:t>
      </w:r>
      <w:bookmarkEnd w:id="140"/>
      <w:r>
        <w:rPr>
          <w:rFonts w:hint="default" w:ascii="仿宋_GB2312" w:hAnsi="仿宋_GB2312" w:eastAsia="仿宋_GB2312" w:cs="仿宋_GB2312"/>
          <w:b/>
          <w:bCs/>
          <w:color w:val="000000" w:themeColor="text1"/>
          <w:kern w:val="0"/>
          <w:sz w:val="32"/>
          <w:szCs w:val="32"/>
          <w:highlight w:val="none"/>
          <w:shd w:val="clear" w:color="auto" w:fill="auto"/>
          <w:lang w:val="en-US" w:eastAsia="zh-CN" w:bidi="ar-SA"/>
          <w14:textFill>
            <w14:solidFill>
              <w14:schemeClr w14:val="tx1"/>
            </w14:solidFill>
          </w14:textFill>
        </w:rPr>
        <w:t>完成情况</w:t>
      </w:r>
      <w:bookmarkEnd w:id="141"/>
    </w:p>
    <w:p w14:paraId="4955D18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激发农民种粮热情</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指标，预期目标值为效果显著，实际完成为效果显著，预期目标值为100%，实际完成为100%</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通过项目的实施，最大程度激发农民种粮热情。</w:t>
      </w:r>
    </w:p>
    <w:p w14:paraId="3FE8BF6E">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（2）“补贴政策群众知晓率</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指标，预期目标值为100%，实际完成为100%。</w:t>
      </w:r>
    </w:p>
    <w:p w14:paraId="375F643F">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通过项目的实施，补贴政策群众知晓率95%以上，</w:t>
      </w:r>
      <w:r>
        <w:rPr>
          <w:rFonts w:hint="eastAsia" w:ascii="Times New Roman" w:hAnsi="Times New Roman" w:eastAsia="仿宋_GB2312" w:cs="Times New Roman"/>
          <w:b w:val="0"/>
          <w:bCs w:val="0"/>
          <w:color w:val="auto"/>
          <w:sz w:val="32"/>
          <w:szCs w:val="32"/>
          <w:highlight w:val="none"/>
          <w:lang w:val="en-US" w:eastAsia="zh-CN"/>
        </w:rPr>
        <w:t>激发农户种粮积极性</w:t>
      </w:r>
      <w:r>
        <w:rPr>
          <w:rFonts w:hint="default" w:ascii="Times New Roman" w:hAnsi="Times New Roman" w:eastAsia="仿宋_GB2312" w:cs="Times New Roman"/>
          <w:b w:val="0"/>
          <w:bCs w:val="0"/>
          <w:color w:val="auto"/>
          <w:sz w:val="32"/>
          <w:szCs w:val="32"/>
          <w:highlight w:val="none"/>
          <w:lang w:val="en-US" w:eastAsia="zh-CN"/>
        </w:rPr>
        <w:t>益。</w:t>
      </w:r>
    </w:p>
    <w:p w14:paraId="34F8950D">
      <w:pPr>
        <w:pageBreakBefore w:val="0"/>
        <w:numPr>
          <w:ilvl w:val="0"/>
          <w:numId w:val="1"/>
        </w:numPr>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“维护种植户的合法权益</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指标，预期目标值为100%，实际完成为100%。</w:t>
      </w:r>
    </w:p>
    <w:p w14:paraId="26BABA6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val="0"/>
          <w:bCs w:val="0"/>
          <w:color w:val="auto"/>
          <w:sz w:val="32"/>
          <w:szCs w:val="32"/>
          <w:highlight w:val="none"/>
          <w:lang w:val="en-US" w:eastAsia="zh-CN"/>
        </w:rPr>
      </w:pPr>
      <w:bookmarkStart w:id="142" w:name="OLE_LINK1"/>
      <w:r>
        <w:rPr>
          <w:rFonts w:hint="default" w:ascii="Times New Roman" w:hAnsi="Times New Roman" w:eastAsia="仿宋_GB2312" w:cs="Times New Roman"/>
          <w:b w:val="0"/>
          <w:bCs w:val="0"/>
          <w:color w:val="auto"/>
          <w:sz w:val="32"/>
          <w:szCs w:val="32"/>
          <w:highlight w:val="none"/>
          <w:lang w:val="en-US" w:eastAsia="zh-CN"/>
        </w:rPr>
        <w:t>通过项目的实施，最大程度激发农民种粮热情，补贴政策群众知晓率95%以上，维护种植户的合法权益的效益。</w:t>
      </w:r>
      <w:bookmarkEnd w:id="142"/>
    </w:p>
    <w:p w14:paraId="3324F4DA">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综上，该项指标满分</w:t>
      </w:r>
      <w:r>
        <w:rPr>
          <w:rFonts w:hint="eastAsia" w:ascii="Times New Roman" w:hAnsi="Times New Roman" w:eastAsia="仿宋_GB2312" w:cs="Times New Roman"/>
          <w:b/>
          <w:bCs/>
          <w:color w:val="auto"/>
          <w:sz w:val="32"/>
          <w:szCs w:val="32"/>
          <w:highlight w:val="none"/>
          <w:lang w:val="en-US" w:eastAsia="zh-CN"/>
        </w:rPr>
        <w:t>15</w:t>
      </w:r>
      <w:r>
        <w:rPr>
          <w:rFonts w:hint="default" w:ascii="Times New Roman" w:hAnsi="Times New Roman" w:eastAsia="仿宋_GB2312" w:cs="Times New Roman"/>
          <w:b/>
          <w:bCs/>
          <w:color w:val="auto"/>
          <w:sz w:val="32"/>
          <w:szCs w:val="32"/>
          <w:highlight w:val="none"/>
          <w:lang w:val="en-US" w:eastAsia="zh-CN"/>
        </w:rPr>
        <w:t>分，得分</w:t>
      </w:r>
      <w:r>
        <w:rPr>
          <w:rFonts w:hint="eastAsia" w:ascii="Times New Roman" w:hAnsi="Times New Roman" w:eastAsia="仿宋_GB2312" w:cs="Times New Roman"/>
          <w:b/>
          <w:bCs/>
          <w:color w:val="auto"/>
          <w:sz w:val="32"/>
          <w:szCs w:val="32"/>
          <w:highlight w:val="none"/>
          <w:lang w:val="en-US" w:eastAsia="zh-CN"/>
        </w:rPr>
        <w:t>15</w:t>
      </w:r>
      <w:r>
        <w:rPr>
          <w:rFonts w:hint="default" w:ascii="Times New Roman" w:hAnsi="Times New Roman" w:eastAsia="仿宋_GB2312" w:cs="Times New Roman"/>
          <w:b/>
          <w:bCs/>
          <w:color w:val="auto"/>
          <w:sz w:val="32"/>
          <w:szCs w:val="32"/>
          <w:highlight w:val="none"/>
          <w:lang w:val="en-US" w:eastAsia="zh-CN"/>
        </w:rPr>
        <w:t>分。</w:t>
      </w:r>
    </w:p>
    <w:p w14:paraId="2487AC40">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highlight w:val="none"/>
          <w:lang w:val="en-US" w:eastAsia="zh-CN"/>
        </w:rPr>
      </w:pPr>
      <w:bookmarkStart w:id="143" w:name="_Toc23313"/>
      <w:r>
        <w:rPr>
          <w:rFonts w:hint="default" w:ascii="Times New Roman" w:hAnsi="Times New Roman" w:eastAsia="楷体_GB2312" w:cs="Times New Roman"/>
          <w:kern w:val="28"/>
          <w:sz w:val="32"/>
          <w:highlight w:val="none"/>
          <w:lang w:val="en-US" w:eastAsia="zh-CN"/>
        </w:rPr>
        <w:t>（五）满意度指标完成情况分析</w:t>
      </w:r>
      <w:bookmarkEnd w:id="143"/>
    </w:p>
    <w:p w14:paraId="60E5E8C6">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“享受耕地地力补贴人群满意率”</w:t>
      </w:r>
      <w:r>
        <w:rPr>
          <w:rFonts w:hint="default" w:ascii="Times New Roman" w:hAnsi="Times New Roman" w:eastAsia="仿宋_GB2312" w:cs="Times New Roman"/>
          <w:color w:val="auto"/>
          <w:sz w:val="32"/>
          <w:szCs w:val="32"/>
          <w:highlight w:val="none"/>
          <w:lang w:val="en-US" w:eastAsia="zh-CN"/>
        </w:rPr>
        <w:t>指标，预期目标值为≥90%，实际完成为90%。</w:t>
      </w:r>
    </w:p>
    <w:p w14:paraId="6CE5FB62">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综上，该项指标满分10分，得分10分。</w:t>
      </w:r>
    </w:p>
    <w:p w14:paraId="54C0F897">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黑体" w:cs="Times New Roman"/>
          <w:b w:val="0"/>
          <w:bCs w:val="0"/>
          <w:color w:val="000000" w:themeColor="text1"/>
          <w:sz w:val="32"/>
          <w:szCs w:val="32"/>
          <w:highlight w:val="none"/>
          <w:shd w:val="clear" w:color="auto" w:fill="auto"/>
          <w:lang w:val="en-US" w:eastAsia="zh-CN"/>
          <w14:textFill>
            <w14:solidFill>
              <w14:schemeClr w14:val="tx1"/>
            </w14:solidFill>
          </w14:textFill>
        </w:rPr>
      </w:pPr>
      <w:bookmarkStart w:id="144" w:name="_Toc6622"/>
      <w:r>
        <w:rPr>
          <w:rFonts w:hint="default" w:ascii="Times New Roman" w:hAnsi="Times New Roman" w:eastAsia="黑体" w:cs="Times New Roman"/>
          <w:b w:val="0"/>
          <w:bCs w:val="0"/>
          <w:color w:val="000000" w:themeColor="text1"/>
          <w:sz w:val="32"/>
          <w:szCs w:val="32"/>
          <w:highlight w:val="none"/>
          <w:shd w:val="clear" w:color="auto" w:fill="auto"/>
          <w:lang w:val="en-US" w:eastAsia="zh-CN"/>
          <w14:textFill>
            <w14:solidFill>
              <w14:schemeClr w14:val="tx1"/>
            </w14:solidFill>
          </w14:textFill>
        </w:rPr>
        <w:t>五、主要经验及做法、存在的问题及原因分析</w:t>
      </w:r>
      <w:bookmarkEnd w:id="144"/>
    </w:p>
    <w:p w14:paraId="7CFE1A58">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145" w:name="_Toc15449"/>
      <w:bookmarkStart w:id="146" w:name="_Toc1921"/>
      <w:bookmarkStart w:id="147" w:name="_Toc28290"/>
      <w:r>
        <w:rPr>
          <w:rFonts w:hint="default" w:ascii="Times New Roman" w:hAnsi="Times New Roman" w:eastAsia="楷体_GB2312" w:cs="Times New Roman"/>
          <w:kern w:val="28"/>
          <w:sz w:val="32"/>
          <w:lang w:val="en-US" w:eastAsia="zh-CN"/>
        </w:rPr>
        <w:t>（一）主要经验及做法</w:t>
      </w:r>
      <w:bookmarkEnd w:id="145"/>
    </w:p>
    <w:p w14:paraId="022833D8">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耕地地力保护补贴项目</w:t>
      </w:r>
      <w:r>
        <w:rPr>
          <w:rFonts w:hint="default" w:ascii="Times New Roman" w:hAnsi="Times New Roman" w:eastAsia="仿宋_GB2312" w:cs="Times New Roman"/>
          <w:color w:val="auto"/>
          <w:sz w:val="32"/>
          <w:szCs w:val="32"/>
          <w:lang w:eastAsia="zh-CN"/>
        </w:rPr>
        <w:t>20</w:t>
      </w:r>
      <w:r>
        <w:rPr>
          <w:rFonts w:hint="default" w:ascii="Times New Roman" w:hAnsi="Times New Roman" w:eastAsia="仿宋_GB2312" w:cs="Times New Roman"/>
          <w:color w:val="auto"/>
          <w:sz w:val="32"/>
          <w:szCs w:val="32"/>
          <w:lang w:val="en-US" w:eastAsia="zh-CN"/>
        </w:rPr>
        <w:t>24</w:t>
      </w:r>
      <w:r>
        <w:rPr>
          <w:rFonts w:hint="default" w:ascii="Times New Roman" w:hAnsi="Times New Roman" w:eastAsia="仿宋_GB2312" w:cs="Times New Roman"/>
          <w:color w:val="auto"/>
          <w:sz w:val="32"/>
          <w:szCs w:val="32"/>
          <w:lang w:eastAsia="zh-CN"/>
        </w:rPr>
        <w:t>年预算</w:t>
      </w:r>
      <w:r>
        <w:rPr>
          <w:rFonts w:hint="default" w:ascii="Times New Roman" w:hAnsi="Times New Roman" w:eastAsia="仿宋_GB2312" w:cs="Times New Roman"/>
          <w:color w:val="auto"/>
          <w:sz w:val="32"/>
          <w:szCs w:val="32"/>
          <w:lang w:val="en-US" w:eastAsia="zh-CN"/>
        </w:rPr>
        <w:t>数</w:t>
      </w:r>
      <w:r>
        <w:rPr>
          <w:rFonts w:hint="default" w:ascii="Times New Roman" w:hAnsi="Times New Roman" w:eastAsia="仿宋_GB2312" w:cs="Times New Roman"/>
          <w:color w:val="auto"/>
          <w:sz w:val="32"/>
          <w:szCs w:val="32"/>
          <w:lang w:eastAsia="zh-CN"/>
        </w:rPr>
        <w:t>为</w:t>
      </w:r>
      <w:r>
        <w:rPr>
          <w:rFonts w:hint="default" w:ascii="Times New Roman" w:hAnsi="Times New Roman" w:eastAsia="仿宋_GB2312" w:cs="Times New Roman"/>
          <w:color w:val="auto"/>
          <w:sz w:val="32"/>
          <w:szCs w:val="32"/>
          <w:lang w:val="en-US" w:eastAsia="zh-CN"/>
        </w:rPr>
        <w:t>2201.42</w:t>
      </w:r>
      <w:r>
        <w:rPr>
          <w:rFonts w:hint="default" w:ascii="Times New Roman" w:hAnsi="Times New Roman" w:eastAsia="仿宋_GB2312" w:cs="Times New Roman"/>
          <w:color w:val="auto"/>
          <w:sz w:val="32"/>
          <w:szCs w:val="32"/>
          <w:lang w:eastAsia="zh-CN"/>
        </w:rPr>
        <w:t>万元，</w:t>
      </w:r>
      <w:r>
        <w:rPr>
          <w:rFonts w:hint="default" w:ascii="Times New Roman" w:hAnsi="Times New Roman" w:eastAsia="仿宋_GB2312" w:cs="Times New Roman"/>
          <w:color w:val="auto"/>
          <w:sz w:val="32"/>
          <w:szCs w:val="32"/>
          <w:lang w:val="en-US" w:eastAsia="zh-CN"/>
        </w:rPr>
        <w:t>截至2024年8月5日共</w:t>
      </w:r>
      <w:r>
        <w:rPr>
          <w:rFonts w:hint="default" w:ascii="Times New Roman" w:hAnsi="Times New Roman" w:eastAsia="仿宋_GB2312" w:cs="Times New Roman"/>
          <w:color w:val="auto"/>
          <w:sz w:val="32"/>
          <w:szCs w:val="32"/>
          <w:lang w:eastAsia="zh-CN"/>
        </w:rPr>
        <w:t>支出</w:t>
      </w:r>
      <w:r>
        <w:rPr>
          <w:rFonts w:hint="default" w:ascii="Times New Roman" w:hAnsi="Times New Roman" w:eastAsia="仿宋_GB2312" w:cs="Times New Roman"/>
          <w:color w:val="auto"/>
          <w:sz w:val="32"/>
          <w:szCs w:val="32"/>
          <w:lang w:val="en-US" w:eastAsia="zh-CN"/>
        </w:rPr>
        <w:t>2201.42</w:t>
      </w:r>
      <w:r>
        <w:rPr>
          <w:rFonts w:hint="default" w:ascii="Times New Roman" w:hAnsi="Times New Roman" w:eastAsia="仿宋_GB2312" w:cs="Times New Roman"/>
          <w:color w:val="auto"/>
          <w:sz w:val="32"/>
          <w:szCs w:val="32"/>
          <w:lang w:eastAsia="zh-CN"/>
        </w:rPr>
        <w:t>万元，预算</w:t>
      </w:r>
      <w:r>
        <w:rPr>
          <w:rFonts w:hint="default" w:ascii="Times New Roman" w:hAnsi="Times New Roman" w:eastAsia="仿宋_GB2312" w:cs="Times New Roman"/>
          <w:color w:val="auto"/>
          <w:sz w:val="32"/>
          <w:szCs w:val="32"/>
          <w:lang w:val="en-US" w:eastAsia="zh-CN"/>
        </w:rPr>
        <w:t>执行</w:t>
      </w:r>
      <w:r>
        <w:rPr>
          <w:rFonts w:hint="default" w:ascii="Times New Roman" w:hAnsi="Times New Roman" w:eastAsia="仿宋_GB2312" w:cs="Times New Roman"/>
          <w:color w:val="auto"/>
          <w:sz w:val="32"/>
          <w:szCs w:val="32"/>
          <w:lang w:eastAsia="zh-CN"/>
        </w:rPr>
        <w:t>率为</w:t>
      </w:r>
      <w:r>
        <w:rPr>
          <w:rFonts w:hint="default"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lang w:eastAsia="zh-CN"/>
        </w:rPr>
        <w:t>%。</w:t>
      </w:r>
    </w:p>
    <w:p w14:paraId="00D4B093">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阜康市农业农村局</w:t>
      </w:r>
      <w:r>
        <w:rPr>
          <w:rFonts w:hint="default" w:ascii="Times New Roman" w:hAnsi="Times New Roman" w:eastAsia="仿宋_GB2312" w:cs="Times New Roman"/>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default" w:ascii="Times New Roman" w:hAnsi="Times New Roman" w:eastAsia="仿宋_GB2312" w:cs="Times New Roman"/>
          <w:color w:val="auto"/>
          <w:sz w:val="32"/>
          <w:szCs w:val="32"/>
          <w:lang w:val="en-US" w:eastAsia="zh-CN"/>
        </w:rPr>
        <w:t>阜康市农业农村局</w:t>
      </w:r>
      <w:r>
        <w:rPr>
          <w:rFonts w:hint="default" w:ascii="Times New Roman" w:hAnsi="Times New Roman" w:eastAsia="仿宋_GB2312" w:cs="Times New Roman"/>
          <w:color w:val="auto"/>
          <w:sz w:val="32"/>
          <w:szCs w:val="32"/>
          <w:lang w:eastAsia="zh-CN"/>
        </w:rPr>
        <w:t>事业发展中关系民生与稳定的项目，切实优化资源配置，提高了资金使用的效率和效果。</w:t>
      </w:r>
    </w:p>
    <w:bookmarkEnd w:id="146"/>
    <w:bookmarkEnd w:id="147"/>
    <w:p w14:paraId="37204F6F">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bookmarkStart w:id="148" w:name="_Toc29168"/>
      <w:r>
        <w:rPr>
          <w:rFonts w:hint="default" w:ascii="Times New Roman" w:hAnsi="Times New Roman" w:eastAsia="楷体_GB2312" w:cs="Times New Roman"/>
          <w:kern w:val="28"/>
          <w:sz w:val="32"/>
          <w:lang w:val="en-US" w:eastAsia="zh-CN"/>
        </w:rPr>
        <w:t>（二）存在的问题及原因分析</w:t>
      </w:r>
      <w:bookmarkEnd w:id="148"/>
    </w:p>
    <w:p w14:paraId="40237EF7">
      <w:pPr>
        <w:pStyle w:val="3"/>
        <w:pageBreakBefore w:val="0"/>
        <w:kinsoku/>
        <w:wordWrap/>
        <w:overflowPunct/>
        <w:topLinePunct w:val="0"/>
        <w:autoSpaceDE/>
        <w:autoSpaceDN/>
        <w:bidi w:val="0"/>
        <w:adjustRightInd/>
        <w:spacing w:beforeLines="0" w:afterLines="0" w:line="560" w:lineRule="exact"/>
        <w:textAlignment w:val="auto"/>
        <w:rPr>
          <w:rFonts w:hint="default" w:ascii="Times New Roman" w:hAnsi="Times New Roman" w:eastAsia="仿宋_GB2312" w:cs="Times New Roman"/>
          <w:color w:val="auto"/>
          <w:kern w:val="2"/>
          <w:sz w:val="32"/>
          <w:szCs w:val="32"/>
          <w:lang w:val="en-US" w:eastAsia="zh-CN" w:bidi="ar-SA"/>
        </w:rPr>
      </w:pPr>
      <w:bookmarkStart w:id="149" w:name="_Toc3333"/>
      <w:r>
        <w:rPr>
          <w:rFonts w:hint="default" w:ascii="Times New Roman" w:hAnsi="Times New Roman" w:eastAsia="仿宋_GB2312" w:cs="Times New Roman"/>
          <w:color w:val="auto"/>
          <w:kern w:val="2"/>
          <w:sz w:val="32"/>
          <w:szCs w:val="32"/>
          <w:lang w:val="en-US" w:eastAsia="zh-CN" w:bidi="ar-SA"/>
        </w:rPr>
        <w:t>阜康市农业农村局在耕地地力保护补贴项目实施中存在以下问题：</w:t>
      </w:r>
    </w:p>
    <w:p w14:paraId="261A4E79">
      <w:pPr>
        <w:keepNext w:val="0"/>
        <w:keepLines w:val="0"/>
        <w:pageBreakBefore w:val="0"/>
        <w:widowControl w:val="0"/>
        <w:kinsoku/>
        <w:wordWrap w:val="0"/>
        <w:overflowPunct/>
        <w:topLinePunct/>
        <w:autoSpaceDE/>
        <w:autoSpaceDN/>
        <w:bidi w:val="0"/>
        <w:adjustRightInd/>
        <w:snapToGrid w:val="0"/>
        <w:spacing w:before="0" w:after="0" w:line="560" w:lineRule="exact"/>
        <w:ind w:left="0"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1.耕地地力保护补贴的数据调度及进度难掌握。原因分析：耕地地力保护补贴政策涉及面广，基数大，靠传统的农业统计方式统计数据较慢。</w:t>
      </w:r>
    </w:p>
    <w:p w14:paraId="328FF9B1">
      <w:pPr>
        <w:keepNext w:val="0"/>
        <w:keepLines w:val="0"/>
        <w:pageBreakBefore w:val="0"/>
        <w:widowControl w:val="0"/>
        <w:kinsoku/>
        <w:wordWrap w:val="0"/>
        <w:overflowPunct/>
        <w:topLinePunct/>
        <w:autoSpaceDE/>
        <w:autoSpaceDN/>
        <w:bidi w:val="0"/>
        <w:adjustRightInd/>
        <w:snapToGrid w:val="0"/>
        <w:spacing w:before="0" w:after="0" w:line="560" w:lineRule="exact"/>
        <w:ind w:left="0"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耕地地力保护补贴面积在未核实之前很难预计，导致上级资金拨付后实际发放有结余。原因分析：符合耕地地力保护补贴的面积需要实地核实，涉及面广，基数大，因此上级资金拨付一般会按照种植面积拨付，最后核实时把不符合耕地地力保护补贴政策的面积核减后，实际发放资金就会比拨付资金少。</w:t>
      </w:r>
    </w:p>
    <w:p w14:paraId="5FE1B64A">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黑体" w:cs="Times New Roman"/>
          <w:b w:val="0"/>
          <w:bCs w:val="0"/>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32"/>
          <w:highlight w:val="none"/>
          <w:shd w:val="clear" w:color="auto" w:fill="auto"/>
          <w:lang w:val="en-US" w:eastAsia="zh-CN"/>
          <w14:textFill>
            <w14:solidFill>
              <w14:schemeClr w14:val="tx1"/>
            </w14:solidFill>
          </w14:textFill>
        </w:rPr>
        <w:t>六、有关建议</w:t>
      </w:r>
      <w:bookmarkEnd w:id="149"/>
      <w:bookmarkStart w:id="150" w:name="_Toc14256"/>
    </w:p>
    <w:p w14:paraId="59C63D6D">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1.</w:t>
      </w:r>
      <w:r>
        <w:rPr>
          <w:rFonts w:hint="default" w:ascii="Times New Roman" w:hAnsi="Times New Roman" w:eastAsia="楷体_GB2312" w:cs="Times New Roman"/>
          <w:kern w:val="28"/>
          <w:sz w:val="32"/>
          <w:lang w:val="en-US" w:eastAsia="zh-CN"/>
        </w:rPr>
        <w:t>动态更新数据信息化管理系统</w:t>
      </w:r>
    </w:p>
    <w:p w14:paraId="68407023">
      <w:pPr>
        <w:keepNext w:val="0"/>
        <w:keepLines w:val="0"/>
        <w:pageBreakBefore w:val="0"/>
        <w:widowControl w:val="0"/>
        <w:kinsoku/>
        <w:wordWrap w:val="0"/>
        <w:overflowPunct/>
        <w:topLinePunct/>
        <w:autoSpaceDE/>
        <w:autoSpaceDN/>
        <w:bidi w:val="0"/>
        <w:adjustRightInd/>
        <w:snapToGrid w:val="0"/>
        <w:spacing w:before="0" w:after="0" w:line="560" w:lineRule="exact"/>
        <w:ind w:left="0"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 xml:space="preserve"> 要求基层工作人员及时在系统中更新补贴数</w:t>
      </w:r>
      <w:r>
        <w:rPr>
          <w:rFonts w:hint="default" w:ascii="Times New Roman" w:hAnsi="Times New Roman" w:eastAsia="仿宋_GB2312" w:cs="Times New Roman"/>
          <w:color w:val="auto"/>
          <w:kern w:val="2"/>
          <w:sz w:val="32"/>
          <w:szCs w:val="32"/>
          <w:lang w:val="en-US" w:eastAsia="zh-CN" w:bidi="ar-SA"/>
        </w:rPr>
        <w:t>据，如农户信息变更、耕地面积调整等，确保数据的时效性和准确性。同时，设置数据审核机制，对录入的数据进行自动校验和人工审核，减少错误数据。</w:t>
      </w:r>
    </w:p>
    <w:p w14:paraId="31555393">
      <w:pPr>
        <w:pStyle w:val="11"/>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2.</w:t>
      </w:r>
      <w:r>
        <w:rPr>
          <w:rFonts w:hint="default" w:ascii="Times New Roman" w:hAnsi="Times New Roman" w:eastAsia="楷体_GB2312" w:cs="Times New Roman"/>
          <w:kern w:val="28"/>
          <w:sz w:val="32"/>
          <w:lang w:val="en-US" w:eastAsia="zh-CN"/>
        </w:rPr>
        <w:t>明确部门职责与协作</w:t>
      </w:r>
    </w:p>
    <w:p w14:paraId="38577375">
      <w:pPr>
        <w:keepNext w:val="0"/>
        <w:keepLines w:val="0"/>
        <w:pageBreakBefore w:val="0"/>
        <w:widowControl w:val="0"/>
        <w:kinsoku/>
        <w:wordWrap w:val="0"/>
        <w:overflowPunct/>
        <w:topLinePunct/>
        <w:autoSpaceDE/>
        <w:autoSpaceDN/>
        <w:bidi w:val="0"/>
        <w:adjustRightInd/>
        <w:snapToGrid w:val="0"/>
        <w:spacing w:before="0" w:after="0" w:line="560" w:lineRule="exact"/>
        <w:ind w:left="0"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（1）</w:t>
      </w:r>
      <w:r>
        <w:rPr>
          <w:rFonts w:hint="default" w:ascii="Times New Roman" w:hAnsi="Times New Roman" w:eastAsia="仿宋_GB2312" w:cs="Times New Roman"/>
          <w:color w:val="auto"/>
          <w:kern w:val="2"/>
          <w:sz w:val="32"/>
          <w:szCs w:val="32"/>
          <w:lang w:val="en-US" w:eastAsia="zh-CN" w:bidi="ar-SA"/>
        </w:rPr>
        <w:t>细化职责分工：明确财政、农业、自然资源等部门在补贴工作中的具体职责。如农业部门负责基础数据采集审核、任务落实；财政部门负责资金拨付和监督考核；自然资源部门负责审核耕地面积数据等。</w:t>
      </w:r>
    </w:p>
    <w:p w14:paraId="78844488">
      <w:pPr>
        <w:keepNext w:val="0"/>
        <w:keepLines w:val="0"/>
        <w:pageBreakBefore w:val="0"/>
        <w:widowControl w:val="0"/>
        <w:numPr>
          <w:ilvl w:val="0"/>
          <w:numId w:val="0"/>
        </w:numPr>
        <w:kinsoku/>
        <w:wordWrap w:val="0"/>
        <w:overflowPunct/>
        <w:topLinePunct/>
        <w:autoSpaceDE/>
        <w:autoSpaceDN/>
        <w:bidi w:val="0"/>
        <w:adjustRightInd/>
        <w:snapToGrid w:val="0"/>
        <w:spacing w:before="0" w:after="0" w:line="5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（2）</w:t>
      </w:r>
      <w:r>
        <w:rPr>
          <w:rFonts w:hint="default" w:ascii="Times New Roman" w:hAnsi="Times New Roman" w:eastAsia="仿宋_GB2312" w:cs="Times New Roman"/>
          <w:color w:val="auto"/>
          <w:kern w:val="2"/>
          <w:sz w:val="32"/>
          <w:szCs w:val="32"/>
          <w:lang w:val="en-US" w:eastAsia="zh-CN" w:bidi="ar-SA"/>
        </w:rPr>
        <w:t>规范面积核实流程：由村级逐户登记、核实，张榜公示，乡镇审核，县级测算。例如阜康市规定，村民委员会要对比复核村民小组报送的补贴申报明细表与上一年补贴面积，如有变化需填写相关表格</w:t>
      </w:r>
      <w:bookmarkStart w:id="155" w:name="_GoBack"/>
      <w:bookmarkEnd w:id="155"/>
      <w:r>
        <w:rPr>
          <w:rFonts w:hint="default" w:ascii="Times New Roman" w:hAnsi="Times New Roman" w:eastAsia="仿宋_GB2312" w:cs="Times New Roman"/>
          <w:color w:val="auto"/>
          <w:kern w:val="2"/>
          <w:sz w:val="32"/>
          <w:szCs w:val="32"/>
          <w:lang w:val="en-US" w:eastAsia="zh-CN" w:bidi="ar-SA"/>
        </w:rPr>
        <w:t>，公示无异议后报乡镇，乡镇核查、公示后报市农业农村局，市农业农村局再进行抽查核实。</w:t>
      </w:r>
    </w:p>
    <w:p w14:paraId="3344E870">
      <w:pPr>
        <w:pStyle w:val="3"/>
        <w:pageBreakBefore w:val="0"/>
        <w:kinsoku/>
        <w:wordWrap/>
        <w:overflowPunct/>
        <w:topLinePunct w:val="0"/>
        <w:autoSpaceDE/>
        <w:autoSpaceDN/>
        <w:bidi w:val="0"/>
        <w:adjustRightInd/>
        <w:snapToGrid/>
        <w:spacing w:beforeLines="0" w:afterLines="0" w:line="560" w:lineRule="exact"/>
        <w:textAlignment w:val="auto"/>
        <w:rPr>
          <w:rFonts w:hint="default" w:ascii="Times New Roman" w:hAnsi="Times New Roman" w:eastAsia="黑体" w:cs="Times New Roman"/>
          <w:b w:val="0"/>
          <w:bCs w:val="0"/>
          <w:color w:val="000000" w:themeColor="text1"/>
          <w:sz w:val="32"/>
          <w:szCs w:val="32"/>
          <w:highlight w:val="none"/>
          <w:shd w:val="clear" w:color="auto" w:fill="auto"/>
          <w:lang w:val="en-US" w:eastAsia="zh-CN"/>
          <w14:textFill>
            <w14:solidFill>
              <w14:schemeClr w14:val="tx1"/>
            </w14:solidFill>
          </w14:textFill>
        </w:rPr>
      </w:pPr>
      <w:r>
        <w:rPr>
          <w:rFonts w:hint="default" w:ascii="Times New Roman" w:hAnsi="Times New Roman" w:eastAsia="黑体" w:cs="Times New Roman"/>
          <w:b w:val="0"/>
          <w:bCs w:val="0"/>
          <w:color w:val="000000" w:themeColor="text1"/>
          <w:sz w:val="32"/>
          <w:szCs w:val="32"/>
          <w:highlight w:val="none"/>
          <w:shd w:val="clear" w:color="auto" w:fill="auto"/>
          <w:lang w:val="en-US" w:eastAsia="zh-CN"/>
          <w14:textFill>
            <w14:solidFill>
              <w14:schemeClr w14:val="tx1"/>
            </w14:solidFill>
          </w14:textFill>
        </w:rPr>
        <w:t>七、其他需要说明的问题</w:t>
      </w:r>
      <w:bookmarkEnd w:id="150"/>
    </w:p>
    <w:p w14:paraId="385C37E1">
      <w:pPr>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无其他需要说明的问题。</w:t>
      </w:r>
    </w:p>
    <w:p w14:paraId="22A2432B">
      <w:pPr>
        <w:pageBreakBefore w:val="0"/>
        <w:kinsoku/>
        <w:wordWrap/>
        <w:overflowPunct/>
        <w:topLinePunct w:val="0"/>
        <w:autoSpaceDE/>
        <w:autoSpaceDN/>
        <w:bidi w:val="0"/>
        <w:adjustRightInd/>
        <w:spacing w:line="560" w:lineRule="exact"/>
        <w:textAlignment w:val="auto"/>
        <w:rPr>
          <w:rFonts w:hint="default" w:ascii="Times New Roman" w:hAnsi="Times New Roman" w:cs="Times New Roman"/>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6809AF9A">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1" w:name="_Toc28971"/>
      <w:bookmarkStart w:id="152"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1"/>
      <w:bookmarkEnd w:id="152"/>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8"/>
        <w:gridCol w:w="928"/>
        <w:gridCol w:w="928"/>
        <w:gridCol w:w="928"/>
        <w:gridCol w:w="1360"/>
        <w:gridCol w:w="1273"/>
        <w:gridCol w:w="1273"/>
        <w:gridCol w:w="1100"/>
        <w:gridCol w:w="1273"/>
        <w:gridCol w:w="928"/>
        <w:gridCol w:w="929"/>
        <w:gridCol w:w="929"/>
        <w:gridCol w:w="929"/>
        <w:gridCol w:w="1188"/>
      </w:tblGrid>
      <w:tr w14:paraId="7B44C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3D614075">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9FBA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D3B9A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5F4A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24396B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7"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D4324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耕地地力保护补贴</w:t>
            </w:r>
          </w:p>
        </w:tc>
      </w:tr>
      <w:tr w14:paraId="6E1C1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96A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0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3D94A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阜康市农业农村局</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165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2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BA685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阜康市农业农村局</w:t>
            </w:r>
          </w:p>
        </w:tc>
      </w:tr>
      <w:tr w14:paraId="4F56C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BEBB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025533">
            <w:pPr>
              <w:jc w:val="center"/>
              <w:rPr>
                <w:rFonts w:hint="eastAsia" w:ascii="宋体" w:hAnsi="宋体" w:eastAsia="宋体" w:cs="宋体"/>
                <w:b/>
                <w:bCs/>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022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3F7D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1FEA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F3A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CA1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298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2B7C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714F9">
            <w:pPr>
              <w:jc w:val="center"/>
              <w:rPr>
                <w:rFonts w:hint="eastAsia" w:ascii="宋体" w:hAnsi="宋体" w:eastAsia="宋体" w:cs="宋体"/>
                <w:b/>
                <w:bCs/>
                <w:i w:val="0"/>
                <w:iCs w:val="0"/>
                <w:color w:val="000000"/>
                <w:sz w:val="18"/>
                <w:szCs w:val="18"/>
                <w:u w:val="none"/>
              </w:rPr>
            </w:pP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84B3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143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2201.42</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258F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2201.42</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7C10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2201.42</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644F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F244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619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581BE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D0ECA">
            <w:pPr>
              <w:jc w:val="center"/>
              <w:rPr>
                <w:rFonts w:hint="eastAsia" w:ascii="宋体" w:hAnsi="宋体" w:eastAsia="宋体" w:cs="宋体"/>
                <w:b/>
                <w:bCs/>
                <w:i w:val="0"/>
                <w:iCs w:val="0"/>
                <w:color w:val="000000"/>
                <w:sz w:val="18"/>
                <w:szCs w:val="18"/>
                <w:u w:val="none"/>
              </w:rPr>
            </w:pP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9BD4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E16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2201.42</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6B6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2201.42</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DAC1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2201.42</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702D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265D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A25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B223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1B018">
            <w:pPr>
              <w:jc w:val="center"/>
              <w:rPr>
                <w:rFonts w:hint="eastAsia" w:ascii="宋体" w:hAnsi="宋体" w:eastAsia="宋体" w:cs="宋体"/>
                <w:b/>
                <w:bCs/>
                <w:i w:val="0"/>
                <w:iCs w:val="0"/>
                <w:color w:val="000000"/>
                <w:sz w:val="18"/>
                <w:szCs w:val="18"/>
                <w:u w:val="none"/>
              </w:rPr>
            </w:pP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2FF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778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AD5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C99B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9637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1EC4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384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E766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B132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7613B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7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AA72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065D3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CE11B">
            <w:pPr>
              <w:jc w:val="center"/>
              <w:rPr>
                <w:rFonts w:hint="eastAsia" w:ascii="宋体" w:hAnsi="宋体" w:eastAsia="宋体" w:cs="宋体"/>
                <w:b/>
                <w:bCs/>
                <w:i w:val="0"/>
                <w:iCs w:val="0"/>
                <w:color w:val="000000"/>
                <w:sz w:val="18"/>
                <w:szCs w:val="18"/>
                <w:u w:val="none"/>
              </w:rPr>
            </w:pPr>
          </w:p>
        </w:tc>
        <w:tc>
          <w:tcPr>
            <w:tcW w:w="191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E21AE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投入2201.42万元用于小麦实际种植面积9.8万亩，通过项目实施预期达到使农户自觉提升耕地地力，最大程度激发农民种粮热情，补贴政策群众知晓率95%以上，维护种植户的合法权益的效益，享受补贴人群满意度预计达到90%以上，实现粮食面积、产量不降低的工作目标。</w:t>
            </w:r>
          </w:p>
        </w:tc>
        <w:tc>
          <w:tcPr>
            <w:tcW w:w="287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373A6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该项目投入2201.42万元用于小麦实际种植面积9.8万亩，通过项目实施达到使农户自觉提升耕地地力，最大程度激发农民种粮热情，补贴政策群众知晓率95%以上，维护种植户的合法权益的效益，享受补贴人群满意度预计达到90%以上，实现粮食面积、产量不降低的工作目标。</w:t>
            </w:r>
          </w:p>
        </w:tc>
      </w:tr>
      <w:tr w14:paraId="12631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638B26">
            <w:pPr>
              <w:jc w:val="center"/>
              <w:rPr>
                <w:rFonts w:hint="eastAsia" w:ascii="宋体" w:hAnsi="宋体" w:eastAsia="宋体" w:cs="宋体"/>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DC12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3854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092D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E715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A96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3955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E64F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8B69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841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0910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CE8A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2BC4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F3C8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652D5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8B3C3">
            <w:pPr>
              <w:jc w:val="center"/>
              <w:rPr>
                <w:rFonts w:hint="eastAsia" w:ascii="宋体" w:hAnsi="宋体" w:eastAsia="宋体" w:cs="宋体"/>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2EA3C">
            <w:pPr>
              <w:jc w:val="center"/>
              <w:rPr>
                <w:rFonts w:hint="eastAsia" w:ascii="宋体" w:hAnsi="宋体" w:eastAsia="宋体" w:cs="宋体"/>
                <w:b/>
                <w:bCs/>
                <w:i w:val="0"/>
                <w:iCs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8E2DF">
            <w:pPr>
              <w:jc w:val="center"/>
              <w:rPr>
                <w:rFonts w:hint="eastAsia" w:ascii="宋体" w:hAnsi="宋体" w:eastAsia="宋体" w:cs="宋体"/>
                <w:b/>
                <w:bCs/>
                <w:i w:val="0"/>
                <w:iCs w:val="0"/>
                <w:color w:val="000000"/>
                <w:sz w:val="18"/>
                <w:szCs w:val="18"/>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F05FD">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6BD0F">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1A701">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039AF">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91F20">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ED415">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1A7EA">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45A15">
            <w:pPr>
              <w:jc w:val="center"/>
              <w:rPr>
                <w:rFonts w:hint="eastAsia" w:ascii="宋体" w:hAnsi="宋体" w:eastAsia="宋体" w:cs="宋体"/>
                <w:b/>
                <w:bCs/>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E2893">
            <w:pPr>
              <w:jc w:val="center"/>
              <w:rPr>
                <w:rFonts w:hint="eastAsia" w:ascii="宋体" w:hAnsi="宋体" w:eastAsia="宋体" w:cs="宋体"/>
                <w:b/>
                <w:bCs/>
                <w:i w:val="0"/>
                <w:iCs w:val="0"/>
                <w:color w:val="000000"/>
                <w:sz w:val="18"/>
                <w:szCs w:val="18"/>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8CE4C">
            <w:pPr>
              <w:jc w:val="center"/>
              <w:rPr>
                <w:rFonts w:hint="eastAsia" w:ascii="宋体" w:hAnsi="宋体" w:eastAsia="宋体" w:cs="宋体"/>
                <w:b/>
                <w:bCs/>
                <w:i w:val="0"/>
                <w:iCs w:val="0"/>
                <w:color w:val="000000"/>
                <w:sz w:val="18"/>
                <w:szCs w:val="18"/>
                <w:u w:val="none"/>
              </w:rPr>
            </w:pPr>
          </w:p>
        </w:tc>
        <w:tc>
          <w:tcPr>
            <w:tcW w:w="8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61495">
            <w:pPr>
              <w:jc w:val="center"/>
              <w:rPr>
                <w:rFonts w:hint="eastAsia" w:ascii="宋体" w:hAnsi="宋体" w:eastAsia="宋体" w:cs="宋体"/>
                <w:b/>
                <w:bCs/>
                <w:i w:val="0"/>
                <w:iCs w:val="0"/>
                <w:color w:val="000000"/>
                <w:sz w:val="18"/>
                <w:szCs w:val="18"/>
                <w:u w:val="none"/>
              </w:rPr>
            </w:pPr>
          </w:p>
        </w:tc>
      </w:tr>
      <w:tr w14:paraId="65E2E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5F0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48F8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6D4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E0C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补贴面积</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7F2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CAE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&gt;=9.80万亩</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CEA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=9.803万亩</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20D5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726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162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E205E">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CB5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163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D14AA">
            <w:pPr>
              <w:jc w:val="center"/>
              <w:rPr>
                <w:rFonts w:hint="eastAsia" w:ascii="宋体" w:hAnsi="宋体" w:eastAsia="宋体" w:cs="宋体"/>
                <w:i w:val="0"/>
                <w:iCs w:val="0"/>
                <w:color w:val="000000"/>
                <w:sz w:val="18"/>
                <w:szCs w:val="18"/>
                <w:u w:val="none"/>
              </w:rPr>
            </w:pPr>
          </w:p>
        </w:tc>
      </w:tr>
      <w:tr w14:paraId="365DD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20D7C">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F8B79">
            <w:pPr>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C1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384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补贴政策覆盖率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09E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B59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A8E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A96D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0F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A46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F780D">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C03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436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5FBF5">
            <w:pPr>
              <w:jc w:val="center"/>
              <w:rPr>
                <w:rFonts w:hint="eastAsia" w:ascii="宋体" w:hAnsi="宋体" w:eastAsia="宋体" w:cs="宋体"/>
                <w:i w:val="0"/>
                <w:iCs w:val="0"/>
                <w:color w:val="000000"/>
                <w:sz w:val="18"/>
                <w:szCs w:val="18"/>
                <w:u w:val="none"/>
              </w:rPr>
            </w:pPr>
          </w:p>
        </w:tc>
      </w:tr>
      <w:tr w14:paraId="0D075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2E6C1">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42007">
            <w:pPr>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21D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B1D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补贴信息公示率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0C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D35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3F2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F3A4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265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320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20FA">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6D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BE9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25986">
            <w:pPr>
              <w:jc w:val="center"/>
              <w:rPr>
                <w:rFonts w:hint="eastAsia" w:ascii="宋体" w:hAnsi="宋体" w:eastAsia="宋体" w:cs="宋体"/>
                <w:i w:val="0"/>
                <w:iCs w:val="0"/>
                <w:color w:val="000000"/>
                <w:sz w:val="18"/>
                <w:szCs w:val="18"/>
                <w:u w:val="none"/>
              </w:rPr>
            </w:pPr>
          </w:p>
        </w:tc>
      </w:tr>
      <w:tr w14:paraId="79F03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B3801">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6CC36">
            <w:pPr>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8DD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053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完成补贴资金发放时限</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14A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376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2024年8月5日</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B2B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=2024年8月5日</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26D5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97C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5C1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01FF2">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6D0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036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274C1">
            <w:pPr>
              <w:jc w:val="center"/>
              <w:rPr>
                <w:rFonts w:hint="eastAsia" w:ascii="宋体" w:hAnsi="宋体" w:eastAsia="宋体" w:cs="宋体"/>
                <w:i w:val="0"/>
                <w:iCs w:val="0"/>
                <w:color w:val="000000"/>
                <w:sz w:val="18"/>
                <w:szCs w:val="18"/>
                <w:u w:val="none"/>
              </w:rPr>
            </w:pPr>
          </w:p>
        </w:tc>
      </w:tr>
      <w:tr w14:paraId="724A2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8E755">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2CA3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1FB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3CE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补贴标准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EC2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4B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&lt;=230元/亩</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4C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=230元/亩</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2B7F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0B9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2AF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C4D87">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17D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22B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正式材料,工作资料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7EB4F">
            <w:pPr>
              <w:jc w:val="center"/>
              <w:rPr>
                <w:rFonts w:hint="eastAsia" w:ascii="宋体" w:hAnsi="宋体" w:eastAsia="宋体" w:cs="宋体"/>
                <w:i w:val="0"/>
                <w:iCs w:val="0"/>
                <w:color w:val="000000"/>
                <w:sz w:val="18"/>
                <w:szCs w:val="18"/>
                <w:u w:val="none"/>
              </w:rPr>
            </w:pPr>
          </w:p>
        </w:tc>
      </w:tr>
      <w:tr w14:paraId="6E5DC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7AA40">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6746D">
            <w:pPr>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8F7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679C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4C328">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55A5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FFB05">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C978">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C53E7">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192D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E1352">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3AC66">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72722">
            <w:pPr>
              <w:jc w:val="center"/>
              <w:rPr>
                <w:rFonts w:hint="eastAsia" w:ascii="宋体" w:hAnsi="宋体" w:eastAsia="宋体" w:cs="宋体"/>
                <w:i w:val="0"/>
                <w:iCs w:val="0"/>
                <w:color w:val="000000"/>
                <w:sz w:val="18"/>
                <w:szCs w:val="18"/>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EEA4C">
            <w:pPr>
              <w:jc w:val="center"/>
              <w:rPr>
                <w:rFonts w:hint="eastAsia" w:ascii="宋体" w:hAnsi="宋体" w:eastAsia="宋体" w:cs="宋体"/>
                <w:i w:val="0"/>
                <w:iCs w:val="0"/>
                <w:color w:val="000000"/>
                <w:sz w:val="18"/>
                <w:szCs w:val="18"/>
                <w:u w:val="none"/>
              </w:rPr>
            </w:pPr>
          </w:p>
        </w:tc>
      </w:tr>
      <w:tr w14:paraId="1C351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C8F63">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268C7">
            <w:pPr>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668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4E703">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DD9A4">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80598">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1B613">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B4930">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121B5">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CDD1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D0E05">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7A12E">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BB7C5">
            <w:pPr>
              <w:jc w:val="center"/>
              <w:rPr>
                <w:rFonts w:hint="eastAsia" w:ascii="宋体" w:hAnsi="宋体" w:eastAsia="宋体" w:cs="宋体"/>
                <w:i w:val="0"/>
                <w:iCs w:val="0"/>
                <w:color w:val="000000"/>
                <w:sz w:val="18"/>
                <w:szCs w:val="18"/>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939E5">
            <w:pPr>
              <w:jc w:val="center"/>
              <w:rPr>
                <w:rFonts w:hint="eastAsia" w:ascii="宋体" w:hAnsi="宋体" w:eastAsia="宋体" w:cs="宋体"/>
                <w:i w:val="0"/>
                <w:iCs w:val="0"/>
                <w:color w:val="000000"/>
                <w:sz w:val="18"/>
                <w:szCs w:val="18"/>
                <w:u w:val="none"/>
              </w:rPr>
            </w:pPr>
          </w:p>
        </w:tc>
      </w:tr>
      <w:tr w14:paraId="568A0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06162">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9A2E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68E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AFE4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A2BF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A93EC">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15E8A">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CE3E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5C6EC">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EF745">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83DC5">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F5615">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29585">
            <w:pPr>
              <w:jc w:val="center"/>
              <w:rPr>
                <w:rFonts w:hint="eastAsia" w:ascii="宋体" w:hAnsi="宋体" w:eastAsia="宋体" w:cs="宋体"/>
                <w:i w:val="0"/>
                <w:iCs w:val="0"/>
                <w:color w:val="000000"/>
                <w:sz w:val="18"/>
                <w:szCs w:val="18"/>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03400">
            <w:pPr>
              <w:jc w:val="center"/>
              <w:rPr>
                <w:rFonts w:hint="eastAsia" w:ascii="宋体" w:hAnsi="宋体" w:eastAsia="宋体" w:cs="宋体"/>
                <w:i w:val="0"/>
                <w:iCs w:val="0"/>
                <w:color w:val="000000"/>
                <w:sz w:val="18"/>
                <w:szCs w:val="18"/>
                <w:u w:val="none"/>
              </w:rPr>
            </w:pPr>
          </w:p>
        </w:tc>
      </w:tr>
      <w:tr w14:paraId="306B6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1BD73">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FEFA4">
            <w:pPr>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FD5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32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激发农民种粮热情</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41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880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效果显著</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7A7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效果显著</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3F13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92C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E6A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12B46">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B0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88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工作资料,说明材料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90A2A">
            <w:pPr>
              <w:jc w:val="center"/>
              <w:rPr>
                <w:rFonts w:hint="eastAsia" w:ascii="宋体" w:hAnsi="宋体" w:eastAsia="宋体" w:cs="宋体"/>
                <w:i w:val="0"/>
                <w:iCs w:val="0"/>
                <w:color w:val="000000"/>
                <w:sz w:val="18"/>
                <w:szCs w:val="18"/>
                <w:u w:val="none"/>
              </w:rPr>
            </w:pPr>
          </w:p>
        </w:tc>
      </w:tr>
      <w:tr w14:paraId="427A1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6781C">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E9F8C">
            <w:pPr>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45A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4F0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补贴政策群众知晓率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9CB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739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688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CF46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70E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E84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A43FF">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E9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215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工作资料,说明材料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17F29">
            <w:pPr>
              <w:jc w:val="center"/>
              <w:rPr>
                <w:rFonts w:hint="eastAsia" w:ascii="宋体" w:hAnsi="宋体" w:eastAsia="宋体" w:cs="宋体"/>
                <w:i w:val="0"/>
                <w:iCs w:val="0"/>
                <w:color w:val="000000"/>
                <w:sz w:val="18"/>
                <w:szCs w:val="18"/>
                <w:u w:val="none"/>
              </w:rPr>
            </w:pPr>
          </w:p>
        </w:tc>
      </w:tr>
      <w:tr w14:paraId="408A8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7ABBF">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E275A">
            <w:pPr>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6A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C9E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维护种植户的合法权益</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E85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192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272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EBDA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942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11C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0918B">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568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047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3C843">
            <w:pPr>
              <w:jc w:val="center"/>
              <w:rPr>
                <w:rFonts w:hint="eastAsia" w:ascii="宋体" w:hAnsi="宋体" w:eastAsia="宋体" w:cs="宋体"/>
                <w:i w:val="0"/>
                <w:iCs w:val="0"/>
                <w:color w:val="000000"/>
                <w:sz w:val="18"/>
                <w:szCs w:val="18"/>
                <w:u w:val="none"/>
              </w:rPr>
            </w:pPr>
          </w:p>
        </w:tc>
      </w:tr>
      <w:tr w14:paraId="2C4DE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6B3BF">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F9F27">
            <w:pPr>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84D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F844B">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950B6">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6D8B4">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BD3D6">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2922">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947B7">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70ED0">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E5E99">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1CC39">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6E333">
            <w:pPr>
              <w:jc w:val="center"/>
              <w:rPr>
                <w:rFonts w:hint="eastAsia" w:ascii="宋体" w:hAnsi="宋体" w:eastAsia="宋体" w:cs="宋体"/>
                <w:i w:val="0"/>
                <w:iCs w:val="0"/>
                <w:color w:val="000000"/>
                <w:sz w:val="18"/>
                <w:szCs w:val="18"/>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D4ADC">
            <w:pPr>
              <w:jc w:val="center"/>
              <w:rPr>
                <w:rFonts w:hint="eastAsia" w:ascii="宋体" w:hAnsi="宋体" w:eastAsia="宋体" w:cs="宋体"/>
                <w:i w:val="0"/>
                <w:iCs w:val="0"/>
                <w:color w:val="000000"/>
                <w:sz w:val="18"/>
                <w:szCs w:val="18"/>
                <w:u w:val="none"/>
              </w:rPr>
            </w:pPr>
          </w:p>
        </w:tc>
      </w:tr>
      <w:tr w14:paraId="38577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A9001">
            <w:pPr>
              <w:jc w:val="center"/>
              <w:rPr>
                <w:rFonts w:hint="eastAsia" w:ascii="宋体" w:hAnsi="宋体" w:eastAsia="宋体" w:cs="宋体"/>
                <w:b/>
                <w:bCs/>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D9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98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4E4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享受耕地地力补贴人群满意率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B02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476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10B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A68B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47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ACA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64027">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620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21B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A0941">
            <w:pPr>
              <w:jc w:val="center"/>
              <w:rPr>
                <w:rFonts w:hint="eastAsia" w:ascii="宋体" w:hAnsi="宋体" w:eastAsia="宋体" w:cs="宋体"/>
                <w:i w:val="0"/>
                <w:iCs w:val="0"/>
                <w:color w:val="000000"/>
                <w:sz w:val="18"/>
                <w:szCs w:val="18"/>
                <w:u w:val="none"/>
              </w:rPr>
            </w:pPr>
          </w:p>
        </w:tc>
      </w:tr>
      <w:tr w14:paraId="07B31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5" w:type="pct"/>
            <w:gridSpan w:val="4"/>
            <w:tcBorders>
              <w:top w:val="single" w:color="000000" w:sz="4" w:space="0"/>
              <w:left w:val="single" w:color="000000" w:sz="4" w:space="0"/>
              <w:bottom w:val="single" w:color="000000" w:sz="4" w:space="0"/>
              <w:right w:val="nil"/>
            </w:tcBorders>
            <w:shd w:val="clear" w:color="auto" w:fill="auto"/>
            <w:vAlign w:val="center"/>
          </w:tcPr>
          <w:p w14:paraId="7645F3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C68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nil"/>
              <w:bottom w:val="single" w:color="000000" w:sz="4" w:space="0"/>
              <w:right w:val="single" w:color="000000" w:sz="4" w:space="0"/>
            </w:tcBorders>
            <w:shd w:val="clear" w:color="auto" w:fill="auto"/>
            <w:vAlign w:val="center"/>
          </w:tcPr>
          <w:p w14:paraId="3F42A33F">
            <w:pPr>
              <w:rPr>
                <w:rFonts w:hint="eastAsia" w:ascii="宋体" w:hAnsi="宋体" w:eastAsia="宋体" w:cs="宋体"/>
                <w:b/>
                <w:bCs/>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EF43E">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7676E">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26A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A7633">
            <w:pP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D1C70">
            <w:pP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D7CEF">
            <w:pP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6B985">
            <w:pPr>
              <w:rPr>
                <w:rFonts w:hint="eastAsia" w:ascii="宋体" w:hAnsi="宋体" w:eastAsia="宋体" w:cs="宋体"/>
                <w:i w:val="0"/>
                <w:iCs w:val="0"/>
                <w:color w:val="000000"/>
                <w:sz w:val="18"/>
                <w:szCs w:val="18"/>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ABAD6">
            <w:pPr>
              <w:rPr>
                <w:rFonts w:hint="eastAsia" w:ascii="宋体" w:hAnsi="宋体" w:eastAsia="宋体" w:cs="宋体"/>
                <w:i w:val="0"/>
                <w:iCs w:val="0"/>
                <w:color w:val="000000"/>
                <w:sz w:val="18"/>
                <w:szCs w:val="18"/>
                <w:u w:val="none"/>
              </w:rPr>
            </w:pPr>
          </w:p>
        </w:tc>
      </w:tr>
    </w:tbl>
    <w:p w14:paraId="266EFFBC">
      <w:pPr>
        <w:ind w:left="0" w:leftChars="0" w:firstLine="0" w:firstLineChars="0"/>
        <w:rPr>
          <w:rFonts w:hint="eastAsia" w:ascii="宋体" w:hAnsi="宋体" w:eastAsia="宋体" w:cs="宋体"/>
          <w:b/>
          <w:bCs/>
          <w:color w:val="000000"/>
          <w:kern w:val="0"/>
          <w:sz w:val="22"/>
          <w:szCs w:val="22"/>
          <w:lang w:val="en-US" w:eastAsia="zh-CN"/>
        </w:rPr>
      </w:pPr>
      <w:r>
        <w:br w:type="page"/>
      </w:r>
    </w:p>
    <w:p w14:paraId="1C31922C">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3" w:name="_Toc15067"/>
      <w:bookmarkStart w:id="154"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3"/>
      <w:bookmarkEnd w:id="154"/>
    </w:p>
    <w:tbl>
      <w:tblPr>
        <w:tblStyle w:val="1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622"/>
        <w:gridCol w:w="622"/>
        <w:gridCol w:w="1268"/>
        <w:gridCol w:w="4226"/>
        <w:gridCol w:w="6812"/>
        <w:gridCol w:w="577"/>
        <w:gridCol w:w="767"/>
      </w:tblGrid>
      <w:tr w14:paraId="638A81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0" w:type="auto"/>
            <w:shd w:val="clear" w:color="auto" w:fill="auto"/>
            <w:noWrap w:val="0"/>
            <w:vAlign w:val="center"/>
          </w:tcPr>
          <w:p w14:paraId="04B55D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0" w:type="auto"/>
            <w:shd w:val="clear" w:color="auto" w:fill="auto"/>
            <w:noWrap w:val="0"/>
            <w:vAlign w:val="center"/>
          </w:tcPr>
          <w:p w14:paraId="346A9E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0" w:type="auto"/>
            <w:shd w:val="clear" w:color="auto" w:fill="auto"/>
            <w:noWrap w:val="0"/>
            <w:vAlign w:val="center"/>
          </w:tcPr>
          <w:p w14:paraId="324136A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0" w:type="auto"/>
            <w:shd w:val="clear" w:color="auto" w:fill="auto"/>
            <w:noWrap w:val="0"/>
            <w:vAlign w:val="center"/>
          </w:tcPr>
          <w:p w14:paraId="0E98A4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0" w:type="auto"/>
            <w:shd w:val="clear" w:color="auto" w:fill="auto"/>
            <w:noWrap w:val="0"/>
            <w:vAlign w:val="center"/>
          </w:tcPr>
          <w:p w14:paraId="63F301D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0" w:type="auto"/>
            <w:shd w:val="clear" w:color="auto" w:fill="auto"/>
            <w:noWrap w:val="0"/>
            <w:vAlign w:val="center"/>
          </w:tcPr>
          <w:p w14:paraId="7E6087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0" w:type="auto"/>
            <w:shd w:val="clear" w:color="auto" w:fill="auto"/>
            <w:noWrap w:val="0"/>
            <w:vAlign w:val="center"/>
          </w:tcPr>
          <w:p w14:paraId="5B5FDCC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4BF350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auto"/>
            <w:noWrap w:val="0"/>
            <w:vAlign w:val="center"/>
          </w:tcPr>
          <w:p w14:paraId="5E59CB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6FD16ED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4A07987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0" w:type="auto"/>
            <w:vMerge w:val="restart"/>
            <w:shd w:val="clear" w:color="auto" w:fill="auto"/>
            <w:noWrap w:val="0"/>
            <w:vAlign w:val="center"/>
          </w:tcPr>
          <w:p w14:paraId="242B5C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0" w:type="auto"/>
            <w:shd w:val="clear" w:color="auto" w:fill="auto"/>
            <w:noWrap w:val="0"/>
            <w:vAlign w:val="center"/>
          </w:tcPr>
          <w:p w14:paraId="43F5C65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37A8BB6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0" w:type="auto"/>
            <w:shd w:val="clear" w:color="auto" w:fill="auto"/>
            <w:noWrap w:val="0"/>
            <w:vAlign w:val="center"/>
          </w:tcPr>
          <w:p w14:paraId="4413571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0" w:type="auto"/>
            <w:shd w:val="clear" w:color="auto" w:fill="auto"/>
            <w:noWrap w:val="0"/>
            <w:vAlign w:val="center"/>
          </w:tcPr>
          <w:p w14:paraId="475ECAD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780A66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4AAB11D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65711C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7ED7A08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6464943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0" w:type="auto"/>
            <w:shd w:val="clear" w:color="auto" w:fill="auto"/>
            <w:noWrap w:val="0"/>
            <w:vAlign w:val="center"/>
          </w:tcPr>
          <w:p w14:paraId="57B136E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000000"/>
                <w:kern w:val="0"/>
                <w:sz w:val="22"/>
                <w:szCs w:val="22"/>
                <w:lang w:val="en-US" w:eastAsia="zh-CN"/>
              </w:rPr>
              <w:t>2</w:t>
            </w:r>
          </w:p>
        </w:tc>
        <w:tc>
          <w:tcPr>
            <w:tcW w:w="0" w:type="auto"/>
            <w:shd w:val="clear" w:color="auto" w:fill="auto"/>
            <w:noWrap w:val="0"/>
            <w:vAlign w:val="center"/>
          </w:tcPr>
          <w:p w14:paraId="29D693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000000"/>
                <w:kern w:val="0"/>
                <w:sz w:val="22"/>
                <w:szCs w:val="22"/>
                <w:lang w:val="en-US" w:eastAsia="zh-CN"/>
              </w:rPr>
              <w:t>1</w:t>
            </w:r>
          </w:p>
        </w:tc>
      </w:tr>
      <w:tr w14:paraId="724105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0" w:type="auto"/>
            <w:vMerge w:val="continue"/>
            <w:shd w:val="clear" w:color="auto" w:fill="auto"/>
            <w:noWrap w:val="0"/>
            <w:vAlign w:val="center"/>
          </w:tcPr>
          <w:p w14:paraId="09FD5E8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0" w:type="auto"/>
            <w:vMerge w:val="continue"/>
            <w:shd w:val="clear" w:color="auto" w:fill="auto"/>
            <w:noWrap w:val="0"/>
            <w:vAlign w:val="center"/>
          </w:tcPr>
          <w:p w14:paraId="12AE4C8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0" w:type="auto"/>
            <w:shd w:val="clear" w:color="auto" w:fill="auto"/>
            <w:noWrap w:val="0"/>
            <w:vAlign w:val="center"/>
          </w:tcPr>
          <w:p w14:paraId="7361BAD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4B13469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0" w:type="auto"/>
            <w:shd w:val="clear" w:color="auto" w:fill="auto"/>
            <w:noWrap w:val="0"/>
            <w:vAlign w:val="center"/>
          </w:tcPr>
          <w:p w14:paraId="28A86EF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0" w:type="auto"/>
            <w:shd w:val="clear" w:color="auto" w:fill="auto"/>
            <w:noWrap w:val="0"/>
            <w:vAlign w:val="center"/>
          </w:tcPr>
          <w:p w14:paraId="77A32F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B5C3F0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8737C1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5675510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0" w:type="auto"/>
            <w:shd w:val="clear" w:color="auto" w:fill="auto"/>
            <w:noWrap w:val="0"/>
            <w:vAlign w:val="center"/>
          </w:tcPr>
          <w:p w14:paraId="7EC9F02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000000"/>
                <w:kern w:val="0"/>
                <w:sz w:val="22"/>
                <w:szCs w:val="22"/>
                <w:lang w:val="en-US" w:eastAsia="zh-CN"/>
              </w:rPr>
              <w:t>3</w:t>
            </w:r>
          </w:p>
        </w:tc>
        <w:tc>
          <w:tcPr>
            <w:tcW w:w="0" w:type="auto"/>
            <w:shd w:val="clear" w:color="auto" w:fill="auto"/>
            <w:noWrap w:val="0"/>
            <w:vAlign w:val="center"/>
          </w:tcPr>
          <w:p w14:paraId="0550B1D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000000"/>
                <w:kern w:val="0"/>
                <w:sz w:val="22"/>
                <w:szCs w:val="22"/>
                <w:lang w:val="en-US" w:eastAsia="zh-CN"/>
              </w:rPr>
              <w:t>2</w:t>
            </w:r>
          </w:p>
        </w:tc>
      </w:tr>
      <w:tr w14:paraId="27CE0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0" w:type="auto"/>
            <w:vMerge w:val="continue"/>
            <w:shd w:val="clear" w:color="auto" w:fill="auto"/>
            <w:noWrap w:val="0"/>
            <w:vAlign w:val="center"/>
          </w:tcPr>
          <w:p w14:paraId="4C37D50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0" w:type="auto"/>
            <w:shd w:val="clear" w:color="auto" w:fill="auto"/>
            <w:noWrap w:val="0"/>
            <w:vAlign w:val="center"/>
          </w:tcPr>
          <w:p w14:paraId="5A54E9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0" w:type="auto"/>
            <w:shd w:val="clear" w:color="auto" w:fill="auto"/>
            <w:noWrap w:val="0"/>
            <w:vAlign w:val="center"/>
          </w:tcPr>
          <w:p w14:paraId="0DB720E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108C65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0" w:type="auto"/>
            <w:shd w:val="clear" w:color="auto" w:fill="auto"/>
            <w:noWrap w:val="0"/>
            <w:vAlign w:val="center"/>
          </w:tcPr>
          <w:p w14:paraId="25F67AF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0" w:type="auto"/>
            <w:shd w:val="clear" w:color="auto" w:fill="auto"/>
            <w:noWrap w:val="0"/>
            <w:vAlign w:val="center"/>
          </w:tcPr>
          <w:p w14:paraId="61631AA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246D85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78AD5DD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2354F89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564B178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6ED0D113">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0" w:type="auto"/>
            <w:shd w:val="clear" w:color="auto" w:fill="auto"/>
            <w:noWrap w:val="0"/>
            <w:vAlign w:val="center"/>
          </w:tcPr>
          <w:p w14:paraId="7589077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000000"/>
                <w:kern w:val="0"/>
                <w:sz w:val="22"/>
                <w:szCs w:val="22"/>
                <w:lang w:val="en-US" w:eastAsia="zh-CN"/>
              </w:rPr>
              <w:t>5</w:t>
            </w:r>
          </w:p>
        </w:tc>
        <w:tc>
          <w:tcPr>
            <w:tcW w:w="0" w:type="auto"/>
            <w:shd w:val="clear" w:color="auto" w:fill="auto"/>
            <w:noWrap w:val="0"/>
            <w:vAlign w:val="center"/>
          </w:tcPr>
          <w:p w14:paraId="2859796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w:t>
            </w:r>
          </w:p>
        </w:tc>
      </w:tr>
      <w:tr w14:paraId="371C0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37" w:hRule="atLeast"/>
          <w:jc w:val="center"/>
        </w:trPr>
        <w:tc>
          <w:tcPr>
            <w:tcW w:w="0" w:type="auto"/>
            <w:vMerge w:val="restart"/>
            <w:shd w:val="clear" w:color="auto" w:fill="auto"/>
            <w:noWrap w:val="0"/>
            <w:vAlign w:val="center"/>
          </w:tcPr>
          <w:p w14:paraId="0308350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0" w:type="auto"/>
            <w:shd w:val="clear" w:color="auto" w:fill="auto"/>
            <w:noWrap w:val="0"/>
            <w:vAlign w:val="center"/>
          </w:tcPr>
          <w:p w14:paraId="567EBF7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0" w:type="auto"/>
            <w:shd w:val="clear" w:color="auto" w:fill="auto"/>
            <w:noWrap w:val="0"/>
            <w:vAlign w:val="center"/>
          </w:tcPr>
          <w:p w14:paraId="70C987D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7F65E8D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0" w:type="auto"/>
            <w:shd w:val="clear" w:color="auto" w:fill="auto"/>
            <w:noWrap w:val="0"/>
            <w:vAlign w:val="center"/>
          </w:tcPr>
          <w:p w14:paraId="2007C2F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0" w:type="auto"/>
            <w:shd w:val="clear" w:color="auto" w:fill="auto"/>
            <w:noWrap w:val="0"/>
            <w:vAlign w:val="center"/>
          </w:tcPr>
          <w:p w14:paraId="417619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8F5EA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5F4EA0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431CFB3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5849A9D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0" w:type="auto"/>
            <w:shd w:val="clear" w:color="auto" w:fill="auto"/>
            <w:noWrap w:val="0"/>
            <w:vAlign w:val="center"/>
          </w:tcPr>
          <w:p w14:paraId="6038BAE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000000"/>
                <w:kern w:val="0"/>
                <w:sz w:val="22"/>
                <w:szCs w:val="22"/>
                <w:lang w:val="en-US" w:eastAsia="zh-CN"/>
              </w:rPr>
              <w:t>5</w:t>
            </w:r>
          </w:p>
        </w:tc>
        <w:tc>
          <w:tcPr>
            <w:tcW w:w="0" w:type="auto"/>
            <w:shd w:val="clear" w:color="auto" w:fill="auto"/>
            <w:noWrap w:val="0"/>
            <w:vAlign w:val="center"/>
          </w:tcPr>
          <w:p w14:paraId="742D8AF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w:t>
            </w:r>
          </w:p>
        </w:tc>
      </w:tr>
      <w:tr w14:paraId="0E3468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auto"/>
            <w:noWrap w:val="0"/>
            <w:vAlign w:val="center"/>
          </w:tcPr>
          <w:p w14:paraId="4BAC7E2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0" w:type="auto"/>
            <w:vMerge w:val="restart"/>
            <w:shd w:val="clear" w:color="auto" w:fill="auto"/>
            <w:noWrap w:val="0"/>
            <w:vAlign w:val="center"/>
          </w:tcPr>
          <w:p w14:paraId="6BEB3CF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00AB5AC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0" w:type="auto"/>
            <w:shd w:val="clear" w:color="auto" w:fill="auto"/>
            <w:noWrap w:val="0"/>
            <w:vAlign w:val="center"/>
          </w:tcPr>
          <w:p w14:paraId="13DF9E3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7BBCA4E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0" w:type="auto"/>
            <w:shd w:val="clear" w:color="auto" w:fill="auto"/>
            <w:noWrap w:val="0"/>
            <w:vAlign w:val="center"/>
          </w:tcPr>
          <w:p w14:paraId="72EDCE8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auto"/>
            <w:noWrap w:val="0"/>
            <w:vAlign w:val="center"/>
          </w:tcPr>
          <w:p w14:paraId="19CCBE7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9E42FA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7AC8D1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351D17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1240B82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0" w:type="auto"/>
            <w:shd w:val="clear" w:color="auto" w:fill="auto"/>
            <w:noWrap w:val="0"/>
            <w:vAlign w:val="center"/>
          </w:tcPr>
          <w:p w14:paraId="07F5F24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000000"/>
                <w:kern w:val="0"/>
                <w:sz w:val="22"/>
                <w:szCs w:val="22"/>
                <w:lang w:val="en-US" w:eastAsia="zh-CN"/>
              </w:rPr>
              <w:t>2</w:t>
            </w:r>
          </w:p>
        </w:tc>
        <w:tc>
          <w:tcPr>
            <w:tcW w:w="0" w:type="auto"/>
            <w:shd w:val="clear" w:color="auto" w:fill="auto"/>
            <w:noWrap w:val="0"/>
            <w:vAlign w:val="center"/>
          </w:tcPr>
          <w:p w14:paraId="06D956D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2</w:t>
            </w:r>
          </w:p>
        </w:tc>
      </w:tr>
      <w:tr w14:paraId="06B8F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90" w:hRule="atLeast"/>
          <w:jc w:val="center"/>
        </w:trPr>
        <w:tc>
          <w:tcPr>
            <w:tcW w:w="0" w:type="auto"/>
            <w:vMerge w:val="continue"/>
            <w:shd w:val="clear" w:color="auto" w:fill="auto"/>
            <w:noWrap w:val="0"/>
            <w:vAlign w:val="center"/>
          </w:tcPr>
          <w:p w14:paraId="211724F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0" w:type="auto"/>
            <w:vMerge w:val="continue"/>
            <w:shd w:val="clear" w:color="auto" w:fill="auto"/>
            <w:noWrap w:val="0"/>
            <w:vAlign w:val="center"/>
          </w:tcPr>
          <w:p w14:paraId="6E40A9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0" w:type="auto"/>
            <w:shd w:val="clear" w:color="auto" w:fill="auto"/>
            <w:noWrap w:val="0"/>
            <w:vAlign w:val="center"/>
          </w:tcPr>
          <w:p w14:paraId="7BCDF46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2BC5539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0" w:type="auto"/>
            <w:shd w:val="clear" w:color="auto" w:fill="auto"/>
            <w:noWrap w:val="0"/>
            <w:vAlign w:val="center"/>
          </w:tcPr>
          <w:p w14:paraId="7CEB8A2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auto"/>
            <w:noWrap w:val="0"/>
            <w:vAlign w:val="center"/>
          </w:tcPr>
          <w:p w14:paraId="36EC5F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CC9D93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59ACBA6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0" w:type="auto"/>
            <w:shd w:val="clear" w:color="auto" w:fill="auto"/>
            <w:noWrap w:val="0"/>
            <w:vAlign w:val="center"/>
          </w:tcPr>
          <w:p w14:paraId="68FE118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000000"/>
                <w:kern w:val="0"/>
                <w:sz w:val="22"/>
                <w:szCs w:val="22"/>
                <w:lang w:val="en-US" w:eastAsia="zh-CN"/>
              </w:rPr>
              <w:t>3</w:t>
            </w:r>
          </w:p>
        </w:tc>
        <w:tc>
          <w:tcPr>
            <w:tcW w:w="0" w:type="auto"/>
            <w:shd w:val="clear" w:color="auto" w:fill="auto"/>
            <w:noWrap w:val="0"/>
            <w:vAlign w:val="center"/>
          </w:tcPr>
          <w:p w14:paraId="4F354FC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3</w:t>
            </w:r>
          </w:p>
        </w:tc>
      </w:tr>
      <w:tr w14:paraId="51CAB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299" w:hRule="atLeast"/>
          <w:jc w:val="center"/>
        </w:trPr>
        <w:tc>
          <w:tcPr>
            <w:tcW w:w="0" w:type="auto"/>
            <w:vMerge w:val="restart"/>
            <w:shd w:val="clear" w:color="auto" w:fill="auto"/>
            <w:noWrap w:val="0"/>
            <w:vAlign w:val="center"/>
          </w:tcPr>
          <w:p w14:paraId="5033290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0" w:type="auto"/>
            <w:vMerge w:val="restart"/>
            <w:shd w:val="clear" w:color="auto" w:fill="auto"/>
            <w:noWrap w:val="0"/>
            <w:vAlign w:val="center"/>
          </w:tcPr>
          <w:p w14:paraId="4207441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0" w:type="auto"/>
            <w:shd w:val="clear" w:color="auto" w:fill="auto"/>
            <w:noWrap w:val="0"/>
            <w:vAlign w:val="center"/>
          </w:tcPr>
          <w:p w14:paraId="033FE29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0" w:type="auto"/>
            <w:shd w:val="clear" w:color="auto" w:fill="auto"/>
            <w:noWrap w:val="0"/>
            <w:vAlign w:val="center"/>
          </w:tcPr>
          <w:p w14:paraId="1C0E9E7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0" w:type="auto"/>
            <w:shd w:val="clear" w:color="auto" w:fill="auto"/>
            <w:noWrap w:val="0"/>
            <w:vAlign w:val="center"/>
          </w:tcPr>
          <w:p w14:paraId="5FC855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14:paraId="5E56EB1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187C676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0" w:type="auto"/>
            <w:shd w:val="clear" w:color="auto" w:fill="auto"/>
            <w:noWrap w:val="0"/>
            <w:vAlign w:val="center"/>
          </w:tcPr>
          <w:p w14:paraId="7F48D0F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000000"/>
                <w:kern w:val="0"/>
                <w:sz w:val="22"/>
                <w:szCs w:val="22"/>
                <w:lang w:val="en-US" w:eastAsia="zh-CN"/>
              </w:rPr>
              <w:t>4</w:t>
            </w:r>
          </w:p>
        </w:tc>
        <w:tc>
          <w:tcPr>
            <w:tcW w:w="0" w:type="auto"/>
            <w:shd w:val="clear" w:color="auto" w:fill="auto"/>
            <w:noWrap w:val="0"/>
            <w:vAlign w:val="center"/>
          </w:tcPr>
          <w:p w14:paraId="054FE12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4</w:t>
            </w:r>
          </w:p>
        </w:tc>
      </w:tr>
      <w:tr w14:paraId="097188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5" w:hRule="atLeast"/>
          <w:jc w:val="center"/>
        </w:trPr>
        <w:tc>
          <w:tcPr>
            <w:tcW w:w="0" w:type="auto"/>
            <w:vMerge w:val="continue"/>
            <w:shd w:val="clear" w:color="auto" w:fill="auto"/>
            <w:noWrap w:val="0"/>
            <w:vAlign w:val="center"/>
          </w:tcPr>
          <w:p w14:paraId="06DBCE8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0" w:type="auto"/>
            <w:vMerge w:val="continue"/>
            <w:shd w:val="clear" w:color="auto" w:fill="auto"/>
            <w:noWrap w:val="0"/>
            <w:vAlign w:val="center"/>
          </w:tcPr>
          <w:p w14:paraId="443E172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0" w:type="auto"/>
            <w:shd w:val="clear" w:color="auto" w:fill="auto"/>
            <w:noWrap w:val="0"/>
            <w:vAlign w:val="center"/>
          </w:tcPr>
          <w:p w14:paraId="2C47F9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0" w:type="auto"/>
            <w:shd w:val="clear" w:color="auto" w:fill="auto"/>
            <w:noWrap w:val="0"/>
            <w:vAlign w:val="center"/>
          </w:tcPr>
          <w:p w14:paraId="5DD54F0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0" w:type="auto"/>
            <w:shd w:val="clear" w:color="auto" w:fill="auto"/>
            <w:noWrap w:val="0"/>
            <w:vAlign w:val="center"/>
          </w:tcPr>
          <w:p w14:paraId="0D77CB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4E06281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0" w:type="auto"/>
            <w:shd w:val="clear" w:color="auto" w:fill="auto"/>
            <w:noWrap w:val="0"/>
            <w:vAlign w:val="center"/>
          </w:tcPr>
          <w:p w14:paraId="25E2298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000000"/>
                <w:kern w:val="0"/>
                <w:sz w:val="22"/>
                <w:szCs w:val="22"/>
                <w:lang w:val="en-US" w:eastAsia="zh-CN"/>
              </w:rPr>
              <w:t>4</w:t>
            </w:r>
          </w:p>
        </w:tc>
        <w:tc>
          <w:tcPr>
            <w:tcW w:w="0" w:type="auto"/>
            <w:shd w:val="clear" w:color="auto" w:fill="auto"/>
            <w:noWrap w:val="0"/>
            <w:vAlign w:val="center"/>
          </w:tcPr>
          <w:p w14:paraId="1AF8589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4</w:t>
            </w:r>
          </w:p>
        </w:tc>
      </w:tr>
      <w:tr w14:paraId="630AAB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0" w:type="auto"/>
            <w:vMerge w:val="restart"/>
            <w:shd w:val="clear" w:color="auto" w:fill="auto"/>
            <w:noWrap w:val="0"/>
            <w:vAlign w:val="center"/>
          </w:tcPr>
          <w:p w14:paraId="1C1A246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41254D6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0" w:type="auto"/>
            <w:shd w:val="clear" w:color="auto" w:fill="auto"/>
            <w:noWrap w:val="0"/>
            <w:vAlign w:val="center"/>
          </w:tcPr>
          <w:p w14:paraId="3EFAD9C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0" w:type="auto"/>
            <w:shd w:val="clear" w:color="auto" w:fill="auto"/>
            <w:noWrap w:val="0"/>
            <w:vAlign w:val="center"/>
          </w:tcPr>
          <w:p w14:paraId="1D58BB3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72A7A86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0" w:type="auto"/>
            <w:shd w:val="clear" w:color="auto" w:fill="auto"/>
            <w:noWrap w:val="0"/>
            <w:vAlign w:val="center"/>
          </w:tcPr>
          <w:p w14:paraId="5F6677A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0" w:type="auto"/>
            <w:shd w:val="clear" w:color="auto" w:fill="auto"/>
            <w:noWrap w:val="0"/>
            <w:vAlign w:val="center"/>
          </w:tcPr>
          <w:p w14:paraId="49DFB8E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F6903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73655CA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4CEF1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7B60C44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0" w:type="auto"/>
            <w:shd w:val="clear" w:color="auto" w:fill="auto"/>
            <w:noWrap w:val="0"/>
            <w:vAlign w:val="center"/>
          </w:tcPr>
          <w:p w14:paraId="4B3282D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000000"/>
                <w:kern w:val="0"/>
                <w:sz w:val="22"/>
                <w:szCs w:val="22"/>
                <w:lang w:val="en-US" w:eastAsia="zh-CN"/>
              </w:rPr>
              <w:t>4</w:t>
            </w:r>
          </w:p>
        </w:tc>
        <w:tc>
          <w:tcPr>
            <w:tcW w:w="0" w:type="auto"/>
            <w:shd w:val="clear" w:color="auto" w:fill="auto"/>
            <w:noWrap w:val="0"/>
            <w:vAlign w:val="center"/>
          </w:tcPr>
          <w:p w14:paraId="08A7B91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4</w:t>
            </w:r>
          </w:p>
        </w:tc>
      </w:tr>
      <w:tr w14:paraId="4822A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94" w:hRule="atLeast"/>
          <w:jc w:val="center"/>
        </w:trPr>
        <w:tc>
          <w:tcPr>
            <w:tcW w:w="0" w:type="auto"/>
            <w:vMerge w:val="continue"/>
            <w:shd w:val="clear" w:color="auto" w:fill="auto"/>
            <w:noWrap w:val="0"/>
            <w:vAlign w:val="center"/>
          </w:tcPr>
          <w:p w14:paraId="446B9F0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0" w:type="auto"/>
            <w:vMerge w:val="restart"/>
            <w:shd w:val="clear" w:color="auto" w:fill="auto"/>
            <w:noWrap w:val="0"/>
            <w:vAlign w:val="center"/>
          </w:tcPr>
          <w:p w14:paraId="668603D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1E2FC99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0" w:type="auto"/>
            <w:shd w:val="clear" w:color="auto" w:fill="auto"/>
            <w:noWrap w:val="0"/>
            <w:vAlign w:val="center"/>
          </w:tcPr>
          <w:p w14:paraId="613A7E1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7016B33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0" w:type="auto"/>
            <w:shd w:val="clear" w:color="auto" w:fill="auto"/>
            <w:noWrap w:val="0"/>
            <w:vAlign w:val="center"/>
          </w:tcPr>
          <w:p w14:paraId="42A5C06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0" w:type="auto"/>
            <w:shd w:val="clear" w:color="auto" w:fill="auto"/>
            <w:noWrap w:val="0"/>
            <w:vAlign w:val="center"/>
          </w:tcPr>
          <w:p w14:paraId="392E82C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BFEC6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661F97F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0" w:type="auto"/>
            <w:shd w:val="clear" w:color="auto" w:fill="auto"/>
            <w:noWrap w:val="0"/>
            <w:vAlign w:val="center"/>
          </w:tcPr>
          <w:p w14:paraId="0C1735A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4</w:t>
            </w:r>
          </w:p>
        </w:tc>
        <w:tc>
          <w:tcPr>
            <w:tcW w:w="0" w:type="auto"/>
            <w:shd w:val="clear" w:color="auto" w:fill="auto"/>
            <w:noWrap w:val="0"/>
            <w:vAlign w:val="center"/>
          </w:tcPr>
          <w:p w14:paraId="16D5094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4</w:t>
            </w:r>
          </w:p>
        </w:tc>
      </w:tr>
      <w:tr w14:paraId="372B15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2" w:hRule="atLeast"/>
          <w:jc w:val="center"/>
        </w:trPr>
        <w:tc>
          <w:tcPr>
            <w:tcW w:w="0" w:type="auto"/>
            <w:vMerge w:val="continue"/>
            <w:shd w:val="clear" w:color="auto" w:fill="auto"/>
            <w:noWrap w:val="0"/>
            <w:vAlign w:val="center"/>
          </w:tcPr>
          <w:p w14:paraId="494BD7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0" w:type="auto"/>
            <w:vMerge w:val="continue"/>
            <w:shd w:val="clear" w:color="auto" w:fill="auto"/>
            <w:noWrap w:val="0"/>
            <w:vAlign w:val="center"/>
          </w:tcPr>
          <w:p w14:paraId="531BAB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0" w:type="auto"/>
            <w:shd w:val="clear" w:color="auto" w:fill="auto"/>
            <w:noWrap w:val="0"/>
            <w:vAlign w:val="center"/>
          </w:tcPr>
          <w:p w14:paraId="58750C8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6234CE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0" w:type="auto"/>
            <w:shd w:val="clear" w:color="auto" w:fill="auto"/>
            <w:noWrap w:val="0"/>
            <w:vAlign w:val="center"/>
          </w:tcPr>
          <w:p w14:paraId="39C63E1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0" w:type="auto"/>
            <w:shd w:val="clear" w:color="auto" w:fill="auto"/>
            <w:noWrap w:val="0"/>
            <w:vAlign w:val="center"/>
          </w:tcPr>
          <w:p w14:paraId="0A726D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3314C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40D021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78E3069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2B05ACA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0" w:type="auto"/>
            <w:shd w:val="clear" w:color="auto" w:fill="auto"/>
            <w:noWrap w:val="0"/>
            <w:vAlign w:val="center"/>
          </w:tcPr>
          <w:p w14:paraId="50411AA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4</w:t>
            </w:r>
          </w:p>
        </w:tc>
        <w:tc>
          <w:tcPr>
            <w:tcW w:w="0" w:type="auto"/>
            <w:shd w:val="clear" w:color="auto" w:fill="auto"/>
            <w:noWrap w:val="0"/>
            <w:vAlign w:val="center"/>
          </w:tcPr>
          <w:p w14:paraId="456A1A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4</w:t>
            </w:r>
          </w:p>
        </w:tc>
      </w:tr>
      <w:tr w14:paraId="1F384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0" w:type="auto"/>
            <w:shd w:val="clear" w:color="auto" w:fill="auto"/>
            <w:noWrap w:val="0"/>
            <w:vAlign w:val="center"/>
          </w:tcPr>
          <w:p w14:paraId="29C675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0" w:type="auto"/>
            <w:shd w:val="clear" w:color="auto" w:fill="auto"/>
            <w:noWrap w:val="0"/>
            <w:vAlign w:val="center"/>
          </w:tcPr>
          <w:p w14:paraId="685646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0" w:type="auto"/>
            <w:shd w:val="clear" w:color="auto" w:fill="auto"/>
            <w:noWrap w:val="0"/>
            <w:vAlign w:val="center"/>
          </w:tcPr>
          <w:p w14:paraId="1D52FC9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补贴面积</w:t>
            </w:r>
          </w:p>
        </w:tc>
        <w:tc>
          <w:tcPr>
            <w:tcW w:w="0" w:type="auto"/>
            <w:shd w:val="clear" w:color="auto" w:fill="auto"/>
            <w:noWrap w:val="0"/>
            <w:vAlign w:val="center"/>
          </w:tcPr>
          <w:p w14:paraId="570EA2B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0" w:type="auto"/>
            <w:shd w:val="clear" w:color="auto" w:fill="auto"/>
            <w:noWrap w:val="0"/>
            <w:vAlign w:val="center"/>
          </w:tcPr>
          <w:p w14:paraId="07EF16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64C6983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4B9FC05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0" w:type="auto"/>
            <w:shd w:val="clear" w:color="auto" w:fill="auto"/>
            <w:noWrap w:val="0"/>
            <w:vAlign w:val="center"/>
          </w:tcPr>
          <w:p w14:paraId="751D9A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6</w:t>
            </w:r>
          </w:p>
        </w:tc>
        <w:tc>
          <w:tcPr>
            <w:tcW w:w="0" w:type="auto"/>
            <w:shd w:val="clear" w:color="auto" w:fill="auto"/>
            <w:noWrap w:val="0"/>
            <w:vAlign w:val="center"/>
          </w:tcPr>
          <w:p w14:paraId="5644EB9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cs="宋体"/>
                <w:color w:val="000000"/>
                <w:kern w:val="0"/>
                <w:sz w:val="22"/>
                <w:szCs w:val="22"/>
                <w:lang w:val="en-US" w:eastAsia="zh-CN"/>
              </w:rPr>
              <w:t>5.94</w:t>
            </w:r>
          </w:p>
        </w:tc>
      </w:tr>
      <w:tr w14:paraId="665CBF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92" w:hRule="atLeast"/>
          <w:jc w:val="center"/>
        </w:trPr>
        <w:tc>
          <w:tcPr>
            <w:tcW w:w="0" w:type="auto"/>
            <w:shd w:val="clear" w:color="auto" w:fill="auto"/>
            <w:noWrap w:val="0"/>
            <w:vAlign w:val="center"/>
          </w:tcPr>
          <w:p w14:paraId="627A7DB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产出</w:t>
            </w:r>
          </w:p>
        </w:tc>
        <w:tc>
          <w:tcPr>
            <w:tcW w:w="0" w:type="auto"/>
            <w:shd w:val="clear" w:color="auto" w:fill="auto"/>
            <w:noWrap w:val="0"/>
            <w:vAlign w:val="center"/>
          </w:tcPr>
          <w:p w14:paraId="5BD1729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产出</w:t>
            </w:r>
            <w:r>
              <w:rPr>
                <w:rFonts w:hint="eastAsia" w:cs="宋体"/>
                <w:color w:val="000000"/>
                <w:kern w:val="0"/>
                <w:sz w:val="22"/>
                <w:szCs w:val="22"/>
                <w:highlight w:val="none"/>
                <w:lang w:val="en-US" w:eastAsia="zh-CN"/>
              </w:rPr>
              <w:t>质量</w:t>
            </w:r>
          </w:p>
        </w:tc>
        <w:tc>
          <w:tcPr>
            <w:tcW w:w="0" w:type="auto"/>
            <w:shd w:val="clear" w:color="auto" w:fill="auto"/>
            <w:noWrap w:val="0"/>
            <w:vAlign w:val="center"/>
          </w:tcPr>
          <w:p w14:paraId="2B3B56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补贴政策覆盖率</w:t>
            </w:r>
          </w:p>
        </w:tc>
        <w:tc>
          <w:tcPr>
            <w:tcW w:w="0" w:type="auto"/>
            <w:shd w:val="clear" w:color="auto" w:fill="auto"/>
            <w:noWrap w:val="0"/>
            <w:vAlign w:val="center"/>
          </w:tcPr>
          <w:p w14:paraId="46965E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0" w:type="auto"/>
            <w:shd w:val="clear" w:color="auto" w:fill="auto"/>
            <w:noWrap w:val="0"/>
            <w:vAlign w:val="center"/>
          </w:tcPr>
          <w:p w14:paraId="412688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4F999AB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auto"/>
            <w:noWrap w:val="0"/>
            <w:vAlign w:val="center"/>
          </w:tcPr>
          <w:p w14:paraId="6D50F1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10</w:t>
            </w:r>
          </w:p>
        </w:tc>
        <w:tc>
          <w:tcPr>
            <w:tcW w:w="0" w:type="auto"/>
            <w:shd w:val="clear" w:color="auto" w:fill="auto"/>
            <w:noWrap w:val="0"/>
            <w:vAlign w:val="center"/>
          </w:tcPr>
          <w:p w14:paraId="040722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10</w:t>
            </w:r>
          </w:p>
        </w:tc>
      </w:tr>
      <w:tr w14:paraId="4FAE9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0" w:type="auto"/>
            <w:shd w:val="clear" w:color="auto" w:fill="auto"/>
            <w:noWrap w:val="0"/>
            <w:vAlign w:val="center"/>
          </w:tcPr>
          <w:p w14:paraId="7CFBC17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产出</w:t>
            </w:r>
          </w:p>
        </w:tc>
        <w:tc>
          <w:tcPr>
            <w:tcW w:w="0" w:type="auto"/>
            <w:shd w:val="clear" w:color="auto" w:fill="auto"/>
            <w:noWrap w:val="0"/>
            <w:vAlign w:val="center"/>
          </w:tcPr>
          <w:p w14:paraId="175C9D6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产出</w:t>
            </w:r>
            <w:r>
              <w:rPr>
                <w:rFonts w:hint="eastAsia" w:cs="宋体"/>
                <w:color w:val="000000"/>
                <w:kern w:val="0"/>
                <w:sz w:val="22"/>
                <w:szCs w:val="22"/>
                <w:highlight w:val="none"/>
                <w:lang w:val="en-US" w:eastAsia="zh-CN"/>
              </w:rPr>
              <w:t>质量</w:t>
            </w:r>
          </w:p>
        </w:tc>
        <w:tc>
          <w:tcPr>
            <w:tcW w:w="0" w:type="auto"/>
            <w:shd w:val="clear" w:color="auto" w:fill="auto"/>
            <w:noWrap w:val="0"/>
            <w:vAlign w:val="center"/>
          </w:tcPr>
          <w:p w14:paraId="6C1BC8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eastAsia="zh-CN"/>
              </w:rPr>
              <w:t>补贴信息公示率</w:t>
            </w:r>
          </w:p>
        </w:tc>
        <w:tc>
          <w:tcPr>
            <w:tcW w:w="0" w:type="auto"/>
            <w:shd w:val="clear" w:color="auto" w:fill="auto"/>
            <w:noWrap w:val="0"/>
            <w:vAlign w:val="center"/>
          </w:tcPr>
          <w:p w14:paraId="2BF5F4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0" w:type="auto"/>
            <w:shd w:val="clear" w:color="auto" w:fill="auto"/>
            <w:noWrap w:val="0"/>
            <w:vAlign w:val="center"/>
          </w:tcPr>
          <w:p w14:paraId="761D29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470FF9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auto"/>
            <w:noWrap w:val="0"/>
            <w:vAlign w:val="center"/>
          </w:tcPr>
          <w:p w14:paraId="0651A4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14</w:t>
            </w:r>
          </w:p>
        </w:tc>
        <w:tc>
          <w:tcPr>
            <w:tcW w:w="0" w:type="auto"/>
            <w:shd w:val="clear" w:color="auto" w:fill="auto"/>
            <w:noWrap w:val="0"/>
            <w:vAlign w:val="center"/>
          </w:tcPr>
          <w:p w14:paraId="2C276D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14</w:t>
            </w:r>
          </w:p>
        </w:tc>
      </w:tr>
      <w:tr w14:paraId="7EF4ED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0" w:type="auto"/>
            <w:vMerge w:val="restart"/>
            <w:shd w:val="clear" w:color="auto" w:fill="auto"/>
            <w:noWrap w:val="0"/>
            <w:vAlign w:val="center"/>
          </w:tcPr>
          <w:p w14:paraId="7F99B99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0" w:type="auto"/>
            <w:shd w:val="clear" w:color="auto" w:fill="auto"/>
            <w:noWrap w:val="0"/>
            <w:vAlign w:val="center"/>
          </w:tcPr>
          <w:p w14:paraId="11F0EE1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0" w:type="auto"/>
            <w:shd w:val="clear" w:color="auto" w:fill="auto"/>
            <w:noWrap w:val="0"/>
            <w:vAlign w:val="center"/>
          </w:tcPr>
          <w:p w14:paraId="630A2F4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完成补贴资金发放时限</w:t>
            </w:r>
          </w:p>
        </w:tc>
        <w:tc>
          <w:tcPr>
            <w:tcW w:w="0" w:type="auto"/>
            <w:shd w:val="clear" w:color="auto" w:fill="auto"/>
            <w:noWrap w:val="0"/>
            <w:vAlign w:val="center"/>
          </w:tcPr>
          <w:p w14:paraId="461509E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0" w:type="auto"/>
            <w:shd w:val="clear" w:color="auto" w:fill="auto"/>
            <w:noWrap w:val="0"/>
            <w:vAlign w:val="center"/>
          </w:tcPr>
          <w:p w14:paraId="128869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3A75500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auto"/>
            <w:noWrap w:val="0"/>
            <w:vAlign w:val="center"/>
          </w:tcPr>
          <w:p w14:paraId="537EC2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4</w:t>
            </w:r>
          </w:p>
        </w:tc>
        <w:tc>
          <w:tcPr>
            <w:tcW w:w="0" w:type="auto"/>
            <w:shd w:val="clear" w:color="auto" w:fill="auto"/>
            <w:noWrap w:val="0"/>
            <w:vAlign w:val="center"/>
          </w:tcPr>
          <w:p w14:paraId="215B2D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4</w:t>
            </w:r>
          </w:p>
        </w:tc>
      </w:tr>
      <w:tr w14:paraId="75637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85" w:hRule="atLeast"/>
          <w:jc w:val="center"/>
        </w:trPr>
        <w:tc>
          <w:tcPr>
            <w:tcW w:w="0" w:type="auto"/>
            <w:vMerge w:val="continue"/>
            <w:shd w:val="clear" w:color="auto" w:fill="auto"/>
            <w:noWrap w:val="0"/>
            <w:vAlign w:val="center"/>
          </w:tcPr>
          <w:p w14:paraId="3CF3013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0" w:type="auto"/>
            <w:shd w:val="clear" w:color="auto" w:fill="auto"/>
            <w:noWrap w:val="0"/>
            <w:vAlign w:val="center"/>
          </w:tcPr>
          <w:p w14:paraId="5471866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0" w:type="auto"/>
            <w:shd w:val="clear" w:color="auto" w:fill="auto"/>
            <w:noWrap w:val="0"/>
            <w:vAlign w:val="center"/>
          </w:tcPr>
          <w:p w14:paraId="7D54C5D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补贴标准</w:t>
            </w:r>
          </w:p>
        </w:tc>
        <w:tc>
          <w:tcPr>
            <w:tcW w:w="0" w:type="auto"/>
            <w:shd w:val="clear" w:color="auto" w:fill="auto"/>
            <w:noWrap w:val="0"/>
            <w:vAlign w:val="center"/>
          </w:tcPr>
          <w:p w14:paraId="10EAE0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0" w:type="auto"/>
            <w:shd w:val="clear" w:color="auto" w:fill="auto"/>
            <w:noWrap w:val="0"/>
            <w:vAlign w:val="center"/>
          </w:tcPr>
          <w:p w14:paraId="5F3F2CD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098285F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2472AA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592788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0" w:type="auto"/>
            <w:shd w:val="clear" w:color="auto" w:fill="auto"/>
            <w:noWrap w:val="0"/>
            <w:vAlign w:val="center"/>
          </w:tcPr>
          <w:p w14:paraId="20CB00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6</w:t>
            </w:r>
          </w:p>
        </w:tc>
        <w:tc>
          <w:tcPr>
            <w:tcW w:w="0" w:type="auto"/>
            <w:shd w:val="clear" w:color="auto" w:fill="auto"/>
            <w:noWrap w:val="0"/>
            <w:vAlign w:val="center"/>
          </w:tcPr>
          <w:p w14:paraId="021D045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6</w:t>
            </w:r>
          </w:p>
        </w:tc>
      </w:tr>
      <w:tr w14:paraId="5B98F5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0" w:type="auto"/>
            <w:vMerge w:val="restart"/>
            <w:shd w:val="clear" w:color="auto" w:fill="auto"/>
            <w:noWrap w:val="0"/>
            <w:vAlign w:val="center"/>
          </w:tcPr>
          <w:p w14:paraId="2FAA03C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0" w:type="auto"/>
            <w:vMerge w:val="restart"/>
            <w:shd w:val="clear" w:color="auto" w:fill="auto"/>
            <w:noWrap w:val="0"/>
            <w:vAlign w:val="center"/>
          </w:tcPr>
          <w:p w14:paraId="16C90C4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0" w:type="auto"/>
            <w:shd w:val="clear" w:color="auto" w:fill="auto"/>
            <w:noWrap w:val="0"/>
            <w:vAlign w:val="center"/>
          </w:tcPr>
          <w:p w14:paraId="2A5E7E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激发农民</w:t>
            </w:r>
          </w:p>
          <w:p w14:paraId="117178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种粮热情</w:t>
            </w:r>
          </w:p>
        </w:tc>
        <w:tc>
          <w:tcPr>
            <w:tcW w:w="0" w:type="auto"/>
            <w:shd w:val="clear" w:color="auto" w:fill="auto"/>
            <w:noWrap w:val="0"/>
            <w:vAlign w:val="center"/>
          </w:tcPr>
          <w:p w14:paraId="36767FB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项目实施所产生的效益。</w:t>
            </w:r>
          </w:p>
        </w:tc>
        <w:tc>
          <w:tcPr>
            <w:tcW w:w="0" w:type="auto"/>
            <w:shd w:val="clear" w:color="auto" w:fill="auto"/>
            <w:noWrap w:val="0"/>
            <w:vAlign w:val="center"/>
          </w:tcPr>
          <w:p w14:paraId="6DC409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0" w:type="auto"/>
            <w:shd w:val="clear" w:color="auto" w:fill="auto"/>
            <w:noWrap w:val="0"/>
            <w:vAlign w:val="center"/>
          </w:tcPr>
          <w:p w14:paraId="2893D7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5</w:t>
            </w:r>
          </w:p>
        </w:tc>
        <w:tc>
          <w:tcPr>
            <w:tcW w:w="0" w:type="auto"/>
            <w:shd w:val="clear" w:color="auto" w:fill="auto"/>
            <w:noWrap w:val="0"/>
            <w:vAlign w:val="center"/>
          </w:tcPr>
          <w:p w14:paraId="2E0082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cs="宋体"/>
                <w:color w:val="000000"/>
                <w:kern w:val="0"/>
                <w:sz w:val="22"/>
                <w:szCs w:val="22"/>
                <w:highlight w:val="none"/>
                <w:lang w:val="en-US" w:eastAsia="zh-CN"/>
              </w:rPr>
              <w:t>5</w:t>
            </w:r>
          </w:p>
        </w:tc>
      </w:tr>
      <w:tr w14:paraId="65910D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0" w:type="auto"/>
            <w:vMerge w:val="continue"/>
            <w:shd w:val="clear" w:color="auto" w:fill="auto"/>
            <w:noWrap w:val="0"/>
            <w:vAlign w:val="center"/>
          </w:tcPr>
          <w:p w14:paraId="0A234D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0" w:type="auto"/>
            <w:vMerge w:val="continue"/>
            <w:shd w:val="clear" w:color="auto" w:fill="auto"/>
            <w:noWrap w:val="0"/>
            <w:vAlign w:val="center"/>
          </w:tcPr>
          <w:p w14:paraId="1A1181B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0" w:type="auto"/>
            <w:shd w:val="clear" w:color="auto" w:fill="auto"/>
            <w:noWrap w:val="0"/>
            <w:vAlign w:val="center"/>
          </w:tcPr>
          <w:p w14:paraId="144167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lang w:eastAsia="zh-CN"/>
              </w:rPr>
              <w:t>补贴政策</w:t>
            </w:r>
          </w:p>
          <w:p w14:paraId="315AEA1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lang w:eastAsia="zh-CN"/>
              </w:rPr>
              <w:t>群众知晓率</w:t>
            </w:r>
          </w:p>
        </w:tc>
        <w:tc>
          <w:tcPr>
            <w:tcW w:w="0" w:type="auto"/>
            <w:shd w:val="clear" w:color="auto" w:fill="auto"/>
            <w:noWrap w:val="0"/>
            <w:vAlign w:val="center"/>
          </w:tcPr>
          <w:p w14:paraId="3B17425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项目实施所产生的效益。</w:t>
            </w:r>
          </w:p>
        </w:tc>
        <w:tc>
          <w:tcPr>
            <w:tcW w:w="0" w:type="auto"/>
            <w:shd w:val="clear" w:color="auto" w:fill="auto"/>
            <w:noWrap w:val="0"/>
            <w:vAlign w:val="center"/>
          </w:tcPr>
          <w:p w14:paraId="3EEE77F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0" w:type="auto"/>
            <w:shd w:val="clear" w:color="auto" w:fill="auto"/>
            <w:noWrap w:val="0"/>
            <w:vAlign w:val="center"/>
          </w:tcPr>
          <w:p w14:paraId="63077E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5</w:t>
            </w:r>
          </w:p>
        </w:tc>
        <w:tc>
          <w:tcPr>
            <w:tcW w:w="0" w:type="auto"/>
            <w:shd w:val="clear" w:color="auto" w:fill="auto"/>
            <w:noWrap w:val="0"/>
            <w:vAlign w:val="center"/>
          </w:tcPr>
          <w:p w14:paraId="3458A3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5</w:t>
            </w:r>
          </w:p>
        </w:tc>
      </w:tr>
      <w:tr w14:paraId="0B1626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0" w:type="auto"/>
            <w:vMerge w:val="continue"/>
            <w:shd w:val="clear" w:color="auto" w:fill="auto"/>
            <w:noWrap w:val="0"/>
            <w:vAlign w:val="center"/>
          </w:tcPr>
          <w:p w14:paraId="6DF5591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0" w:type="auto"/>
            <w:vMerge w:val="continue"/>
            <w:shd w:val="clear" w:color="auto" w:fill="auto"/>
            <w:noWrap w:val="0"/>
            <w:vAlign w:val="center"/>
          </w:tcPr>
          <w:p w14:paraId="7B179BF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0" w:type="auto"/>
            <w:shd w:val="clear" w:color="auto" w:fill="auto"/>
            <w:noWrap w:val="0"/>
            <w:vAlign w:val="center"/>
          </w:tcPr>
          <w:p w14:paraId="671D54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lang w:eastAsia="zh-CN"/>
              </w:rPr>
              <w:t>维护种植户的</w:t>
            </w:r>
          </w:p>
          <w:p w14:paraId="6D56DCA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eastAsia="zh-CN"/>
              </w:rPr>
              <w:t>合法权益</w:t>
            </w:r>
          </w:p>
        </w:tc>
        <w:tc>
          <w:tcPr>
            <w:tcW w:w="0" w:type="auto"/>
            <w:shd w:val="clear" w:color="auto" w:fill="auto"/>
            <w:noWrap w:val="0"/>
            <w:vAlign w:val="center"/>
          </w:tcPr>
          <w:p w14:paraId="3F9DA7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项目实施所产生的效益。</w:t>
            </w:r>
          </w:p>
        </w:tc>
        <w:tc>
          <w:tcPr>
            <w:tcW w:w="0" w:type="auto"/>
            <w:shd w:val="clear" w:color="auto" w:fill="auto"/>
            <w:noWrap w:val="0"/>
            <w:vAlign w:val="center"/>
          </w:tcPr>
          <w:p w14:paraId="5F7DA2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0" w:type="auto"/>
            <w:shd w:val="clear" w:color="auto" w:fill="auto"/>
            <w:noWrap w:val="0"/>
            <w:vAlign w:val="center"/>
          </w:tcPr>
          <w:p w14:paraId="7F6CB8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5</w:t>
            </w:r>
          </w:p>
        </w:tc>
        <w:tc>
          <w:tcPr>
            <w:tcW w:w="0" w:type="auto"/>
            <w:shd w:val="clear" w:color="auto" w:fill="auto"/>
            <w:noWrap w:val="0"/>
            <w:vAlign w:val="center"/>
          </w:tcPr>
          <w:p w14:paraId="2E085B6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rPr>
              <w:t>5</w:t>
            </w:r>
          </w:p>
        </w:tc>
      </w:tr>
      <w:tr w14:paraId="199B5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02" w:hRule="atLeast"/>
          <w:jc w:val="center"/>
        </w:trPr>
        <w:tc>
          <w:tcPr>
            <w:tcW w:w="0" w:type="auto"/>
            <w:vMerge w:val="continue"/>
            <w:shd w:val="clear" w:color="auto" w:fill="auto"/>
            <w:noWrap w:val="0"/>
            <w:vAlign w:val="center"/>
          </w:tcPr>
          <w:p w14:paraId="75AAE18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0" w:type="auto"/>
            <w:vMerge w:val="continue"/>
            <w:shd w:val="clear" w:color="auto" w:fill="auto"/>
            <w:noWrap w:val="0"/>
            <w:vAlign w:val="center"/>
          </w:tcPr>
          <w:p w14:paraId="6ECC176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0" w:type="auto"/>
            <w:shd w:val="clear" w:color="auto" w:fill="auto"/>
            <w:noWrap w:val="0"/>
            <w:vAlign w:val="center"/>
          </w:tcPr>
          <w:p w14:paraId="50DE55B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yellow"/>
                <w:lang w:val="en-US" w:eastAsia="zh-CN"/>
              </w:rPr>
            </w:pPr>
            <w:r>
              <w:rPr>
                <w:rFonts w:hint="eastAsia" w:ascii="宋体" w:hAnsi="宋体" w:eastAsia="宋体" w:cs="宋体"/>
                <w:color w:val="000000"/>
                <w:kern w:val="0"/>
                <w:sz w:val="22"/>
                <w:szCs w:val="22"/>
                <w:lang w:val="en-US" w:eastAsia="zh-CN"/>
              </w:rPr>
              <w:t>享受耕地地力 补贴人群的满意度</w:t>
            </w:r>
          </w:p>
        </w:tc>
        <w:tc>
          <w:tcPr>
            <w:tcW w:w="0" w:type="auto"/>
            <w:shd w:val="clear" w:color="auto" w:fill="auto"/>
            <w:noWrap w:val="0"/>
            <w:vAlign w:val="center"/>
          </w:tcPr>
          <w:p w14:paraId="465AF0F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0" w:type="auto"/>
            <w:shd w:val="clear" w:color="auto" w:fill="auto"/>
            <w:noWrap w:val="0"/>
            <w:vAlign w:val="center"/>
          </w:tcPr>
          <w:p w14:paraId="115EF9A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0" w:type="auto"/>
            <w:shd w:val="clear" w:color="auto" w:fill="auto"/>
            <w:noWrap w:val="0"/>
            <w:vAlign w:val="center"/>
          </w:tcPr>
          <w:p w14:paraId="4A9B4D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w:t>
            </w:r>
          </w:p>
        </w:tc>
        <w:tc>
          <w:tcPr>
            <w:tcW w:w="0" w:type="auto"/>
            <w:shd w:val="clear" w:color="auto" w:fill="auto"/>
            <w:noWrap w:val="0"/>
            <w:vAlign w:val="center"/>
          </w:tcPr>
          <w:p w14:paraId="07D00F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w:t>
            </w:r>
          </w:p>
        </w:tc>
      </w:tr>
      <w:tr w14:paraId="3072ED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0" w:type="auto"/>
            <w:gridSpan w:val="4"/>
            <w:shd w:val="clear" w:color="auto" w:fill="auto"/>
            <w:noWrap w:val="0"/>
            <w:vAlign w:val="center"/>
          </w:tcPr>
          <w:p w14:paraId="4832418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0" w:type="auto"/>
            <w:shd w:val="clear" w:color="auto" w:fill="auto"/>
            <w:noWrap w:val="0"/>
            <w:vAlign w:val="center"/>
          </w:tcPr>
          <w:p w14:paraId="52316D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0" w:type="auto"/>
            <w:shd w:val="clear" w:color="auto" w:fill="auto"/>
            <w:noWrap w:val="0"/>
            <w:vAlign w:val="center"/>
          </w:tcPr>
          <w:p w14:paraId="12FA871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0" w:type="auto"/>
            <w:shd w:val="clear" w:color="auto" w:fill="auto"/>
            <w:noWrap w:val="0"/>
            <w:vAlign w:val="center"/>
          </w:tcPr>
          <w:p w14:paraId="0861D41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cs="宋体"/>
                <w:color w:val="000000"/>
                <w:kern w:val="0"/>
                <w:sz w:val="22"/>
                <w:szCs w:val="22"/>
                <w:highlight w:val="none"/>
                <w:lang w:val="en-US" w:eastAsia="zh-CN"/>
              </w:rPr>
              <w:t>97.94</w:t>
            </w:r>
          </w:p>
        </w:tc>
      </w:tr>
    </w:tbl>
    <w:p w14:paraId="5A1090C5">
      <w:pPr>
        <w:ind w:left="0" w:leftChars="0" w:firstLine="0" w:firstLineChars="0"/>
        <w:rPr>
          <w:rFonts w:hint="eastAsia"/>
          <w:highlight w:val="none"/>
          <w:lang w:val="en-US" w:eastAsia="zh-CN"/>
        </w:rPr>
      </w:pPr>
    </w:p>
    <w:p w14:paraId="6EEB2613">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highlight w:val="none"/>
        </w:rPr>
      </w:pPr>
    </w:p>
    <w:p w14:paraId="710FA5F9">
      <w:pPr>
        <w:pageBreakBefore w:val="0"/>
        <w:kinsoku/>
        <w:wordWrap/>
        <w:overflowPunct/>
        <w:topLinePunct w:val="0"/>
        <w:autoSpaceDE/>
        <w:autoSpaceDN/>
        <w:bidi w:val="0"/>
        <w:spacing w:line="560" w:lineRule="exact"/>
        <w:textAlignment w:val="auto"/>
        <w:rPr>
          <w:rFonts w:hint="default"/>
          <w:highlight w:val="none"/>
          <w:lang w:val="en-US" w:eastAsia="zh-CN"/>
        </w:rPr>
      </w:pPr>
    </w:p>
    <w:p w14:paraId="56C3F92A">
      <w:pPr>
        <w:rPr>
          <w:highlight w:val="none"/>
        </w:rPr>
      </w:pPr>
    </w:p>
    <w:sectPr>
      <w:pgSz w:w="16838" w:h="11906" w:orient="landscape"/>
      <w:pgMar w:top="1440" w:right="1080" w:bottom="1440" w:left="108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05CCC">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-142875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C5731C">
                          <w:pPr>
                            <w:pStyle w:val="7"/>
                            <w:rPr>
                              <w:rFonts w:hint="eastAsia" w:eastAsia="仿宋_GB2312"/>
                              <w:sz w:val="28"/>
                              <w:szCs w:val="28"/>
                              <w:lang w:eastAsia="zh-CN"/>
                            </w:rPr>
                          </w:pPr>
                          <w:r>
                            <w:rPr>
                              <w:rFonts w:hint="eastAsia" w:eastAsia="仿宋_GB2312"/>
                              <w:sz w:val="28"/>
                              <w:szCs w:val="28"/>
                              <w:lang w:eastAsia="zh-CN"/>
                            </w:rPr>
                            <w:t xml:space="preserve">— </w:t>
                          </w:r>
                          <w:r>
                            <w:rPr>
                              <w:rFonts w:hint="eastAsia" w:eastAsia="仿宋_GB2312"/>
                              <w:sz w:val="28"/>
                              <w:szCs w:val="28"/>
                              <w:lang w:eastAsia="zh-CN"/>
                            </w:rPr>
                            <w:fldChar w:fldCharType="begin"/>
                          </w:r>
                          <w:r>
                            <w:rPr>
                              <w:rFonts w:hint="eastAsia" w:eastAsia="仿宋_GB2312"/>
                              <w:sz w:val="28"/>
                              <w:szCs w:val="28"/>
                              <w:lang w:eastAsia="zh-CN"/>
                            </w:rPr>
                            <w:instrText xml:space="preserve"> PAGE  \* MERGEFORMAT </w:instrText>
                          </w:r>
                          <w:r>
                            <w:rPr>
                              <w:rFonts w:hint="eastAsia" w:eastAsia="仿宋_GB2312"/>
                              <w:sz w:val="28"/>
                              <w:szCs w:val="28"/>
                              <w:lang w:eastAsia="zh-CN"/>
                            </w:rPr>
                            <w:fldChar w:fldCharType="separate"/>
                          </w:r>
                          <w:r>
                            <w:rPr>
                              <w:rFonts w:hint="eastAsia" w:eastAsia="仿宋_GB2312"/>
                              <w:sz w:val="28"/>
                              <w:szCs w:val="28"/>
                              <w:lang w:eastAsia="zh-CN"/>
                            </w:rPr>
                            <w:t>4</w:t>
                          </w:r>
                          <w:r>
                            <w:rPr>
                              <w:rFonts w:hint="eastAsia" w:eastAsia="仿宋_GB2312"/>
                              <w:sz w:val="28"/>
                              <w:szCs w:val="28"/>
                              <w:lang w:eastAsia="zh-CN"/>
                            </w:rPr>
                            <w:fldChar w:fldCharType="end"/>
                          </w:r>
                          <w:r>
                            <w:rPr>
                              <w:rFonts w:hint="eastAsia" w:eastAsia="仿宋_GB2312"/>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1.25pt;height:144pt;width:144pt;mso-position-horizontal:outside;mso-position-horizontal-relative:margin;mso-wrap-style:none;z-index:251659264;mso-width-relative:page;mso-height-relative:page;" filled="f" stroked="f" coordsize="21600,21600" o:gfxdata="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4mnCfWAAAACAEAAA8AAAAAAAAAAQAgAAAAIgAAAGRycy9kb3ducmV2LnhtbFBL&#10;AQIUABQAAAAIAIdO4kBrhfn7MQIAAGEEAAAOAAAAAAAAAAEAIAAAACUBAABkcnMvZTJvRG9jLnht&#10;bFBLBQYAAAAABgAGAFkBAADIBQAAAAA=&#10;">
              <v:fill on="f" focussize="0,0"/>
              <v:stroke on="f" weight="0.5pt"/>
              <v:imagedata o:title=""/>
              <o:lock v:ext="edit" aspectratio="f"/>
              <v:textbox inset="0mm,0mm,0mm,0mm" style="mso-fit-shape-to-text:t;">
                <w:txbxContent>
                  <w:p w14:paraId="32C5731C">
                    <w:pPr>
                      <w:pStyle w:val="7"/>
                      <w:rPr>
                        <w:rFonts w:hint="eastAsia" w:eastAsia="仿宋_GB2312"/>
                        <w:sz w:val="28"/>
                        <w:szCs w:val="28"/>
                        <w:lang w:eastAsia="zh-CN"/>
                      </w:rPr>
                    </w:pPr>
                    <w:r>
                      <w:rPr>
                        <w:rFonts w:hint="eastAsia" w:eastAsia="仿宋_GB2312"/>
                        <w:sz w:val="28"/>
                        <w:szCs w:val="28"/>
                        <w:lang w:eastAsia="zh-CN"/>
                      </w:rPr>
                      <w:t xml:space="preserve">— </w:t>
                    </w:r>
                    <w:r>
                      <w:rPr>
                        <w:rFonts w:hint="eastAsia" w:eastAsia="仿宋_GB2312"/>
                        <w:sz w:val="28"/>
                        <w:szCs w:val="28"/>
                        <w:lang w:eastAsia="zh-CN"/>
                      </w:rPr>
                      <w:fldChar w:fldCharType="begin"/>
                    </w:r>
                    <w:r>
                      <w:rPr>
                        <w:rFonts w:hint="eastAsia" w:eastAsia="仿宋_GB2312"/>
                        <w:sz w:val="28"/>
                        <w:szCs w:val="28"/>
                        <w:lang w:eastAsia="zh-CN"/>
                      </w:rPr>
                      <w:instrText xml:space="preserve"> PAGE  \* MERGEFORMAT </w:instrText>
                    </w:r>
                    <w:r>
                      <w:rPr>
                        <w:rFonts w:hint="eastAsia" w:eastAsia="仿宋_GB2312"/>
                        <w:sz w:val="28"/>
                        <w:szCs w:val="28"/>
                        <w:lang w:eastAsia="zh-CN"/>
                      </w:rPr>
                      <w:fldChar w:fldCharType="separate"/>
                    </w:r>
                    <w:r>
                      <w:rPr>
                        <w:rFonts w:hint="eastAsia" w:eastAsia="仿宋_GB2312"/>
                        <w:sz w:val="28"/>
                        <w:szCs w:val="28"/>
                        <w:lang w:eastAsia="zh-CN"/>
                      </w:rPr>
                      <w:t>4</w:t>
                    </w:r>
                    <w:r>
                      <w:rPr>
                        <w:rFonts w:hint="eastAsia" w:eastAsia="仿宋_GB2312"/>
                        <w:sz w:val="28"/>
                        <w:szCs w:val="28"/>
                        <w:lang w:eastAsia="zh-CN"/>
                      </w:rPr>
                      <w:fldChar w:fldCharType="end"/>
                    </w:r>
                    <w:r>
                      <w:rPr>
                        <w:rFonts w:hint="eastAsia" w:eastAsia="仿宋_GB2312"/>
                        <w:sz w:val="28"/>
                        <w:szCs w:val="28"/>
                        <w:lang w:eastAsia="zh-CN"/>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D59985"/>
    <w:multiLevelType w:val="singleLevel"/>
    <w:tmpl w:val="B2D59985"/>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ODMxYTE0ZTc0ZGU3Y2QwODc3MzYzN2Q1YmNiM2EifQ=="/>
    <w:docVar w:name="KSO_WPS_MARK_KEY" w:val="fb5968f3-db6b-49b4-be9f-4a0a90bc0419"/>
  </w:docVars>
  <w:rsids>
    <w:rsidRoot w:val="32ED3345"/>
    <w:rsid w:val="00101AE9"/>
    <w:rsid w:val="00A50325"/>
    <w:rsid w:val="024F0AC8"/>
    <w:rsid w:val="05F15F19"/>
    <w:rsid w:val="06043E9E"/>
    <w:rsid w:val="060467E4"/>
    <w:rsid w:val="067B3A34"/>
    <w:rsid w:val="06FE754A"/>
    <w:rsid w:val="08446452"/>
    <w:rsid w:val="085E5977"/>
    <w:rsid w:val="093A7BD7"/>
    <w:rsid w:val="09442803"/>
    <w:rsid w:val="0978590C"/>
    <w:rsid w:val="09DE58BF"/>
    <w:rsid w:val="0A4D7496"/>
    <w:rsid w:val="0AFE687F"/>
    <w:rsid w:val="0C317104"/>
    <w:rsid w:val="0E863C83"/>
    <w:rsid w:val="0EA77ABC"/>
    <w:rsid w:val="110628CF"/>
    <w:rsid w:val="110B1F82"/>
    <w:rsid w:val="11162CD7"/>
    <w:rsid w:val="112533D1"/>
    <w:rsid w:val="122E4051"/>
    <w:rsid w:val="12691DDE"/>
    <w:rsid w:val="12997E30"/>
    <w:rsid w:val="12A85BB1"/>
    <w:rsid w:val="13653AA2"/>
    <w:rsid w:val="14860174"/>
    <w:rsid w:val="1576792D"/>
    <w:rsid w:val="165A3666"/>
    <w:rsid w:val="16F26504"/>
    <w:rsid w:val="17D95BC1"/>
    <w:rsid w:val="184B14B9"/>
    <w:rsid w:val="19193365"/>
    <w:rsid w:val="1BFB4FA4"/>
    <w:rsid w:val="1E206F43"/>
    <w:rsid w:val="1EA9518B"/>
    <w:rsid w:val="20112FE8"/>
    <w:rsid w:val="20D61B3B"/>
    <w:rsid w:val="211014F1"/>
    <w:rsid w:val="224E30D8"/>
    <w:rsid w:val="229B303C"/>
    <w:rsid w:val="22BE4F7D"/>
    <w:rsid w:val="25021BBD"/>
    <w:rsid w:val="250F1AC0"/>
    <w:rsid w:val="262F241A"/>
    <w:rsid w:val="266E67DB"/>
    <w:rsid w:val="28650375"/>
    <w:rsid w:val="29583A35"/>
    <w:rsid w:val="29AA0009"/>
    <w:rsid w:val="29E03A2B"/>
    <w:rsid w:val="2AA50EFC"/>
    <w:rsid w:val="2B876854"/>
    <w:rsid w:val="2C550700"/>
    <w:rsid w:val="2C855188"/>
    <w:rsid w:val="2F0D7070"/>
    <w:rsid w:val="30B023A9"/>
    <w:rsid w:val="30D46F5D"/>
    <w:rsid w:val="315E5769"/>
    <w:rsid w:val="32317519"/>
    <w:rsid w:val="32601BAD"/>
    <w:rsid w:val="32ED3345"/>
    <w:rsid w:val="33FA13D4"/>
    <w:rsid w:val="3558300F"/>
    <w:rsid w:val="35810D56"/>
    <w:rsid w:val="35A52744"/>
    <w:rsid w:val="35F42D38"/>
    <w:rsid w:val="36C95F72"/>
    <w:rsid w:val="3B5755A0"/>
    <w:rsid w:val="3BF03FA1"/>
    <w:rsid w:val="3DCC459A"/>
    <w:rsid w:val="3E2E0DB1"/>
    <w:rsid w:val="3E55633E"/>
    <w:rsid w:val="3FD55988"/>
    <w:rsid w:val="40826F01"/>
    <w:rsid w:val="41410DFB"/>
    <w:rsid w:val="41E2438C"/>
    <w:rsid w:val="425608D6"/>
    <w:rsid w:val="42D24401"/>
    <w:rsid w:val="44FE14DD"/>
    <w:rsid w:val="44FF5255"/>
    <w:rsid w:val="46DD3374"/>
    <w:rsid w:val="4760647F"/>
    <w:rsid w:val="49025314"/>
    <w:rsid w:val="497650DF"/>
    <w:rsid w:val="49F80AC1"/>
    <w:rsid w:val="4A121587"/>
    <w:rsid w:val="4A987CDE"/>
    <w:rsid w:val="4B4C2876"/>
    <w:rsid w:val="4B7E5126"/>
    <w:rsid w:val="4B8B339F"/>
    <w:rsid w:val="4B9E7576"/>
    <w:rsid w:val="4BC93EC7"/>
    <w:rsid w:val="4CFA671A"/>
    <w:rsid w:val="4D640F8B"/>
    <w:rsid w:val="4E1F25F6"/>
    <w:rsid w:val="501F67AB"/>
    <w:rsid w:val="5025275C"/>
    <w:rsid w:val="50867D50"/>
    <w:rsid w:val="51256043"/>
    <w:rsid w:val="5334256E"/>
    <w:rsid w:val="54501629"/>
    <w:rsid w:val="56555B52"/>
    <w:rsid w:val="572172AD"/>
    <w:rsid w:val="57400A23"/>
    <w:rsid w:val="581B1F4E"/>
    <w:rsid w:val="58A67A6A"/>
    <w:rsid w:val="58A9755A"/>
    <w:rsid w:val="598453B0"/>
    <w:rsid w:val="5C007787"/>
    <w:rsid w:val="5C473312"/>
    <w:rsid w:val="5E3B6EA6"/>
    <w:rsid w:val="5F1043E3"/>
    <w:rsid w:val="5F553F98"/>
    <w:rsid w:val="5FFE462F"/>
    <w:rsid w:val="613A1697"/>
    <w:rsid w:val="627E3805"/>
    <w:rsid w:val="63AD6150"/>
    <w:rsid w:val="64F47E78"/>
    <w:rsid w:val="652A1A66"/>
    <w:rsid w:val="65AE61B0"/>
    <w:rsid w:val="66C043ED"/>
    <w:rsid w:val="66CF4630"/>
    <w:rsid w:val="67AB0BF9"/>
    <w:rsid w:val="68D80DAF"/>
    <w:rsid w:val="6AE269FE"/>
    <w:rsid w:val="6B997652"/>
    <w:rsid w:val="6E2C05BA"/>
    <w:rsid w:val="6F3E631C"/>
    <w:rsid w:val="6F40431D"/>
    <w:rsid w:val="6F80296B"/>
    <w:rsid w:val="70FA499F"/>
    <w:rsid w:val="71121CE9"/>
    <w:rsid w:val="718C2ED6"/>
    <w:rsid w:val="71A212BE"/>
    <w:rsid w:val="72D52FCE"/>
    <w:rsid w:val="7379604F"/>
    <w:rsid w:val="73AA445A"/>
    <w:rsid w:val="73CA68AB"/>
    <w:rsid w:val="742C1E4B"/>
    <w:rsid w:val="762F119B"/>
    <w:rsid w:val="76960CC6"/>
    <w:rsid w:val="780600CD"/>
    <w:rsid w:val="787D5A40"/>
    <w:rsid w:val="794E7636"/>
    <w:rsid w:val="795310F0"/>
    <w:rsid w:val="797D616D"/>
    <w:rsid w:val="79B5488A"/>
    <w:rsid w:val="79DE4C69"/>
    <w:rsid w:val="79F81ABE"/>
    <w:rsid w:val="7A804167"/>
    <w:rsid w:val="7BE32C7D"/>
    <w:rsid w:val="7CA35EEB"/>
    <w:rsid w:val="7D4C20DE"/>
    <w:rsid w:val="7D733B0F"/>
    <w:rsid w:val="7D993759"/>
    <w:rsid w:val="7DCE343B"/>
    <w:rsid w:val="7EFC7B34"/>
    <w:rsid w:val="7FA53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2">
    <w:name w:val="heading 2"/>
    <w:basedOn w:val="1"/>
    <w:next w:val="1"/>
    <w:unhideWhenUsed/>
    <w:qFormat/>
    <w:uiPriority w:val="0"/>
    <w:pPr>
      <w:spacing w:line="0" w:lineRule="atLeast"/>
      <w:ind w:firstLine="0"/>
      <w:jc w:val="center"/>
      <w:outlineLvl w:val="1"/>
    </w:pPr>
    <w:rPr>
      <w:rFonts w:ascii="Times New Roman" w:hAnsi="Times New Roman"/>
      <w:sz w:val="28"/>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0"/>
    <w:pPr>
      <w:spacing w:before="240" w:after="240" w:line="360" w:lineRule="auto"/>
      <w:jc w:val="center"/>
    </w:pPr>
    <w:rPr>
      <w:b/>
      <w:sz w:val="4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character" w:customStyle="1" w:styleId="14">
    <w:name w:val="font71"/>
    <w:basedOn w:val="13"/>
    <w:qFormat/>
    <w:uiPriority w:val="0"/>
    <w:rPr>
      <w:rFonts w:ascii="宋体" w:hAnsi="宋体" w:eastAsia="宋体" w:cs="宋体"/>
      <w:color w:val="000000"/>
      <w:sz w:val="20"/>
      <w:szCs w:val="20"/>
      <w:u w:val="none"/>
    </w:rPr>
  </w:style>
  <w:style w:type="character" w:customStyle="1" w:styleId="15">
    <w:name w:val="font81"/>
    <w:basedOn w:val="13"/>
    <w:qFormat/>
    <w:uiPriority w:val="0"/>
    <w:rPr>
      <w:rFonts w:hint="eastAsia" w:ascii="宋体" w:hAnsi="宋体" w:eastAsia="宋体" w:cs="宋体"/>
      <w:color w:val="000000"/>
      <w:sz w:val="18"/>
      <w:szCs w:val="18"/>
      <w:u w:val="none"/>
    </w:rPr>
  </w:style>
  <w:style w:type="character" w:customStyle="1" w:styleId="16">
    <w:name w:val="font141"/>
    <w:basedOn w:val="13"/>
    <w:qFormat/>
    <w:uiPriority w:val="0"/>
    <w:rPr>
      <w:rFonts w:ascii="Arial" w:hAnsi="Arial" w:cs="Arial"/>
      <w:color w:val="000000"/>
      <w:sz w:val="18"/>
      <w:szCs w:val="18"/>
      <w:u w:val="none"/>
    </w:rPr>
  </w:style>
  <w:style w:type="character" w:customStyle="1" w:styleId="17">
    <w:name w:val="font151"/>
    <w:basedOn w:val="13"/>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11863</Words>
  <Characters>12597</Characters>
  <Lines>0</Lines>
  <Paragraphs>0</Paragraphs>
  <TotalTime>1</TotalTime>
  <ScaleCrop>false</ScaleCrop>
  <LinksUpToDate>false</LinksUpToDate>
  <CharactersWithSpaces>12670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2025-04-27T10:18:00Z</dcterms:created>
  <dc:creator>闲庭信步</dc:creator>
  <cp:lastModifiedBy>苞米</cp:lastModifiedBy>
  <dcterms:modified xsi:type="dcterms:W3CDTF">2025-10-23T08:25:13Z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B4B4BF518E764E4D95D0E461ED44C8CE</vt:lpwstr>
  </property>
  <property fmtid="{D5CDD505-2E9C-101B-9397-08002B2CF9AE}" pid="4" name="KSOTemplateDocerSaveRecord">
    <vt:lpwstr>eyJoZGlkIjoiNTY3MmI4ODZmMjljZWZhNGFkN2U2N2Y4ODgwYjM5ZGIiLCJ1c2VySWQiOiIzNjI1MzY3NzcifQ==</vt:lpwstr>
  </property>
</Properties>
</file>