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7CE77">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BF95292">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EF8C96C">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7BB555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OLE_LINK1"/>
      <w:bookmarkStart w:id="1" w:name="_Toc1949"/>
      <w:bookmarkStart w:id="2" w:name="_Toc29123"/>
      <w:bookmarkStart w:id="3" w:name="_Toc25575"/>
      <w:bookmarkStart w:id="4" w:name="_Toc15679"/>
      <w:r>
        <w:rPr>
          <w:rFonts w:hint="eastAsia" w:cs="宋体"/>
          <w:b/>
          <w:bCs/>
          <w:color w:val="000000" w:themeColor="text1"/>
          <w:sz w:val="40"/>
          <w:szCs w:val="40"/>
          <w:highlight w:val="none"/>
          <w:shd w:val="clear" w:color="auto" w:fill="auto"/>
          <w:lang w:val="en-US" w:eastAsia="zh-CN"/>
          <w14:textFill>
            <w14:solidFill>
              <w14:schemeClr w14:val="tx1"/>
            </w14:solidFill>
          </w14:textFill>
        </w:rPr>
        <w:t>2024年残疾人两项补贴</w:t>
      </w:r>
      <w:bookmarkEnd w:id="0"/>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1"/>
      <w:bookmarkEnd w:id="2"/>
      <w:bookmarkEnd w:id="3"/>
      <w:bookmarkEnd w:id="4"/>
    </w:p>
    <w:p w14:paraId="21036320">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BE5E9B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085AD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00C06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B4A7F8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C8F4BD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657425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EBE46EB">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项目名称：</w:t>
      </w:r>
      <w:r>
        <w:rPr>
          <w:rFonts w:hint="eastAsia" w:ascii="黑体" w:hAnsi="Times New Roman" w:eastAsia="黑体"/>
          <w:b w:val="0"/>
          <w:bCs/>
          <w:color w:val="000000"/>
          <w:sz w:val="30"/>
          <w:szCs w:val="30"/>
          <w:lang w:val="en-US" w:eastAsia="zh-CN"/>
        </w:rPr>
        <w:t>2024年残疾人两项补贴</w:t>
      </w:r>
    </w:p>
    <w:p w14:paraId="5315DC27">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val="en-US" w:eastAsia="zh-CN"/>
        </w:rPr>
        <w:t>阜康市民政局</w:t>
      </w:r>
    </w:p>
    <w:p w14:paraId="391E8B65">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val="en-US" w:eastAsia="zh-CN"/>
        </w:rPr>
        <w:t>阜康市民政局</w:t>
      </w:r>
    </w:p>
    <w:p w14:paraId="091E0B55">
      <w:pPr>
        <w:spacing w:line="360" w:lineRule="auto"/>
        <w:ind w:firstLine="0" w:firstLineChars="0"/>
        <w:jc w:val="left"/>
        <w:rPr>
          <w:rFonts w:hint="eastAsia" w:ascii="黑体" w:hAnsi="Times New Roman" w:eastAsia="宋体"/>
          <w:b w:val="0"/>
          <w:bCs/>
          <w:color w:val="000000"/>
          <w:sz w:val="30"/>
          <w:szCs w:val="30"/>
          <w:lang w:val="en-US" w:eastAsia="zh-CN"/>
        </w:rPr>
      </w:pPr>
      <w:r>
        <w:rPr>
          <w:rFonts w:hint="eastAsia" w:ascii="黑体" w:hAnsi="Times New Roman" w:eastAsia="黑体"/>
          <w:b w:val="0"/>
          <w:bCs/>
          <w:color w:val="000000"/>
          <w:sz w:val="30"/>
          <w:szCs w:val="30"/>
          <w:lang w:eastAsia="zh-CN"/>
        </w:rPr>
        <w:t>项目负责人：</w:t>
      </w:r>
      <w:r>
        <w:rPr>
          <w:rFonts w:hint="eastAsia" w:ascii="黑体" w:hAnsi="Times New Roman" w:eastAsia="黑体"/>
          <w:b w:val="0"/>
          <w:bCs/>
          <w:color w:val="000000"/>
          <w:sz w:val="30"/>
          <w:szCs w:val="30"/>
          <w:lang w:val="en-US" w:eastAsia="zh-CN"/>
        </w:rPr>
        <w:t>吴美玲</w:t>
      </w:r>
    </w:p>
    <w:p w14:paraId="77394A72">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428BCCC0">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69A76B40">
      <w:pPr>
        <w:pageBreakBefore w:val="0"/>
        <w:kinsoku/>
        <w:wordWrap/>
        <w:overflowPunct/>
        <w:topLinePunct w:val="0"/>
        <w:autoSpaceDE/>
        <w:autoSpaceDN/>
        <w:bidi w:val="0"/>
        <w:spacing w:line="560" w:lineRule="exact"/>
        <w:ind w:firstLine="560" w:firstLineChars="200"/>
        <w:textAlignment w:val="auto"/>
      </w:pPr>
      <w:r>
        <w:rPr>
          <w:rFonts w:hint="eastAsia"/>
          <w:lang w:val="en-US" w:eastAsia="zh-CN"/>
        </w:rPr>
        <w:br w:type="page"/>
      </w: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2ABEAE8B">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0F6A07EA">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43129E10">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63F4CBE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2593199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7</w:t>
          </w:r>
          <w:r>
            <w:fldChar w:fldCharType="end"/>
          </w:r>
          <w:r>
            <w:rPr>
              <w:rFonts w:hint="eastAsia"/>
              <w:szCs w:val="28"/>
              <w:lang w:val="en-US" w:eastAsia="zh-CN"/>
            </w:rPr>
            <w:fldChar w:fldCharType="end"/>
          </w:r>
        </w:p>
        <w:p w14:paraId="60D97976">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9</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16D9AED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9</w:t>
          </w:r>
          <w:r>
            <w:fldChar w:fldCharType="end"/>
          </w:r>
          <w:r>
            <w:rPr>
              <w:rFonts w:hint="eastAsia"/>
              <w:szCs w:val="28"/>
              <w:lang w:val="en-US" w:eastAsia="zh-CN"/>
            </w:rPr>
            <w:fldChar w:fldCharType="end"/>
          </w:r>
        </w:p>
        <w:p w14:paraId="4D9D5670">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12</w:t>
          </w:r>
          <w:r>
            <w:fldChar w:fldCharType="end"/>
          </w:r>
          <w:r>
            <w:rPr>
              <w:rFonts w:hint="eastAsia"/>
              <w:szCs w:val="28"/>
              <w:lang w:val="en-US" w:eastAsia="zh-CN"/>
            </w:rPr>
            <w:fldChar w:fldCharType="end"/>
          </w:r>
        </w:p>
        <w:p w14:paraId="669C3B6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16</w:t>
          </w:r>
          <w:r>
            <w:fldChar w:fldCharType="end"/>
          </w:r>
          <w:r>
            <w:rPr>
              <w:rFonts w:hint="eastAsia"/>
              <w:szCs w:val="28"/>
              <w:lang w:val="en-US" w:eastAsia="zh-CN"/>
            </w:rPr>
            <w:fldChar w:fldCharType="end"/>
          </w:r>
        </w:p>
        <w:p w14:paraId="73204ED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18</w:t>
          </w:r>
          <w:r>
            <w:fldChar w:fldCharType="end"/>
          </w:r>
          <w:r>
            <w:rPr>
              <w:rFonts w:hint="eastAsia"/>
              <w:szCs w:val="28"/>
              <w:lang w:val="en-US" w:eastAsia="zh-CN"/>
            </w:rPr>
            <w:fldChar w:fldCharType="end"/>
          </w:r>
        </w:p>
        <w:p w14:paraId="2C759F9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18</w:t>
          </w:r>
          <w:r>
            <w:fldChar w:fldCharType="end"/>
          </w:r>
          <w:r>
            <w:rPr>
              <w:rFonts w:hint="eastAsia"/>
              <w:szCs w:val="28"/>
              <w:lang w:val="en-US" w:eastAsia="zh-CN"/>
            </w:rPr>
            <w:fldChar w:fldCharType="end"/>
          </w:r>
        </w:p>
        <w:p w14:paraId="6AEA3FFA">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19</w:t>
          </w:r>
          <w:r>
            <w:fldChar w:fldCharType="end"/>
          </w:r>
          <w:r>
            <w:rPr>
              <w:rFonts w:hint="eastAsia"/>
              <w:szCs w:val="28"/>
              <w:lang w:val="en-US" w:eastAsia="zh-CN"/>
            </w:rPr>
            <w:fldChar w:fldCharType="end"/>
          </w:r>
        </w:p>
        <w:p w14:paraId="26D93C8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20</w:t>
          </w:r>
          <w:r>
            <w:fldChar w:fldCharType="end"/>
          </w:r>
          <w:r>
            <w:rPr>
              <w:rFonts w:hint="eastAsia"/>
              <w:szCs w:val="28"/>
              <w:lang w:val="en-US" w:eastAsia="zh-CN"/>
            </w:rPr>
            <w:fldChar w:fldCharType="end"/>
          </w:r>
        </w:p>
        <w:p w14:paraId="3FB4123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20</w:t>
          </w:r>
          <w:r>
            <w:fldChar w:fldCharType="end"/>
          </w:r>
          <w:r>
            <w:rPr>
              <w:rFonts w:hint="eastAsia"/>
              <w:szCs w:val="28"/>
              <w:lang w:val="en-US" w:eastAsia="zh-CN"/>
            </w:rPr>
            <w:fldChar w:fldCharType="end"/>
          </w:r>
        </w:p>
        <w:p w14:paraId="0BC7E37F">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22</w:t>
          </w:r>
          <w:r>
            <w:fldChar w:fldCharType="end"/>
          </w:r>
          <w:r>
            <w:rPr>
              <w:rFonts w:hint="eastAsia"/>
              <w:szCs w:val="28"/>
              <w:lang w:val="en-US" w:eastAsia="zh-CN"/>
            </w:rPr>
            <w:fldChar w:fldCharType="end"/>
          </w:r>
        </w:p>
        <w:p w14:paraId="39042D8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25</w:t>
          </w:r>
          <w:r>
            <w:fldChar w:fldCharType="end"/>
          </w:r>
          <w:r>
            <w:rPr>
              <w:rFonts w:hint="eastAsia"/>
              <w:szCs w:val="28"/>
              <w:lang w:val="en-US" w:eastAsia="zh-CN"/>
            </w:rPr>
            <w:fldChar w:fldCharType="end"/>
          </w:r>
        </w:p>
        <w:p w14:paraId="7AF9F4B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26</w:t>
          </w:r>
          <w:r>
            <w:fldChar w:fldCharType="end"/>
          </w:r>
          <w:r>
            <w:rPr>
              <w:rFonts w:hint="eastAsia"/>
              <w:szCs w:val="28"/>
              <w:lang w:val="en-US" w:eastAsia="zh-CN"/>
            </w:rPr>
            <w:fldChar w:fldCharType="end"/>
          </w:r>
        </w:p>
        <w:p w14:paraId="4ACB7252">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_Toc23313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rPr>
              <w:highlight w:val="none"/>
            </w:rPr>
            <w:tab/>
          </w:r>
          <w:r>
            <w:rPr>
              <w:highlight w:val="none"/>
            </w:rPr>
            <w:fldChar w:fldCharType="begin"/>
          </w:r>
          <w:r>
            <w:rPr>
              <w:highlight w:val="none"/>
            </w:rPr>
            <w:instrText xml:space="preserve"> PAGEREF _Toc23313 \h </w:instrText>
          </w:r>
          <w:r>
            <w:rPr>
              <w:highlight w:val="none"/>
            </w:rPr>
            <w:fldChar w:fldCharType="separate"/>
          </w:r>
          <w:r>
            <w:rPr>
              <w:highlight w:val="none"/>
            </w:rPr>
            <w:t>27</w:t>
          </w:r>
          <w:r>
            <w:rPr>
              <w:highlight w:val="none"/>
            </w:rPr>
            <w:fldChar w:fldCharType="end"/>
          </w:r>
          <w:r>
            <w:rPr>
              <w:rFonts w:hint="eastAsia"/>
              <w:szCs w:val="28"/>
              <w:highlight w:val="none"/>
              <w:lang w:val="en-US" w:eastAsia="zh-CN"/>
            </w:rPr>
            <w:fldChar w:fldCharType="end"/>
          </w:r>
        </w:p>
        <w:p w14:paraId="4CA3531C">
          <w:pPr>
            <w:pStyle w:val="10"/>
            <w:tabs>
              <w:tab w:val="right" w:leader="dot" w:pos="8844"/>
            </w:tabs>
            <w:rPr>
              <w:rFonts w:hint="eastAsia" w:ascii="黑体" w:hAnsi="黑体" w:eastAsia="黑体" w:cs="黑体"/>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_Toc6622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_Toc6622 \h </w:instrText>
          </w:r>
          <w:r>
            <w:rPr>
              <w:rFonts w:hint="eastAsia" w:ascii="黑体" w:hAnsi="黑体" w:eastAsia="黑体" w:cs="黑体"/>
              <w:highlight w:val="none"/>
            </w:rPr>
            <w:fldChar w:fldCharType="separate"/>
          </w:r>
          <w:r>
            <w:rPr>
              <w:rFonts w:hint="eastAsia" w:ascii="黑体" w:hAnsi="黑体" w:eastAsia="黑体" w:cs="黑体"/>
              <w:highlight w:val="none"/>
            </w:rPr>
            <w:t>27</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14:paraId="423F06B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27</w:t>
          </w:r>
          <w:r>
            <w:fldChar w:fldCharType="end"/>
          </w:r>
          <w:r>
            <w:rPr>
              <w:rFonts w:hint="eastAsia"/>
              <w:szCs w:val="28"/>
              <w:lang w:val="en-US" w:eastAsia="zh-CN"/>
            </w:rPr>
            <w:fldChar w:fldCharType="end"/>
          </w:r>
        </w:p>
        <w:p w14:paraId="2252B37A">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28</w:t>
          </w:r>
          <w:r>
            <w:fldChar w:fldCharType="end"/>
          </w:r>
          <w:r>
            <w:rPr>
              <w:rFonts w:hint="eastAsia"/>
              <w:szCs w:val="28"/>
              <w:lang w:val="en-US" w:eastAsia="zh-CN"/>
            </w:rPr>
            <w:fldChar w:fldCharType="end"/>
          </w:r>
        </w:p>
        <w:p w14:paraId="7BC759DF">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3EEA8AFB">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4393AF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29</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36AF00B">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31</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E89326D">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221B454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bookmarkStart w:id="5" w:name="_Toc22946"/>
      <w:bookmarkStart w:id="6" w:name="_Toc20432"/>
      <w:bookmarkStart w:id="7" w:name="_Toc3663"/>
      <w:bookmarkStart w:id="8" w:name="_Toc1194"/>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阜康市民政局残疾人两项补贴项目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w:t>
      </w:r>
    </w:p>
    <w:p w14:paraId="7101665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评价报告</w:t>
      </w:r>
      <w:bookmarkEnd w:id="5"/>
      <w:bookmarkEnd w:id="6"/>
      <w:bookmarkEnd w:id="7"/>
      <w:bookmarkEnd w:id="8"/>
    </w:p>
    <w:p w14:paraId="6773E352">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9"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9"/>
    </w:p>
    <w:p w14:paraId="16D3CA1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 w:name="_Toc23184"/>
      <w:r>
        <w:rPr>
          <w:rFonts w:hint="eastAsia" w:ascii="Times New Roman" w:hAnsi="Times New Roman" w:eastAsia="楷体_GB2312" w:cs="Times New Roman"/>
          <w:kern w:val="28"/>
          <w:sz w:val="32"/>
          <w:lang w:val="en-US" w:eastAsia="zh-CN"/>
        </w:rPr>
        <w:t>（一）项目概况</w:t>
      </w:r>
      <w:bookmarkEnd w:id="10"/>
    </w:p>
    <w:p w14:paraId="4684F9FD">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1" w:name="_Toc5043"/>
      <w:bookmarkStart w:id="12" w:name="_Toc10645"/>
      <w:bookmarkStart w:id="13" w:name="_Toc29812"/>
      <w:bookmarkStart w:id="14" w:name="_Toc22346"/>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1"/>
      <w:bookmarkEnd w:id="12"/>
      <w:bookmarkEnd w:id="13"/>
      <w:bookmarkEnd w:id="14"/>
    </w:p>
    <w:p w14:paraId="6D67AC45">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困难残疾人生活补贴和重度残疾人护理补贴是自治区党委、人民政府的重要部署，是打赢脱贫攻坚战、有效保障残疾人生存发展权益的重要举措，需继续完善政府领导、民政牵头、残联配合、部门协作、社会参与的工作机制，加强组织领导，明确部门责任分工，理顺工作机制，尽力而为，量力而行，按标准、时间落实好工作。保障残疾人生存发展权益，持续解决残疾人特殊生活困难和长期照护困难，确保残疾人基本生活，困难残疾人生活补贴和重度残疾人护理补贴经费纳入各级财政预算。根据《关于建立困难残疾人生活补贴和重度残疾人护理补贴制度的实施意见》（新政发〔2016〕44 号）文件要求:“深入贯彻党的十八大和十八届三中、四中、五中全会,自治区党委八届十次全委(扩大)会议精神,以协调推进“四个全面”战略布局为统领,按照自治区党委、自治区人民政府的决策部署，以加快推进残疾人小康进程为目标,以残疾人需求为导向,加强残疾人保障制度设计,制定残疾人专项福利政策,逐步完善残疾人社会保障体系”。</w:t>
      </w:r>
    </w:p>
    <w:p w14:paraId="0280D29D">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为贯彻落实《新疆维吾尔自治区人民政府关于建立困难残疾人生活补贴和重度残疾人护理补贴制度的实施意见》（新政发〔2016〕44 号）、《民政部财政部关加残人两项补贴精准管理的意见》（民发〔2022〕79 号）、《关于进一步完善困难残疾人生活补贴和重度残疾人护理补贴制度的实施意见》（新民规发〔2022〕3 号）、《关于加强残疾人两项补贴精准管理的实施意见》（新民规发〔2023〕7 号）的文件精神，阜康市民政局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年进一步加强解决残疾人特殊生活困难和长期护理困难等实际问题，为残疾人发放补贴。</w:t>
      </w:r>
    </w:p>
    <w:p w14:paraId="1869B730">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5" w:name="_Toc17880"/>
      <w:bookmarkStart w:id="16" w:name="_Toc1630"/>
      <w:bookmarkStart w:id="17" w:name="_Toc27343"/>
      <w:bookmarkStart w:id="18" w:name="_Toc10730"/>
      <w:r>
        <w:rPr>
          <w:rFonts w:hint="eastAsia" w:ascii="仿宋_GB2312" w:hAnsi="仿宋_GB2312" w:eastAsia="仿宋_GB2312" w:cs="仿宋_GB2312"/>
          <w:b/>
          <w:bCs/>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b/>
          <w:bCs/>
          <w:color w:val="000000" w:themeColor="text1"/>
          <w:sz w:val="32"/>
          <w:szCs w:val="32"/>
          <w:highlight w:val="none"/>
          <w:shd w:val="clear" w:color="auto" w:fill="auto"/>
          <w14:textFill>
            <w14:solidFill>
              <w14:schemeClr w14:val="tx1"/>
            </w14:solidFill>
          </w14:textFill>
        </w:rPr>
        <w:t>主要内容及实施情况</w:t>
      </w:r>
      <w:bookmarkEnd w:id="15"/>
      <w:bookmarkEnd w:id="16"/>
      <w:bookmarkEnd w:id="17"/>
      <w:bookmarkEnd w:id="18"/>
      <w:bookmarkStart w:id="19" w:name="_Toc27409"/>
      <w:bookmarkStart w:id="20" w:name="_Toc16592"/>
      <w:bookmarkStart w:id="21" w:name="_Toc27245"/>
      <w:bookmarkStart w:id="22" w:name="_Toc21898"/>
    </w:p>
    <w:p w14:paraId="49827E99">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项目主要内容</w:t>
      </w:r>
      <w:r>
        <w:rPr>
          <w:rFonts w:hint="eastAsia" w:ascii="仿宋_GB2312" w:hAnsi="仿宋_GB2312" w:eastAsia="仿宋_GB2312" w:cs="仿宋_GB2312"/>
          <w:color w:val="auto"/>
          <w:sz w:val="32"/>
          <w:szCs w:val="32"/>
          <w:highlight w:val="none"/>
          <w:shd w:val="clear" w:color="auto" w:fill="auto"/>
          <w:lang w:val="en-US" w:eastAsia="zh-CN"/>
        </w:rPr>
        <w:t>：</w:t>
      </w:r>
      <w:bookmarkEnd w:id="19"/>
      <w:bookmarkEnd w:id="20"/>
      <w:bookmarkEnd w:id="21"/>
      <w:bookmarkEnd w:id="22"/>
      <w:r>
        <w:rPr>
          <w:rFonts w:hint="eastAsia" w:ascii="仿宋_GB2312" w:hAnsi="仿宋_GB2312" w:eastAsia="仿宋_GB2312" w:cs="仿宋_GB2312"/>
          <w:color w:val="auto"/>
          <w:sz w:val="32"/>
          <w:szCs w:val="32"/>
          <w:highlight w:val="none"/>
          <w:shd w:val="clear" w:color="auto" w:fill="auto"/>
          <w:lang w:eastAsia="zh-CN"/>
        </w:rPr>
        <w:t>为保障残疾人生存发展权益，持续解决残疾人特殊生活困难和长期照护困难，确保残疾人基本生活，202</w:t>
      </w:r>
      <w:r>
        <w:rPr>
          <w:rFonts w:hint="eastAsia" w:cs="仿宋_GB2312"/>
          <w:color w:val="auto"/>
          <w:sz w:val="32"/>
          <w:szCs w:val="32"/>
          <w:highlight w:val="none"/>
          <w:shd w:val="clear" w:color="auto" w:fill="auto"/>
          <w:lang w:val="en-US" w:eastAsia="zh-CN"/>
        </w:rPr>
        <w:t>4</w:t>
      </w:r>
      <w:r>
        <w:rPr>
          <w:rFonts w:hint="eastAsia" w:ascii="仿宋_GB2312" w:hAnsi="仿宋_GB2312" w:eastAsia="仿宋_GB2312" w:cs="仿宋_GB2312"/>
          <w:color w:val="auto"/>
          <w:sz w:val="32"/>
          <w:szCs w:val="32"/>
          <w:highlight w:val="none"/>
          <w:shd w:val="clear" w:color="auto" w:fill="auto"/>
          <w:lang w:eastAsia="zh-CN"/>
        </w:rPr>
        <w:t>年阜康市民政局对阜康十</w:t>
      </w:r>
      <w:r>
        <w:rPr>
          <w:rFonts w:hint="eastAsia" w:ascii="仿宋_GB2312" w:hAnsi="仿宋_GB2312" w:eastAsia="仿宋_GB2312" w:cs="仿宋_GB2312"/>
          <w:color w:val="auto"/>
          <w:sz w:val="32"/>
          <w:szCs w:val="32"/>
          <w:highlight w:val="none"/>
          <w:shd w:val="clear" w:color="auto" w:fill="auto"/>
          <w:lang w:val="en-US" w:eastAsia="zh-CN"/>
        </w:rPr>
        <w:t>一</w:t>
      </w:r>
      <w:r>
        <w:rPr>
          <w:rFonts w:hint="eastAsia" w:ascii="仿宋_GB2312" w:hAnsi="仿宋_GB2312" w:eastAsia="仿宋_GB2312" w:cs="仿宋_GB2312"/>
          <w:color w:val="auto"/>
          <w:sz w:val="32"/>
          <w:szCs w:val="32"/>
          <w:highlight w:val="none"/>
          <w:shd w:val="clear" w:color="auto" w:fill="auto"/>
          <w:lang w:eastAsia="zh-CN"/>
        </w:rPr>
        <w:t>个乡镇的残疾人发放困难残疾人生活补贴和重度残疾人护理补贴。项目的实施有效促进社会和谐稳定，是自治区党委、人民政府对困难残疾人群体的关心关爱，是有效保障残疾人生存发展权的重要举措，是改善民生的重要任务。</w:t>
      </w:r>
    </w:p>
    <w:p w14:paraId="38DF663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3" w:name="OLE_LINK3"/>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1月1日经党组文件批复，经党组会议，确定了项目领导小组，明确了责任分工：组长为迟文诚，副组长为汪娟，项目负责人为高梅,组员为吴美玲、王春玲，其中：高梅负责监管工作，吴美玲负责项目档案资料，王春玲负责资金拨付工作。</w:t>
      </w:r>
    </w:p>
    <w:p w14:paraId="0C27E99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按照困难残疾人生活补贴标准（110 元/人/月）和重度残疾人护理补贴标准（110 元/人/月）发放补贴资金，全年享受“两项补贴”人次 1966人次，共计覆盖博峰办事处、阜新街办事处、准东办事处、石油基地、甘河子镇、九运街镇、滋泥泉子镇、城关镇、上户沟乡、三工河乡、水磨沟乡 7 个乡镇及 4 个街道，2024年共发放项目资金 267.346 万元。每月残疾人发放表先由各村（社区）审核，再由乡镇（街道）审核，再由民政局业务科室审核，完成联审联批后，业务科室将签完字的确认表上报给财务室，由财务室会计在财政大平台做资金计划，资金计划由财政局业务科室、国库科审批，审批后由民政局会计做资金申请，资金申请由财政局业务科室、国库科审批，审批后由民政局将审批后，资金通过财政“一卡通”账户发放到残疾人个人账户。</w:t>
      </w:r>
    </w:p>
    <w:bookmarkEnd w:id="23"/>
    <w:p w14:paraId="791C7CE2">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4" w:name="_Toc12348"/>
      <w:bookmarkStart w:id="25" w:name="_Toc10240"/>
      <w:bookmarkStart w:id="26" w:name="_Toc569"/>
      <w:bookmarkStart w:id="27" w:name="_Toc1858"/>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.资金投入和使用情况</w:t>
      </w:r>
      <w:bookmarkEnd w:id="24"/>
      <w:bookmarkEnd w:id="25"/>
      <w:bookmarkEnd w:id="26"/>
      <w:bookmarkEnd w:id="27"/>
    </w:p>
    <w:p w14:paraId="6BBE485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8" w:name="_Toc26369"/>
      <w:bookmarkStart w:id="29" w:name="_Toc23509"/>
      <w:bookmarkStart w:id="30" w:name="_Toc694"/>
      <w:r>
        <w:rPr>
          <w:rFonts w:hint="eastAsia" w:ascii="仿宋_GB2312" w:hAnsi="仿宋_GB2312" w:eastAsia="仿宋_GB2312" w:cs="仿宋_GB2312"/>
          <w:sz w:val="32"/>
          <w:szCs w:val="32"/>
          <w:highlight w:val="none"/>
          <w:lang w:val="en-US" w:eastAsia="zh-CN"/>
        </w:rPr>
        <w:t>（1）资金投入情况</w:t>
      </w:r>
      <w:bookmarkEnd w:id="28"/>
      <w:bookmarkEnd w:id="29"/>
      <w:bookmarkEnd w:id="30"/>
    </w:p>
    <w:p w14:paraId="1421A5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FF0000"/>
          <w:sz w:val="32"/>
          <w:szCs w:val="32"/>
          <w:highlight w:val="none"/>
          <w:lang w:val="en-US" w:eastAsia="zh-CN"/>
        </w:rPr>
      </w:pPr>
      <w:bookmarkStart w:id="31" w:name="_Toc5573"/>
      <w:bookmarkStart w:id="32" w:name="_Toc9464"/>
      <w:bookmarkStart w:id="33" w:name="_Toc29190"/>
      <w:r>
        <w:rPr>
          <w:rFonts w:hint="eastAsia" w:ascii="仿宋_GB2312" w:hAnsi="仿宋_GB2312" w:eastAsia="仿宋_GB2312" w:cs="仿宋_GB2312"/>
          <w:sz w:val="32"/>
          <w:szCs w:val="32"/>
          <w:highlight w:val="none"/>
          <w:lang w:val="en-US" w:eastAsia="zh-CN"/>
        </w:rPr>
        <w:t>该项目年初预算数266.64万元，全年预算数266.88万元，该项目资金已全部落实到位，资金来源为</w:t>
      </w:r>
      <w:r>
        <w:rPr>
          <w:rFonts w:hint="eastAsia" w:ascii="仿宋_GB2312" w:hAnsi="仿宋_GB2312" w:eastAsia="仿宋_GB2312" w:cs="仿宋_GB2312"/>
          <w:color w:val="auto"/>
          <w:sz w:val="32"/>
          <w:szCs w:val="32"/>
          <w:highlight w:val="none"/>
          <w:lang w:val="en-US" w:eastAsia="zh-CN"/>
        </w:rPr>
        <w:t>财政拨款资金</w:t>
      </w:r>
      <w:r>
        <w:rPr>
          <w:rFonts w:hint="eastAsia" w:ascii="仿宋_GB2312" w:hAnsi="仿宋_GB2312" w:eastAsia="仿宋_GB2312" w:cs="仿宋_GB2312"/>
          <w:sz w:val="32"/>
          <w:szCs w:val="32"/>
          <w:highlight w:val="none"/>
          <w:lang w:val="en-US" w:eastAsia="zh-CN"/>
        </w:rPr>
        <w:t>。</w:t>
      </w:r>
      <w:bookmarkEnd w:id="31"/>
      <w:bookmarkEnd w:id="32"/>
      <w:bookmarkEnd w:id="33"/>
    </w:p>
    <w:p w14:paraId="0BDE2A89">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4" w:name="_Toc1166"/>
      <w:bookmarkStart w:id="35" w:name="_Toc3409"/>
      <w:bookmarkStart w:id="36" w:name="_Toc28187"/>
      <w:r>
        <w:rPr>
          <w:rFonts w:hint="eastAsia" w:ascii="仿宋_GB2312" w:hAnsi="仿宋_GB2312" w:eastAsia="仿宋_GB2312" w:cs="仿宋_GB2312"/>
          <w:sz w:val="32"/>
          <w:szCs w:val="32"/>
          <w:highlight w:val="none"/>
          <w:lang w:val="en-US" w:eastAsia="zh-CN"/>
        </w:rPr>
        <w:t>（2）资金使用情况</w:t>
      </w:r>
      <w:bookmarkEnd w:id="34"/>
      <w:bookmarkEnd w:id="35"/>
      <w:bookmarkEnd w:id="36"/>
    </w:p>
    <w:p w14:paraId="60E833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shd w:val="clear" w:color="auto" w:fill="auto"/>
          <w:lang w:val="en-US" w:eastAsia="zh-CN"/>
        </w:rPr>
      </w:pPr>
      <w:bookmarkStart w:id="37" w:name="_Toc1430"/>
      <w:bookmarkStart w:id="38" w:name="_Toc11647"/>
      <w:bookmarkStart w:id="39" w:name="_Toc29121"/>
      <w:r>
        <w:rPr>
          <w:rFonts w:hint="eastAsia" w:ascii="仿宋_GB2312" w:hAnsi="仿宋_GB2312" w:eastAsia="仿宋_GB2312" w:cs="仿宋_GB2312"/>
          <w:sz w:val="32"/>
          <w:szCs w:val="32"/>
          <w:highlight w:val="none"/>
          <w:lang w:val="en-US" w:eastAsia="zh-CN"/>
        </w:rPr>
        <w:t>该项目年初预算数266.64万元，全年预算数266.88万元，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sz w:val="32"/>
          <w:szCs w:val="32"/>
          <w:highlight w:val="none"/>
          <w:lang w:val="en-US" w:eastAsia="zh-CN"/>
        </w:rPr>
        <w:t>全年执行数266.88万元，预算执行率为1</w:t>
      </w:r>
      <w:r>
        <w:rPr>
          <w:rFonts w:hint="eastAsia" w:ascii="仿宋_GB2312" w:hAnsi="仿宋_GB2312" w:eastAsia="仿宋_GB2312" w:cs="仿宋_GB2312"/>
          <w:color w:val="auto"/>
          <w:sz w:val="32"/>
          <w:szCs w:val="32"/>
          <w:highlight w:val="none"/>
          <w:shd w:val="clear" w:color="auto" w:fill="auto"/>
          <w:lang w:val="en-US" w:eastAsia="zh-CN"/>
        </w:rPr>
        <w:t>00%，主要用于：发放残疾人生活补贴和护理补贴。</w:t>
      </w:r>
      <w:bookmarkEnd w:id="37"/>
      <w:bookmarkEnd w:id="38"/>
      <w:bookmarkEnd w:id="39"/>
    </w:p>
    <w:p w14:paraId="649885B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0" w:name="_Toc9109"/>
      <w:r>
        <w:rPr>
          <w:rFonts w:hint="eastAsia" w:ascii="Times New Roman" w:hAnsi="Times New Roman" w:eastAsia="楷体_GB2312" w:cs="Times New Roman"/>
          <w:kern w:val="28"/>
          <w:sz w:val="32"/>
          <w:lang w:val="en-US" w:eastAsia="zh-CN"/>
        </w:rPr>
        <w:t>（二）项目绩效目标</w:t>
      </w:r>
      <w:bookmarkEnd w:id="40"/>
    </w:p>
    <w:p w14:paraId="4D68F50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1" w:name="_Toc8528"/>
      <w:bookmarkStart w:id="42" w:name="_Toc2547"/>
      <w:bookmarkStart w:id="43" w:name="_Toc10047"/>
      <w:bookmarkStart w:id="44"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41"/>
      <w:bookmarkEnd w:id="42"/>
      <w:bookmarkEnd w:id="43"/>
      <w:bookmarkEnd w:id="44"/>
    </w:p>
    <w:p w14:paraId="3EDF97C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残疾人两项补贴项目绩效总体目标为：落实好残疾人生活和护理补贴项目，有效解决全市困难残疾人和重度残疾人生活问题，通过项目的实施，2024年计划完成不少于1800人发放12次残疾人生活和护理补贴，残疾人护理补贴目标人群覆盖率、年度残疾人救助率达到100%，以110元/人/月的标准发放残疾人生活和护理补贴，预计达到提高残疾人基本生活水平，长期健全社会福利体系的效益，享受残疾人补贴人群满意度预期达到90%以上。</w:t>
      </w:r>
    </w:p>
    <w:p w14:paraId="479BC11E">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5" w:name="_Toc3255"/>
      <w:bookmarkStart w:id="46" w:name="_Toc4007"/>
      <w:bookmarkStart w:id="47" w:name="_Toc4487"/>
      <w:bookmarkStart w:id="48" w:name="_Toc89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5"/>
      <w:bookmarkEnd w:id="46"/>
      <w:bookmarkEnd w:id="47"/>
      <w:bookmarkEnd w:id="48"/>
    </w:p>
    <w:p w14:paraId="3DE9344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70CCE68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1C8BCA0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466056C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发放残疾人生活和护理补贴人数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指标，预期目标值为≥1800人；</w:t>
      </w:r>
    </w:p>
    <w:p w14:paraId="5121F5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color w:val="auto"/>
          <w:kern w:val="2"/>
          <w:sz w:val="32"/>
          <w:szCs w:val="32"/>
          <w:highlight w:val="none"/>
          <w:shd w:val="clear" w:color="auto" w:fill="auto"/>
          <w:lang w:val="en-US" w:eastAsia="zh-CN" w:bidi="ar-SA"/>
        </w:rPr>
      </w:pPr>
      <w:r>
        <w:rPr>
          <w:rFonts w:hint="eastAsia" w:ascii="仿宋_GB2312" w:hAnsi="仿宋_GB2312" w:eastAsia="仿宋_GB2312" w:cs="仿宋_GB2312"/>
          <w:b w:val="0"/>
          <w:color w:val="auto"/>
          <w:kern w:val="2"/>
          <w:sz w:val="32"/>
          <w:szCs w:val="32"/>
          <w:highlight w:val="none"/>
          <w:shd w:val="clear" w:color="auto" w:fill="auto"/>
          <w:lang w:val="en-US" w:eastAsia="zh-CN" w:bidi="ar-SA"/>
        </w:rPr>
        <w:t>“发放残疾人生活和护理补贴次数”</w:t>
      </w:r>
      <w:r>
        <w:rPr>
          <w:rFonts w:hint="eastAsia" w:ascii="仿宋_GB2312" w:hAnsi="仿宋_GB2312" w:eastAsia="仿宋_GB2312" w:cs="仿宋_GB2312"/>
          <w:color w:val="auto"/>
          <w:sz w:val="32"/>
          <w:szCs w:val="32"/>
          <w:highlight w:val="none"/>
          <w:shd w:val="clear" w:color="auto" w:fill="auto"/>
          <w:lang w:val="en-US" w:eastAsia="zh-CN"/>
        </w:rPr>
        <w:t>指标，预期目标值为=12次；</w:t>
      </w:r>
    </w:p>
    <w:p w14:paraId="06FDF70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3CB18BD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残疾人护理补贴目标人群覆盖率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6E4621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color w:val="auto"/>
          <w:kern w:val="2"/>
          <w:sz w:val="32"/>
          <w:szCs w:val="32"/>
          <w:highlight w:val="none"/>
          <w:shd w:val="clear" w:color="auto" w:fill="auto"/>
          <w:lang w:val="en-US" w:eastAsia="zh-CN" w:bidi="ar-SA"/>
        </w:rPr>
      </w:pPr>
      <w:r>
        <w:rPr>
          <w:rFonts w:hint="eastAsia" w:ascii="仿宋_GB2312" w:hAnsi="仿宋_GB2312" w:eastAsia="仿宋_GB2312" w:cs="仿宋_GB2312"/>
          <w:b w:val="0"/>
          <w:color w:val="auto"/>
          <w:kern w:val="2"/>
          <w:sz w:val="32"/>
          <w:szCs w:val="32"/>
          <w:highlight w:val="none"/>
          <w:shd w:val="clear" w:color="auto" w:fill="auto"/>
          <w:lang w:val="en-US" w:eastAsia="zh-CN" w:bidi="ar-SA"/>
        </w:rPr>
        <w:t>“年度残疾人救助率”</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46F41D2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64354D9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发放残疾人生活和护理补贴时间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指标，预期目标值为=1次/月；</w:t>
      </w:r>
    </w:p>
    <w:p w14:paraId="0F46495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700DD56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发放残疾人生活补贴标准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指标，预期目标值为=110元/人/月；</w:t>
      </w:r>
    </w:p>
    <w:p w14:paraId="256C7F9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color w:val="auto"/>
          <w:kern w:val="2"/>
          <w:sz w:val="32"/>
          <w:szCs w:val="32"/>
          <w:highlight w:val="none"/>
          <w:shd w:val="clear" w:color="auto" w:fill="auto"/>
          <w:lang w:val="en-US" w:eastAsia="zh-CN" w:bidi="ar-SA"/>
        </w:rPr>
      </w:pPr>
      <w:r>
        <w:rPr>
          <w:rFonts w:hint="eastAsia" w:ascii="仿宋_GB2312" w:hAnsi="仿宋_GB2312" w:eastAsia="仿宋_GB2312" w:cs="仿宋_GB2312"/>
          <w:b w:val="0"/>
          <w:color w:val="auto"/>
          <w:kern w:val="2"/>
          <w:sz w:val="32"/>
          <w:szCs w:val="32"/>
          <w:highlight w:val="none"/>
          <w:shd w:val="clear" w:color="auto" w:fill="auto"/>
          <w:lang w:val="en-US" w:eastAsia="zh-CN" w:bidi="ar-SA"/>
        </w:rPr>
        <w:t>“发放残疾人护理补贴标准”</w:t>
      </w:r>
      <w:r>
        <w:rPr>
          <w:rFonts w:hint="eastAsia" w:ascii="仿宋_GB2312" w:hAnsi="仿宋_GB2312" w:eastAsia="仿宋_GB2312" w:cs="仿宋_GB2312"/>
          <w:color w:val="auto"/>
          <w:sz w:val="32"/>
          <w:szCs w:val="32"/>
          <w:highlight w:val="none"/>
          <w:shd w:val="clear" w:color="auto" w:fill="auto"/>
          <w:lang w:val="en-US" w:eastAsia="zh-CN"/>
        </w:rPr>
        <w:t>指标，预期目标值为=110元/人/月；</w:t>
      </w:r>
    </w:p>
    <w:p w14:paraId="5588C16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52595C67">
      <w:pPr>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①经济效益指标</w:t>
      </w:r>
    </w:p>
    <w:p w14:paraId="2CED53A9">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9" w:name="OLE_LINK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本项目不涉及经济效益指标。</w:t>
      </w:r>
    </w:p>
    <w:bookmarkEnd w:id="49"/>
    <w:p w14:paraId="333FCA0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社会效益指标</w:t>
      </w:r>
    </w:p>
    <w:p w14:paraId="434118D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“有效提高残疾人基本生活水平”</w:t>
      </w:r>
      <w:bookmarkStart w:id="50" w:name="OLE_LINK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w:t>
      </w:r>
      <w:bookmarkEnd w:id="5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提高；</w:t>
      </w:r>
    </w:p>
    <w:p w14:paraId="393A2D4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“长期健全社会福利体系”指标，预期目标值为健全。</w:t>
      </w:r>
    </w:p>
    <w:p w14:paraId="4C6F19A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1" w:name="OLE_LINK43"/>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w:t>
      </w:r>
      <w:bookmarkEnd w:id="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生态效益指标</w:t>
      </w:r>
    </w:p>
    <w:p w14:paraId="44155D0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2" w:name="OLE_LINK4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本项目不涉及生态效益指标。</w:t>
      </w:r>
    </w:p>
    <w:bookmarkEnd w:id="52"/>
    <w:p w14:paraId="58CCE80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④可持续影响</w:t>
      </w:r>
    </w:p>
    <w:p w14:paraId="5A67273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本项目不涉及可持续影响指标。</w:t>
      </w:r>
    </w:p>
    <w:p w14:paraId="7E47D6E3">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微软雅黑" w:hAnsi="微软雅黑" w:eastAsia="微软雅黑" w:cs="微软雅黑"/>
          <w:color w:val="000000" w:themeColor="text1"/>
          <w:sz w:val="32"/>
          <w:szCs w:val="32"/>
          <w:highlight w:val="none"/>
          <w:shd w:val="clear" w:color="auto" w:fill="auto"/>
          <w:lang w:val="en-US" w:eastAsia="zh-CN"/>
          <w14:textFill>
            <w14:solidFill>
              <w14:schemeClr w14:val="tx1"/>
            </w14:solidFill>
          </w14:textFill>
        </w:rPr>
        <w:t>⑤</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满意度指标</w:t>
      </w:r>
    </w:p>
    <w:p w14:paraId="146139F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“享受残疾人补贴人群满意度”指标，预期目标值为≥90%。</w:t>
      </w:r>
    </w:p>
    <w:p w14:paraId="7F0791B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53"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53"/>
    </w:p>
    <w:p w14:paraId="2A91A8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54" w:name="_Toc22922"/>
      <w:bookmarkStart w:id="55" w:name="_Toc5258"/>
      <w:bookmarkStart w:id="56" w:name="_Toc480473081"/>
      <w:bookmarkStart w:id="57" w:name="_Toc5462343"/>
      <w:bookmarkStart w:id="58" w:name="_Toc26632"/>
      <w:bookmarkStart w:id="59" w:name="_Toc21664"/>
      <w:bookmarkStart w:id="60" w:name="_Toc22169_WPSOffice_Level2"/>
      <w:bookmarkStart w:id="61" w:name="_Toc12868"/>
      <w:bookmarkStart w:id="62" w:name="_Toc22839"/>
      <w:r>
        <w:rPr>
          <w:rFonts w:hint="eastAsia" w:ascii="Times New Roman" w:hAnsi="Times New Roman" w:eastAsia="楷体_GB2312" w:cs="Times New Roman"/>
          <w:kern w:val="28"/>
          <w:sz w:val="32"/>
          <w:lang w:val="en-US" w:eastAsia="zh-CN"/>
        </w:rPr>
        <w:t>（一）绩效评价的目的</w:t>
      </w:r>
      <w:bookmarkEnd w:id="54"/>
      <w:bookmarkEnd w:id="55"/>
      <w:bookmarkEnd w:id="56"/>
      <w:bookmarkEnd w:id="57"/>
      <w:bookmarkEnd w:id="58"/>
      <w:bookmarkEnd w:id="59"/>
      <w:bookmarkEnd w:id="60"/>
      <w:bookmarkEnd w:id="61"/>
      <w:r>
        <w:rPr>
          <w:rFonts w:hint="eastAsia" w:ascii="Times New Roman" w:hAnsi="Times New Roman" w:eastAsia="楷体_GB2312" w:cs="Times New Roman"/>
          <w:kern w:val="28"/>
          <w:sz w:val="32"/>
          <w:lang w:val="en-US" w:eastAsia="zh-CN"/>
        </w:rPr>
        <w:t>、对象和范围</w:t>
      </w:r>
      <w:bookmarkEnd w:id="62"/>
    </w:p>
    <w:p w14:paraId="5ECD7203">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63"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515AFFD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72859D2B">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2835F12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558D7F4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19352E0">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2CC3F520">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4" w:name="_Toc21770"/>
      <w:bookmarkStart w:id="65" w:name="_Toc417"/>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63"/>
      <w:bookmarkEnd w:id="64"/>
      <w:bookmarkEnd w:id="65"/>
    </w:p>
    <w:p w14:paraId="67ED7089">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0CDF92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6" w:name="_Toc30609"/>
      <w:r>
        <w:rPr>
          <w:rFonts w:hint="default" w:ascii="Times New Roman" w:hAnsi="Times New Roman" w:eastAsia="仿宋_GB2312" w:cs="Times New Roman"/>
          <w:sz w:val="32"/>
          <w:szCs w:val="32"/>
          <w:highlight w:val="none"/>
        </w:rPr>
        <w:t>（1）评估项目实施效果</w:t>
      </w:r>
    </w:p>
    <w:p w14:paraId="4BE4EA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3DC6E9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0A4417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3A61B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27DC60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7F528C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1D1E2D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08E8C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97552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28271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431C009">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7" w:name="_Toc16346"/>
      <w:bookmarkStart w:id="68"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6"/>
      <w:bookmarkEnd w:id="67"/>
      <w:bookmarkEnd w:id="68"/>
    </w:p>
    <w:p w14:paraId="7BD6CDB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文件要求对2024年度我单位实施的残疾人两项补贴</w:t>
      </w:r>
      <w:r>
        <w:rPr>
          <w:rFonts w:hint="eastAsia" w:ascii="仿宋_GB2312" w:hAnsi="仿宋_GB2312" w:eastAsia="仿宋_GB2312" w:cs="仿宋_GB2312"/>
          <w:color w:val="auto"/>
          <w:sz w:val="32"/>
          <w:szCs w:val="32"/>
          <w:highlight w:val="none"/>
          <w:shd w:val="clear" w:color="auto" w:fill="auto"/>
          <w:lang w:val="en-US" w:eastAsia="zh-CN"/>
        </w:rPr>
        <w:t>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672FC66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阜康市民政局</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简述项目目标或预期成果</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12月31日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的全部资金投入与支出，涉及资金总额为</w:t>
      </w:r>
      <w:r>
        <w:rPr>
          <w:rFonts w:hint="eastAsia" w:ascii="仿宋_GB2312" w:hAnsi="仿宋_GB2312" w:eastAsia="仿宋_GB2312" w:cs="仿宋_GB2312"/>
          <w:sz w:val="32"/>
          <w:szCs w:val="32"/>
          <w:highlight w:val="none"/>
          <w:lang w:val="en-US" w:eastAsia="zh-CN"/>
        </w:rPr>
        <w:t>267.346</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6058D85D">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9" w:name="_Toc11666"/>
      <w:bookmarkStart w:id="70" w:name="_Toc21311"/>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9"/>
      <w:bookmarkEnd w:id="70"/>
    </w:p>
    <w:p w14:paraId="184FDFE5">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71250EAC">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61A15EF5">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13355CE6">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5CD012CA">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生态等</w:t>
      </w:r>
      <w:r>
        <w:rPr>
          <w:rFonts w:hint="eastAsia" w:ascii="仿宋_GB2312" w:hAnsi="仿宋_GB2312" w:eastAsia="仿宋_GB2312" w:cs="仿宋_GB2312"/>
          <w:b w:val="0"/>
          <w:bCs w:val="0"/>
          <w:sz w:val="32"/>
          <w:szCs w:val="32"/>
          <w:highlight w:val="none"/>
        </w:rPr>
        <w:t>影响：考察项目对社会、</w:t>
      </w:r>
      <w:r>
        <w:rPr>
          <w:rFonts w:hint="eastAsia" w:ascii="仿宋_GB2312" w:hAnsi="仿宋_GB2312" w:eastAsia="仿宋_GB2312" w:cs="仿宋_GB2312"/>
          <w:b w:val="0"/>
          <w:bCs w:val="0"/>
          <w:sz w:val="32"/>
          <w:szCs w:val="32"/>
          <w:highlight w:val="none"/>
          <w:lang w:val="en-US" w:eastAsia="zh-CN"/>
        </w:rPr>
        <w:t>生态</w:t>
      </w:r>
      <w:r>
        <w:rPr>
          <w:rFonts w:hint="eastAsia" w:ascii="仿宋_GB2312" w:hAnsi="仿宋_GB2312" w:eastAsia="仿宋_GB2312" w:cs="仿宋_GB2312"/>
          <w:b w:val="0"/>
          <w:bCs w:val="0"/>
          <w:sz w:val="32"/>
          <w:szCs w:val="32"/>
          <w:highlight w:val="none"/>
        </w:rPr>
        <w:t>、经济等方面的综合影响。</w:t>
      </w:r>
    </w:p>
    <w:p w14:paraId="3B346DC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71" w:name="_Toc1286"/>
      <w:bookmarkStart w:id="72" w:name="_Toc29785"/>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71"/>
      <w:bookmarkEnd w:id="72"/>
    </w:p>
    <w:p w14:paraId="6488040D">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73" w:name="_Toc13694"/>
      <w:bookmarkStart w:id="74" w:name="_Toc24506"/>
      <w:bookmarkStart w:id="75" w:name="_Toc5354"/>
      <w:r>
        <w:rPr>
          <w:rFonts w:hint="eastAsia" w:ascii="Times New Roman" w:hAnsi="Times New Roman" w:eastAsia="仿宋_GB2312" w:cs="Times New Roman"/>
          <w:b/>
          <w:bCs/>
          <w:color w:val="000000"/>
          <w:kern w:val="2"/>
          <w:sz w:val="32"/>
          <w:szCs w:val="32"/>
          <w:lang w:val="en-US" w:eastAsia="zh-CN" w:bidi="ar-SA"/>
        </w:rPr>
        <w:t>1.绩效评价原则</w:t>
      </w:r>
      <w:bookmarkEnd w:id="73"/>
      <w:bookmarkEnd w:id="74"/>
      <w:bookmarkEnd w:id="75"/>
    </w:p>
    <w:p w14:paraId="33C20FAF">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000000"/>
          <w:sz w:val="32"/>
          <w:szCs w:val="32"/>
          <w:lang w:val="en-US" w:eastAsia="zh-CN"/>
        </w:rPr>
        <w:t>残疾人两项补</w:t>
      </w:r>
      <w:r>
        <w:rPr>
          <w:rFonts w:hint="eastAsia" w:ascii="Times New Roman" w:hAnsi="Times New Roman" w:eastAsia="仿宋_GB2312" w:cs="Times New Roman"/>
          <w:color w:val="auto"/>
          <w:sz w:val="32"/>
          <w:szCs w:val="32"/>
          <w:lang w:val="en-US" w:eastAsia="zh-CN"/>
        </w:rPr>
        <w:t>贴</w:t>
      </w:r>
      <w:r>
        <w:rPr>
          <w:rFonts w:hint="eastAsia" w:ascii="Times New Roman" w:hAnsi="Times New Roman" w:eastAsia="仿宋_GB2312" w:cs="Times New Roman"/>
          <w:color w:val="auto"/>
          <w:sz w:val="32"/>
          <w:szCs w:val="32"/>
          <w:lang w:eastAsia="zh-CN"/>
        </w:rPr>
        <w:t>项目实际</w:t>
      </w:r>
      <w:r>
        <w:rPr>
          <w:rFonts w:hint="eastAsia" w:ascii="Times New Roman" w:hAnsi="Times New Roman" w:eastAsia="仿宋_GB2312" w:cs="Times New Roman"/>
          <w:color w:val="000000"/>
          <w:sz w:val="32"/>
          <w:szCs w:val="32"/>
          <w:lang w:eastAsia="zh-CN"/>
        </w:rPr>
        <w:t>开展情况，运用定量和定性分析相结合的方法，总结经验做法，反思项目实施和管理中的问题，以切实提升财政资金管理的科学化、规范化和精细化水平。</w:t>
      </w:r>
    </w:p>
    <w:p w14:paraId="6B15FE3B">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5F151098">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01713C7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41936073">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6C4222E6">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6ECCA50C">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6" w:name="_Toc1913"/>
      <w:bookmarkStart w:id="77" w:name="_Toc26131"/>
      <w:bookmarkStart w:id="78" w:name="_Toc428278230"/>
      <w:bookmarkStart w:id="79" w:name="_Toc419984722"/>
      <w:bookmarkStart w:id="80" w:name="_Toc24396"/>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6"/>
      <w:bookmarkEnd w:id="77"/>
      <w:bookmarkEnd w:id="78"/>
      <w:bookmarkEnd w:id="79"/>
      <w:bookmarkEnd w:id="80"/>
    </w:p>
    <w:p w14:paraId="37DB167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81"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2304374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3DECC89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853299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67B7234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1FC10D9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7583953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67538F1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3545D7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5966783E">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82" w:name="_Toc5690"/>
      <w:bookmarkStart w:id="83" w:name="_Toc3011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81"/>
      <w:bookmarkEnd w:id="82"/>
      <w:bookmarkEnd w:id="83"/>
    </w:p>
    <w:p w14:paraId="1140688B">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84"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3C78B3BB">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70561576">
      <w:pPr>
        <w:numPr>
          <w:ilvl w:val="0"/>
          <w:numId w:val="2"/>
        </w:num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成本效益分析法。成本效益分析法是指将一定时期内总成本与总效益进行对比分析，以评价绩效目标实现程度。202</w:t>
      </w:r>
      <w:r>
        <w:rPr>
          <w:rFonts w:hint="eastAsia" w:ascii="Times New Roman" w:hAnsi="Times New Roman" w:eastAsia="仿宋_GB2312" w:cs="Times New Roman"/>
          <w:color w:val="000000"/>
          <w:spacing w:val="17"/>
          <w:sz w:val="32"/>
          <w:szCs w:val="32"/>
          <w:highlight w:val="none"/>
          <w:lang w:val="en-US" w:eastAsia="zh-CN"/>
        </w:rPr>
        <w:t>4</w:t>
      </w:r>
      <w:r>
        <w:rPr>
          <w:rFonts w:hint="default" w:ascii="Times New Roman" w:hAnsi="Times New Roman" w:eastAsia="仿宋_GB2312" w:cs="Times New Roman"/>
          <w:color w:val="000000"/>
          <w:spacing w:val="17"/>
          <w:sz w:val="32"/>
          <w:szCs w:val="32"/>
          <w:highlight w:val="none"/>
        </w:rPr>
        <w:t>年残疾人两项补贴项目结合预算支出确定的目标，比较支出所产生的效益及所付出的成本。分析总成本与所取得的效益是否匹配，项目补贴标准是否符合政策文件，以及该项目产出效益是否明显等</w:t>
      </w:r>
      <w:r>
        <w:rPr>
          <w:rFonts w:hint="eastAsia" w:ascii="Times New Roman" w:hAnsi="Times New Roman" w:eastAsia="仿宋_GB2312" w:cs="Times New Roman"/>
          <w:color w:val="000000"/>
          <w:spacing w:val="17"/>
          <w:sz w:val="32"/>
          <w:szCs w:val="32"/>
          <w:highlight w:val="none"/>
          <w:lang w:eastAsia="zh-CN"/>
        </w:rPr>
        <w:t>。</w:t>
      </w:r>
    </w:p>
    <w:p w14:paraId="4ED821D7">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）公众评判法。是指通过专家评估、公众问卷及抽样调查等方式进行评判的方法。公众评判法是指通过专家评审、公众问卷及抽样调查等形式对财政支出效果进行评判，评价绩效目标实现程度。</w:t>
      </w:r>
    </w:p>
    <w:p w14:paraId="4681900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）公众问卷法：评价工作组将针对项目进行调研，主要调研项目实施的必要性、产生的效益以及受益群众满意度等问题。</w:t>
      </w:r>
      <w:r>
        <w:rPr>
          <w:rFonts w:hint="eastAsia" w:ascii="仿宋_GB2312" w:hAnsi="仿宋_GB2312" w:eastAsia="仿宋_GB2312" w:cs="仿宋_GB2312"/>
          <w:color w:val="000000"/>
          <w:spacing w:val="17"/>
          <w:sz w:val="32"/>
          <w:szCs w:val="32"/>
        </w:rPr>
        <w:t>对</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2024年两项补贴项目</w:t>
      </w:r>
      <w:r>
        <w:rPr>
          <w:rFonts w:hint="eastAsia" w:ascii="仿宋_GB2312" w:hAnsi="仿宋_GB2312" w:eastAsia="仿宋_GB2312" w:cs="仿宋_GB2312"/>
          <w:color w:val="000000"/>
          <w:spacing w:val="17"/>
          <w:sz w:val="32"/>
          <w:szCs w:val="32"/>
        </w:rPr>
        <w:t>进行评价。</w:t>
      </w:r>
    </w:p>
    <w:p w14:paraId="0161A490">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85" w:name="_Toc6081"/>
      <w:bookmarkStart w:id="86"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84"/>
      <w:bookmarkEnd w:id="85"/>
      <w:bookmarkEnd w:id="86"/>
    </w:p>
    <w:p w14:paraId="4DE22D8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绩效评价标准通常包括</w:t>
      </w:r>
      <w:bookmarkStart w:id="87" w:name="OLE_LINK6"/>
      <w:r>
        <w:rPr>
          <w:rFonts w:hint="default" w:ascii="Times New Roman" w:hAnsi="Times New Roman" w:eastAsia="仿宋_GB2312" w:cs="Times New Roman"/>
          <w:color w:val="000000"/>
          <w:spacing w:val="17"/>
          <w:sz w:val="32"/>
          <w:szCs w:val="32"/>
          <w:highlight w:val="none"/>
        </w:rPr>
        <w:t>计划标准</w:t>
      </w:r>
      <w:bookmarkEnd w:id="87"/>
      <w:r>
        <w:rPr>
          <w:rFonts w:hint="default" w:ascii="Times New Roman" w:hAnsi="Times New Roman" w:eastAsia="仿宋_GB2312" w:cs="Times New Roman"/>
          <w:color w:val="000000"/>
          <w:spacing w:val="17"/>
          <w:sz w:val="32"/>
          <w:szCs w:val="32"/>
          <w:highlight w:val="none"/>
        </w:rPr>
        <w:t>、行业标准、</w:t>
      </w:r>
      <w:bookmarkStart w:id="88" w:name="OLE_LINK7"/>
      <w:r>
        <w:rPr>
          <w:rFonts w:hint="default" w:ascii="Times New Roman" w:hAnsi="Times New Roman" w:eastAsia="仿宋_GB2312" w:cs="Times New Roman"/>
          <w:color w:val="000000"/>
          <w:spacing w:val="17"/>
          <w:sz w:val="32"/>
          <w:szCs w:val="32"/>
          <w:highlight w:val="none"/>
        </w:rPr>
        <w:t>历史标准</w:t>
      </w:r>
      <w:bookmarkEnd w:id="88"/>
      <w:r>
        <w:rPr>
          <w:rFonts w:hint="default" w:ascii="Times New Roman" w:hAnsi="Times New Roman" w:eastAsia="仿宋_GB2312" w:cs="Times New Roman"/>
          <w:color w:val="000000"/>
          <w:spacing w:val="17"/>
          <w:sz w:val="32"/>
          <w:szCs w:val="32"/>
          <w:highlight w:val="none"/>
        </w:rPr>
        <w:t>等，用于对绩效指标完成情况进行比较、分析、评价。本次评价主要采用了</w:t>
      </w:r>
      <w:r>
        <w:rPr>
          <w:rFonts w:hint="default" w:ascii="Times New Roman" w:hAnsi="Times New Roman" w:eastAsia="仿宋_GB2312" w:cs="Times New Roman"/>
          <w:color w:val="auto"/>
          <w:spacing w:val="17"/>
          <w:sz w:val="32"/>
          <w:szCs w:val="32"/>
          <w:highlight w:val="none"/>
        </w:rPr>
        <w:t>计划标准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w:t>
      </w:r>
      <w:r>
        <w:rPr>
          <w:rFonts w:hint="default" w:ascii="Times New Roman" w:hAnsi="Times New Roman" w:eastAsia="仿宋_GB2312" w:cs="Times New Roman"/>
          <w:color w:val="000000"/>
          <w:spacing w:val="17"/>
          <w:sz w:val="32"/>
          <w:szCs w:val="32"/>
          <w:highlight w:val="none"/>
        </w:rPr>
        <w:t>准</w:t>
      </w:r>
      <w:r>
        <w:rPr>
          <w:rFonts w:hint="eastAsia" w:ascii="Times New Roman" w:hAnsi="Times New Roman" w:eastAsia="仿宋_GB2312" w:cs="Times New Roman"/>
          <w:color w:val="000000"/>
          <w:spacing w:val="17"/>
          <w:sz w:val="32"/>
          <w:szCs w:val="32"/>
          <w:highlight w:val="none"/>
          <w:lang w:eastAsia="zh-CN"/>
        </w:rPr>
        <w:t>。</w:t>
      </w:r>
    </w:p>
    <w:p w14:paraId="1F2AC43F">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5DD602D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历史标准。指参照历史数据制定的评价标准，为体现绩效改进的原则，在可实现的条件下应当确定相对较高的评价标准。</w:t>
      </w:r>
    </w:p>
    <w:p w14:paraId="2EA7F5F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9" w:name="_Toc21435"/>
      <w:r>
        <w:rPr>
          <w:rFonts w:hint="eastAsia" w:ascii="Times New Roman" w:hAnsi="Times New Roman" w:eastAsia="楷体_GB2312" w:cs="Times New Roman"/>
          <w:kern w:val="28"/>
          <w:sz w:val="32"/>
          <w:lang w:val="en-US" w:eastAsia="zh-CN"/>
        </w:rPr>
        <w:t>（三）绩效评价工作过程</w:t>
      </w:r>
      <w:bookmarkEnd w:id="89"/>
    </w:p>
    <w:p w14:paraId="7FCA357E">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90"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90"/>
    </w:p>
    <w:p w14:paraId="7328DDD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57103E8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6798F64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91"/>
    </w:p>
    <w:p w14:paraId="1EEFBBD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绩效评价项目小组依据此次绩效评价受委托内容，对拟评价的项目实施前期调研。通过调研对</w:t>
      </w:r>
      <w:bookmarkStart w:id="93" w:name="OLE_LINK8"/>
      <w:r>
        <w:rPr>
          <w:rFonts w:hint="eastAsia" w:ascii="Times New Roman" w:hAnsi="Times New Roman" w:eastAsia="仿宋_GB2312" w:cs="Times New Roman"/>
          <w:color w:val="000000"/>
          <w:spacing w:val="17"/>
          <w:sz w:val="32"/>
          <w:szCs w:val="32"/>
          <w:highlight w:val="none"/>
          <w:lang w:val="en-US" w:eastAsia="zh-CN"/>
        </w:rPr>
        <w:t>残疾人两项补贴</w:t>
      </w:r>
      <w:bookmarkEnd w:id="93"/>
      <w:r>
        <w:rPr>
          <w:rFonts w:hint="eastAsia" w:ascii="Times New Roman" w:hAnsi="Times New Roman" w:eastAsia="仿宋_GB2312" w:cs="Times New Roman"/>
          <w:color w:val="auto"/>
          <w:spacing w:val="17"/>
          <w:sz w:val="32"/>
          <w:szCs w:val="32"/>
          <w:highlight w:val="none"/>
          <w:lang w:val="en-US" w:eastAsia="zh-CN"/>
        </w:rPr>
        <w:t>项目实施</w:t>
      </w:r>
      <w:r>
        <w:rPr>
          <w:rFonts w:hint="eastAsia" w:ascii="Times New Roman" w:hAnsi="Times New Roman" w:eastAsia="仿宋_GB2312" w:cs="Times New Roman"/>
          <w:color w:val="000000"/>
          <w:spacing w:val="17"/>
          <w:sz w:val="32"/>
          <w:szCs w:val="32"/>
          <w:highlight w:val="none"/>
          <w:lang w:val="en-US" w:eastAsia="zh-CN"/>
        </w:rPr>
        <w:t>内容、目标信息、预算信息以及其他的一些项目基本信息，有了初步了解，为制定绩效评价工作方案做好准备。</w:t>
      </w:r>
      <w:bookmarkEnd w:id="92"/>
    </w:p>
    <w:p w14:paraId="17894CA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94"/>
    </w:p>
    <w:p w14:paraId="4EE94EF1">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95"/>
    </w:p>
    <w:p w14:paraId="0520C524">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96"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96"/>
    </w:p>
    <w:p w14:paraId="6224C7D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97"/>
    </w:p>
    <w:p w14:paraId="1FF6C23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8"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98"/>
    </w:p>
    <w:p w14:paraId="4270645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9"/>
    </w:p>
    <w:p w14:paraId="4701856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100"/>
    </w:p>
    <w:p w14:paraId="24CC1F0F">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101"/>
    </w:p>
    <w:p w14:paraId="78CFDC3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102"/>
    </w:p>
    <w:p w14:paraId="02B0E90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103"/>
    </w:p>
    <w:p w14:paraId="714818C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4"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104"/>
    </w:p>
    <w:p w14:paraId="2F1C695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5"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105"/>
    </w:p>
    <w:p w14:paraId="218679C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6"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106"/>
    </w:p>
    <w:p w14:paraId="6980A61E">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107"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107"/>
    </w:p>
    <w:p w14:paraId="3D21A92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8"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108"/>
    </w:p>
    <w:p w14:paraId="7E1925F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9"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9"/>
    </w:p>
    <w:p w14:paraId="3FE0C26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10"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10"/>
    </w:p>
    <w:p w14:paraId="368CB4F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11"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11"/>
    </w:p>
    <w:p w14:paraId="6A46E1F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12"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12"/>
    </w:p>
    <w:p w14:paraId="55BF8CAE">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13"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13"/>
    </w:p>
    <w:p w14:paraId="17F0F6F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14" w:name="_Toc23319"/>
      <w:r>
        <w:rPr>
          <w:rFonts w:hint="eastAsia" w:ascii="Times New Roman" w:hAnsi="Times New Roman" w:eastAsia="楷体_GB2312" w:cs="Times New Roman"/>
          <w:kern w:val="28"/>
          <w:sz w:val="32"/>
          <w:lang w:val="en-US" w:eastAsia="zh-CN"/>
        </w:rPr>
        <w:t>（一）综合评价情况及评价结论</w:t>
      </w:r>
      <w:bookmarkEnd w:id="114"/>
    </w:p>
    <w:p w14:paraId="4E4CFF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green"/>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bookmarkStart w:id="115" w:name="OLE_LINK9"/>
      <w:r>
        <w:rPr>
          <w:rFonts w:hint="eastAsia" w:ascii="Times New Roman" w:hAnsi="Times New Roman" w:eastAsia="仿宋_GB2312" w:cs="Times New Roman"/>
          <w:color w:val="auto"/>
          <w:spacing w:val="17"/>
          <w:sz w:val="32"/>
          <w:szCs w:val="32"/>
          <w:highlight w:val="none"/>
          <w:lang w:val="en-US" w:eastAsia="zh-CN"/>
        </w:rPr>
        <w:t>残疾人两项补贴</w:t>
      </w:r>
      <w:bookmarkEnd w:id="115"/>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32EDABAC">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阜康市民政局</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1BD118A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w:t>
      </w:r>
      <w:r>
        <w:rPr>
          <w:rFonts w:hint="eastAsia"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rPr>
        <w:t>方面产生了积极的影响。具体而言，</w:t>
      </w:r>
      <w:r>
        <w:rPr>
          <w:rFonts w:hint="eastAsia" w:ascii="Times New Roman" w:hAnsi="Times New Roman" w:eastAsia="仿宋_GB2312" w:cs="Times New Roman"/>
          <w:color w:val="auto"/>
          <w:sz w:val="32"/>
          <w:szCs w:val="32"/>
          <w:highlight w:val="none"/>
          <w:lang w:val="en-US" w:eastAsia="zh-CN"/>
        </w:rPr>
        <w:t>残疾人基本生活水平、社会福利体系</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C79D12A">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pacing w:val="17"/>
          <w:sz w:val="32"/>
          <w:szCs w:val="32"/>
          <w:highlight w:val="none"/>
          <w:lang w:val="en-US" w:eastAsia="zh-CN"/>
        </w:rPr>
        <w:t>残疾人两项补贴</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5EF2553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16" w:name="_Toc11863"/>
      <w:r>
        <w:rPr>
          <w:rFonts w:hint="eastAsia" w:ascii="Times New Roman" w:hAnsi="Times New Roman" w:eastAsia="楷体_GB2312" w:cs="Times New Roman"/>
          <w:kern w:val="28"/>
          <w:sz w:val="32"/>
          <w:lang w:val="en-US" w:eastAsia="zh-CN"/>
        </w:rPr>
        <w:t>（二）相关评分表</w:t>
      </w:r>
      <w:bookmarkEnd w:id="116"/>
    </w:p>
    <w:p w14:paraId="011CD013">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000000"/>
          <w:spacing w:val="17"/>
          <w:sz w:val="32"/>
          <w:szCs w:val="32"/>
          <w:highlight w:val="none"/>
          <w:lang w:val="en-US" w:eastAsia="zh-CN"/>
        </w:rPr>
        <w:t>此次绩效评价</w:t>
      </w:r>
      <w:r>
        <w:rPr>
          <w:rFonts w:hint="eastAsia" w:ascii="Times New Roman" w:hAnsi="Times New Roman" w:eastAsia="仿宋_GB2312" w:cs="Times New Roman"/>
          <w:color w:val="000000"/>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000000"/>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000000"/>
          <w:spacing w:val="17"/>
          <w:sz w:val="32"/>
          <w:szCs w:val="32"/>
          <w:highlight w:val="none"/>
          <w:lang w:val="zh-TW" w:eastAsia="zh-TW"/>
        </w:rPr>
        <w:t>对</w:t>
      </w:r>
      <w:r>
        <w:rPr>
          <w:rFonts w:hint="eastAsia" w:ascii="Times New Roman" w:hAnsi="Times New Roman" w:eastAsia="仿宋_GB2312" w:cs="Times New Roman"/>
          <w:color w:val="000000"/>
          <w:spacing w:val="17"/>
          <w:sz w:val="32"/>
          <w:szCs w:val="32"/>
          <w:highlight w:val="none"/>
          <w:lang w:val="en-US" w:eastAsia="zh-CN"/>
        </w:rPr>
        <w:t>残</w:t>
      </w:r>
      <w:r>
        <w:rPr>
          <w:rFonts w:hint="eastAsia" w:ascii="Times New Roman" w:hAnsi="Times New Roman" w:eastAsia="仿宋_GB2312" w:cs="Times New Roman"/>
          <w:color w:val="auto"/>
          <w:spacing w:val="17"/>
          <w:sz w:val="32"/>
          <w:szCs w:val="32"/>
          <w:highlight w:val="none"/>
          <w:lang w:val="en-US" w:eastAsia="zh-CN"/>
        </w:rPr>
        <w:t>疾人两项补贴项目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99.10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29EFA98">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3CDF00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表3-1：202</w:t>
            </w:r>
            <w:r>
              <w:rPr>
                <w:rFonts w:hint="eastAsia" w:cs="宋体"/>
                <w:b/>
                <w:bCs/>
                <w:color w:val="auto"/>
                <w:kern w:val="0"/>
                <w:sz w:val="28"/>
                <w:szCs w:val="28"/>
                <w:highlight w:val="none"/>
                <w:shd w:val="clear" w:color="auto" w:fill="auto"/>
                <w:lang w:val="en-US" w:eastAsia="zh-CN"/>
              </w:rPr>
              <w:t>4</w:t>
            </w:r>
            <w:r>
              <w:rPr>
                <w:rFonts w:hint="eastAsia" w:ascii="宋体" w:hAnsi="宋体" w:eastAsia="宋体" w:cs="宋体"/>
                <w:b/>
                <w:bCs/>
                <w:color w:val="auto"/>
                <w:kern w:val="0"/>
                <w:sz w:val="28"/>
                <w:szCs w:val="28"/>
                <w:highlight w:val="none"/>
                <w:shd w:val="clear" w:color="auto" w:fill="auto"/>
                <w:lang w:val="en-US" w:eastAsia="zh-CN"/>
              </w:rPr>
              <w:t>年残疾人两项补贴项目得分表</w:t>
            </w:r>
          </w:p>
        </w:tc>
      </w:tr>
      <w:tr w14:paraId="0A200A67">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329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023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9AB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D7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C98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D6B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AB2BD09">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EF7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C57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CF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90A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3AC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CB6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42117025">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7CD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348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AA7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9AF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F4F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B79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r>
      <w:tr w14:paraId="63B44B57">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5A7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807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8A7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F2C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338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8D8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r>
    </w:tbl>
    <w:p w14:paraId="767ABAD4">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1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17"/>
    </w:p>
    <w:p w14:paraId="34C2EC4B">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18" w:name="_Toc6759"/>
      <w:r>
        <w:rPr>
          <w:rFonts w:hint="eastAsia" w:ascii="Times New Roman" w:hAnsi="Times New Roman" w:eastAsia="楷体_GB2312" w:cs="Times New Roman"/>
          <w:kern w:val="28"/>
          <w:sz w:val="32"/>
        </w:rPr>
        <w:t>（一）项目决策情况</w:t>
      </w:r>
      <w:bookmarkEnd w:id="118"/>
    </w:p>
    <w:p w14:paraId="0F5DD7F7">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项目决策由3个二级指标和6个三级指标构成，权重分20分，实际得分20分，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32CA68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64101830">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188F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CCD5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9FF3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1C85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8843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C572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5C7F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6C248391">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0DDEB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CC43F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4EA22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F47AE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6A0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F8C5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6BE8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70BAE890">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96A78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B38B5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3027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BEC7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3403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0AB9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99BD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2355DCB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B0507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74763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DE0C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ECA5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5D64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0AC5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C3C1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5401384">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F77B9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F88AD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FF85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9D4C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09CA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F29C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F1EF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AD2D5CB">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54BBB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CA92B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A17DA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44692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B59B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3668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1889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6E87AE3">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FD47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58D4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8111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19F7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FA48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5004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00AE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4CE3D706">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AB21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FC42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8542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D74B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1546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65161CD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9" w:name="_Toc28069"/>
      <w:bookmarkStart w:id="120" w:name="_Toc13522"/>
      <w:bookmarkStart w:id="121" w:name="_Toc21976"/>
      <w:bookmarkStart w:id="122" w:name="_Toc23240"/>
      <w:r>
        <w:rPr>
          <w:rFonts w:hint="eastAsia" w:ascii="仿宋_GB2312" w:hAnsi="仿宋_GB2312" w:eastAsia="仿宋_GB2312" w:cs="仿宋_GB2312"/>
          <w:b/>
          <w:bCs/>
          <w:sz w:val="32"/>
          <w:szCs w:val="32"/>
          <w:lang w:val="en-US" w:eastAsia="zh-CN"/>
        </w:rPr>
        <w:t>1.立项依据充分性</w:t>
      </w:r>
      <w:bookmarkEnd w:id="119"/>
      <w:bookmarkEnd w:id="120"/>
    </w:p>
    <w:p w14:paraId="0DD2642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①项目立项符合《</w:t>
      </w:r>
      <w:r>
        <w:rPr>
          <w:rFonts w:hint="eastAsia" w:ascii="仿宋_GB2312" w:hAnsi="仿宋_GB2312" w:eastAsia="仿宋_GB2312" w:cs="仿宋_GB2312"/>
          <w:color w:val="auto"/>
          <w:sz w:val="32"/>
          <w:szCs w:val="32"/>
          <w:lang w:val="en-US" w:eastAsia="zh-CN"/>
        </w:rPr>
        <w:t>国务院关于全面建立困难残疾人生活补贴和重度残疾人护理补贴制度的意见》（国发【2015】52号）《进一步完善困难残疾人生活补贴和重度残疾人护理补贴制度的意见》（民发【2021】70号）；</w:t>
      </w:r>
    </w:p>
    <w:p w14:paraId="53A31E5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②项目立项符合《“</w:t>
      </w:r>
      <w:r>
        <w:rPr>
          <w:rFonts w:hint="eastAsia" w:ascii="仿宋_GB2312" w:hAnsi="仿宋_GB2312" w:eastAsia="仿宋_GB2312" w:cs="仿宋_GB2312"/>
          <w:color w:val="auto"/>
          <w:sz w:val="32"/>
          <w:szCs w:val="32"/>
          <w:lang w:val="en-US" w:eastAsia="zh-CN"/>
        </w:rPr>
        <w:t>十四五”残疾人保障和发展规划》《民政事业发展“十四五”规划》</w:t>
      </w:r>
      <w:r>
        <w:rPr>
          <w:rFonts w:hint="eastAsia" w:ascii="仿宋_GB2312" w:hAnsi="仿宋_GB2312" w:eastAsia="仿宋_GB2312" w:cs="仿宋_GB2312"/>
          <w:color w:val="auto"/>
          <w:sz w:val="32"/>
          <w:szCs w:val="32"/>
          <w:lang w:eastAsia="zh-CN"/>
        </w:rPr>
        <w:t>要求；</w:t>
      </w:r>
    </w:p>
    <w:p w14:paraId="1E6509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③项目立项与</w:t>
      </w:r>
      <w:r>
        <w:rPr>
          <w:rFonts w:hint="eastAsia" w:ascii="仿宋_GB2312" w:hAnsi="仿宋_GB2312" w:eastAsia="仿宋_GB2312" w:cs="仿宋_GB2312"/>
          <w:color w:val="auto"/>
          <w:sz w:val="32"/>
          <w:szCs w:val="32"/>
          <w:highlight w:val="none"/>
          <w:lang w:val="en-US" w:eastAsia="zh-CN"/>
        </w:rPr>
        <w:t>民政局负责建立残疾人两补的定期复核制度，通过残疾人主动申报和发放部门定期抽查相结合的方式，实行应补尽补，应退则退的动态管理。会同财政局审定资金，及时发放</w:t>
      </w:r>
      <w:r>
        <w:rPr>
          <w:rFonts w:hint="eastAsia" w:ascii="仿宋_GB2312" w:hAnsi="仿宋_GB2312" w:eastAsia="仿宋_GB2312" w:cs="仿宋_GB2312"/>
          <w:color w:val="auto"/>
          <w:sz w:val="32"/>
          <w:szCs w:val="32"/>
          <w:highlight w:val="none"/>
          <w:lang w:eastAsia="zh-CN"/>
        </w:rPr>
        <w:t>相符，属于部门履职所需；</w:t>
      </w:r>
    </w:p>
    <w:p w14:paraId="3583ACE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79DB80D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74DE502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分2分，得分2分</w:t>
      </w:r>
      <w:r>
        <w:rPr>
          <w:rFonts w:hint="eastAsia" w:ascii="仿宋_GB2312" w:hAnsi="仿宋_GB2312" w:eastAsia="仿宋_GB2312" w:cs="仿宋_GB2312"/>
          <w:b/>
          <w:bCs/>
          <w:sz w:val="32"/>
          <w:szCs w:val="32"/>
          <w:lang w:val="en-US" w:eastAsia="zh-CN"/>
        </w:rPr>
        <w:t>。</w:t>
      </w:r>
    </w:p>
    <w:bookmarkEnd w:id="121"/>
    <w:bookmarkEnd w:id="122"/>
    <w:p w14:paraId="7D81420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3" w:name="_Toc15382"/>
      <w:bookmarkStart w:id="124" w:name="_Toc23542"/>
      <w:r>
        <w:rPr>
          <w:rFonts w:hint="eastAsia" w:ascii="仿宋_GB2312" w:hAnsi="仿宋_GB2312" w:eastAsia="仿宋_GB2312" w:cs="仿宋_GB2312"/>
          <w:b/>
          <w:bCs/>
          <w:color w:val="auto"/>
          <w:sz w:val="32"/>
          <w:szCs w:val="32"/>
          <w:lang w:val="en-US" w:eastAsia="zh-CN"/>
        </w:rPr>
        <w:t>2.立项程序规范性</w:t>
      </w:r>
    </w:p>
    <w:p w14:paraId="2B59F4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①项目按照规定的程序申请设立；</w:t>
      </w:r>
    </w:p>
    <w:p w14:paraId="4FFC7A9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②审批文件、材料符合相关要求；</w:t>
      </w:r>
    </w:p>
    <w:p w14:paraId="3F730F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③事前经过必要的可行性研究、专家论证、风险评估、绩效评估、集体决策。</w:t>
      </w:r>
    </w:p>
    <w:p w14:paraId="0D1D3D5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3分，得分3分</w:t>
      </w:r>
      <w:r>
        <w:rPr>
          <w:rFonts w:hint="eastAsia" w:ascii="仿宋_GB2312" w:hAnsi="仿宋_GB2312" w:eastAsia="仿宋_GB2312" w:cs="仿宋_GB2312"/>
          <w:b/>
          <w:bCs/>
          <w:sz w:val="32"/>
          <w:szCs w:val="32"/>
          <w:lang w:val="en-US" w:eastAsia="zh-CN"/>
        </w:rPr>
        <w:t>。</w:t>
      </w:r>
    </w:p>
    <w:p w14:paraId="4454D7E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3.绩效目标合理性</w:t>
      </w:r>
      <w:bookmarkEnd w:id="123"/>
      <w:bookmarkEnd w:id="124"/>
    </w:p>
    <w:p w14:paraId="06172D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349826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②该项目实际工作内容为：</w:t>
      </w:r>
      <w:bookmarkStart w:id="125" w:name="OLE_LINK10"/>
      <w:r>
        <w:rPr>
          <w:rFonts w:hint="eastAsia" w:ascii="仿宋_GB2312" w:hAnsi="仿宋_GB2312" w:eastAsia="仿宋_GB2312" w:cs="仿宋_GB2312"/>
          <w:sz w:val="32"/>
          <w:szCs w:val="32"/>
          <w:highlight w:val="none"/>
          <w:lang w:val="en-US" w:eastAsia="zh-CN"/>
        </w:rPr>
        <w:t>2024年残疾人两项</w:t>
      </w:r>
      <w:r>
        <w:rPr>
          <w:rFonts w:hint="eastAsia" w:ascii="仿宋_GB2312" w:hAnsi="仿宋_GB2312" w:eastAsia="仿宋_GB2312" w:cs="仿宋_GB2312"/>
          <w:color w:val="auto"/>
          <w:sz w:val="32"/>
          <w:szCs w:val="32"/>
          <w:highlight w:val="none"/>
          <w:lang w:val="en-US" w:eastAsia="zh-CN"/>
        </w:rPr>
        <w:t>补贴</w:t>
      </w:r>
      <w:bookmarkEnd w:id="125"/>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sz w:val="32"/>
          <w:szCs w:val="32"/>
          <w:highlight w:val="none"/>
          <w:lang w:eastAsia="zh-CN"/>
        </w:rPr>
        <w:t>绩效目标与实际工作内容一致，两者具有相关性。</w:t>
      </w:r>
    </w:p>
    <w:p w14:paraId="3266DD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③该项目按照绩效目标完成数量指标、质量指标、时效指标、成本指标，完成了</w:t>
      </w:r>
      <w:r>
        <w:rPr>
          <w:rFonts w:hint="eastAsia" w:ascii="仿宋_GB2312" w:hAnsi="仿宋_GB2312" w:eastAsia="仿宋_GB2312" w:cs="仿宋_GB2312"/>
          <w:sz w:val="32"/>
          <w:szCs w:val="32"/>
          <w:highlight w:val="none"/>
          <w:lang w:val="en-US" w:eastAsia="zh-CN"/>
        </w:rPr>
        <w:t>2024年残疾人两项</w:t>
      </w:r>
      <w:r>
        <w:rPr>
          <w:rFonts w:hint="eastAsia" w:ascii="仿宋_GB2312" w:hAnsi="仿宋_GB2312" w:eastAsia="仿宋_GB2312" w:cs="仿宋_GB2312"/>
          <w:color w:val="auto"/>
          <w:sz w:val="32"/>
          <w:szCs w:val="32"/>
          <w:highlight w:val="none"/>
          <w:lang w:val="en-US" w:eastAsia="zh-CN"/>
        </w:rPr>
        <w:t>补贴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sz w:val="32"/>
          <w:szCs w:val="32"/>
          <w:highlight w:val="none"/>
          <w:lang w:eastAsia="zh-CN"/>
        </w:rPr>
        <w:t>达到提高</w:t>
      </w:r>
      <w:r>
        <w:rPr>
          <w:rFonts w:hint="eastAsia" w:ascii="仿宋_GB2312" w:hAnsi="仿宋_GB2312" w:eastAsia="仿宋_GB2312" w:cs="仿宋_GB2312"/>
          <w:sz w:val="32"/>
          <w:szCs w:val="32"/>
          <w:highlight w:val="none"/>
          <w:lang w:val="en-US" w:eastAsia="zh-CN"/>
        </w:rPr>
        <w:t>残疾</w:t>
      </w:r>
      <w:r>
        <w:rPr>
          <w:rFonts w:hint="eastAsia" w:ascii="仿宋_GB2312" w:hAnsi="仿宋_GB2312" w:eastAsia="仿宋_GB2312" w:cs="仿宋_GB2312"/>
          <w:sz w:val="32"/>
          <w:szCs w:val="32"/>
          <w:highlight w:val="none"/>
          <w:lang w:eastAsia="zh-CN"/>
        </w:rPr>
        <w:t>人的生活质量效益，预期产出效益和效果是否符合正常的业绩水平。</w:t>
      </w:r>
    </w:p>
    <w:p w14:paraId="63550E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④《项目支出绩效目标表》中预算金额为</w:t>
      </w:r>
      <w:r>
        <w:rPr>
          <w:rFonts w:hint="eastAsia" w:ascii="仿宋_GB2312" w:hAnsi="仿宋_GB2312" w:eastAsia="仿宋_GB2312" w:cs="仿宋_GB2312"/>
          <w:sz w:val="32"/>
          <w:szCs w:val="32"/>
          <w:highlight w:val="none"/>
          <w:lang w:val="en-US" w:eastAsia="zh-CN"/>
        </w:rPr>
        <w:t>266.88</w:t>
      </w:r>
      <w:r>
        <w:rPr>
          <w:rFonts w:hint="eastAsia" w:ascii="仿宋_GB2312" w:hAnsi="仿宋_GB2312" w:eastAsia="仿宋_GB2312" w:cs="仿宋_GB2312"/>
          <w:sz w:val="32"/>
          <w:szCs w:val="32"/>
          <w:highlight w:val="none"/>
          <w:lang w:eastAsia="zh-CN"/>
        </w:rPr>
        <w:t>万元，预算确定的项目资金与预算确定的项目投资额相匹配。</w:t>
      </w:r>
    </w:p>
    <w:p w14:paraId="750A4A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w:t>
      </w:r>
      <w:r>
        <w:rPr>
          <w:rFonts w:hint="eastAsia" w:ascii="仿宋_GB2312" w:hAnsi="仿宋_GB2312" w:eastAsia="仿宋_GB2312" w:cs="仿宋_GB2312"/>
          <w:b/>
          <w:bCs/>
          <w:color w:val="auto"/>
          <w:sz w:val="32"/>
          <w:szCs w:val="32"/>
          <w:lang w:val="en-US" w:eastAsia="zh-CN"/>
        </w:rPr>
        <w:t>该项指标满分5分，得分5分</w:t>
      </w:r>
      <w:r>
        <w:rPr>
          <w:rFonts w:hint="eastAsia" w:ascii="仿宋_GB2312" w:hAnsi="仿宋_GB2312" w:eastAsia="仿宋_GB2312" w:cs="仿宋_GB2312"/>
          <w:b/>
          <w:bCs/>
          <w:sz w:val="32"/>
          <w:szCs w:val="32"/>
          <w:lang w:val="en-US" w:eastAsia="zh-CN"/>
        </w:rPr>
        <w:t>。</w:t>
      </w:r>
    </w:p>
    <w:p w14:paraId="66EE7A7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6" w:name="_Toc10650"/>
      <w:bookmarkStart w:id="127" w:name="_Toc18198"/>
      <w:r>
        <w:rPr>
          <w:rFonts w:hint="eastAsia" w:ascii="仿宋_GB2312" w:hAnsi="仿宋_GB2312" w:eastAsia="仿宋_GB2312" w:cs="仿宋_GB2312"/>
          <w:b/>
          <w:bCs/>
          <w:sz w:val="32"/>
          <w:szCs w:val="32"/>
          <w:lang w:val="en-US" w:eastAsia="zh-CN"/>
        </w:rPr>
        <w:t>4.绩效指标明确性</w:t>
      </w:r>
      <w:bookmarkEnd w:id="126"/>
      <w:bookmarkEnd w:id="127"/>
    </w:p>
    <w:p w14:paraId="72B049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①将项目绩效目标细化分解为具体的绩效指标，</w:t>
      </w:r>
      <w:r>
        <w:rPr>
          <w:rFonts w:hint="eastAsia" w:ascii="仿宋_GB2312" w:hAnsi="仿宋_GB2312" w:eastAsia="仿宋_GB2312" w:cs="仿宋_GB2312"/>
          <w:sz w:val="32"/>
          <w:szCs w:val="32"/>
          <w:lang w:val="en-US" w:eastAsia="zh-CN"/>
        </w:rPr>
        <w:t>其中三级指标共</w:t>
      </w:r>
      <w:r>
        <w:rPr>
          <w:rFonts w:hint="eastAsia" w:ascii="仿宋_GB2312" w:hAnsi="仿宋_GB2312" w:eastAsia="仿宋_GB2312" w:cs="仿宋_GB2312"/>
          <w:color w:val="auto"/>
          <w:sz w:val="32"/>
          <w:szCs w:val="32"/>
          <w:lang w:val="en-US" w:eastAsia="zh-CN"/>
        </w:rPr>
        <w:t>计10个</w:t>
      </w:r>
      <w:r>
        <w:rPr>
          <w:rFonts w:hint="eastAsia" w:ascii="仿宋_GB2312" w:hAnsi="仿宋_GB2312" w:eastAsia="仿宋_GB2312" w:cs="仿宋_GB2312"/>
          <w:color w:val="auto"/>
          <w:sz w:val="32"/>
          <w:szCs w:val="32"/>
          <w:lang w:eastAsia="zh-CN"/>
        </w:rPr>
        <w:t>；</w:t>
      </w:r>
    </w:p>
    <w:p w14:paraId="739AE5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量化率达到80%</w:t>
      </w:r>
      <w:r>
        <w:rPr>
          <w:rFonts w:hint="eastAsia" w:ascii="仿宋_GB2312" w:hAnsi="仿宋_GB2312" w:eastAsia="仿宋_GB2312" w:cs="仿宋_GB2312"/>
          <w:color w:val="auto"/>
          <w:sz w:val="32"/>
          <w:szCs w:val="32"/>
          <w:lang w:eastAsia="zh-CN"/>
        </w:rPr>
        <w:t>；</w:t>
      </w:r>
    </w:p>
    <w:p w14:paraId="61BD28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③《项目绩效目标申报表》中，三级指标的年度指标值与年度绩效目标中任务数一致。</w:t>
      </w:r>
    </w:p>
    <w:p w14:paraId="04140D8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已设置的绩效目标具备明确性、可衡量性、可实现性、相关性、时限性。</w:t>
      </w:r>
    </w:p>
    <w:p w14:paraId="1D67AE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0812E3F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8" w:name="_Toc8296"/>
      <w:bookmarkStart w:id="129" w:name="_Toc19401"/>
      <w:r>
        <w:rPr>
          <w:rFonts w:hint="eastAsia" w:ascii="仿宋_GB2312" w:hAnsi="仿宋_GB2312" w:eastAsia="仿宋_GB2312" w:cs="仿宋_GB2312"/>
          <w:b/>
          <w:bCs/>
          <w:color w:val="auto"/>
          <w:sz w:val="32"/>
          <w:szCs w:val="32"/>
          <w:lang w:val="en-US" w:eastAsia="zh-CN"/>
        </w:rPr>
        <w:t>5.预算编制科学性</w:t>
      </w:r>
      <w:bookmarkEnd w:id="128"/>
      <w:bookmarkEnd w:id="129"/>
    </w:p>
    <w:p w14:paraId="2CCE36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t>根据项目预算批复，项目的</w:t>
      </w:r>
      <w:r>
        <w:rPr>
          <w:rFonts w:hint="eastAsia" w:ascii="仿宋_GB2312" w:hAnsi="仿宋_GB2312" w:eastAsia="仿宋_GB2312" w:cs="仿宋_GB2312"/>
          <w:sz w:val="32"/>
          <w:szCs w:val="32"/>
          <w:lang w:eastAsia="zh-CN"/>
        </w:rPr>
        <w:t>预算编制经过科学论证；</w:t>
      </w:r>
    </w:p>
    <w:p w14:paraId="43F6B93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lang w:eastAsia="zh-CN"/>
        </w:rPr>
        <w:t>预算申请内容为</w:t>
      </w:r>
      <w:bookmarkStart w:id="130" w:name="OLE_LINK11"/>
      <w:r>
        <w:rPr>
          <w:rFonts w:hint="eastAsia" w:ascii="仿宋_GB2312" w:hAnsi="仿宋_GB2312" w:eastAsia="仿宋_GB2312" w:cs="仿宋_GB2312"/>
          <w:sz w:val="32"/>
          <w:szCs w:val="32"/>
          <w:lang w:val="en-US" w:eastAsia="zh-CN"/>
        </w:rPr>
        <w:t>2024年残疾人两项补贴项目</w:t>
      </w:r>
      <w:bookmarkEnd w:id="130"/>
      <w:r>
        <w:rPr>
          <w:rFonts w:hint="eastAsia" w:ascii="仿宋_GB2312" w:hAnsi="仿宋_GB2312" w:eastAsia="仿宋_GB2312" w:cs="仿宋_GB2312"/>
          <w:sz w:val="32"/>
          <w:szCs w:val="32"/>
          <w:lang w:eastAsia="zh-CN"/>
        </w:rPr>
        <w:t>，项目实际内容为</w:t>
      </w:r>
      <w:r>
        <w:rPr>
          <w:rFonts w:hint="eastAsia" w:ascii="仿宋_GB2312" w:hAnsi="仿宋_GB2312" w:eastAsia="仿宋_GB2312" w:cs="仿宋_GB2312"/>
          <w:sz w:val="32"/>
          <w:szCs w:val="32"/>
          <w:lang w:val="en-US" w:eastAsia="zh-CN"/>
        </w:rPr>
        <w:t>2024年残疾人两项补贴项目</w:t>
      </w:r>
      <w:r>
        <w:rPr>
          <w:rFonts w:hint="eastAsia" w:ascii="仿宋_GB2312" w:hAnsi="仿宋_GB2312" w:eastAsia="仿宋_GB2312" w:cs="仿宋_GB2312"/>
          <w:sz w:val="32"/>
          <w:szCs w:val="32"/>
          <w:lang w:eastAsia="zh-CN"/>
        </w:rPr>
        <w:t>，预算申请与项目内容匹配；</w:t>
      </w:r>
    </w:p>
    <w:p w14:paraId="6BA7063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③</w:t>
      </w:r>
      <w:r>
        <w:rPr>
          <w:rFonts w:hint="eastAsia" w:ascii="仿宋_GB2312" w:hAnsi="仿宋_GB2312" w:eastAsia="仿宋_GB2312" w:cs="仿宋_GB2312"/>
          <w:sz w:val="32"/>
          <w:szCs w:val="32"/>
          <w:lang w:eastAsia="zh-CN"/>
        </w:rPr>
        <w:t>项目预算申请资金</w:t>
      </w:r>
      <w:r>
        <w:rPr>
          <w:rFonts w:hint="eastAsia" w:ascii="仿宋_GB2312" w:hAnsi="仿宋_GB2312" w:eastAsia="仿宋_GB2312" w:cs="仿宋_GB2312"/>
          <w:sz w:val="32"/>
          <w:szCs w:val="32"/>
          <w:lang w:val="en-US" w:eastAsia="zh-CN"/>
        </w:rPr>
        <w:t>266.88</w:t>
      </w:r>
      <w:r>
        <w:rPr>
          <w:rFonts w:hint="eastAsia" w:ascii="仿宋_GB2312" w:hAnsi="仿宋_GB2312" w:eastAsia="仿宋_GB2312" w:cs="仿宋_GB2312"/>
          <w:color w:val="auto"/>
          <w:sz w:val="32"/>
          <w:szCs w:val="32"/>
          <w:lang w:val="en-US" w:eastAsia="zh-CN"/>
        </w:rPr>
        <w:t>万</w:t>
      </w:r>
      <w:r>
        <w:rPr>
          <w:rFonts w:hint="eastAsia" w:ascii="仿宋_GB2312" w:hAnsi="仿宋_GB2312" w:eastAsia="仿宋_GB2312" w:cs="仿宋_GB2312"/>
          <w:sz w:val="32"/>
          <w:szCs w:val="32"/>
          <w:lang w:eastAsia="zh-CN"/>
        </w:rPr>
        <w:t>元，我单位在预算申请中严格按照项目实施内容及测算标准进行核算，其中：</w:t>
      </w:r>
      <w:r>
        <w:rPr>
          <w:rFonts w:hint="eastAsia" w:ascii="仿宋_GB2312" w:hAnsi="仿宋_GB2312" w:eastAsia="仿宋_GB2312" w:cs="仿宋_GB2312"/>
          <w:sz w:val="32"/>
          <w:szCs w:val="32"/>
          <w:lang w:val="en-US" w:eastAsia="zh-CN"/>
        </w:rPr>
        <w:t>2024年残疾人两项补贴</w:t>
      </w:r>
      <w:r>
        <w:rPr>
          <w:rFonts w:hint="eastAsia" w:ascii="仿宋_GB2312" w:hAnsi="仿宋_GB2312" w:eastAsia="仿宋_GB2312" w:cs="仿宋_GB2312"/>
          <w:sz w:val="32"/>
          <w:szCs w:val="32"/>
          <w:lang w:eastAsia="zh-CN"/>
        </w:rPr>
        <w:t>费用</w:t>
      </w:r>
      <w:r>
        <w:rPr>
          <w:rFonts w:hint="eastAsia" w:ascii="仿宋_GB2312" w:hAnsi="仿宋_GB2312" w:eastAsia="仿宋_GB2312" w:cs="仿宋_GB2312"/>
          <w:sz w:val="32"/>
          <w:szCs w:val="32"/>
          <w:lang w:val="en-US" w:eastAsia="zh-CN"/>
        </w:rPr>
        <w:t>266.88</w:t>
      </w:r>
      <w:r>
        <w:rPr>
          <w:rFonts w:hint="eastAsia" w:ascii="仿宋_GB2312" w:hAnsi="仿宋_GB2312" w:eastAsia="仿宋_GB2312" w:cs="仿宋_GB2312"/>
          <w:sz w:val="32"/>
          <w:szCs w:val="32"/>
          <w:lang w:eastAsia="zh-CN"/>
        </w:rPr>
        <w:t>万元。</w:t>
      </w:r>
    </w:p>
    <w:p w14:paraId="280885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lang w:val="en-US" w:eastAsia="zh-CN"/>
        </w:rPr>
        <w:t>项目实施内容</w:t>
      </w:r>
      <w:r>
        <w:rPr>
          <w:rFonts w:hint="eastAsia" w:ascii="仿宋_GB2312" w:hAnsi="仿宋_GB2312" w:eastAsia="仿宋_GB2312" w:cs="仿宋_GB2312"/>
          <w:sz w:val="32"/>
          <w:szCs w:val="32"/>
          <w:lang w:eastAsia="zh-CN"/>
        </w:rPr>
        <w:t>相匹配。</w:t>
      </w:r>
    </w:p>
    <w:p w14:paraId="4A675F0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综上，该项指标满分2分，得分2分。</w:t>
      </w:r>
    </w:p>
    <w:p w14:paraId="35BA33D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31" w:name="_Toc20556"/>
      <w:bookmarkStart w:id="132" w:name="_Toc697"/>
      <w:r>
        <w:rPr>
          <w:rFonts w:hint="eastAsia" w:ascii="仿宋_GB2312" w:hAnsi="仿宋_GB2312" w:eastAsia="仿宋_GB2312" w:cs="仿宋_GB2312"/>
          <w:b/>
          <w:bCs/>
          <w:sz w:val="32"/>
          <w:szCs w:val="32"/>
          <w:lang w:val="en-US" w:eastAsia="zh-CN"/>
        </w:rPr>
        <w:t>6.资金分配合理性</w:t>
      </w:r>
      <w:bookmarkEnd w:id="131"/>
      <w:bookmarkEnd w:id="132"/>
    </w:p>
    <w:p w14:paraId="17E3042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①项目实际分配资金以</w:t>
      </w:r>
      <w:r>
        <w:rPr>
          <w:rFonts w:hint="eastAsia" w:ascii="仿宋_GB2312" w:hAnsi="仿宋_GB2312" w:eastAsia="仿宋_GB2312" w:cs="仿宋_GB2312"/>
          <w:sz w:val="32"/>
          <w:szCs w:val="32"/>
          <w:lang w:eastAsia="zh-Hans"/>
        </w:rPr>
        <w:t>《关于</w:t>
      </w:r>
      <w:r>
        <w:rPr>
          <w:rFonts w:hint="eastAsia" w:ascii="仿宋_GB2312" w:hAnsi="仿宋_GB2312" w:eastAsia="仿宋_GB2312" w:cs="仿宋_GB2312"/>
          <w:sz w:val="32"/>
          <w:szCs w:val="32"/>
          <w:lang w:eastAsia="zh-CN"/>
        </w:rPr>
        <w:t>申请</w:t>
      </w:r>
      <w:r>
        <w:rPr>
          <w:rFonts w:hint="eastAsia" w:ascii="仿宋_GB2312" w:hAnsi="仿宋_GB2312" w:eastAsia="仿宋_GB2312" w:cs="仿宋_GB2312"/>
          <w:sz w:val="32"/>
          <w:szCs w:val="32"/>
          <w:lang w:val="en-US" w:eastAsia="zh-CN"/>
        </w:rPr>
        <w:t>2024年残疾人两项补贴</w:t>
      </w:r>
      <w:r>
        <w:rPr>
          <w:rFonts w:hint="eastAsia" w:ascii="仿宋_GB2312" w:hAnsi="仿宋_GB2312" w:eastAsia="仿宋_GB2312" w:cs="仿宋_GB2312"/>
          <w:sz w:val="32"/>
          <w:szCs w:val="32"/>
          <w:lang w:eastAsia="zh-CN"/>
        </w:rPr>
        <w:t>项目资金的请示</w:t>
      </w:r>
      <w:r>
        <w:rPr>
          <w:rFonts w:hint="eastAsia" w:ascii="仿宋_GB2312" w:hAnsi="仿宋_GB2312" w:eastAsia="仿宋_GB2312" w:cs="仿宋_GB2312"/>
          <w:sz w:val="32"/>
          <w:szCs w:val="32"/>
          <w:lang w:eastAsia="zh-Hans"/>
        </w:rPr>
        <w:t>》为依据进行资金分配，预算资金分配依据充分</w:t>
      </w:r>
      <w:r>
        <w:rPr>
          <w:rFonts w:hint="eastAsia" w:ascii="仿宋_GB2312" w:hAnsi="仿宋_GB2312" w:eastAsia="仿宋_GB2312" w:cs="仿宋_GB2312"/>
          <w:sz w:val="32"/>
          <w:szCs w:val="32"/>
          <w:lang w:eastAsia="zh-CN"/>
        </w:rPr>
        <w:t>。</w:t>
      </w:r>
    </w:p>
    <w:p w14:paraId="7A6FD07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②项目实际到位资金</w:t>
      </w:r>
      <w:r>
        <w:rPr>
          <w:rFonts w:hint="eastAsia" w:ascii="仿宋_GB2312" w:hAnsi="仿宋_GB2312" w:eastAsia="仿宋_GB2312" w:cs="仿宋_GB2312"/>
          <w:sz w:val="32"/>
          <w:szCs w:val="32"/>
          <w:lang w:val="en-US" w:eastAsia="zh-CN"/>
        </w:rPr>
        <w:t>266.88</w:t>
      </w:r>
      <w:r>
        <w:rPr>
          <w:rFonts w:hint="eastAsia" w:ascii="仿宋_GB2312" w:hAnsi="仿宋_GB2312" w:eastAsia="仿宋_GB2312" w:cs="仿宋_GB2312"/>
          <w:sz w:val="32"/>
          <w:szCs w:val="32"/>
          <w:lang w:eastAsia="zh-CN"/>
        </w:rPr>
        <w:t>万元，资金分配额度合理，与项目单位</w:t>
      </w:r>
      <w:r>
        <w:rPr>
          <w:rFonts w:hint="eastAsia" w:ascii="仿宋_GB2312" w:hAnsi="仿宋_GB2312" w:eastAsia="仿宋_GB2312" w:cs="仿宋_GB2312"/>
          <w:sz w:val="32"/>
          <w:szCs w:val="32"/>
          <w:lang w:val="en-US" w:eastAsia="zh-CN"/>
        </w:rPr>
        <w:t>及项目实际实施情况相</w:t>
      </w:r>
      <w:r>
        <w:rPr>
          <w:rFonts w:hint="eastAsia" w:ascii="仿宋_GB2312" w:hAnsi="仿宋_GB2312" w:eastAsia="仿宋_GB2312" w:cs="仿宋_GB2312"/>
          <w:sz w:val="32"/>
          <w:szCs w:val="32"/>
          <w:lang w:eastAsia="zh-CN"/>
        </w:rPr>
        <w:t>适应。</w:t>
      </w:r>
    </w:p>
    <w:p w14:paraId="455FEC74">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分3分，得分3分。</w:t>
      </w:r>
    </w:p>
    <w:p w14:paraId="4291C783">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rPr>
      </w:pPr>
      <w:bookmarkStart w:id="133" w:name="_Toc10564"/>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lang w:val="en-US" w:eastAsia="zh-CN"/>
        </w:rPr>
        <w:t>二</w:t>
      </w:r>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rPr>
        <w:t>项目过程情况</w:t>
      </w:r>
      <w:bookmarkEnd w:id="133"/>
    </w:p>
    <w:p w14:paraId="1E812FB5">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3B125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244DC3C4">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9F0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0CA5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417D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EDED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D402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36C0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A005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0223E7D3">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1BF4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435C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2E95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FB5E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75B8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4F49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FCF2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4C52D8B">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C3D0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640F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472E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9E36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435E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C7D1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DF3F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C04F675">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CABB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EE98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4E0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EFF7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421F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7217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D892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3303B03">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74F4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4185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BD8D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2B99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A525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B9C2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027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088FE2A">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EBAD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6644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6914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E74B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B9F7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370B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F354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86E5030">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7968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043C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E2F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0865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C7AB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10728F8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34" w:name="_Toc20449"/>
      <w:bookmarkStart w:id="135" w:name="_Toc3886"/>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color w:val="auto"/>
          <w:sz w:val="32"/>
          <w:szCs w:val="32"/>
          <w:lang w:val="en-US" w:eastAsia="zh-CN"/>
        </w:rPr>
        <w:t>资金到位率</w:t>
      </w:r>
      <w:bookmarkEnd w:id="134"/>
      <w:bookmarkEnd w:id="135"/>
    </w:p>
    <w:p w14:paraId="5E0754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b w:val="0"/>
          <w:bCs w:val="0"/>
          <w:color w:val="auto"/>
          <w:sz w:val="32"/>
          <w:szCs w:val="32"/>
          <w:lang w:val="en-US" w:eastAsia="zh-CN"/>
        </w:rPr>
        <w:t>266.88</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b w:val="0"/>
          <w:bCs w:val="0"/>
          <w:color w:val="auto"/>
          <w:sz w:val="32"/>
          <w:szCs w:val="32"/>
          <w:lang w:val="en-US" w:eastAsia="zh-CN"/>
        </w:rPr>
        <w:t>266.88</w:t>
      </w:r>
      <w:r>
        <w:rPr>
          <w:rFonts w:hint="eastAsia" w:ascii="仿宋_GB2312" w:hAnsi="仿宋_GB2312" w:eastAsia="仿宋_GB2312" w:cs="仿宋_GB2312"/>
          <w:b w:val="0"/>
          <w:bCs w:val="0"/>
          <w:color w:val="auto"/>
          <w:sz w:val="32"/>
          <w:szCs w:val="32"/>
        </w:rPr>
        <w:t>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5FA526D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eastAsia="zh-CN"/>
        </w:rPr>
        <w:t>资金到位率=（</w:t>
      </w:r>
      <w:r>
        <w:rPr>
          <w:rFonts w:hint="eastAsia" w:ascii="仿宋_GB2312" w:hAnsi="仿宋_GB2312" w:eastAsia="仿宋_GB2312" w:cs="仿宋_GB2312"/>
          <w:color w:val="auto"/>
          <w:sz w:val="32"/>
          <w:szCs w:val="32"/>
          <w:lang w:val="en-US" w:eastAsia="zh-CN"/>
        </w:rPr>
        <w:t>266.88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266.88</w:t>
      </w:r>
      <w:r>
        <w:rPr>
          <w:rFonts w:hint="eastAsia" w:ascii="仿宋_GB2312" w:hAnsi="仿宋_GB2312" w:eastAsia="仿宋_GB2312" w:cs="仿宋_GB2312"/>
          <w:color w:val="auto"/>
          <w:sz w:val="32"/>
          <w:szCs w:val="32"/>
          <w:lang w:eastAsia="zh-CN"/>
        </w:rPr>
        <w:t>）×</w:t>
      </w:r>
      <w:bookmarkStart w:id="136" w:name="OLE_LINK12"/>
      <w:r>
        <w:rPr>
          <w:rFonts w:hint="eastAsia" w:ascii="仿宋_GB2312" w:hAnsi="仿宋_GB2312" w:eastAsia="仿宋_GB2312" w:cs="仿宋_GB2312"/>
          <w:color w:val="auto"/>
          <w:sz w:val="32"/>
          <w:szCs w:val="32"/>
          <w:lang w:eastAsia="zh-CN"/>
        </w:rPr>
        <w:t>100%</w:t>
      </w:r>
      <w:bookmarkEnd w:id="136"/>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color w:val="auto"/>
          <w:sz w:val="32"/>
          <w:szCs w:val="32"/>
          <w:lang w:eastAsia="zh-CN"/>
        </w:rPr>
        <w:t>100%。</w:t>
      </w:r>
    </w:p>
    <w:p w14:paraId="3CE173F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640CB69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37" w:name="_Toc17709"/>
      <w:bookmarkStart w:id="138" w:name="_Toc9705"/>
      <w:r>
        <w:rPr>
          <w:rFonts w:hint="eastAsia" w:ascii="仿宋_GB2312" w:hAnsi="仿宋_GB2312" w:eastAsia="仿宋_GB2312" w:cs="仿宋_GB2312"/>
          <w:b/>
          <w:bCs/>
          <w:sz w:val="32"/>
          <w:szCs w:val="32"/>
          <w:lang w:val="en-US" w:eastAsia="zh-CN"/>
        </w:rPr>
        <w:t>2.预算执行率</w:t>
      </w:r>
      <w:bookmarkEnd w:id="137"/>
      <w:bookmarkEnd w:id="138"/>
    </w:p>
    <w:p w14:paraId="57A2C18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截至2024年12月31日，项目实际支出266.88万元。</w:t>
      </w:r>
    </w:p>
    <w:p w14:paraId="030322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预</w:t>
      </w:r>
      <w:r>
        <w:rPr>
          <w:rFonts w:hint="eastAsia" w:ascii="仿宋_GB2312" w:hAnsi="仿宋_GB2312" w:eastAsia="仿宋_GB2312" w:cs="仿宋_GB2312"/>
          <w:color w:val="auto"/>
          <w:sz w:val="32"/>
          <w:szCs w:val="32"/>
          <w:lang w:eastAsia="zh-CN"/>
        </w:rPr>
        <w:t>算执行率=（</w:t>
      </w:r>
      <w:r>
        <w:rPr>
          <w:rFonts w:hint="eastAsia" w:ascii="仿宋_GB2312" w:hAnsi="仿宋_GB2312" w:eastAsia="仿宋_GB2312" w:cs="仿宋_GB2312"/>
          <w:color w:val="auto"/>
          <w:sz w:val="32"/>
          <w:szCs w:val="32"/>
          <w:lang w:val="en-US" w:eastAsia="zh-CN"/>
        </w:rPr>
        <w:t>266.88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266.88</w:t>
      </w:r>
      <w:r>
        <w:rPr>
          <w:rFonts w:hint="eastAsia" w:ascii="仿宋_GB2312" w:hAnsi="仿宋_GB2312" w:eastAsia="仿宋_GB2312" w:cs="仿宋_GB2312"/>
          <w:color w:val="auto"/>
          <w:sz w:val="32"/>
          <w:szCs w:val="32"/>
          <w:lang w:eastAsia="zh-CN"/>
        </w:rPr>
        <w:t>）×</w:t>
      </w:r>
      <w:bookmarkStart w:id="139" w:name="OLE_LINK13"/>
      <w:r>
        <w:rPr>
          <w:rFonts w:hint="eastAsia" w:ascii="仿宋_GB2312" w:hAnsi="仿宋_GB2312" w:eastAsia="仿宋_GB2312" w:cs="仿宋_GB2312"/>
          <w:color w:val="auto"/>
          <w:sz w:val="32"/>
          <w:szCs w:val="32"/>
          <w:lang w:eastAsia="zh-CN"/>
        </w:rPr>
        <w:t>100%</w:t>
      </w:r>
      <w:bookmarkEnd w:id="139"/>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color w:val="auto"/>
          <w:sz w:val="32"/>
          <w:szCs w:val="32"/>
          <w:lang w:eastAsia="zh-CN"/>
        </w:rPr>
        <w:t>100%</w:t>
      </w:r>
    </w:p>
    <w:p w14:paraId="68E94F2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1D46E2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28875"/>
      <w:bookmarkStart w:id="141" w:name="_Toc18691"/>
      <w:r>
        <w:rPr>
          <w:rFonts w:hint="eastAsia" w:ascii="仿宋_GB2312" w:hAnsi="仿宋_GB2312" w:eastAsia="仿宋_GB2312" w:cs="仿宋_GB2312"/>
          <w:b/>
          <w:bCs/>
          <w:sz w:val="32"/>
          <w:szCs w:val="32"/>
          <w:lang w:val="en-US" w:eastAsia="zh-CN"/>
        </w:rPr>
        <w:t>3.资金使用合规性</w:t>
      </w:r>
      <w:bookmarkEnd w:id="140"/>
      <w:bookmarkEnd w:id="141"/>
    </w:p>
    <w:p w14:paraId="551243EE">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FF0000"/>
          <w:sz w:val="32"/>
          <w:szCs w:val="32"/>
        </w:rPr>
      </w:pPr>
      <w:r>
        <w:rPr>
          <w:rFonts w:hint="eastAsia" w:ascii="仿宋_GB2312" w:hAnsi="仿宋_GB2312" w:eastAsia="仿宋_GB2312" w:cs="仿宋_GB2312"/>
          <w:sz w:val="32"/>
          <w:szCs w:val="32"/>
          <w:lang w:eastAsia="zh-CN"/>
        </w:rPr>
        <w:t>①本项目资金支出符合国家财经法规、《政府会计制度》《民政局单位资金管理办法》《民政局专项资金管理办法》；</w:t>
      </w:r>
    </w:p>
    <w:p w14:paraId="3E65F30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14:paraId="78B0B5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31B55A5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1995E6C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highlight w:val="none"/>
          <w:lang w:val="en-US" w:eastAsia="zh-CN"/>
        </w:rPr>
        <w:t xml:space="preserve"> </w:t>
      </w:r>
    </w:p>
    <w:p w14:paraId="2D6350A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6CF40457">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4.</w:t>
      </w:r>
      <w:r>
        <w:rPr>
          <w:rFonts w:hint="eastAsia" w:ascii="仿宋_GB2312" w:hAnsi="仿宋_GB2312" w:eastAsia="仿宋_GB2312" w:cs="仿宋_GB2312"/>
          <w:b/>
          <w:bCs/>
          <w:sz w:val="32"/>
          <w:szCs w:val="32"/>
          <w:lang w:val="en-US" w:eastAsia="zh-CN"/>
        </w:rPr>
        <w:t>管理制度健全性</w:t>
      </w:r>
    </w:p>
    <w:p w14:paraId="5CB81D4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eastAsia="zh-CN"/>
        </w:rPr>
        <w:t>我单位已制定《民政局资金管理办法》《民政局收支业务管理制度》《民政局政府采购业务管理制度》《民政局合同管理制度》，</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lang w:eastAsia="zh-CN"/>
        </w:rPr>
        <w:t>制度均符合行政事业单位内控管理要求；</w:t>
      </w:r>
    </w:p>
    <w:p w14:paraId="62F7379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②已制定的</w:t>
      </w:r>
      <w:r>
        <w:rPr>
          <w:rFonts w:hint="eastAsia" w:ascii="仿宋_GB2312" w:hAnsi="仿宋_GB2312" w:eastAsia="仿宋_GB2312" w:cs="仿宋_GB2312"/>
          <w:sz w:val="32"/>
          <w:szCs w:val="32"/>
          <w:lang w:eastAsia="zh-CN"/>
        </w:rPr>
        <w:t>财务和业务管理制度合法、合规、完整，本项目执行符合上述制度规定。</w:t>
      </w:r>
    </w:p>
    <w:p w14:paraId="322FE17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51CF8592">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bookmarkStart w:id="142" w:name="_Toc13984"/>
      <w:bookmarkStart w:id="143" w:name="_Toc31684"/>
      <w:r>
        <w:rPr>
          <w:rFonts w:hint="eastAsia" w:ascii="仿宋_GB2312" w:hAnsi="仿宋_GB2312" w:eastAsia="仿宋_GB2312" w:cs="仿宋_GB2312"/>
          <w:b/>
          <w:bCs/>
          <w:sz w:val="32"/>
          <w:szCs w:val="32"/>
          <w:lang w:val="en-US" w:eastAsia="zh-CN"/>
        </w:rPr>
        <w:t>5.制度执行有效性</w:t>
      </w:r>
      <w:bookmarkEnd w:id="142"/>
      <w:bookmarkEnd w:id="143"/>
    </w:p>
    <w:p w14:paraId="1C55625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符合国家财经法规和财务管理制度以及有关专项资金管理办法的规定</w:t>
      </w:r>
      <w:r>
        <w:rPr>
          <w:rFonts w:hint="eastAsia" w:ascii="仿宋_GB2312" w:hAnsi="仿宋_GB2312" w:eastAsia="仿宋_GB2312" w:cs="仿宋_GB2312"/>
          <w:color w:val="auto"/>
          <w:sz w:val="32"/>
          <w:szCs w:val="32"/>
          <w:lang w:eastAsia="zh-CN"/>
        </w:rPr>
        <w:t>；</w:t>
      </w:r>
    </w:p>
    <w:p w14:paraId="01E9BB8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项目存在调整，调整手续是</w:t>
      </w:r>
      <w:r>
        <w:rPr>
          <w:rFonts w:hint="eastAsia" w:ascii="仿宋_GB2312" w:hAnsi="仿宋_GB2312" w:eastAsia="仿宋_GB2312" w:cs="仿宋_GB2312"/>
          <w:color w:val="auto"/>
          <w:sz w:val="32"/>
          <w:szCs w:val="32"/>
          <w:lang w:eastAsia="zh-CN"/>
        </w:rPr>
        <w:t>是</w:t>
      </w:r>
      <w:r>
        <w:rPr>
          <w:rFonts w:hint="eastAsia" w:ascii="仿宋_GB2312" w:hAnsi="仿宋_GB2312" w:eastAsia="仿宋_GB2312" w:cs="仿宋_GB2312"/>
          <w:color w:val="auto"/>
          <w:sz w:val="32"/>
          <w:szCs w:val="32"/>
        </w:rPr>
        <w:t>齐全</w:t>
      </w:r>
      <w:r>
        <w:rPr>
          <w:rFonts w:hint="eastAsia" w:ascii="仿宋_GB2312" w:hAnsi="仿宋_GB2312" w:eastAsia="仿宋_GB2312" w:cs="仿宋_GB2312"/>
          <w:color w:val="auto"/>
          <w:sz w:val="32"/>
          <w:szCs w:val="32"/>
          <w:lang w:eastAsia="zh-CN"/>
        </w:rPr>
        <w:t>。</w:t>
      </w:r>
    </w:p>
    <w:p w14:paraId="32EAACD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027775A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lang w:val="en-US" w:eastAsia="zh-CN"/>
        </w:rPr>
        <w:t>2024年残疾人两项补贴</w:t>
      </w:r>
      <w:r>
        <w:rPr>
          <w:rFonts w:hint="eastAsia" w:ascii="仿宋_GB2312" w:hAnsi="仿宋_GB2312" w:eastAsia="仿宋_GB2312" w:cs="仿宋_GB2312"/>
          <w:color w:val="auto"/>
          <w:sz w:val="32"/>
          <w:szCs w:val="32"/>
          <w:lang w:eastAsia="zh-CN"/>
        </w:rPr>
        <w:t>项目工作领导小组，由迟文诚任组长，负责项目的组织工作；汪娟任副组长，负责项目的实施工作；组员包括：薛康和高金涛，主要负责项目监督管理、验收以及资金核拨等工作。</w:t>
      </w:r>
    </w:p>
    <w:p w14:paraId="0533286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满分4分，得分4分。</w:t>
      </w:r>
    </w:p>
    <w:p w14:paraId="05FE0BA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44" w:name="_Toc2441"/>
      <w:r>
        <w:rPr>
          <w:rFonts w:hint="eastAsia" w:ascii="Times New Roman" w:hAnsi="Times New Roman" w:eastAsia="楷体_GB2312" w:cs="Times New Roman"/>
          <w:kern w:val="28"/>
          <w:sz w:val="32"/>
          <w:lang w:val="en-US" w:eastAsia="zh-CN"/>
        </w:rPr>
        <w:t>（三）项目产出情况</w:t>
      </w:r>
      <w:bookmarkEnd w:id="144"/>
    </w:p>
    <w:p w14:paraId="4E70AFF5">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包括产出数量、产出质量、产出时效、产</w:t>
      </w:r>
      <w:r>
        <w:rPr>
          <w:rFonts w:hint="default" w:ascii="Times New Roman" w:hAnsi="Times New Roman" w:eastAsia="仿宋_GB2312" w:cs="Times New Roman"/>
          <w:color w:val="auto"/>
          <w:sz w:val="32"/>
          <w:szCs w:val="32"/>
          <w:lang w:val="en-US" w:eastAsia="zh-CN"/>
        </w:rPr>
        <w:t>出成本四方面的内容，</w:t>
      </w:r>
      <w:r>
        <w:rPr>
          <w:rFonts w:hint="eastAsia" w:ascii="Times New Roman" w:hAnsi="Times New Roman" w:eastAsia="仿宋_GB2312" w:cs="Times New Roman"/>
          <w:color w:val="auto"/>
          <w:sz w:val="32"/>
          <w:szCs w:val="32"/>
          <w:lang w:val="en-US" w:eastAsia="zh-CN"/>
        </w:rPr>
        <w:t>共4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7</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F872C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248" w:type="dxa"/>
        <w:tblInd w:w="-51" w:type="dxa"/>
        <w:shd w:val="clear" w:color="auto" w:fill="auto"/>
        <w:tblLayout w:type="fixed"/>
        <w:tblCellMar>
          <w:top w:w="0" w:type="dxa"/>
          <w:left w:w="0" w:type="dxa"/>
          <w:bottom w:w="0" w:type="dxa"/>
          <w:right w:w="0" w:type="dxa"/>
        </w:tblCellMar>
      </w:tblPr>
      <w:tblGrid>
        <w:gridCol w:w="685"/>
        <w:gridCol w:w="928"/>
        <w:gridCol w:w="2937"/>
        <w:gridCol w:w="1144"/>
        <w:gridCol w:w="558"/>
        <w:gridCol w:w="1365"/>
        <w:gridCol w:w="631"/>
      </w:tblGrid>
      <w:tr w14:paraId="3DE9F5DE">
        <w:tblPrEx>
          <w:tblCellMar>
            <w:top w:w="0" w:type="dxa"/>
            <w:left w:w="0" w:type="dxa"/>
            <w:bottom w:w="0" w:type="dxa"/>
            <w:right w:w="0" w:type="dxa"/>
          </w:tblCellMar>
        </w:tblPrEx>
        <w:trPr>
          <w:trHeight w:val="750" w:hRule="atLeast"/>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59D52C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B6DA8E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7A40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1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724E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2D27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3966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DCA4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0F94599E">
        <w:tblPrEx>
          <w:shd w:val="clear" w:color="auto" w:fill="auto"/>
          <w:tblCellMar>
            <w:top w:w="0" w:type="dxa"/>
            <w:left w:w="0" w:type="dxa"/>
            <w:bottom w:w="0" w:type="dxa"/>
            <w:right w:w="0" w:type="dxa"/>
          </w:tblCellMar>
        </w:tblPrEx>
        <w:trPr>
          <w:trHeight w:val="415" w:hRule="atLeast"/>
        </w:trPr>
        <w:tc>
          <w:tcPr>
            <w:tcW w:w="68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52E5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p w14:paraId="4F3FC5D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指标</w:t>
            </w: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56525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9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DDE118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5" w:name="OLE_LINK2"/>
            <w:r>
              <w:rPr>
                <w:rFonts w:hint="eastAsia" w:ascii="宋体" w:hAnsi="宋体" w:eastAsia="宋体" w:cs="宋体"/>
                <w:color w:val="auto"/>
                <w:kern w:val="0"/>
                <w:sz w:val="20"/>
                <w:szCs w:val="20"/>
                <w:highlight w:val="none"/>
                <w:shd w:val="clear" w:color="auto" w:fill="auto"/>
                <w:lang w:val="en-US" w:eastAsia="zh-CN"/>
              </w:rPr>
              <w:t>发放残疾人生活和护理补贴人数</w:t>
            </w:r>
            <w:bookmarkEnd w:id="145"/>
          </w:p>
        </w:tc>
        <w:tc>
          <w:tcPr>
            <w:tcW w:w="11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0F7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6" w:name="OLE_LINK20"/>
            <w:r>
              <w:rPr>
                <w:rFonts w:hint="eastAsia" w:ascii="宋体" w:hAnsi="宋体" w:eastAsia="宋体" w:cs="宋体"/>
                <w:color w:val="auto"/>
                <w:kern w:val="0"/>
                <w:sz w:val="20"/>
                <w:szCs w:val="20"/>
                <w:highlight w:val="none"/>
                <w:shd w:val="clear" w:color="auto" w:fill="auto"/>
                <w:lang w:val="en-US" w:eastAsia="zh-CN"/>
              </w:rPr>
              <w:t>≥1800人</w:t>
            </w:r>
            <w:bookmarkEnd w:id="146"/>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0509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D647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1966人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1BFE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DF46680">
        <w:tblPrEx>
          <w:shd w:val="clear" w:color="auto" w:fill="auto"/>
          <w:tblCellMar>
            <w:top w:w="0" w:type="dxa"/>
            <w:left w:w="0" w:type="dxa"/>
            <w:bottom w:w="0" w:type="dxa"/>
            <w:right w:w="0" w:type="dxa"/>
          </w:tblCellMar>
        </w:tblPrEx>
        <w:trPr>
          <w:trHeight w:val="415" w:hRule="atLeast"/>
        </w:trPr>
        <w:tc>
          <w:tcPr>
            <w:tcW w:w="68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269EEB3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506CB4D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9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375AFF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7" w:name="OLE_LINK21"/>
            <w:r>
              <w:rPr>
                <w:rFonts w:hint="eastAsia" w:ascii="宋体" w:hAnsi="宋体" w:eastAsia="宋体" w:cs="宋体"/>
                <w:color w:val="auto"/>
                <w:kern w:val="0"/>
                <w:sz w:val="20"/>
                <w:szCs w:val="20"/>
                <w:highlight w:val="none"/>
                <w:shd w:val="clear" w:color="auto" w:fill="auto"/>
                <w:lang w:val="en-US" w:eastAsia="zh-CN"/>
              </w:rPr>
              <w:t>发放残疾人生活和护理补贴次数</w:t>
            </w:r>
            <w:bookmarkEnd w:id="147"/>
          </w:p>
        </w:tc>
        <w:tc>
          <w:tcPr>
            <w:tcW w:w="11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4E1C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8" w:name="OLE_LINK22"/>
            <w:r>
              <w:rPr>
                <w:rFonts w:hint="eastAsia" w:ascii="宋体" w:hAnsi="宋体" w:eastAsia="宋体" w:cs="宋体"/>
                <w:color w:val="auto"/>
                <w:kern w:val="0"/>
                <w:sz w:val="20"/>
                <w:szCs w:val="20"/>
                <w:highlight w:val="none"/>
                <w:shd w:val="clear" w:color="auto" w:fill="auto"/>
                <w:lang w:val="en-US" w:eastAsia="zh-CN"/>
              </w:rPr>
              <w:t>=12次</w:t>
            </w:r>
            <w:bookmarkEnd w:id="148"/>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1754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688E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12次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CCB9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5297ECF">
        <w:tblPrEx>
          <w:shd w:val="clear" w:color="auto" w:fill="auto"/>
          <w:tblCellMar>
            <w:top w:w="0" w:type="dxa"/>
            <w:left w:w="0" w:type="dxa"/>
            <w:bottom w:w="0" w:type="dxa"/>
            <w:right w:w="0" w:type="dxa"/>
          </w:tblCellMar>
        </w:tblPrEx>
        <w:trPr>
          <w:trHeight w:val="498" w:hRule="atLeast"/>
        </w:trPr>
        <w:tc>
          <w:tcPr>
            <w:tcW w:w="68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59D6295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179E16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E1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9" w:name="OLE_LINK23"/>
            <w:r>
              <w:rPr>
                <w:rFonts w:hint="eastAsia" w:ascii="宋体" w:hAnsi="宋体" w:eastAsia="宋体" w:cs="宋体"/>
                <w:color w:val="auto"/>
                <w:kern w:val="0"/>
                <w:sz w:val="20"/>
                <w:szCs w:val="20"/>
                <w:highlight w:val="none"/>
                <w:shd w:val="clear" w:color="auto" w:fill="auto"/>
                <w:lang w:val="en-US" w:eastAsia="zh-CN"/>
              </w:rPr>
              <w:t>残疾人护理补贴目标人群覆盖率</w:t>
            </w:r>
            <w:bookmarkEnd w:id="149"/>
          </w:p>
        </w:tc>
        <w:tc>
          <w:tcPr>
            <w:tcW w:w="11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536B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0" w:name="OLE_LINK24"/>
            <w:r>
              <w:rPr>
                <w:rFonts w:hint="eastAsia" w:ascii="宋体" w:hAnsi="宋体" w:eastAsia="宋体" w:cs="宋体"/>
                <w:color w:val="auto"/>
                <w:kern w:val="0"/>
                <w:sz w:val="20"/>
                <w:szCs w:val="20"/>
                <w:highlight w:val="none"/>
                <w:shd w:val="clear" w:color="auto" w:fill="auto"/>
                <w:lang w:val="en-US" w:eastAsia="zh-CN"/>
              </w:rPr>
              <w:t>=</w:t>
            </w:r>
            <w:bookmarkStart w:id="151" w:name="OLE_LINK14"/>
            <w:r>
              <w:rPr>
                <w:rFonts w:hint="eastAsia" w:ascii="宋体" w:hAnsi="宋体" w:eastAsia="宋体" w:cs="宋体"/>
                <w:color w:val="auto"/>
                <w:kern w:val="0"/>
                <w:sz w:val="20"/>
                <w:szCs w:val="20"/>
                <w:highlight w:val="none"/>
                <w:shd w:val="clear" w:color="auto" w:fill="auto"/>
                <w:lang w:val="en-US" w:eastAsia="zh-CN"/>
              </w:rPr>
              <w:t>100%</w:t>
            </w:r>
            <w:bookmarkEnd w:id="150"/>
            <w:bookmarkEnd w:id="151"/>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E646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2C4C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BFF2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324C0B3">
        <w:tblPrEx>
          <w:tblCellMar>
            <w:top w:w="0" w:type="dxa"/>
            <w:left w:w="0" w:type="dxa"/>
            <w:bottom w:w="0" w:type="dxa"/>
            <w:right w:w="0" w:type="dxa"/>
          </w:tblCellMar>
        </w:tblPrEx>
        <w:trPr>
          <w:trHeight w:val="390" w:hRule="atLeast"/>
        </w:trPr>
        <w:tc>
          <w:tcPr>
            <w:tcW w:w="68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0308C2C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72CD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92E5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2" w:name="OLE_LINK25"/>
            <w:r>
              <w:rPr>
                <w:rFonts w:hint="eastAsia" w:ascii="宋体" w:hAnsi="宋体" w:eastAsia="宋体" w:cs="宋体"/>
                <w:color w:val="auto"/>
                <w:kern w:val="0"/>
                <w:sz w:val="20"/>
                <w:szCs w:val="20"/>
                <w:highlight w:val="none"/>
                <w:shd w:val="clear" w:color="auto" w:fill="auto"/>
                <w:lang w:val="en-US" w:eastAsia="zh-CN"/>
              </w:rPr>
              <w:t>年度残疾人救助率</w:t>
            </w:r>
            <w:bookmarkEnd w:id="152"/>
          </w:p>
        </w:tc>
        <w:tc>
          <w:tcPr>
            <w:tcW w:w="11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95AD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0B29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D133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DF5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7BC453F4">
        <w:tblPrEx>
          <w:shd w:val="clear" w:color="auto" w:fill="auto"/>
          <w:tblCellMar>
            <w:top w:w="0" w:type="dxa"/>
            <w:left w:w="0" w:type="dxa"/>
            <w:bottom w:w="0" w:type="dxa"/>
            <w:right w:w="0" w:type="dxa"/>
          </w:tblCellMar>
        </w:tblPrEx>
        <w:trPr>
          <w:trHeight w:val="410" w:hRule="atLeast"/>
        </w:trPr>
        <w:tc>
          <w:tcPr>
            <w:tcW w:w="685" w:type="dxa"/>
            <w:vMerge w:val="continue"/>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767E41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FDC4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E1F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3" w:name="OLE_LINK27"/>
            <w:r>
              <w:rPr>
                <w:rFonts w:hint="eastAsia" w:ascii="宋体" w:hAnsi="宋体" w:eastAsia="宋体" w:cs="宋体"/>
                <w:color w:val="auto"/>
                <w:kern w:val="0"/>
                <w:sz w:val="20"/>
                <w:szCs w:val="20"/>
                <w:highlight w:val="none"/>
                <w:shd w:val="clear" w:color="auto" w:fill="auto"/>
                <w:lang w:val="en-US" w:eastAsia="zh-CN"/>
              </w:rPr>
              <w:t>发放残疾人生活和护理补贴时间</w:t>
            </w:r>
            <w:bookmarkEnd w:id="153"/>
          </w:p>
        </w:tc>
        <w:tc>
          <w:tcPr>
            <w:tcW w:w="11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985F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4" w:name="OLE_LINK28"/>
            <w:r>
              <w:rPr>
                <w:rFonts w:hint="eastAsia" w:ascii="宋体" w:hAnsi="宋体" w:eastAsia="宋体" w:cs="宋体"/>
                <w:color w:val="auto"/>
                <w:kern w:val="0"/>
                <w:sz w:val="20"/>
                <w:szCs w:val="20"/>
                <w:highlight w:val="none"/>
                <w:shd w:val="clear" w:color="auto" w:fill="auto"/>
                <w:lang w:val="en-US" w:eastAsia="zh-CN"/>
              </w:rPr>
              <w:t>=</w:t>
            </w:r>
            <w:bookmarkStart w:id="155" w:name="OLE_LINK15"/>
            <w:r>
              <w:rPr>
                <w:rFonts w:hint="eastAsia" w:ascii="宋体" w:hAnsi="宋体" w:eastAsia="宋体" w:cs="宋体"/>
                <w:color w:val="auto"/>
                <w:kern w:val="0"/>
                <w:sz w:val="20"/>
                <w:szCs w:val="20"/>
                <w:highlight w:val="none"/>
                <w:shd w:val="clear" w:color="auto" w:fill="auto"/>
                <w:lang w:val="en-US" w:eastAsia="zh-CN"/>
              </w:rPr>
              <w:t>1次/月</w:t>
            </w:r>
            <w:bookmarkEnd w:id="154"/>
            <w:bookmarkEnd w:id="155"/>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7AE2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202E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DCE9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5226FAD">
        <w:tblPrEx>
          <w:shd w:val="clear" w:color="auto" w:fill="auto"/>
          <w:tblCellMar>
            <w:top w:w="0" w:type="dxa"/>
            <w:left w:w="0" w:type="dxa"/>
            <w:bottom w:w="0" w:type="dxa"/>
            <w:right w:w="0" w:type="dxa"/>
          </w:tblCellMar>
        </w:tblPrEx>
        <w:trPr>
          <w:trHeight w:val="428" w:hRule="atLeast"/>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7716D28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660129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经济成本指标</w:t>
            </w:r>
          </w:p>
        </w:tc>
        <w:tc>
          <w:tcPr>
            <w:tcW w:w="2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0A1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6" w:name="OLE_LINK29"/>
            <w:r>
              <w:rPr>
                <w:rFonts w:hint="eastAsia" w:ascii="宋体" w:hAnsi="宋体" w:eastAsia="宋体" w:cs="宋体"/>
                <w:color w:val="auto"/>
                <w:kern w:val="0"/>
                <w:sz w:val="20"/>
                <w:szCs w:val="20"/>
                <w:highlight w:val="none"/>
                <w:shd w:val="clear" w:color="auto" w:fill="auto"/>
                <w:lang w:val="en-US" w:eastAsia="zh-CN"/>
              </w:rPr>
              <w:t>发放残疾人生活补贴标准</w:t>
            </w:r>
            <w:bookmarkEnd w:id="156"/>
          </w:p>
        </w:tc>
        <w:tc>
          <w:tcPr>
            <w:tcW w:w="11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2EF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7" w:name="OLE_LINK30"/>
            <w:r>
              <w:rPr>
                <w:rFonts w:hint="eastAsia" w:ascii="宋体" w:hAnsi="宋体" w:eastAsia="宋体" w:cs="宋体"/>
                <w:color w:val="auto"/>
                <w:kern w:val="0"/>
                <w:sz w:val="20"/>
                <w:szCs w:val="20"/>
                <w:highlight w:val="none"/>
                <w:shd w:val="clear" w:color="auto" w:fill="auto"/>
                <w:lang w:val="en-US" w:eastAsia="zh-CN"/>
              </w:rPr>
              <w:t>=</w:t>
            </w:r>
            <w:bookmarkStart w:id="158" w:name="OLE_LINK16"/>
            <w:r>
              <w:rPr>
                <w:rFonts w:hint="eastAsia" w:ascii="宋体" w:hAnsi="宋体" w:eastAsia="宋体" w:cs="宋体"/>
                <w:color w:val="auto"/>
                <w:kern w:val="0"/>
                <w:sz w:val="20"/>
                <w:szCs w:val="20"/>
                <w:highlight w:val="none"/>
                <w:shd w:val="clear" w:color="auto" w:fill="auto"/>
                <w:lang w:val="en-US" w:eastAsia="zh-CN"/>
              </w:rPr>
              <w:t>110元/人/月</w:t>
            </w:r>
            <w:bookmarkEnd w:id="157"/>
            <w:bookmarkEnd w:id="158"/>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2FD6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BA48C">
            <w:pPr>
              <w:keepNext w:val="0"/>
              <w:keepLines w:val="0"/>
              <w:pageBreakBefore w:val="0"/>
              <w:kinsoku/>
              <w:wordWrap/>
              <w:overflowPunct/>
              <w:topLinePunct w:val="0"/>
              <w:autoSpaceDE/>
              <w:autoSpaceDN/>
              <w:bidi w:val="0"/>
              <w:adjustRightInd/>
              <w:spacing w:line="300" w:lineRule="exact"/>
              <w:ind w:left="0" w:leftChars="0" w:firstLine="0" w:firstLineChars="0"/>
              <w:jc w:val="left"/>
              <w:textAlignment w:val="auto"/>
              <w:rPr>
                <w:color w:val="auto"/>
              </w:rPr>
            </w:pPr>
            <w:r>
              <w:rPr>
                <w:rFonts w:hint="eastAsia" w:ascii="宋体" w:hAnsi="宋体" w:eastAsia="宋体" w:cs="宋体"/>
                <w:color w:val="auto"/>
                <w:kern w:val="0"/>
                <w:sz w:val="20"/>
                <w:szCs w:val="20"/>
                <w:highlight w:val="none"/>
                <w:shd w:val="clear" w:color="auto" w:fill="auto"/>
                <w:lang w:val="en-US" w:eastAsia="zh-CN"/>
              </w:rPr>
              <w:t>110元/人/月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22394">
            <w:pPr>
              <w:keepNext w:val="0"/>
              <w:keepLines w:val="0"/>
              <w:pageBreakBefore w:val="0"/>
              <w:widowControl/>
              <w:kinsoku/>
              <w:wordWrap/>
              <w:overflowPunct/>
              <w:topLinePunct w:val="0"/>
              <w:autoSpaceDE/>
              <w:autoSpaceDN/>
              <w:bidi w:val="0"/>
              <w:adjustRightInd/>
              <w:snapToGrid w:val="0"/>
              <w:spacing w:line="300" w:lineRule="exact"/>
              <w:ind w:firstLine="200" w:firstLineChars="100"/>
              <w:jc w:val="left"/>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B186409">
        <w:tblPrEx>
          <w:shd w:val="clear" w:color="auto" w:fill="auto"/>
          <w:tblCellMar>
            <w:top w:w="0" w:type="dxa"/>
            <w:left w:w="0" w:type="dxa"/>
            <w:bottom w:w="0" w:type="dxa"/>
            <w:right w:w="0" w:type="dxa"/>
          </w:tblCellMar>
        </w:tblPrEx>
        <w:trPr>
          <w:trHeight w:val="428" w:hRule="atLeast"/>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1E787E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EBB8F0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A1E6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9" w:name="OLE_LINK31"/>
            <w:r>
              <w:rPr>
                <w:rFonts w:hint="eastAsia" w:ascii="宋体" w:hAnsi="宋体" w:eastAsia="宋体" w:cs="宋体"/>
                <w:color w:val="auto"/>
                <w:kern w:val="0"/>
                <w:sz w:val="20"/>
                <w:szCs w:val="20"/>
                <w:highlight w:val="none"/>
                <w:shd w:val="clear" w:color="auto" w:fill="auto"/>
                <w:lang w:val="en-US" w:eastAsia="zh-CN"/>
              </w:rPr>
              <w:t>发放残疾人护理补贴标准</w:t>
            </w:r>
            <w:bookmarkEnd w:id="159"/>
          </w:p>
        </w:tc>
        <w:tc>
          <w:tcPr>
            <w:tcW w:w="11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6CEB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=110元/人/月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EC76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DBA2B">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color w:val="auto"/>
              </w:rPr>
            </w:pPr>
            <w:r>
              <w:rPr>
                <w:rFonts w:hint="eastAsia" w:ascii="宋体" w:hAnsi="宋体" w:eastAsia="宋体" w:cs="宋体"/>
                <w:color w:val="auto"/>
                <w:kern w:val="0"/>
                <w:sz w:val="20"/>
                <w:szCs w:val="20"/>
                <w:highlight w:val="none"/>
                <w:shd w:val="clear" w:color="auto" w:fill="auto"/>
                <w:lang w:val="en-US" w:eastAsia="zh-CN"/>
              </w:rPr>
              <w:t>110元/人/月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95BA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A658923">
        <w:tblPrEx>
          <w:shd w:val="clear" w:color="auto" w:fill="auto"/>
          <w:tblCellMar>
            <w:top w:w="0" w:type="dxa"/>
            <w:left w:w="0" w:type="dxa"/>
            <w:bottom w:w="0" w:type="dxa"/>
            <w:right w:w="0" w:type="dxa"/>
          </w:tblCellMar>
        </w:tblPrEx>
        <w:trPr>
          <w:trHeight w:val="428" w:hRule="atLeast"/>
        </w:trPr>
        <w:tc>
          <w:tcPr>
            <w:tcW w:w="5694" w:type="dxa"/>
            <w:gridSpan w:val="4"/>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6B6F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4CEC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7B41A">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6412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65601B2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60" w:name="_Toc26689"/>
      <w:bookmarkStart w:id="161" w:name="_Toc11067"/>
      <w:r>
        <w:rPr>
          <w:rFonts w:hint="eastAsia" w:ascii="仿宋_GB2312" w:hAnsi="仿宋_GB2312" w:eastAsia="仿宋_GB2312" w:cs="仿宋_GB2312"/>
          <w:b/>
          <w:bCs/>
          <w:color w:val="auto"/>
          <w:sz w:val="32"/>
          <w:szCs w:val="32"/>
          <w:lang w:val="en-US" w:eastAsia="zh-CN"/>
        </w:rPr>
        <w:t>1.数量指标完成情况</w:t>
      </w:r>
      <w:bookmarkEnd w:id="160"/>
      <w:bookmarkEnd w:id="161"/>
    </w:p>
    <w:p w14:paraId="161201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发放残疾人生活和护理补贴人数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指标，预期目标值为≥1800人，实际完成为1966人。实际完成率=（1966/1800）×100%=109%。</w:t>
      </w:r>
    </w:p>
    <w:p w14:paraId="6DBDF01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发放残疾人生活和护理补贴次数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指标，预期目标值为=12次，实际完成为=12次。实际完成率=（12/12）×100%=100%。</w:t>
      </w:r>
    </w:p>
    <w:p w14:paraId="1EA71D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7122AB93">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62" w:name="_Toc31739"/>
      <w:bookmarkStart w:id="163" w:name="_Toc14255"/>
      <w:r>
        <w:rPr>
          <w:rFonts w:hint="eastAsia" w:ascii="仿宋_GB2312" w:hAnsi="仿宋_GB2312" w:eastAsia="仿宋_GB2312" w:cs="仿宋_GB2312"/>
          <w:b/>
          <w:bCs/>
          <w:color w:val="auto"/>
          <w:sz w:val="32"/>
          <w:szCs w:val="32"/>
          <w:lang w:val="en-US" w:eastAsia="zh-CN"/>
        </w:rPr>
        <w:t>2.</w:t>
      </w:r>
      <w:bookmarkEnd w:id="162"/>
      <w:r>
        <w:rPr>
          <w:rFonts w:hint="eastAsia" w:ascii="仿宋_GB2312" w:hAnsi="仿宋_GB2312" w:eastAsia="仿宋_GB2312" w:cs="仿宋_GB2312"/>
          <w:b/>
          <w:bCs/>
          <w:color w:val="auto"/>
          <w:sz w:val="32"/>
          <w:szCs w:val="32"/>
          <w:lang w:val="en-US" w:eastAsia="zh-CN"/>
        </w:rPr>
        <w:t>质量指标完成情况</w:t>
      </w:r>
      <w:bookmarkEnd w:id="163"/>
    </w:p>
    <w:p w14:paraId="3E7761C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残疾人护理补贴目标人群覆盖率</w:t>
      </w:r>
      <w:r>
        <w:rPr>
          <w:rFonts w:hint="eastAsia" w:ascii="仿宋_GB2312" w:hAnsi="仿宋_GB2312" w:eastAsia="仿宋_GB2312" w:cs="仿宋_GB2312"/>
          <w:color w:val="auto"/>
          <w:sz w:val="32"/>
          <w:szCs w:val="32"/>
          <w:lang w:eastAsia="zh-CN"/>
        </w:rPr>
        <w:t>”</w:t>
      </w:r>
      <w:bookmarkStart w:id="164" w:name="OLE_LINK26"/>
      <w:r>
        <w:rPr>
          <w:rFonts w:hint="eastAsia" w:ascii="仿宋_GB2312" w:hAnsi="仿宋_GB2312" w:eastAsia="仿宋_GB2312" w:cs="仿宋_GB2312"/>
          <w:color w:val="auto"/>
          <w:sz w:val="32"/>
          <w:szCs w:val="32"/>
          <w:lang w:val="en-US" w:eastAsia="zh-CN"/>
        </w:rPr>
        <w:t>指标，预期目标值为=100%，实际完成为=100%。实际完成率=100%。</w:t>
      </w:r>
    </w:p>
    <w:bookmarkEnd w:id="164"/>
    <w:p w14:paraId="5D4E13D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（2）年度残疾人救助率指标，预期目标值为=100%，实际完成为=100%。实际完成率=100%。</w:t>
      </w:r>
    </w:p>
    <w:p w14:paraId="73EB78D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综上，该项指标满分16分，得分16分。</w:t>
      </w:r>
    </w:p>
    <w:p w14:paraId="4A61DFBF">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65" w:name="_Toc18307"/>
      <w:bookmarkStart w:id="166" w:name="_Toc28885"/>
      <w:r>
        <w:rPr>
          <w:rFonts w:hint="eastAsia" w:ascii="仿宋_GB2312" w:hAnsi="仿宋_GB2312" w:eastAsia="仿宋_GB2312" w:cs="仿宋_GB2312"/>
          <w:b/>
          <w:bCs/>
          <w:color w:val="auto"/>
          <w:sz w:val="32"/>
          <w:szCs w:val="32"/>
          <w:lang w:val="en-US" w:eastAsia="zh-CN"/>
        </w:rPr>
        <w:t>3.</w:t>
      </w:r>
      <w:bookmarkEnd w:id="165"/>
      <w:r>
        <w:rPr>
          <w:rFonts w:hint="eastAsia" w:ascii="仿宋_GB2312" w:hAnsi="仿宋_GB2312" w:eastAsia="仿宋_GB2312" w:cs="仿宋_GB2312"/>
          <w:b/>
          <w:bCs/>
          <w:color w:val="auto"/>
          <w:sz w:val="32"/>
          <w:szCs w:val="32"/>
          <w:lang w:val="en-US" w:eastAsia="zh-CN"/>
        </w:rPr>
        <w:t>时效指标完成情况</w:t>
      </w:r>
      <w:bookmarkEnd w:id="166"/>
    </w:p>
    <w:p w14:paraId="0FE6662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发放残疾人生活和护理补贴时间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指标，预期目标值为=1次/月，实际完成为=1次/月。实际完成率100%。</w:t>
      </w:r>
    </w:p>
    <w:p w14:paraId="7140633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147A774B">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67" w:name="_Toc32765"/>
      <w:bookmarkStart w:id="168" w:name="_Toc20607"/>
      <w:r>
        <w:rPr>
          <w:rFonts w:hint="eastAsia" w:ascii="仿宋_GB2312" w:hAnsi="仿宋_GB2312" w:eastAsia="仿宋_GB2312" w:cs="仿宋_GB2312"/>
          <w:b/>
          <w:bCs/>
          <w:color w:val="auto"/>
          <w:sz w:val="32"/>
          <w:szCs w:val="32"/>
          <w:lang w:val="en-US" w:eastAsia="zh-CN"/>
        </w:rPr>
        <w:t>4.项目</w:t>
      </w:r>
      <w:bookmarkEnd w:id="167"/>
      <w:r>
        <w:rPr>
          <w:rFonts w:hint="eastAsia" w:ascii="仿宋_GB2312" w:hAnsi="仿宋_GB2312" w:eastAsia="仿宋_GB2312" w:cs="仿宋_GB2312"/>
          <w:b/>
          <w:bCs/>
          <w:color w:val="auto"/>
          <w:sz w:val="32"/>
          <w:szCs w:val="32"/>
          <w:lang w:val="en-US" w:eastAsia="zh-CN"/>
        </w:rPr>
        <w:t>成本情况</w:t>
      </w:r>
      <w:bookmarkEnd w:id="168"/>
    </w:p>
    <w:p w14:paraId="39380B6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经济</w:t>
      </w:r>
      <w:r>
        <w:rPr>
          <w:rFonts w:hint="eastAsia" w:ascii="仿宋_GB2312" w:hAnsi="仿宋_GB2312" w:eastAsia="仿宋_GB2312" w:cs="仿宋_GB2312"/>
          <w:b/>
          <w:bCs/>
          <w:color w:val="auto"/>
          <w:sz w:val="32"/>
          <w:szCs w:val="32"/>
          <w:lang w:eastAsia="zh-CN"/>
        </w:rPr>
        <w:t>成本指标完成情况</w:t>
      </w:r>
    </w:p>
    <w:p w14:paraId="2176BA2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（1）“发放残疾人生活补贴标准”指标，</w:t>
      </w:r>
      <w:bookmarkStart w:id="169" w:name="OLE_LINK32"/>
      <w:r>
        <w:rPr>
          <w:rFonts w:hint="eastAsia" w:ascii="仿宋_GB2312" w:hAnsi="仿宋_GB2312" w:eastAsia="仿宋_GB2312" w:cs="仿宋_GB2312"/>
          <w:color w:val="auto"/>
          <w:sz w:val="32"/>
          <w:szCs w:val="32"/>
          <w:lang w:val="en-US" w:eastAsia="zh-CN"/>
        </w:rPr>
        <w:t>预期目标值为=110元/人/月，实际完成为=110元/人/月。实际完成率=（110/110）×100%=100%。</w:t>
      </w:r>
    </w:p>
    <w:bookmarkEnd w:id="169"/>
    <w:p w14:paraId="7398E0B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（2）“发放残疾人护理补贴标准”指标，预期目标值为=110元/人/月，实际完成为=110元/人/月。实际完成率=（110/110）×100%=100%。</w:t>
      </w:r>
    </w:p>
    <w:p w14:paraId="2A01C40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59486FB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70" w:name="_Toc19424"/>
      <w:r>
        <w:rPr>
          <w:rFonts w:hint="eastAsia" w:ascii="Times New Roman" w:hAnsi="Times New Roman" w:eastAsia="楷体_GB2312" w:cs="Times New Roman"/>
          <w:color w:val="auto"/>
          <w:kern w:val="28"/>
          <w:sz w:val="32"/>
          <w:lang w:val="en-US" w:eastAsia="zh-CN"/>
        </w:rPr>
        <w:t>（四）项目效益情况</w:t>
      </w:r>
      <w:bookmarkEnd w:id="170"/>
    </w:p>
    <w:p w14:paraId="3E8C0038">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DDA8CD1">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4F71C7C3">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95ACE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77A09A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EBC485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6F6D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5965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688A69F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E616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6981EB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943F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32356E3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7398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32ECF5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2B1F77B2">
        <w:tblPrEx>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019BF5B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579B96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p w14:paraId="16F59D6C">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rFonts w:hint="default"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BC58BF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71" w:name="OLE_LINK33"/>
            <w:r>
              <w:rPr>
                <w:rFonts w:hint="eastAsia" w:ascii="宋体" w:hAnsi="宋体" w:eastAsia="宋体" w:cs="宋体"/>
                <w:color w:val="auto"/>
                <w:kern w:val="0"/>
                <w:sz w:val="20"/>
                <w:szCs w:val="20"/>
                <w:highlight w:val="none"/>
                <w:shd w:val="clear" w:color="auto" w:fill="auto"/>
                <w:lang w:val="en-US" w:eastAsia="zh-CN"/>
              </w:rPr>
              <w:t>有效提高残疾人基本生活水平</w:t>
            </w:r>
            <w:bookmarkEnd w:id="171"/>
            <w:r>
              <w:rPr>
                <w:rFonts w:hint="eastAsia" w:ascii="宋体" w:hAnsi="宋体" w:eastAsia="宋体" w:cs="宋体"/>
                <w:color w:val="auto"/>
                <w:kern w:val="0"/>
                <w:sz w:val="20"/>
                <w:szCs w:val="20"/>
                <w:highlight w:val="none"/>
                <w:shd w:val="clear" w:color="auto" w:fill="auto"/>
                <w:lang w:val="en-US" w:eastAsia="zh-CN"/>
              </w:rPr>
              <w:t xml:space="preserve">  </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968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72" w:name="OLE_LINK17"/>
            <w:r>
              <w:rPr>
                <w:rFonts w:hint="eastAsia" w:ascii="宋体" w:hAnsi="宋体" w:eastAsia="宋体" w:cs="宋体"/>
                <w:color w:val="auto"/>
                <w:kern w:val="0"/>
                <w:sz w:val="20"/>
                <w:szCs w:val="20"/>
                <w:highlight w:val="none"/>
                <w:shd w:val="clear" w:color="auto" w:fill="auto"/>
                <w:lang w:val="en-US" w:eastAsia="zh-CN"/>
              </w:rPr>
              <w:t>提高</w:t>
            </w:r>
            <w:bookmarkEnd w:id="172"/>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638C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4A33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E3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278997A">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41E349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7E25756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C37B1D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73" w:name="OLE_LINK34"/>
            <w:r>
              <w:rPr>
                <w:rFonts w:hint="eastAsia" w:ascii="宋体" w:hAnsi="宋体" w:eastAsia="宋体" w:cs="宋体"/>
                <w:color w:val="auto"/>
                <w:kern w:val="0"/>
                <w:sz w:val="20"/>
                <w:szCs w:val="20"/>
                <w:highlight w:val="none"/>
                <w:shd w:val="clear" w:color="auto" w:fill="auto"/>
                <w:lang w:val="en-US" w:eastAsia="zh-CN"/>
              </w:rPr>
              <w:t>长期健全社会福利体系</w:t>
            </w:r>
            <w:bookmarkEnd w:id="173"/>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2D44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74" w:name="OLE_LINK18"/>
            <w:r>
              <w:rPr>
                <w:rFonts w:hint="eastAsia" w:ascii="宋体" w:hAnsi="宋体" w:eastAsia="宋体" w:cs="宋体"/>
                <w:color w:val="auto"/>
                <w:kern w:val="0"/>
                <w:sz w:val="20"/>
                <w:szCs w:val="20"/>
                <w:highlight w:val="none"/>
                <w:shd w:val="clear" w:color="auto" w:fill="auto"/>
                <w:lang w:val="en-US" w:eastAsia="zh-CN"/>
              </w:rPr>
              <w:t>健全</w:t>
            </w:r>
            <w:bookmarkEnd w:id="174"/>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117F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C091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D196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DC033FD">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0EAA5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14F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348E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75" w:name="OLE_LINK35"/>
            <w:r>
              <w:rPr>
                <w:rFonts w:hint="eastAsia" w:ascii="宋体" w:hAnsi="宋体" w:eastAsia="宋体" w:cs="宋体"/>
                <w:color w:val="auto"/>
                <w:kern w:val="0"/>
                <w:sz w:val="20"/>
                <w:szCs w:val="20"/>
                <w:highlight w:val="none"/>
                <w:shd w:val="clear" w:color="auto" w:fill="auto"/>
                <w:lang w:val="en-US" w:eastAsia="zh-CN"/>
              </w:rPr>
              <w:t>享受残疾人补贴人群满意度</w:t>
            </w:r>
            <w:bookmarkEnd w:id="175"/>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0BE5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76" w:name="OLE_LINK36"/>
            <w:r>
              <w:rPr>
                <w:rFonts w:hint="eastAsia" w:ascii="宋体" w:hAnsi="宋体" w:eastAsia="宋体" w:cs="宋体"/>
                <w:color w:val="auto"/>
                <w:kern w:val="0"/>
                <w:sz w:val="20"/>
                <w:szCs w:val="20"/>
                <w:highlight w:val="none"/>
                <w:shd w:val="clear" w:color="auto" w:fill="auto"/>
                <w:lang w:val="en-US" w:eastAsia="zh-CN"/>
              </w:rPr>
              <w:t>≥</w:t>
            </w:r>
            <w:bookmarkStart w:id="177" w:name="OLE_LINK19"/>
            <w:r>
              <w:rPr>
                <w:rFonts w:hint="eastAsia" w:ascii="宋体" w:hAnsi="宋体" w:eastAsia="宋体" w:cs="宋体"/>
                <w:color w:val="auto"/>
                <w:kern w:val="0"/>
                <w:sz w:val="20"/>
                <w:szCs w:val="20"/>
                <w:highlight w:val="none"/>
                <w:shd w:val="clear" w:color="auto" w:fill="auto"/>
                <w:lang w:val="en-US" w:eastAsia="zh-CN"/>
              </w:rPr>
              <w:t>90%</w:t>
            </w:r>
            <w:bookmarkEnd w:id="176"/>
            <w:bookmarkEnd w:id="177"/>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9E1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2F9A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78" w:name="OLE_LINK37"/>
            <w:r>
              <w:rPr>
                <w:rFonts w:hint="eastAsia" w:ascii="宋体" w:hAnsi="宋体" w:eastAsia="宋体" w:cs="宋体"/>
                <w:color w:val="auto"/>
                <w:kern w:val="0"/>
                <w:sz w:val="20"/>
                <w:szCs w:val="20"/>
                <w:highlight w:val="none"/>
                <w:shd w:val="clear" w:color="auto" w:fill="auto"/>
                <w:lang w:val="en-US" w:eastAsia="zh-CN"/>
              </w:rPr>
              <w:t>9</w:t>
            </w:r>
            <w:r>
              <w:rPr>
                <w:rFonts w:hint="eastAsia" w:cs="宋体"/>
                <w:color w:val="auto"/>
                <w:kern w:val="0"/>
                <w:sz w:val="20"/>
                <w:szCs w:val="20"/>
                <w:highlight w:val="none"/>
                <w:shd w:val="clear" w:color="auto" w:fill="auto"/>
                <w:lang w:val="en-US" w:eastAsia="zh-CN"/>
              </w:rPr>
              <w:t>5</w:t>
            </w:r>
            <w:r>
              <w:rPr>
                <w:rFonts w:hint="eastAsia" w:ascii="宋体" w:hAnsi="宋体" w:eastAsia="宋体" w:cs="宋体"/>
                <w:color w:val="auto"/>
                <w:kern w:val="0"/>
                <w:sz w:val="20"/>
                <w:szCs w:val="20"/>
                <w:highlight w:val="none"/>
                <w:shd w:val="clear" w:color="auto" w:fill="auto"/>
                <w:lang w:val="en-US" w:eastAsia="zh-CN"/>
              </w:rPr>
              <w:t>%</w:t>
            </w:r>
            <w:bookmarkEnd w:id="178"/>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3FC3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6E3D901A">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A80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9250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7DD1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C058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2C09C47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79" w:name="_Toc8010"/>
      <w:bookmarkStart w:id="180" w:name="_Toc5170"/>
      <w:r>
        <w:rPr>
          <w:rFonts w:hint="eastAsia" w:ascii="仿宋_GB2312" w:hAnsi="仿宋_GB2312" w:eastAsia="仿宋_GB2312" w:cs="仿宋_GB2312"/>
          <w:b/>
          <w:bCs/>
          <w:color w:val="auto"/>
          <w:sz w:val="32"/>
          <w:szCs w:val="32"/>
          <w:highlight w:val="none"/>
          <w:lang w:val="en-US" w:eastAsia="zh-CN"/>
        </w:rPr>
        <w:t>1.社会效益指标</w:t>
      </w:r>
      <w:bookmarkEnd w:id="179"/>
      <w:r>
        <w:rPr>
          <w:rFonts w:hint="eastAsia" w:ascii="仿宋_GB2312" w:hAnsi="仿宋_GB2312" w:eastAsia="仿宋_GB2312" w:cs="仿宋_GB2312"/>
          <w:b/>
          <w:bCs/>
          <w:color w:val="auto"/>
          <w:sz w:val="32"/>
          <w:szCs w:val="32"/>
          <w:highlight w:val="none"/>
          <w:lang w:val="en-US" w:eastAsia="zh-CN"/>
        </w:rPr>
        <w:t>完成情况</w:t>
      </w:r>
      <w:bookmarkEnd w:id="180"/>
    </w:p>
    <w:p w14:paraId="1FC07DA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（1）“有效提高残疾人基本生活水平”指标，预期目标值为提高，实际完成为达到预期指标。</w:t>
      </w:r>
    </w:p>
    <w:p w14:paraId="02ABDEB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（2）“长期健全社会福利体系”指标，预期目标值为健全，实际完成为达到预期指标。</w:t>
      </w:r>
    </w:p>
    <w:p w14:paraId="0334D3FD">
      <w:pPr>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通过项目的实施，达到有效健全残疾人的生活质量的效益。</w:t>
      </w:r>
    </w:p>
    <w:p w14:paraId="6894031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5A7D688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kern w:val="28"/>
          <w:sz w:val="32"/>
          <w:highlight w:val="none"/>
          <w:lang w:val="en-US" w:eastAsia="zh-CN"/>
        </w:rPr>
      </w:pPr>
      <w:bookmarkStart w:id="181" w:name="_Toc23313"/>
      <w:r>
        <w:rPr>
          <w:rFonts w:hint="eastAsia" w:ascii="Times New Roman" w:hAnsi="Times New Roman" w:eastAsia="楷体_GB2312" w:cs="Times New Roman"/>
          <w:b/>
          <w:bCs/>
          <w:kern w:val="28"/>
          <w:sz w:val="32"/>
          <w:highlight w:val="none"/>
          <w:lang w:val="en-US" w:eastAsia="zh-CN"/>
        </w:rPr>
        <w:t>（五）满意度指标完成情况分析</w:t>
      </w:r>
      <w:bookmarkEnd w:id="181"/>
    </w:p>
    <w:p w14:paraId="588043E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“享受残疾人补贴人群满意度”指标，预期目标值为≥90%，实际完成为95%。</w:t>
      </w:r>
    </w:p>
    <w:p w14:paraId="26CBF33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highlight w:val="yellow"/>
          <w:lang w:val="en-US" w:eastAsia="zh-CN"/>
        </w:rPr>
      </w:pPr>
      <w:r>
        <w:rPr>
          <w:rFonts w:hint="eastAsia" w:ascii="仿宋_GB2312" w:hAnsi="仿宋_GB2312" w:eastAsia="仿宋_GB2312" w:cs="仿宋_GB2312"/>
          <w:b/>
          <w:bCs/>
          <w:sz w:val="32"/>
          <w:szCs w:val="32"/>
          <w:highlight w:val="none"/>
          <w:lang w:val="en-US" w:eastAsia="zh-CN"/>
        </w:rPr>
        <w:t>综上，该项</w:t>
      </w:r>
      <w:r>
        <w:rPr>
          <w:rFonts w:hint="eastAsia" w:ascii="仿宋_GB2312" w:hAnsi="仿宋_GB2312" w:eastAsia="仿宋_GB2312" w:cs="仿宋_GB2312"/>
          <w:b/>
          <w:bCs/>
          <w:color w:val="auto"/>
          <w:sz w:val="32"/>
          <w:szCs w:val="32"/>
          <w:highlight w:val="none"/>
          <w:lang w:val="en-US" w:eastAsia="zh-CN"/>
        </w:rPr>
        <w:t>指标满分10分，得分10分。</w:t>
      </w:r>
    </w:p>
    <w:p w14:paraId="1DE9B975">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82"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82"/>
    </w:p>
    <w:p w14:paraId="510C3B0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83" w:name="_Toc15449"/>
      <w:bookmarkStart w:id="184" w:name="_Toc28290"/>
      <w:bookmarkStart w:id="185" w:name="_Toc1921"/>
      <w:r>
        <w:rPr>
          <w:rFonts w:hint="eastAsia" w:ascii="Times New Roman" w:hAnsi="Times New Roman" w:eastAsia="楷体_GB2312" w:cs="Times New Roman"/>
          <w:b/>
          <w:bCs/>
          <w:kern w:val="28"/>
          <w:sz w:val="32"/>
          <w:highlight w:val="none"/>
          <w:lang w:val="en-US" w:eastAsia="zh-CN"/>
        </w:rPr>
        <w:t>（一）主要经验及做法</w:t>
      </w:r>
      <w:bookmarkEnd w:id="183"/>
    </w:p>
    <w:p w14:paraId="31D566E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残疾人两项补贴项目</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266.88</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266.88</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1ED1BC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阜康市民政局</w:t>
      </w:r>
      <w:r>
        <w:rPr>
          <w:rFonts w:hint="eastAsia" w:ascii="仿宋_GB2312" w:hAnsi="仿宋_GB2312" w:eastAsia="仿宋_GB2312" w:cs="仿宋_GB2312"/>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lang w:val="en-US" w:eastAsia="zh-CN"/>
        </w:rPr>
        <w:t>阜康市民政局</w:t>
      </w:r>
      <w:r>
        <w:rPr>
          <w:rFonts w:hint="eastAsia" w:ascii="仿宋_GB2312" w:hAnsi="仿宋_GB2312" w:eastAsia="仿宋_GB2312" w:cs="仿宋_GB2312"/>
          <w:color w:val="auto"/>
          <w:sz w:val="32"/>
          <w:szCs w:val="32"/>
          <w:lang w:eastAsia="zh-CN"/>
        </w:rPr>
        <w:t>事业发展中关系民生与稳定的项目，切实优化资源配置，提高了</w:t>
      </w:r>
      <w:r>
        <w:rPr>
          <w:rFonts w:hint="eastAsia" w:ascii="仿宋_GB2312" w:hAnsi="仿宋_GB2312" w:eastAsia="仿宋_GB2312" w:cs="仿宋_GB2312"/>
          <w:sz w:val="32"/>
          <w:szCs w:val="32"/>
          <w:lang w:eastAsia="zh-CN"/>
        </w:rPr>
        <w:t>资金使用的效率和效果。</w:t>
      </w:r>
    </w:p>
    <w:bookmarkEnd w:id="184"/>
    <w:bookmarkEnd w:id="185"/>
    <w:p w14:paraId="76A4C21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86" w:name="_Toc29168"/>
      <w:r>
        <w:rPr>
          <w:rFonts w:hint="eastAsia" w:ascii="Times New Roman" w:hAnsi="Times New Roman" w:eastAsia="楷体_GB2312" w:cs="Times New Roman"/>
          <w:b/>
          <w:bCs/>
          <w:kern w:val="28"/>
          <w:sz w:val="32"/>
          <w:highlight w:val="none"/>
          <w:lang w:val="en-US" w:eastAsia="zh-CN"/>
        </w:rPr>
        <w:t>（二）存在的问题及原因分析</w:t>
      </w:r>
      <w:bookmarkEnd w:id="186"/>
    </w:p>
    <w:p w14:paraId="3C31A0B0">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bookmarkStart w:id="187" w:name="_Toc3333"/>
      <w:r>
        <w:rPr>
          <w:rFonts w:hint="eastAsia" w:ascii="仿宋_GB2312" w:hAnsi="仿宋_GB2312" w:eastAsia="仿宋_GB2312" w:cs="仿宋_GB2312"/>
          <w:b w:val="0"/>
          <w:bCs w:val="0"/>
          <w:kern w:val="2"/>
          <w:sz w:val="32"/>
          <w:szCs w:val="32"/>
          <w:lang w:val="en-US" w:eastAsia="zh-CN" w:bidi="ar-SA"/>
        </w:rPr>
        <w:t>1.残疾人两项补贴政策与其他政策相衔接的不够完整，出现频繁重复享受补贴，退费频率高；</w:t>
      </w:r>
    </w:p>
    <w:p w14:paraId="7F96A2C1">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2.基层工作力量薄弱，且兼职较多，难以全身心投入残疾人两补工作，未能形成全社会共同参与的良好局面。</w:t>
      </w:r>
    </w:p>
    <w:p w14:paraId="75281957">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87"/>
    </w:p>
    <w:p w14:paraId="60849DF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（一）强化跨部门协作，建立信息共享机制，定期召开联席会议；</w:t>
      </w:r>
    </w:p>
    <w:p w14:paraId="3CC6DEA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（二）提升基层管理能力，加强政策宣传与公众参与，建立风险防控机制。</w:t>
      </w:r>
    </w:p>
    <w:p w14:paraId="5F362CC5">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88" w:name="_Toc14256"/>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88"/>
    </w:p>
    <w:p w14:paraId="6ECE201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711F265D">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584ABC4E">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89" w:name="_Toc11349"/>
      <w:bookmarkStart w:id="190"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89"/>
      <w:bookmarkEnd w:id="190"/>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9"/>
        <w:gridCol w:w="890"/>
        <w:gridCol w:w="890"/>
        <w:gridCol w:w="890"/>
        <w:gridCol w:w="1217"/>
        <w:gridCol w:w="1217"/>
        <w:gridCol w:w="1135"/>
        <w:gridCol w:w="1053"/>
        <w:gridCol w:w="1135"/>
        <w:gridCol w:w="890"/>
        <w:gridCol w:w="1053"/>
        <w:gridCol w:w="890"/>
        <w:gridCol w:w="890"/>
        <w:gridCol w:w="1135"/>
      </w:tblGrid>
      <w:tr w14:paraId="0003A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67" w:hRule="atLeast"/>
        </w:trPr>
        <w:tc>
          <w:tcPr>
            <w:tcW w:w="5000" w:type="pct"/>
            <w:gridSpan w:val="14"/>
            <w:tcBorders>
              <w:top w:val="nil"/>
              <w:left w:val="nil"/>
              <w:bottom w:val="nil"/>
              <w:right w:val="nil"/>
            </w:tcBorders>
            <w:shd w:val="clear" w:color="auto" w:fill="auto"/>
            <w:vAlign w:val="center"/>
          </w:tcPr>
          <w:p w14:paraId="181DE67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1BDB8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2EFE10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585FC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9D5E5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9"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2711E6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2024年残疾人两项补贴</w:t>
            </w:r>
          </w:p>
        </w:tc>
      </w:tr>
      <w:tr w14:paraId="146E1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343A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2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1B6FC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阜康市民政局</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579D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34EB5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阜康市民政局</w:t>
            </w:r>
          </w:p>
        </w:tc>
      </w:tr>
      <w:tr w14:paraId="6505A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DDD32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7D2FE8">
            <w:pPr>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7ED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A00E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66C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F472B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8C12C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D9AB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8B94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ED1CC">
            <w:pPr>
              <w:jc w:val="center"/>
              <w:rPr>
                <w:rFonts w:hint="eastAsia" w:ascii="宋体" w:hAnsi="宋体" w:eastAsia="宋体" w:cs="宋体"/>
                <w:b/>
                <w:bCs/>
                <w:i w:val="0"/>
                <w:iCs w:val="0"/>
                <w:color w:val="000000"/>
                <w:sz w:val="18"/>
                <w:szCs w:val="18"/>
                <w:u w:val="none"/>
              </w:rPr>
            </w:pP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22DB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5D7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266.64</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E9DA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266.88</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8AE9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266.88</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0F2C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5B7E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223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294A6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62C66">
            <w:pPr>
              <w:jc w:val="center"/>
              <w:rPr>
                <w:rFonts w:hint="eastAsia" w:ascii="宋体" w:hAnsi="宋体" w:eastAsia="宋体" w:cs="宋体"/>
                <w:b/>
                <w:bCs/>
                <w:i w:val="0"/>
                <w:iCs w:val="0"/>
                <w:color w:val="000000"/>
                <w:sz w:val="18"/>
                <w:szCs w:val="18"/>
                <w:u w:val="none"/>
              </w:rPr>
            </w:pP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2AF8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B99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266.64</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5CC4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266.88</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C3B3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266.88</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5A41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5187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191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7803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CD551">
            <w:pPr>
              <w:jc w:val="center"/>
              <w:rPr>
                <w:rFonts w:hint="eastAsia" w:ascii="宋体" w:hAnsi="宋体" w:eastAsia="宋体" w:cs="宋体"/>
                <w:b/>
                <w:bCs/>
                <w:i w:val="0"/>
                <w:iCs w:val="0"/>
                <w:color w:val="000000"/>
                <w:sz w:val="18"/>
                <w:szCs w:val="18"/>
                <w:u w:val="none"/>
              </w:rPr>
            </w:pP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D3B0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F3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70AD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E55C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5F8A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F663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2F2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602C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67D9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2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DEC67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6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51CF4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3FF3F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32768">
            <w:pPr>
              <w:jc w:val="center"/>
              <w:rPr>
                <w:rFonts w:hint="eastAsia" w:ascii="宋体" w:hAnsi="宋体" w:eastAsia="宋体" w:cs="宋体"/>
                <w:b/>
                <w:bCs/>
                <w:i w:val="0"/>
                <w:iCs w:val="0"/>
                <w:color w:val="000000"/>
                <w:sz w:val="18"/>
                <w:szCs w:val="18"/>
                <w:u w:val="none"/>
              </w:rPr>
            </w:pPr>
          </w:p>
        </w:tc>
        <w:tc>
          <w:tcPr>
            <w:tcW w:w="192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FA8FA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落实好残疾人生活和护理补贴项目，有效解决全市困难残疾人和重度残疾人生活问题，通过项目的实施，2024年计划完成不少于1800人发放12次残疾人生活和护理补贴，残疾人护理补贴目标人群覆盖率、年度残疾人救助率达到100%，以110元/人/月的标准发放残疾人生活和护理补贴，预计达到提高残疾人基本生活水平，长期健全社会福利体系的效益，享受残疾人补贴人群满意度预期达到90%以上。</w:t>
            </w:r>
          </w:p>
        </w:tc>
        <w:tc>
          <w:tcPr>
            <w:tcW w:w="286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A8340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已完成发放残疾人生活补贴和护理补贴人数1966人，发放残疾人生活补贴和护理补贴次数12次，2024年完成每月给1966名残疾人发放以110元/人/月的标准发放生活和护理补贴，年度残疾人救助率达到100%。有效提高残疾人基本生活水平，达到长期提升健全社会福利体系的效益，享受残疾人补贴人群满意率100%。</w:t>
            </w:r>
          </w:p>
        </w:tc>
      </w:tr>
      <w:tr w14:paraId="5F336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2C7A95">
            <w:pPr>
              <w:jc w:val="center"/>
              <w:rPr>
                <w:rFonts w:hint="eastAsia" w:ascii="宋体" w:hAnsi="宋体" w:eastAsia="宋体" w:cs="宋体"/>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E77A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CD54D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4ED7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8BBE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6368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34B7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8812D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4352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6010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43F6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1612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D2F5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59DA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20D9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CB841">
            <w:pPr>
              <w:jc w:val="center"/>
              <w:rPr>
                <w:rFonts w:hint="eastAsia" w:ascii="宋体" w:hAnsi="宋体" w:eastAsia="宋体" w:cs="宋体"/>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33B56">
            <w:pPr>
              <w:jc w:val="center"/>
              <w:rPr>
                <w:rFonts w:hint="eastAsia" w:ascii="宋体" w:hAnsi="宋体" w:eastAsia="宋体" w:cs="宋体"/>
                <w:b/>
                <w:bCs/>
                <w:i w:val="0"/>
                <w:iCs w:val="0"/>
                <w:color w:val="000000"/>
                <w:sz w:val="18"/>
                <w:szCs w:val="18"/>
                <w:u w:val="none"/>
              </w:rPr>
            </w:pPr>
          </w:p>
        </w:tc>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356D0">
            <w:pPr>
              <w:jc w:val="center"/>
              <w:rPr>
                <w:rFonts w:hint="eastAsia" w:ascii="宋体" w:hAnsi="宋体" w:eastAsia="宋体" w:cs="宋体"/>
                <w:b/>
                <w:bCs/>
                <w:i w:val="0"/>
                <w:iCs w:val="0"/>
                <w:color w:val="000000"/>
                <w:sz w:val="18"/>
                <w:szCs w:val="18"/>
                <w:u w:val="none"/>
              </w:rPr>
            </w:pP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5D108">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A157F">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06E0B">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34002">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21569">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F5024">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92B8C">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05C8A">
            <w:pPr>
              <w:jc w:val="center"/>
              <w:rPr>
                <w:rFonts w:hint="eastAsia" w:ascii="宋体" w:hAnsi="宋体" w:eastAsia="宋体" w:cs="宋体"/>
                <w:b/>
                <w:bCs/>
                <w:i w:val="0"/>
                <w:iCs w:val="0"/>
                <w:color w:val="000000"/>
                <w:sz w:val="18"/>
                <w:szCs w:val="18"/>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0E2BB">
            <w:pPr>
              <w:jc w:val="center"/>
              <w:rPr>
                <w:rFonts w:hint="eastAsia" w:ascii="宋体" w:hAnsi="宋体" w:eastAsia="宋体" w:cs="宋体"/>
                <w:b/>
                <w:bCs/>
                <w:i w:val="0"/>
                <w:iCs w:val="0"/>
                <w:color w:val="000000"/>
                <w:sz w:val="18"/>
                <w:szCs w:val="18"/>
                <w:u w:val="none"/>
              </w:rPr>
            </w:pPr>
          </w:p>
        </w:tc>
        <w:tc>
          <w:tcPr>
            <w:tcW w:w="3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3AF17">
            <w:pPr>
              <w:jc w:val="center"/>
              <w:rPr>
                <w:rFonts w:hint="eastAsia" w:ascii="宋体" w:hAnsi="宋体" w:eastAsia="宋体" w:cs="宋体"/>
                <w:b/>
                <w:bCs/>
                <w:i w:val="0"/>
                <w:iCs w:val="0"/>
                <w:color w:val="000000"/>
                <w:sz w:val="18"/>
                <w:szCs w:val="18"/>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A92E4">
            <w:pPr>
              <w:jc w:val="center"/>
              <w:rPr>
                <w:rFonts w:hint="eastAsia" w:ascii="宋体" w:hAnsi="宋体" w:eastAsia="宋体" w:cs="宋体"/>
                <w:b/>
                <w:bCs/>
                <w:i w:val="0"/>
                <w:iCs w:val="0"/>
                <w:color w:val="000000"/>
                <w:sz w:val="18"/>
                <w:szCs w:val="18"/>
                <w:u w:val="none"/>
              </w:rPr>
            </w:pPr>
          </w:p>
        </w:tc>
      </w:tr>
      <w:tr w14:paraId="67CAE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FBE5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38C5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DA1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FEA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发放残疾人生活和护理补贴人数</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9AC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316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&gt;=1800人</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589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=1966人</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1C1B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836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D42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69B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1783人</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FEA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929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67E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发放残疾人生活和护理补贴人数每月上下浮动</w:t>
            </w:r>
          </w:p>
        </w:tc>
      </w:tr>
      <w:tr w14:paraId="2947C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668F2">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C90BD">
            <w:pPr>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BEC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947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发放残疾人生活和护理补贴次数</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3FB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5FE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FA5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0D62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97C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513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B38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A07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D77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6686D">
            <w:pPr>
              <w:jc w:val="center"/>
              <w:rPr>
                <w:rFonts w:hint="eastAsia" w:ascii="宋体" w:hAnsi="宋体" w:eastAsia="宋体" w:cs="宋体"/>
                <w:i w:val="0"/>
                <w:iCs w:val="0"/>
                <w:color w:val="000000"/>
                <w:sz w:val="18"/>
                <w:szCs w:val="18"/>
                <w:u w:val="none"/>
              </w:rPr>
            </w:pPr>
          </w:p>
        </w:tc>
      </w:tr>
      <w:tr w14:paraId="5C19A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8AE44">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73B6A">
            <w:pPr>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7DB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309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残疾人护理补贴目标人群覆盖率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B66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5F1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4DB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A9B1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1D4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0E7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486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675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121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A099D">
            <w:pPr>
              <w:jc w:val="center"/>
              <w:rPr>
                <w:rFonts w:hint="eastAsia" w:ascii="宋体" w:hAnsi="宋体" w:eastAsia="宋体" w:cs="宋体"/>
                <w:i w:val="0"/>
                <w:iCs w:val="0"/>
                <w:color w:val="000000"/>
                <w:sz w:val="18"/>
                <w:szCs w:val="18"/>
                <w:u w:val="none"/>
              </w:rPr>
            </w:pPr>
          </w:p>
        </w:tc>
      </w:tr>
      <w:tr w14:paraId="0DAC1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ACDFB">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67C25">
            <w:pPr>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00F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A2F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年度残疾人救助率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D09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D6E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6CB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A16E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D9D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445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9B3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6AA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61C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0B9C3">
            <w:pPr>
              <w:jc w:val="center"/>
              <w:rPr>
                <w:rFonts w:hint="eastAsia" w:ascii="宋体" w:hAnsi="宋体" w:eastAsia="宋体" w:cs="宋体"/>
                <w:i w:val="0"/>
                <w:iCs w:val="0"/>
                <w:color w:val="000000"/>
                <w:sz w:val="18"/>
                <w:szCs w:val="18"/>
                <w:u w:val="none"/>
              </w:rPr>
            </w:pPr>
          </w:p>
        </w:tc>
      </w:tr>
      <w:tr w14:paraId="5226F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F1939">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62DC7">
            <w:pPr>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4EB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C87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发放残疾人生活和护理补贴时间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D83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63D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B7A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3F76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576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67D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6E9C6">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7B6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5A6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A2FF9">
            <w:pPr>
              <w:jc w:val="center"/>
              <w:rPr>
                <w:rFonts w:hint="eastAsia" w:ascii="宋体" w:hAnsi="宋体" w:eastAsia="宋体" w:cs="宋体"/>
                <w:i w:val="0"/>
                <w:iCs w:val="0"/>
                <w:color w:val="000000"/>
                <w:sz w:val="18"/>
                <w:szCs w:val="18"/>
                <w:u w:val="none"/>
              </w:rPr>
            </w:pPr>
          </w:p>
        </w:tc>
      </w:tr>
      <w:tr w14:paraId="12807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74445">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F14A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749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6D3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发放残疾人生活补贴标准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590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C29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=110元/人/月</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615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=110元/人/月</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7240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0A5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725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556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110元/人/月</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2D5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7F2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0C8C2">
            <w:pPr>
              <w:jc w:val="center"/>
              <w:rPr>
                <w:rFonts w:hint="eastAsia" w:ascii="宋体" w:hAnsi="宋体" w:eastAsia="宋体" w:cs="宋体"/>
                <w:i w:val="0"/>
                <w:iCs w:val="0"/>
                <w:color w:val="000000"/>
                <w:sz w:val="18"/>
                <w:szCs w:val="18"/>
                <w:u w:val="none"/>
              </w:rPr>
            </w:pPr>
          </w:p>
        </w:tc>
      </w:tr>
      <w:tr w14:paraId="7AB74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2DF7D">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5C775">
            <w:pPr>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99E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A0B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发放残疾人护理补贴标准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E5C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2E7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=110元/人/月</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08B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=110元/人/月</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A2DB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878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C7A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5AD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110元/人/月</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0B6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530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D2A85">
            <w:pPr>
              <w:jc w:val="center"/>
              <w:rPr>
                <w:rFonts w:hint="eastAsia" w:ascii="宋体" w:hAnsi="宋体" w:eastAsia="宋体" w:cs="宋体"/>
                <w:i w:val="0"/>
                <w:iCs w:val="0"/>
                <w:color w:val="000000"/>
                <w:sz w:val="18"/>
                <w:szCs w:val="18"/>
                <w:u w:val="none"/>
              </w:rPr>
            </w:pPr>
          </w:p>
        </w:tc>
      </w:tr>
      <w:tr w14:paraId="40A18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0C49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20A9F">
            <w:pPr>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A05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717A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5CDA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D8CA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BE265">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6FCD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6EB1A">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5222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D03A3">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CC13A">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C535D">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8A884">
            <w:pPr>
              <w:jc w:val="center"/>
              <w:rPr>
                <w:rFonts w:hint="eastAsia" w:ascii="宋体" w:hAnsi="宋体" w:eastAsia="宋体" w:cs="宋体"/>
                <w:i w:val="0"/>
                <w:iCs w:val="0"/>
                <w:color w:val="000000"/>
                <w:sz w:val="18"/>
                <w:szCs w:val="18"/>
                <w:u w:val="none"/>
              </w:rPr>
            </w:pPr>
          </w:p>
        </w:tc>
      </w:tr>
      <w:tr w14:paraId="3515A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711B9">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24D90">
            <w:pPr>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3E4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6BD9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A4F4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1A57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5A754">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A1CC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A3F5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0545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569DC">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82FC9">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6E2D6">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CF50C">
            <w:pPr>
              <w:jc w:val="center"/>
              <w:rPr>
                <w:rFonts w:hint="eastAsia" w:ascii="宋体" w:hAnsi="宋体" w:eastAsia="宋体" w:cs="宋体"/>
                <w:i w:val="0"/>
                <w:iCs w:val="0"/>
                <w:color w:val="000000"/>
                <w:sz w:val="18"/>
                <w:szCs w:val="18"/>
                <w:u w:val="none"/>
              </w:rPr>
            </w:pPr>
          </w:p>
        </w:tc>
      </w:tr>
      <w:tr w14:paraId="1BBE6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DCD49">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500B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053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A926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E0EF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DE62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EFC56">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B48E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AC35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855F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AAE21">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95EBA">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C66C0">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70179">
            <w:pPr>
              <w:jc w:val="center"/>
              <w:rPr>
                <w:rFonts w:hint="eastAsia" w:ascii="宋体" w:hAnsi="宋体" w:eastAsia="宋体" w:cs="宋体"/>
                <w:i w:val="0"/>
                <w:iCs w:val="0"/>
                <w:color w:val="000000"/>
                <w:sz w:val="18"/>
                <w:szCs w:val="18"/>
                <w:u w:val="none"/>
              </w:rPr>
            </w:pPr>
          </w:p>
        </w:tc>
      </w:tr>
      <w:tr w14:paraId="1176A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A7493">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32DDC">
            <w:pPr>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F3C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144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有效提高残疾人基本生活水平</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3E0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55F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C85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E275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374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A21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718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515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301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9E4CB">
            <w:pPr>
              <w:jc w:val="center"/>
              <w:rPr>
                <w:rFonts w:hint="eastAsia" w:ascii="宋体" w:hAnsi="宋体" w:eastAsia="宋体" w:cs="宋体"/>
                <w:i w:val="0"/>
                <w:iCs w:val="0"/>
                <w:color w:val="000000"/>
                <w:sz w:val="18"/>
                <w:szCs w:val="18"/>
                <w:u w:val="none"/>
              </w:rPr>
            </w:pPr>
          </w:p>
        </w:tc>
      </w:tr>
      <w:tr w14:paraId="08710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2FF57">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57ACE">
            <w:pPr>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4C1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198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长期健全社会福利体系</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67E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9BB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健全</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7D2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0571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B7A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EF0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B8DBE">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2A6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45C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B4154">
            <w:pPr>
              <w:jc w:val="center"/>
              <w:rPr>
                <w:rFonts w:hint="eastAsia" w:ascii="宋体" w:hAnsi="宋体" w:eastAsia="宋体" w:cs="宋体"/>
                <w:i w:val="0"/>
                <w:iCs w:val="0"/>
                <w:color w:val="000000"/>
                <w:sz w:val="18"/>
                <w:szCs w:val="18"/>
                <w:u w:val="none"/>
              </w:rPr>
            </w:pPr>
          </w:p>
        </w:tc>
      </w:tr>
      <w:tr w14:paraId="5548F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9DF05">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B6CEF">
            <w:pPr>
              <w:jc w:val="center"/>
              <w:rPr>
                <w:rFonts w:hint="eastAsia" w:ascii="宋体" w:hAnsi="宋体" w:eastAsia="宋体" w:cs="宋体"/>
                <w:i w:val="0"/>
                <w:iCs w:val="0"/>
                <w:color w:val="000000"/>
                <w:sz w:val="18"/>
                <w:szCs w:val="18"/>
                <w:u w:val="none"/>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D81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8B91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279C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6A5B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6E353">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F238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8033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3A85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991CB">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5D4FF">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01309">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09035">
            <w:pPr>
              <w:jc w:val="center"/>
              <w:rPr>
                <w:rFonts w:hint="eastAsia" w:ascii="宋体" w:hAnsi="宋体" w:eastAsia="宋体" w:cs="宋体"/>
                <w:i w:val="0"/>
                <w:iCs w:val="0"/>
                <w:color w:val="000000"/>
                <w:sz w:val="18"/>
                <w:szCs w:val="18"/>
                <w:u w:val="none"/>
              </w:rPr>
            </w:pPr>
          </w:p>
        </w:tc>
      </w:tr>
      <w:tr w14:paraId="7C4E9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36C1A">
            <w:pPr>
              <w:jc w:val="center"/>
              <w:rPr>
                <w:rFonts w:hint="eastAsia" w:ascii="宋体" w:hAnsi="宋体" w:eastAsia="宋体" w:cs="宋体"/>
                <w:b/>
                <w:bCs/>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B64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9F0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391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享受残疾人补贴人群满意度</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F1E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043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EDD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FBE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EC0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bookmarkStart w:id="197" w:name="_GoBack"/>
            <w:bookmarkEnd w:id="197"/>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B3D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327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B1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05B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120B9">
            <w:pPr>
              <w:jc w:val="center"/>
              <w:rPr>
                <w:rFonts w:hint="eastAsia" w:ascii="宋体" w:hAnsi="宋体" w:eastAsia="宋体" w:cs="宋体"/>
                <w:i w:val="0"/>
                <w:iCs w:val="0"/>
                <w:color w:val="000000"/>
                <w:sz w:val="18"/>
                <w:szCs w:val="18"/>
                <w:u w:val="none"/>
              </w:rPr>
            </w:pPr>
          </w:p>
        </w:tc>
      </w:tr>
      <w:tr w14:paraId="1F761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67" w:hRule="atLeast"/>
        </w:trPr>
        <w:tc>
          <w:tcPr>
            <w:tcW w:w="1148" w:type="pct"/>
            <w:gridSpan w:val="4"/>
            <w:tcBorders>
              <w:top w:val="single" w:color="000000" w:sz="4" w:space="0"/>
              <w:left w:val="single" w:color="000000" w:sz="4" w:space="0"/>
              <w:bottom w:val="single" w:color="000000" w:sz="4" w:space="0"/>
              <w:right w:val="nil"/>
            </w:tcBorders>
            <w:shd w:val="clear" w:color="auto" w:fill="auto"/>
            <w:vAlign w:val="center"/>
          </w:tcPr>
          <w:p w14:paraId="24AA2B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BC2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nil"/>
              <w:bottom w:val="single" w:color="000000" w:sz="4" w:space="0"/>
              <w:right w:val="single" w:color="000000" w:sz="4" w:space="0"/>
            </w:tcBorders>
            <w:shd w:val="clear" w:color="auto" w:fill="auto"/>
            <w:vAlign w:val="center"/>
          </w:tcPr>
          <w:p w14:paraId="5412658B">
            <w:pP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ACFE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CD2C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C56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99.10分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DF6F7">
            <w:pP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0F20F">
            <w:pP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2A7B4">
            <w:pP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35EF8">
            <w:pP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94287">
            <w:pPr>
              <w:rPr>
                <w:rFonts w:hint="eastAsia" w:ascii="宋体" w:hAnsi="宋体" w:eastAsia="宋体" w:cs="宋体"/>
                <w:i w:val="0"/>
                <w:iCs w:val="0"/>
                <w:color w:val="000000"/>
                <w:sz w:val="18"/>
                <w:szCs w:val="18"/>
                <w:u w:val="none"/>
              </w:rPr>
            </w:pPr>
          </w:p>
        </w:tc>
      </w:tr>
    </w:tbl>
    <w:p w14:paraId="2B8CFB33">
      <w:pPr>
        <w:ind w:left="0" w:leftChars="0" w:firstLine="0" w:firstLineChars="0"/>
      </w:pPr>
      <w:r>
        <w:br w:type="page"/>
      </w:r>
    </w:p>
    <w:p w14:paraId="1A3F4381">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91" w:name="_Toc15067"/>
      <w:bookmarkStart w:id="192"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91"/>
      <w:bookmarkEnd w:id="192"/>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24176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0084C2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32D9A8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062311F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19C01E9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2E6629A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0D4EF53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09D5183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16B978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369AB8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000A2E8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32D18D5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487BCBE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5950263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34F55A0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2147F01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487AE3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F4266D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0A26EA7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1C707A6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0D60623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77854155">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1B7E84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2B128A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39571E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781227A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38BED60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0E2B216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13042EE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5155903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578637C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10D618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2727F25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11E32D05">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6EC78C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7BABEBE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1DE05A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698BCCE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31155D2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3C42543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2836234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33B177C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4DC01A9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DB4869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6452767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4EF90FE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5CCCB50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1BF5782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38C90D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D87DF8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4F6870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5DF8BE0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60C6AE3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7D60AE8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65C4F8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1500067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3859EDB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1F8F21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0A4BC1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38877C8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4111E15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46D934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37293C8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50647F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7A5AB33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2E2CDB7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0BACDED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04A2EC5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4F77852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455CE5F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5758524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2C08C5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6F86BE9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2BF872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372C78B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579BB3F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5411440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682B52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4AEBA52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39FADA3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7FA3A04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3F0767B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1EBF24C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2380035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4FADD2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7B7D394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788EF0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2FE395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187AA1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525B6658">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2CAD4BC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12771B9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128046F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64C8125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2D5156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4ACFE70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6BBFA48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1ACFCD6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AB820E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18A0E9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B4CA957">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06DCCC9B">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1648BA1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5621BF9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40A224B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636DF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23E2CA0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0C8C8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01E033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3436D3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3988C8D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54A7922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4CBE5E0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446843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040319C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413FDF8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C68B8C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2C3641F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3EAA12D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1EE1175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00ACC4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9E36F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65E8FA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73DF485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652AF08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6224069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5BAB725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2F65772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10AB547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6A6F641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384786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21D2DBD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6955939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A1E4C6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0FF0A5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2234AB0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3208DE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1BE03EE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4508A7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4CA6D03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465048A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57B769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2397531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10ABC74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4D8A2B4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557502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4D93C8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73529E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6FA6759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bookmarkStart w:id="193" w:name="OLE_LINK39" w:colFirst="3" w:colLast="4"/>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3D57DC0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71FD81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发放残疾人生活和护理补贴人数</w:t>
            </w:r>
          </w:p>
        </w:tc>
        <w:tc>
          <w:tcPr>
            <w:tcW w:w="2141" w:type="dxa"/>
            <w:shd w:val="clear" w:color="auto" w:fill="auto"/>
            <w:noWrap w:val="0"/>
            <w:vAlign w:val="center"/>
          </w:tcPr>
          <w:p w14:paraId="04BAA0B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A71FBE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3BF6007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75FB11A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224FAB6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6475461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bookmarkEnd w:id="193"/>
      <w:tr w14:paraId="4AA44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0E65D48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shd w:val="clear" w:color="auto" w:fill="auto"/>
            <w:noWrap w:val="0"/>
            <w:vAlign w:val="center"/>
          </w:tcPr>
          <w:p w14:paraId="612312C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56E2EF9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发放残疾人生活和护理补贴次数</w:t>
            </w:r>
          </w:p>
        </w:tc>
        <w:tc>
          <w:tcPr>
            <w:tcW w:w="2141" w:type="dxa"/>
            <w:shd w:val="clear" w:color="auto" w:fill="auto"/>
            <w:noWrap w:val="0"/>
            <w:vAlign w:val="center"/>
          </w:tcPr>
          <w:p w14:paraId="791B170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12B53E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7097161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3F06F1F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27535C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63AF861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51D18B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99489D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bookmarkStart w:id="194" w:name="OLE_LINK40" w:colFirst="3" w:colLast="4"/>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291248C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14:paraId="07A1815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残疾人护理补贴目标人群覆盖率</w:t>
            </w:r>
          </w:p>
        </w:tc>
        <w:tc>
          <w:tcPr>
            <w:tcW w:w="2141" w:type="dxa"/>
            <w:shd w:val="clear" w:color="auto" w:fill="auto"/>
            <w:noWrap w:val="0"/>
            <w:vAlign w:val="center"/>
          </w:tcPr>
          <w:p w14:paraId="545875C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2630EC5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0ABE2FB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1E1373A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6143180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bookmarkEnd w:id="194"/>
      <w:tr w14:paraId="0C8ED3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3B62CAE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26D87D9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7E57E8D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年度残疾人救助率</w:t>
            </w:r>
          </w:p>
        </w:tc>
        <w:tc>
          <w:tcPr>
            <w:tcW w:w="2141" w:type="dxa"/>
            <w:shd w:val="clear" w:color="auto" w:fill="auto"/>
            <w:noWrap w:val="0"/>
            <w:vAlign w:val="center"/>
          </w:tcPr>
          <w:p w14:paraId="1FAFE18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638DDE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0E6C582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B08CAC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6</w:t>
            </w:r>
          </w:p>
        </w:tc>
        <w:tc>
          <w:tcPr>
            <w:tcW w:w="769" w:type="dxa"/>
            <w:shd w:val="clear" w:color="auto" w:fill="auto"/>
            <w:noWrap w:val="0"/>
            <w:vAlign w:val="center"/>
          </w:tcPr>
          <w:p w14:paraId="0D71A10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6</w:t>
            </w:r>
          </w:p>
        </w:tc>
      </w:tr>
      <w:tr w14:paraId="0989C3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822" w:hRule="atLeast"/>
          <w:jc w:val="center"/>
        </w:trPr>
        <w:tc>
          <w:tcPr>
            <w:tcW w:w="861" w:type="dxa"/>
            <w:vMerge w:val="continue"/>
            <w:shd w:val="clear" w:color="auto" w:fill="auto"/>
            <w:noWrap w:val="0"/>
            <w:vAlign w:val="center"/>
          </w:tcPr>
          <w:p w14:paraId="08180C5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shd w:val="clear" w:color="auto" w:fill="auto"/>
            <w:noWrap w:val="0"/>
            <w:vAlign w:val="center"/>
          </w:tcPr>
          <w:p w14:paraId="46C8738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产出时效</w:t>
            </w:r>
          </w:p>
        </w:tc>
        <w:tc>
          <w:tcPr>
            <w:tcW w:w="820" w:type="dxa"/>
            <w:shd w:val="clear" w:color="auto" w:fill="auto"/>
            <w:noWrap w:val="0"/>
            <w:vAlign w:val="center"/>
          </w:tcPr>
          <w:p w14:paraId="6159FA1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发放残疾人生活和护理补贴时间</w:t>
            </w:r>
          </w:p>
        </w:tc>
        <w:tc>
          <w:tcPr>
            <w:tcW w:w="2141" w:type="dxa"/>
            <w:shd w:val="clear" w:color="auto" w:fill="auto"/>
            <w:noWrap w:val="0"/>
            <w:vAlign w:val="center"/>
          </w:tcPr>
          <w:p w14:paraId="5CDD075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0"/>
                <w:szCs w:val="20"/>
              </w:rPr>
            </w:pPr>
            <w:r>
              <w:rPr>
                <w:rFonts w:hint="eastAsia" w:ascii="宋体" w:hAnsi="宋体" w:eastAsia="宋体" w:cs="宋体"/>
                <w:color w:val="000000"/>
                <w:kern w:val="0"/>
                <w:sz w:val="20"/>
                <w:szCs w:val="20"/>
              </w:rPr>
              <w:t>项目实际完成时间与计划完成时间的比较，用以反映和考核项目产出时效目标的实现程度。</w:t>
            </w:r>
          </w:p>
        </w:tc>
        <w:tc>
          <w:tcPr>
            <w:tcW w:w="7821" w:type="dxa"/>
            <w:shd w:val="clear" w:color="auto" w:fill="auto"/>
            <w:noWrap w:val="0"/>
            <w:vAlign w:val="center"/>
          </w:tcPr>
          <w:p w14:paraId="08B63CC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实际完成时间：项目实施单位完成该项目实际所耗用的时间。</w:t>
            </w:r>
          </w:p>
          <w:p w14:paraId="534077B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0"/>
                <w:szCs w:val="20"/>
              </w:rPr>
            </w:pPr>
            <w:r>
              <w:rPr>
                <w:rFonts w:hint="eastAsia" w:ascii="宋体" w:hAnsi="宋体" w:eastAsia="宋体" w:cs="宋体"/>
                <w:color w:val="000000"/>
                <w:kern w:val="0"/>
                <w:sz w:val="20"/>
                <w:szCs w:val="20"/>
              </w:rPr>
              <w:t>计划完成时间：按照项目实施计划或相关规定完成该项目所需的时间。</w:t>
            </w:r>
          </w:p>
        </w:tc>
        <w:tc>
          <w:tcPr>
            <w:tcW w:w="785" w:type="dxa"/>
            <w:shd w:val="clear" w:color="auto" w:fill="auto"/>
            <w:noWrap w:val="0"/>
            <w:vAlign w:val="center"/>
          </w:tcPr>
          <w:p w14:paraId="56D0B29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c>
          <w:tcPr>
            <w:tcW w:w="769" w:type="dxa"/>
            <w:shd w:val="clear" w:color="auto" w:fill="auto"/>
            <w:noWrap w:val="0"/>
            <w:vAlign w:val="center"/>
          </w:tcPr>
          <w:p w14:paraId="394ACC8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r>
      <w:tr w14:paraId="0A3940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1EFC712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bookmarkStart w:id="195" w:name="OLE_LINK41" w:colFirst="3" w:colLast="4"/>
          </w:p>
        </w:tc>
        <w:tc>
          <w:tcPr>
            <w:tcW w:w="727" w:type="dxa"/>
            <w:vMerge w:val="restart"/>
            <w:shd w:val="clear" w:color="auto" w:fill="auto"/>
            <w:noWrap w:val="0"/>
            <w:vAlign w:val="center"/>
          </w:tcPr>
          <w:p w14:paraId="60869C0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产出成本</w:t>
            </w:r>
          </w:p>
        </w:tc>
        <w:tc>
          <w:tcPr>
            <w:tcW w:w="820" w:type="dxa"/>
            <w:shd w:val="clear" w:color="auto" w:fill="auto"/>
            <w:noWrap w:val="0"/>
            <w:vAlign w:val="center"/>
          </w:tcPr>
          <w:p w14:paraId="193922B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发放残疾人生活补贴标准</w:t>
            </w:r>
          </w:p>
        </w:tc>
        <w:tc>
          <w:tcPr>
            <w:tcW w:w="2141" w:type="dxa"/>
            <w:shd w:val="clear" w:color="auto" w:fill="auto"/>
            <w:noWrap w:val="0"/>
            <w:vAlign w:val="center"/>
          </w:tcPr>
          <w:p w14:paraId="347FBE9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0"/>
                <w:szCs w:val="20"/>
              </w:rPr>
            </w:pPr>
            <w:r>
              <w:rPr>
                <w:rFonts w:hint="eastAsia" w:ascii="宋体" w:hAnsi="宋体" w:eastAsia="宋体" w:cs="宋体"/>
                <w:color w:val="000000"/>
                <w:kern w:val="0"/>
                <w:sz w:val="20"/>
                <w:szCs w:val="20"/>
              </w:rPr>
              <w:t>完成项目计划工作目标的实际节约成本与计划成本的比率，用以反映和考核项目的成本节约程度。</w:t>
            </w:r>
          </w:p>
        </w:tc>
        <w:tc>
          <w:tcPr>
            <w:tcW w:w="7821" w:type="dxa"/>
            <w:shd w:val="clear" w:color="auto" w:fill="auto"/>
            <w:noWrap w:val="0"/>
            <w:vAlign w:val="center"/>
          </w:tcPr>
          <w:p w14:paraId="3A8CC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0"/>
                <w:szCs w:val="20"/>
                <w:lang w:eastAsia="zh-CN"/>
              </w:rPr>
            </w:pPr>
          </w:p>
          <w:p w14:paraId="130606B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成本节约率=[（计划成本-实际成本）/计划成本]×100%。</w:t>
            </w:r>
          </w:p>
          <w:p w14:paraId="5B91268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实际成本：项目实施单位如期、保质、保量完成既定工作目标实际所耗费的支出。</w:t>
            </w:r>
          </w:p>
          <w:p w14:paraId="08B3B1C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0"/>
                <w:szCs w:val="20"/>
              </w:rPr>
            </w:pPr>
            <w:r>
              <w:rPr>
                <w:rFonts w:hint="eastAsia" w:ascii="宋体" w:hAnsi="宋体" w:eastAsia="宋体" w:cs="宋体"/>
                <w:color w:val="000000"/>
                <w:kern w:val="0"/>
                <w:sz w:val="20"/>
                <w:szCs w:val="20"/>
              </w:rPr>
              <w:t>计划成本：项目实施单位为完成工作目标计划安排的支出，一般以项目预算为参考。</w:t>
            </w:r>
          </w:p>
        </w:tc>
        <w:tc>
          <w:tcPr>
            <w:tcW w:w="785" w:type="dxa"/>
            <w:shd w:val="clear" w:color="auto" w:fill="auto"/>
            <w:noWrap w:val="0"/>
            <w:vAlign w:val="center"/>
          </w:tcPr>
          <w:p w14:paraId="5AD6AD0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76C6CAE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r>
      <w:bookmarkEnd w:id="195"/>
      <w:tr w14:paraId="7664A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2EA3257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260CC80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highlight w:val="none"/>
              </w:rPr>
            </w:pPr>
          </w:p>
        </w:tc>
        <w:tc>
          <w:tcPr>
            <w:tcW w:w="820" w:type="dxa"/>
            <w:shd w:val="clear" w:color="auto" w:fill="auto"/>
            <w:noWrap w:val="0"/>
            <w:vAlign w:val="center"/>
          </w:tcPr>
          <w:p w14:paraId="4C098DD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发放残疾人护理补贴标准</w:t>
            </w:r>
          </w:p>
        </w:tc>
        <w:tc>
          <w:tcPr>
            <w:tcW w:w="2141" w:type="dxa"/>
            <w:shd w:val="clear" w:color="auto" w:fill="auto"/>
            <w:noWrap w:val="0"/>
            <w:vAlign w:val="center"/>
          </w:tcPr>
          <w:p w14:paraId="7D7C97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完成项目计划工作目标的实际节约成本与计划成本的比率，用以反映和考核项目的成本节约程度。</w:t>
            </w:r>
          </w:p>
        </w:tc>
        <w:tc>
          <w:tcPr>
            <w:tcW w:w="7821" w:type="dxa"/>
            <w:shd w:val="clear" w:color="auto" w:fill="auto"/>
            <w:noWrap w:val="0"/>
            <w:vAlign w:val="center"/>
          </w:tcPr>
          <w:p w14:paraId="096E68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0"/>
                <w:szCs w:val="20"/>
                <w:lang w:eastAsia="zh-CN"/>
              </w:rPr>
            </w:pPr>
          </w:p>
          <w:p w14:paraId="1ECD8EB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成本节约率=[（计划成本-实际成本）/计划成本]×100%。</w:t>
            </w:r>
          </w:p>
          <w:p w14:paraId="4F08885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实际成本：项目实施单位如期、保质、保量完成既定工作目标实际所耗费的支出。</w:t>
            </w:r>
          </w:p>
          <w:p w14:paraId="5B3716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计划成本：项目实施单位为完成工作目标计划安排的支出，一般以项目预算为参考。</w:t>
            </w:r>
          </w:p>
        </w:tc>
        <w:tc>
          <w:tcPr>
            <w:tcW w:w="785" w:type="dxa"/>
            <w:shd w:val="clear" w:color="auto" w:fill="auto"/>
            <w:noWrap w:val="0"/>
            <w:vAlign w:val="center"/>
          </w:tcPr>
          <w:p w14:paraId="7EE7518B">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174DD2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r>
      <w:tr w14:paraId="31BD87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3DB72A2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bookmarkStart w:id="196" w:name="OLE_LINK42" w:colFirst="3" w:colLast="4"/>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41ABC90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项目效益　</w:t>
            </w:r>
          </w:p>
        </w:tc>
        <w:tc>
          <w:tcPr>
            <w:tcW w:w="820" w:type="dxa"/>
            <w:shd w:val="clear" w:color="auto" w:fill="auto"/>
            <w:noWrap w:val="0"/>
            <w:vAlign w:val="center"/>
          </w:tcPr>
          <w:p w14:paraId="549E61A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 xml:space="preserve">有效提高残疾人基本生活水平  </w:t>
            </w:r>
          </w:p>
        </w:tc>
        <w:tc>
          <w:tcPr>
            <w:tcW w:w="2141" w:type="dxa"/>
            <w:shd w:val="clear" w:color="auto" w:fill="auto"/>
            <w:noWrap w:val="0"/>
            <w:vAlign w:val="center"/>
          </w:tcPr>
          <w:p w14:paraId="4119BC6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项目实施所产生的效益。</w:t>
            </w:r>
          </w:p>
        </w:tc>
        <w:tc>
          <w:tcPr>
            <w:tcW w:w="7821" w:type="dxa"/>
            <w:shd w:val="clear" w:color="auto" w:fill="auto"/>
            <w:noWrap w:val="0"/>
            <w:vAlign w:val="center"/>
          </w:tcPr>
          <w:p w14:paraId="0F93407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0"/>
                <w:szCs w:val="20"/>
              </w:rPr>
            </w:pPr>
            <w:r>
              <w:rPr>
                <w:rFonts w:hint="eastAsia" w:ascii="宋体" w:hAnsi="宋体" w:eastAsia="宋体" w:cs="宋体"/>
                <w:color w:val="000000"/>
                <w:kern w:val="0"/>
                <w:sz w:val="20"/>
                <w:szCs w:val="20"/>
              </w:rPr>
              <w:t>项目实施所产生的社会效益、经济效益、生态效益、可持续影响等。可根据项目实际情况有选择地设置和细化。</w:t>
            </w:r>
          </w:p>
        </w:tc>
        <w:tc>
          <w:tcPr>
            <w:tcW w:w="785" w:type="dxa"/>
            <w:shd w:val="clear" w:color="auto" w:fill="auto"/>
            <w:noWrap w:val="0"/>
            <w:vAlign w:val="center"/>
          </w:tcPr>
          <w:p w14:paraId="2217506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5</w:t>
            </w:r>
          </w:p>
        </w:tc>
        <w:tc>
          <w:tcPr>
            <w:tcW w:w="769" w:type="dxa"/>
            <w:shd w:val="clear" w:color="auto" w:fill="auto"/>
            <w:noWrap w:val="0"/>
            <w:vAlign w:val="center"/>
          </w:tcPr>
          <w:p w14:paraId="299391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5</w:t>
            </w:r>
          </w:p>
        </w:tc>
      </w:tr>
      <w:bookmarkEnd w:id="196"/>
      <w:tr w14:paraId="7D64D6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4DDADA8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3C23698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0"/>
                <w:szCs w:val="20"/>
                <w:highlight w:val="none"/>
              </w:rPr>
            </w:pPr>
          </w:p>
        </w:tc>
        <w:tc>
          <w:tcPr>
            <w:tcW w:w="820" w:type="dxa"/>
            <w:shd w:val="clear" w:color="auto" w:fill="auto"/>
            <w:noWrap w:val="0"/>
            <w:vAlign w:val="center"/>
          </w:tcPr>
          <w:p w14:paraId="53CF10E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长期健全社会福利体系</w:t>
            </w:r>
          </w:p>
        </w:tc>
        <w:tc>
          <w:tcPr>
            <w:tcW w:w="2141" w:type="dxa"/>
            <w:shd w:val="clear" w:color="auto" w:fill="auto"/>
            <w:noWrap w:val="0"/>
            <w:vAlign w:val="center"/>
          </w:tcPr>
          <w:p w14:paraId="2CE0647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项目实施所产生的效益。</w:t>
            </w:r>
          </w:p>
        </w:tc>
        <w:tc>
          <w:tcPr>
            <w:tcW w:w="7821" w:type="dxa"/>
            <w:shd w:val="clear" w:color="auto" w:fill="auto"/>
            <w:noWrap w:val="0"/>
            <w:vAlign w:val="center"/>
          </w:tcPr>
          <w:p w14:paraId="36A4E4D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项目实施所产生的社会效益、经济效益、生态效益、可持续影响等。可根据项目实际情况有选择地设置和细化。</w:t>
            </w:r>
          </w:p>
        </w:tc>
        <w:tc>
          <w:tcPr>
            <w:tcW w:w="785" w:type="dxa"/>
            <w:shd w:val="clear" w:color="auto" w:fill="auto"/>
            <w:noWrap w:val="0"/>
            <w:vAlign w:val="center"/>
          </w:tcPr>
          <w:p w14:paraId="60258BD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5</w:t>
            </w:r>
          </w:p>
        </w:tc>
        <w:tc>
          <w:tcPr>
            <w:tcW w:w="769" w:type="dxa"/>
            <w:shd w:val="clear" w:color="auto" w:fill="auto"/>
            <w:noWrap w:val="0"/>
            <w:vAlign w:val="center"/>
          </w:tcPr>
          <w:p w14:paraId="55D9A74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0"/>
                <w:szCs w:val="20"/>
                <w:lang w:val="en-US" w:eastAsia="zh-CN"/>
              </w:rPr>
            </w:pPr>
            <w:r>
              <w:rPr>
                <w:rFonts w:hint="eastAsia" w:cs="宋体"/>
                <w:color w:val="000000"/>
                <w:kern w:val="0"/>
                <w:sz w:val="20"/>
                <w:szCs w:val="20"/>
                <w:lang w:val="en-US" w:eastAsia="zh-CN"/>
              </w:rPr>
              <w:t>5</w:t>
            </w:r>
          </w:p>
        </w:tc>
      </w:tr>
      <w:tr w14:paraId="17A3C4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6198CB1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60E4591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0"/>
                <w:szCs w:val="20"/>
                <w:highlight w:val="none"/>
              </w:rPr>
            </w:pPr>
          </w:p>
        </w:tc>
        <w:tc>
          <w:tcPr>
            <w:tcW w:w="820" w:type="dxa"/>
            <w:shd w:val="clear" w:color="auto" w:fill="auto"/>
            <w:noWrap w:val="0"/>
            <w:vAlign w:val="center"/>
          </w:tcPr>
          <w:p w14:paraId="4BAFACC3">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0"/>
                <w:szCs w:val="20"/>
                <w:highlight w:val="none"/>
                <w:lang w:val="en-US" w:eastAsia="zh-CN"/>
              </w:rPr>
            </w:pPr>
            <w:r>
              <w:rPr>
                <w:rFonts w:hint="eastAsia" w:cs="宋体"/>
                <w:color w:val="000000"/>
                <w:kern w:val="0"/>
                <w:sz w:val="20"/>
                <w:szCs w:val="20"/>
                <w:highlight w:val="none"/>
                <w:lang w:val="en-US" w:eastAsia="zh-CN"/>
              </w:rPr>
              <w:t>享受残疾人补贴人群满意度</w:t>
            </w:r>
          </w:p>
        </w:tc>
        <w:tc>
          <w:tcPr>
            <w:tcW w:w="2141" w:type="dxa"/>
            <w:shd w:val="clear" w:color="auto" w:fill="auto"/>
            <w:noWrap w:val="0"/>
            <w:vAlign w:val="center"/>
          </w:tcPr>
          <w:p w14:paraId="004395F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社会公众或服务对象对项目实施效果的满意程度。</w:t>
            </w:r>
          </w:p>
        </w:tc>
        <w:tc>
          <w:tcPr>
            <w:tcW w:w="7821" w:type="dxa"/>
            <w:shd w:val="clear" w:color="auto" w:fill="auto"/>
            <w:noWrap w:val="0"/>
            <w:vAlign w:val="center"/>
          </w:tcPr>
          <w:p w14:paraId="78B5D8A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0"/>
                <w:szCs w:val="20"/>
              </w:rPr>
            </w:pPr>
            <w:r>
              <w:rPr>
                <w:rFonts w:hint="eastAsia" w:ascii="宋体" w:hAnsi="宋体" w:eastAsia="宋体" w:cs="宋体"/>
                <w:color w:val="000000"/>
                <w:kern w:val="0"/>
                <w:sz w:val="20"/>
                <w:szCs w:val="20"/>
              </w:rPr>
              <w:t>社会公众或服务对象是指因该项目实施而受到影响的部门（单位）、群体或个人。一般采取社会调查的方式。</w:t>
            </w:r>
          </w:p>
        </w:tc>
        <w:tc>
          <w:tcPr>
            <w:tcW w:w="785" w:type="dxa"/>
            <w:shd w:val="clear" w:color="auto" w:fill="auto"/>
            <w:noWrap w:val="0"/>
            <w:vAlign w:val="center"/>
          </w:tcPr>
          <w:p w14:paraId="7DF242D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0"/>
                <w:szCs w:val="20"/>
                <w:lang w:val="en-US" w:eastAsia="zh-CN"/>
              </w:rPr>
            </w:pPr>
            <w:r>
              <w:rPr>
                <w:rFonts w:hint="eastAsia" w:cs="宋体"/>
                <w:color w:val="000000"/>
                <w:kern w:val="0"/>
                <w:sz w:val="20"/>
                <w:szCs w:val="20"/>
                <w:lang w:val="en-US" w:eastAsia="zh-CN"/>
              </w:rPr>
              <w:t>10</w:t>
            </w:r>
          </w:p>
        </w:tc>
        <w:tc>
          <w:tcPr>
            <w:tcW w:w="769" w:type="dxa"/>
            <w:shd w:val="clear" w:color="auto" w:fill="auto"/>
            <w:noWrap w:val="0"/>
            <w:vAlign w:val="center"/>
          </w:tcPr>
          <w:p w14:paraId="57A9D71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0"/>
                <w:szCs w:val="20"/>
                <w:lang w:val="en-US" w:eastAsia="zh-CN"/>
              </w:rPr>
            </w:pPr>
            <w:r>
              <w:rPr>
                <w:rFonts w:hint="eastAsia" w:cs="宋体"/>
                <w:color w:val="000000"/>
                <w:kern w:val="0"/>
                <w:sz w:val="20"/>
                <w:szCs w:val="20"/>
                <w:lang w:val="en-US" w:eastAsia="zh-CN"/>
              </w:rPr>
              <w:t>10</w:t>
            </w:r>
          </w:p>
        </w:tc>
      </w:tr>
      <w:tr w14:paraId="6E32CB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0346CDA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7821" w:type="dxa"/>
            <w:shd w:val="clear" w:color="auto" w:fill="auto"/>
            <w:noWrap w:val="0"/>
            <w:vAlign w:val="center"/>
          </w:tcPr>
          <w:p w14:paraId="2E8B418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451F31A5">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c>
          <w:tcPr>
            <w:tcW w:w="769" w:type="dxa"/>
            <w:shd w:val="clear" w:color="auto" w:fill="auto"/>
            <w:noWrap w:val="0"/>
            <w:vAlign w:val="center"/>
          </w:tcPr>
          <w:p w14:paraId="2B626BF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r>
    </w:tbl>
    <w:p w14:paraId="7853799A">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3CF223A7">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F6F1D">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78E089">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78E089">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78CF5A75"/>
    <w:multiLevelType w:val="singleLevel"/>
    <w:tmpl w:val="78CF5A7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B569D"/>
    <w:rsid w:val="037420BE"/>
    <w:rsid w:val="039C3BA0"/>
    <w:rsid w:val="03A845BB"/>
    <w:rsid w:val="03B45AD1"/>
    <w:rsid w:val="04D12EE4"/>
    <w:rsid w:val="04D63993"/>
    <w:rsid w:val="06ED22D2"/>
    <w:rsid w:val="07890F4F"/>
    <w:rsid w:val="08892439"/>
    <w:rsid w:val="08EB30F3"/>
    <w:rsid w:val="09237408"/>
    <w:rsid w:val="09781BD6"/>
    <w:rsid w:val="09F359DF"/>
    <w:rsid w:val="0A575E65"/>
    <w:rsid w:val="0A6A6652"/>
    <w:rsid w:val="0ACA0AB6"/>
    <w:rsid w:val="0C032502"/>
    <w:rsid w:val="0C27698C"/>
    <w:rsid w:val="0D4452F3"/>
    <w:rsid w:val="0F5E5042"/>
    <w:rsid w:val="0FE95707"/>
    <w:rsid w:val="10510571"/>
    <w:rsid w:val="10787A20"/>
    <w:rsid w:val="108672DE"/>
    <w:rsid w:val="10EC685A"/>
    <w:rsid w:val="11FA6155"/>
    <w:rsid w:val="12015B03"/>
    <w:rsid w:val="12CF0947"/>
    <w:rsid w:val="12F1313F"/>
    <w:rsid w:val="136C678E"/>
    <w:rsid w:val="138277AD"/>
    <w:rsid w:val="13EB2FF5"/>
    <w:rsid w:val="14ED4CAC"/>
    <w:rsid w:val="156A301F"/>
    <w:rsid w:val="15A46B04"/>
    <w:rsid w:val="165825BC"/>
    <w:rsid w:val="16BC5D73"/>
    <w:rsid w:val="176F36D7"/>
    <w:rsid w:val="1795226D"/>
    <w:rsid w:val="18456B1E"/>
    <w:rsid w:val="18507D67"/>
    <w:rsid w:val="1A9513FC"/>
    <w:rsid w:val="1C0E1922"/>
    <w:rsid w:val="1C1171C5"/>
    <w:rsid w:val="1D265138"/>
    <w:rsid w:val="1D7B6BCA"/>
    <w:rsid w:val="1DA41A79"/>
    <w:rsid w:val="1DF53469"/>
    <w:rsid w:val="1E2F24F2"/>
    <w:rsid w:val="1E58492F"/>
    <w:rsid w:val="1E5B6757"/>
    <w:rsid w:val="1ED10AC6"/>
    <w:rsid w:val="1F89225F"/>
    <w:rsid w:val="1F900A1F"/>
    <w:rsid w:val="1FC0575D"/>
    <w:rsid w:val="206132C7"/>
    <w:rsid w:val="21B00C1D"/>
    <w:rsid w:val="227523ED"/>
    <w:rsid w:val="22882553"/>
    <w:rsid w:val="23031BEB"/>
    <w:rsid w:val="23917691"/>
    <w:rsid w:val="244D65B8"/>
    <w:rsid w:val="245E1E24"/>
    <w:rsid w:val="25AD5E5D"/>
    <w:rsid w:val="2732478D"/>
    <w:rsid w:val="27661469"/>
    <w:rsid w:val="27900EAD"/>
    <w:rsid w:val="279B538A"/>
    <w:rsid w:val="286F545C"/>
    <w:rsid w:val="29314FBC"/>
    <w:rsid w:val="2AA2081A"/>
    <w:rsid w:val="2C024B86"/>
    <w:rsid w:val="2C927671"/>
    <w:rsid w:val="2CC6306F"/>
    <w:rsid w:val="2D7C5CD6"/>
    <w:rsid w:val="2E483E7E"/>
    <w:rsid w:val="2E690493"/>
    <w:rsid w:val="2E9854BD"/>
    <w:rsid w:val="2E9E13BA"/>
    <w:rsid w:val="2F0D407F"/>
    <w:rsid w:val="2F454B19"/>
    <w:rsid w:val="30C918C1"/>
    <w:rsid w:val="310224D9"/>
    <w:rsid w:val="31B4621C"/>
    <w:rsid w:val="31E3230A"/>
    <w:rsid w:val="330957E0"/>
    <w:rsid w:val="33356F64"/>
    <w:rsid w:val="33944516"/>
    <w:rsid w:val="34B62907"/>
    <w:rsid w:val="365F3B04"/>
    <w:rsid w:val="367A7FC8"/>
    <w:rsid w:val="36BD137C"/>
    <w:rsid w:val="38053EDF"/>
    <w:rsid w:val="380812A4"/>
    <w:rsid w:val="385D37E7"/>
    <w:rsid w:val="38782EDD"/>
    <w:rsid w:val="3B42664A"/>
    <w:rsid w:val="3B466A2E"/>
    <w:rsid w:val="3B5C30A7"/>
    <w:rsid w:val="3CAD1E92"/>
    <w:rsid w:val="3D2176E4"/>
    <w:rsid w:val="3D836A4E"/>
    <w:rsid w:val="3EA37E97"/>
    <w:rsid w:val="3FBE0BC5"/>
    <w:rsid w:val="4048103A"/>
    <w:rsid w:val="40736643"/>
    <w:rsid w:val="40D24A7A"/>
    <w:rsid w:val="414C29DA"/>
    <w:rsid w:val="42621029"/>
    <w:rsid w:val="435241E2"/>
    <w:rsid w:val="43975C51"/>
    <w:rsid w:val="439E3FA7"/>
    <w:rsid w:val="44B32266"/>
    <w:rsid w:val="44FC64F4"/>
    <w:rsid w:val="467F4585"/>
    <w:rsid w:val="470628CB"/>
    <w:rsid w:val="4729480B"/>
    <w:rsid w:val="47555BD4"/>
    <w:rsid w:val="47BC2DB1"/>
    <w:rsid w:val="47E96399"/>
    <w:rsid w:val="47F76025"/>
    <w:rsid w:val="4843436A"/>
    <w:rsid w:val="486E33F5"/>
    <w:rsid w:val="48E12B50"/>
    <w:rsid w:val="493100F7"/>
    <w:rsid w:val="499441BE"/>
    <w:rsid w:val="499A6C1C"/>
    <w:rsid w:val="4A195607"/>
    <w:rsid w:val="4A2138F0"/>
    <w:rsid w:val="4A583887"/>
    <w:rsid w:val="4B97615B"/>
    <w:rsid w:val="4B9F6E02"/>
    <w:rsid w:val="4C89637B"/>
    <w:rsid w:val="4E51455F"/>
    <w:rsid w:val="4E6E48A8"/>
    <w:rsid w:val="4EEC036B"/>
    <w:rsid w:val="4F714FA1"/>
    <w:rsid w:val="4FC26290"/>
    <w:rsid w:val="4FF0692D"/>
    <w:rsid w:val="501D2673"/>
    <w:rsid w:val="50C80BF1"/>
    <w:rsid w:val="50EA7D39"/>
    <w:rsid w:val="51852833"/>
    <w:rsid w:val="52F11AC8"/>
    <w:rsid w:val="534F49D9"/>
    <w:rsid w:val="53555F0F"/>
    <w:rsid w:val="535D23D5"/>
    <w:rsid w:val="56A76D8E"/>
    <w:rsid w:val="56F4341A"/>
    <w:rsid w:val="575A7321"/>
    <w:rsid w:val="580C3AB9"/>
    <w:rsid w:val="583C7AE0"/>
    <w:rsid w:val="586C1E9A"/>
    <w:rsid w:val="586E0800"/>
    <w:rsid w:val="59216F96"/>
    <w:rsid w:val="598C4145"/>
    <w:rsid w:val="59957D1B"/>
    <w:rsid w:val="59D4294E"/>
    <w:rsid w:val="5AF14038"/>
    <w:rsid w:val="5B377A0E"/>
    <w:rsid w:val="5B39399C"/>
    <w:rsid w:val="5B634312"/>
    <w:rsid w:val="5B9D2CCD"/>
    <w:rsid w:val="5B9E71EA"/>
    <w:rsid w:val="5D700EFC"/>
    <w:rsid w:val="5E226FBC"/>
    <w:rsid w:val="5FE72BD2"/>
    <w:rsid w:val="60120613"/>
    <w:rsid w:val="60927C8A"/>
    <w:rsid w:val="60A374E4"/>
    <w:rsid w:val="618D5292"/>
    <w:rsid w:val="622E78FA"/>
    <w:rsid w:val="63343F70"/>
    <w:rsid w:val="64296E1C"/>
    <w:rsid w:val="64386FCC"/>
    <w:rsid w:val="649E64A2"/>
    <w:rsid w:val="65E5270A"/>
    <w:rsid w:val="65F441FD"/>
    <w:rsid w:val="663D3C54"/>
    <w:rsid w:val="667A6962"/>
    <w:rsid w:val="66862C89"/>
    <w:rsid w:val="66BB486D"/>
    <w:rsid w:val="67394C7D"/>
    <w:rsid w:val="68126B38"/>
    <w:rsid w:val="68291A1A"/>
    <w:rsid w:val="68352BB8"/>
    <w:rsid w:val="691327EB"/>
    <w:rsid w:val="691A1335"/>
    <w:rsid w:val="691B1594"/>
    <w:rsid w:val="693A016B"/>
    <w:rsid w:val="6A17429C"/>
    <w:rsid w:val="6A567EA3"/>
    <w:rsid w:val="6B4B4368"/>
    <w:rsid w:val="6B79100E"/>
    <w:rsid w:val="6C844C00"/>
    <w:rsid w:val="6CE817A3"/>
    <w:rsid w:val="6DC37E0E"/>
    <w:rsid w:val="6E10212C"/>
    <w:rsid w:val="6E43561A"/>
    <w:rsid w:val="6E557973"/>
    <w:rsid w:val="6E9568DB"/>
    <w:rsid w:val="6F0D6C22"/>
    <w:rsid w:val="6F47657F"/>
    <w:rsid w:val="6FAF23D9"/>
    <w:rsid w:val="70635CF6"/>
    <w:rsid w:val="70670707"/>
    <w:rsid w:val="71AB2A4C"/>
    <w:rsid w:val="720E3691"/>
    <w:rsid w:val="7249173A"/>
    <w:rsid w:val="724E244C"/>
    <w:rsid w:val="72DA6946"/>
    <w:rsid w:val="732764B3"/>
    <w:rsid w:val="73ED1DC9"/>
    <w:rsid w:val="74026044"/>
    <w:rsid w:val="74325A77"/>
    <w:rsid w:val="74746410"/>
    <w:rsid w:val="75C8506C"/>
    <w:rsid w:val="75E5007C"/>
    <w:rsid w:val="77636B63"/>
    <w:rsid w:val="77813724"/>
    <w:rsid w:val="77861774"/>
    <w:rsid w:val="78F31435"/>
    <w:rsid w:val="79300B45"/>
    <w:rsid w:val="794D3E18"/>
    <w:rsid w:val="79F3729A"/>
    <w:rsid w:val="7A880722"/>
    <w:rsid w:val="7ABE6120"/>
    <w:rsid w:val="7ACB0498"/>
    <w:rsid w:val="7AED0B4D"/>
    <w:rsid w:val="7C1E4487"/>
    <w:rsid w:val="7C215E02"/>
    <w:rsid w:val="7CF23764"/>
    <w:rsid w:val="7D851A94"/>
    <w:rsid w:val="7E797F74"/>
    <w:rsid w:val="7F125D02"/>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11185</Words>
  <Characters>11811</Characters>
  <Lines>0</Lines>
  <Paragraphs>0</Paragraphs>
  <TotalTime>0</TotalTime>
  <ScaleCrop>false</ScaleCrop>
  <LinksUpToDate>false</LinksUpToDate>
  <CharactersWithSpaces>11898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2025-10-23T07:46:44Z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