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9123"/>
      <w:bookmarkStart w:id="1" w:name="_Toc15679"/>
      <w:bookmarkStart w:id="2" w:name="_Toc1949"/>
      <w:bookmarkStart w:id="3" w:name="_Toc25575"/>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2024年80周岁以上老年人生活补助和免费体检项目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项目名称：2024年80周岁以上老年人生活补助和免费体检</w:t>
      </w:r>
    </w:p>
    <w:p w14:paraId="7CB8A243">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阜康市民政局</w:t>
      </w:r>
    </w:p>
    <w:p w14:paraId="1CD13478">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阜康市民政局</w:t>
      </w:r>
    </w:p>
    <w:p w14:paraId="065BEE39">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项目负责人：薛康</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000000"/>
          <w:sz w:val="30"/>
          <w:szCs w:val="30"/>
          <w:lang w:eastAsia="zh-CN"/>
        </w:rPr>
        <w:t>填报时间：</w:t>
      </w:r>
      <w:r>
        <w:rPr>
          <w:rFonts w:hint="eastAsia" w:ascii="黑体" w:hAnsi="Times New Roman" w:eastAsia="黑体"/>
          <w:b w:val="0"/>
          <w:bCs/>
          <w:color w:val="000000"/>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22</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28EABBB7">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25</w:t>
          </w:r>
          <w:r>
            <w:rPr>
              <w:highlight w:val="none"/>
            </w:rPr>
            <w:fldChar w:fldCharType="end"/>
          </w:r>
          <w:r>
            <w:rPr>
              <w:rFonts w:hint="eastAsia"/>
              <w:szCs w:val="28"/>
              <w:highlight w:val="none"/>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31</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22946"/>
      <w:bookmarkStart w:id="5" w:name="_Toc3663"/>
      <w:bookmarkStart w:id="6" w:name="_Toc20432"/>
      <w:bookmarkStart w:id="7" w:name="_Toc1194"/>
      <w:r>
        <w:rPr>
          <w:rFonts w:hint="eastAsia" w:ascii="宋体" w:hAnsi="宋体" w:eastAsia="宋体" w:cs="宋体"/>
          <w:b/>
          <w:bCs/>
          <w:color w:val="auto"/>
          <w:sz w:val="36"/>
          <w:szCs w:val="36"/>
          <w:highlight w:val="none"/>
          <w:shd w:val="clear" w:color="auto" w:fill="auto"/>
          <w:lang w:val="en-US" w:eastAsia="zh-CN"/>
        </w:rPr>
        <w:t>2024年80周岁以上老年人生活补助和免费体检项目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5043"/>
      <w:bookmarkStart w:id="11" w:name="_Toc29812"/>
      <w:bookmarkStart w:id="12" w:name="_Toc22346"/>
      <w:bookmarkStart w:id="13" w:name="_Toc106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年人口增长快、高龄老人比例高、家庭养老功能弱、老年人社会服务体系建设不健全，是当前我区养老服务体系建设工作面临的突出问题。建立80周岁以上老年人基本生活津贴和免费体检制度，是自治区2011年“民生建设年”确定的22项重点民生实事工程之一。实施这两项制度，解决80岁以上高龄老人的基本生活困难、提高他们的生活和生命质量，是弘扬中华民族敬老、爱老、养老传统美德的德政工程，是关心关怀为新疆建设和发展作出贡献的各族老年人的暖心工程和惠民工程，是“民生优先、群众第一、基层重要”执政理念的具体体现，更是党的十七大“老有所养、老有所医”战略目标的具体实践。</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7880"/>
      <w:bookmarkStart w:id="15" w:name="_Toc10730"/>
      <w:bookmarkStart w:id="16" w:name="_Toc1630"/>
      <w:bookmarkStart w:id="17" w:name="_Toc273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rPr>
      </w:pPr>
      <w:bookmarkStart w:id="18" w:name="_Toc16592"/>
      <w:bookmarkStart w:id="19" w:name="_Toc21898"/>
      <w:bookmarkStart w:id="20" w:name="_Toc27409"/>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kern w:val="2"/>
          <w:sz w:val="32"/>
          <w:szCs w:val="32"/>
          <w:lang w:val="en-US" w:eastAsia="zh-CN" w:bidi="ar-SA"/>
        </w:rPr>
        <w:t>解决80周岁以上老年人基本生活困难，不断提高生活和生命质量。</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党组文件批复，经党组会议，确定了项目领导小组，明确了责任分工：组长为迟文诚，副组长为汪娟，项目负责人为薛康,组员为高金涛、王春玲，其中：薛康负责监管工作，高金涛负责项目档案资料，王春玲负责资金拨付工作。</w:t>
      </w:r>
    </w:p>
    <w:p w14:paraId="40903F79">
      <w:pPr>
        <w:pStyle w:val="5"/>
        <w:pageBreakBefore w:val="0"/>
        <w:numPr>
          <w:ilvl w:val="0"/>
          <w:numId w:val="1"/>
        </w:numPr>
        <w:kinsoku/>
        <w:wordWrap/>
        <w:overflowPunct/>
        <w:topLinePunct w:val="0"/>
        <w:autoSpaceDE/>
        <w:autoSpaceDN/>
        <w:bidi w:val="0"/>
        <w:adjustRightInd/>
        <w:snapToGrid/>
        <w:spacing w:line="560" w:lineRule="exact"/>
        <w:textAlignment w:val="auto"/>
        <w:rPr>
          <w:rFonts w:hint="eastAsia"/>
          <w:lang w:val="en-US" w:eastAsia="zh-CN"/>
        </w:rPr>
      </w:pPr>
      <w:bookmarkStart w:id="22" w:name="_Toc12348"/>
      <w:bookmarkStart w:id="23" w:name="_Toc569"/>
      <w:bookmarkStart w:id="24" w:name="_Toc1858"/>
      <w:bookmarkStart w:id="25" w:name="_Toc1024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5793AD4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sz w:val="32"/>
          <w:szCs w:val="32"/>
          <w:highlight w:val="none"/>
          <w:lang w:val="en-US" w:eastAsia="zh-CN"/>
        </w:rPr>
        <w:t>该项目年初预算数521.76万元，全年预算数366.48万元，该项目资金已全部落实到位，资金来源为财政拨款。</w:t>
      </w:r>
      <w:bookmarkEnd w:id="29"/>
      <w:bookmarkEnd w:id="30"/>
      <w:bookmarkEnd w:id="31"/>
      <w:bookmarkStart w:id="32" w:name="_Toc28187"/>
      <w:bookmarkStart w:id="33" w:name="_Toc1166"/>
      <w:bookmarkStart w:id="34" w:name="_Toc3409"/>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sz w:val="32"/>
          <w:szCs w:val="32"/>
          <w:highlight w:val="none"/>
          <w:lang w:val="en-US" w:eastAsia="zh-CN"/>
        </w:rPr>
        <w:t>该项目年初预算数521.76万元，全年预算数366.48万元，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全年执行数366.48万元，预算执行率为100%，主要用于：2024年80周岁以上老年人生活补助和免费体检。</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2547"/>
      <w:bookmarkStart w:id="40" w:name="_Toc14758"/>
      <w:bookmarkStart w:id="41" w:name="_Toc10047"/>
      <w:bookmarkStart w:id="42" w:name="_Toc852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sz w:val="32"/>
          <w:szCs w:val="32"/>
          <w:highlight w:val="none"/>
          <w:lang w:val="en-US" w:eastAsia="zh-CN"/>
        </w:rPr>
        <w:t>2024年80周岁以上老年人生活补助和免费体检</w:t>
      </w:r>
      <w:r>
        <w:rPr>
          <w:rFonts w:hint="eastAsia" w:ascii="仿宋_GB2312" w:hAnsi="仿宋_GB2312" w:eastAsia="仿宋_GB2312" w:cs="仿宋_GB2312"/>
          <w:color w:val="auto"/>
          <w:sz w:val="32"/>
          <w:szCs w:val="32"/>
          <w:highlight w:val="none"/>
          <w:shd w:val="clear" w:color="auto" w:fill="auto"/>
          <w:lang w:val="en-US" w:eastAsia="zh-CN"/>
        </w:rPr>
        <w:t>项目绩效总体目标为：落实好80周岁以上老年人生活补助和免费体检项目有效解决全市80岁高龄老人生活问题，通过项目的实施，2024年计划完成不少于10000人发放80周岁以上高龄津贴，不少于3次80周岁以上老年人免费体检，80周岁以上高龄老人覆盖率预计达到100%，以100元/人/月、200元/人/月、300元/人/月的标准发放80周岁-100周岁老人高龄津贴，预计达到提高高龄老人的生活质量的效益，80周岁以上高龄老人满意度预期达到90%以上。</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487"/>
      <w:bookmarkStart w:id="44" w:name="_Toc3255"/>
      <w:bookmarkStart w:id="45" w:name="_Toc8990"/>
      <w:bookmarkStart w:id="46"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“80周岁以上老年人免费体检次数”</w:t>
      </w:r>
      <w:r>
        <w:rPr>
          <w:rFonts w:hint="eastAsia" w:ascii="仿宋_GB2312" w:hAnsi="仿宋_GB2312" w:eastAsia="仿宋_GB2312" w:cs="仿宋_GB2312"/>
          <w:color w:val="auto"/>
          <w:sz w:val="32"/>
          <w:szCs w:val="32"/>
          <w:highlight w:val="none"/>
          <w:shd w:val="clear" w:color="auto" w:fill="auto"/>
          <w:lang w:val="en-US" w:eastAsia="zh-CN"/>
        </w:rPr>
        <w:t>指标，预期目标值为≥3次；</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“享受80周岁以上高龄津贴的人次”</w:t>
      </w:r>
      <w:r>
        <w:rPr>
          <w:rFonts w:hint="eastAsia" w:ascii="仿宋_GB2312" w:hAnsi="仿宋_GB2312" w:eastAsia="仿宋_GB2312" w:cs="仿宋_GB2312"/>
          <w:color w:val="auto"/>
          <w:sz w:val="32"/>
          <w:szCs w:val="32"/>
          <w:highlight w:val="none"/>
          <w:shd w:val="clear" w:color="auto" w:fill="auto"/>
          <w:lang w:val="en-US" w:eastAsia="zh-CN"/>
        </w:rPr>
        <w:t>指标，预期目标值为≥26667人次；</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“80周岁以上高龄老人覆盖率”</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32D3C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428641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“80周岁以上老年人免费体检时间”指标，预期目标值为=1次/季度；</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4B277B4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“80周岁（含80周岁）</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至</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89周岁的老年人补助标准”指标，预期目标值为=100元/人/月；</w:t>
      </w:r>
    </w:p>
    <w:p w14:paraId="55CC7C1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“90周岁（含90周岁）</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至</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9周岁的老年人补助标准”指标，预期目标值为=200元/人/月；</w:t>
      </w:r>
    </w:p>
    <w:p w14:paraId="5964AD5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“100周岁（含100周岁）</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以上</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的老年人补助标准”指标，预期目标值为=300元/人/月；</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12D0CF9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541DA35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“提高高龄老人的生活质量”</w:t>
      </w:r>
      <w:r>
        <w:rPr>
          <w:rFonts w:hint="eastAsia" w:ascii="仿宋_GB2312" w:hAnsi="仿宋_GB2312" w:eastAsia="仿宋_GB2312" w:cs="仿宋_GB2312"/>
          <w:color w:val="auto"/>
          <w:sz w:val="32"/>
          <w:szCs w:val="32"/>
          <w:highlight w:val="none"/>
          <w:shd w:val="clear" w:color="auto" w:fill="auto"/>
          <w:lang w:val="en-US" w:eastAsia="zh-CN"/>
        </w:rPr>
        <w:t>指标，预期目标值为提高；</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③生态效益指标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shd w:val="clear" w:color="auto" w:fill="auto"/>
          <w:lang w:val="en-US" w:eastAsia="zh-CN"/>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生态效益指标</w:t>
      </w:r>
      <w:r>
        <w:rPr>
          <w:rFonts w:hint="eastAsia" w:ascii="仿宋_GB2312" w:hAnsi="仿宋_GB2312" w:eastAsia="仿宋_GB2312" w:cs="仿宋_GB2312"/>
          <w:color w:val="auto"/>
          <w:sz w:val="32"/>
          <w:szCs w:val="32"/>
          <w:highlight w:val="none"/>
          <w:shd w:val="clear" w:color="auto" w:fill="auto"/>
          <w:lang w:val="en-US" w:eastAsia="zh-CN"/>
        </w:rPr>
        <w:t>；</w:t>
      </w:r>
    </w:p>
    <w:p w14:paraId="7FD2AC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10913F4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可持续影响指标</w:t>
      </w:r>
      <w:r>
        <w:rPr>
          <w:rFonts w:hint="eastAsia" w:ascii="仿宋_GB2312" w:hAnsi="仿宋_GB2312" w:eastAsia="仿宋_GB2312" w:cs="仿宋_GB2312"/>
          <w:color w:val="auto"/>
          <w:sz w:val="32"/>
          <w:szCs w:val="32"/>
          <w:highlight w:val="none"/>
          <w:shd w:val="clear" w:color="auto" w:fill="auto"/>
          <w:lang w:val="en-US" w:eastAsia="zh-CN"/>
        </w:rPr>
        <w:t>；</w:t>
      </w:r>
    </w:p>
    <w:p w14:paraId="7F479F0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⑤满意度指标</w:t>
      </w:r>
    </w:p>
    <w:p w14:paraId="41E8D71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“80周岁以上高龄老人满意度”</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6632"/>
      <w:bookmarkStart w:id="49" w:name="_Toc12868"/>
      <w:bookmarkStart w:id="50" w:name="_Toc5462343"/>
      <w:bookmarkStart w:id="51" w:name="_Toc480473081"/>
      <w:bookmarkStart w:id="52" w:name="_Toc5258"/>
      <w:bookmarkStart w:id="53" w:name="_Toc21664"/>
      <w:bookmarkStart w:id="54" w:name="_Toc22922"/>
      <w:bookmarkStart w:id="55" w:name="_Toc22169_WPSOffice_Level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文件要求对2024年度我单位实施的2024年80周岁以上老年人生活补助和免费体检项目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该项目由</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民政局</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负责实施，旨在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简述项目目标或预期成果</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月1日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sz w:val="32"/>
          <w:szCs w:val="32"/>
          <w:highlight w:val="none"/>
          <w:lang w:val="en-US" w:eastAsia="zh-CN"/>
        </w:rPr>
        <w:t>366.48</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社会影响：考察项目对社会等方面的综合影响。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1369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2024年80周岁以上老年人生活补助和免费体检项目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19984722"/>
      <w:bookmarkStart w:id="71" w:name="_Toc428278230"/>
      <w:bookmarkStart w:id="72" w:name="_Toc26131"/>
      <w:bookmarkStart w:id="73" w:name="_Toc24396"/>
      <w:bookmarkStart w:id="74" w:name="_Toc1913"/>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2E742409">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92B2D6E">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3C49BC1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r>
        <w:rPr>
          <w:rFonts w:hint="eastAsia" w:ascii="仿宋_GB2312" w:hAnsi="仿宋_GB2312" w:eastAsia="仿宋_GB2312" w:cs="仿宋_GB2312"/>
          <w:color w:val="000000"/>
          <w:spacing w:val="17"/>
          <w:sz w:val="32"/>
          <w:szCs w:val="32"/>
        </w:rPr>
        <w:t>。</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012C65E">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eastAsia" w:ascii="Times New Roman" w:hAnsi="Times New Roman" w:eastAsia="仿宋_GB2312" w:cs="Times New Roman"/>
          <w:color w:val="000000"/>
          <w:spacing w:val="17"/>
          <w:sz w:val="32"/>
          <w:szCs w:val="32"/>
          <w:highlight w:val="none"/>
          <w:lang w:eastAsia="zh-CN"/>
        </w:rPr>
        <w:t>。</w:t>
      </w:r>
    </w:p>
    <w:p w14:paraId="673226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33275686">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r>
        <w:rPr>
          <w:rFonts w:hint="eastAsia" w:ascii="Times New Roman" w:hAnsi="Times New Roman" w:eastAsia="仿宋_GB2312" w:cs="Times New Roman"/>
          <w:color w:val="000000"/>
          <w:spacing w:val="17"/>
          <w:sz w:val="32"/>
          <w:szCs w:val="32"/>
          <w:highlight w:val="none"/>
          <w:lang w:eastAsia="zh-CN"/>
        </w:rPr>
        <w:t>。</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2024年80周岁以上老年人生活补助和免费体检项目</w:t>
      </w:r>
      <w:r>
        <w:rPr>
          <w:rFonts w:hint="eastAsia" w:ascii="Times New Roman" w:hAnsi="Times New Roman" w:eastAsia="仿宋_GB2312" w:cs="Times New Roman"/>
          <w:color w:val="000000"/>
          <w:spacing w:val="17"/>
          <w:sz w:val="32"/>
          <w:szCs w:val="32"/>
          <w:highlight w:val="none"/>
          <w:lang w:val="en-US" w:eastAsia="zh-CN"/>
        </w:rPr>
        <w:t>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2024年80周岁以上老年人生活补助和免费体检项目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民政局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从项目效益的角度来看，本项目不仅实现了预期的社会效益等方面产生了积极的影响。具体而言，高龄老人的生活质量等方面的提升，为项目的利益相关者带来了实实在在的利益。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2024年80周岁以上老年人生活补助和免费体检项目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2024年80周岁以上老年人生活补助和免费体检项目</w:t>
      </w:r>
      <w:r>
        <w:rPr>
          <w:rFonts w:hint="eastAsia" w:ascii="Times New Roman" w:hAnsi="Times New Roman" w:eastAsia="仿宋_GB2312" w:cs="Times New Roman"/>
          <w:color w:val="000000"/>
          <w:spacing w:val="17"/>
          <w:sz w:val="32"/>
          <w:szCs w:val="32"/>
          <w:highlight w:val="none"/>
          <w:lang w:val="zh-TW" w:eastAsia="zh-TW"/>
        </w:rPr>
        <w:t>绩效进行客观评价，最终评分结果：</w:t>
      </w:r>
      <w:r>
        <w:rPr>
          <w:rFonts w:hint="default" w:ascii="Times New Roman" w:hAnsi="Times New Roman" w:eastAsia="仿宋_GB2312" w:cs="Times New Roman"/>
          <w:color w:val="000000"/>
          <w:spacing w:val="17"/>
          <w:sz w:val="32"/>
          <w:szCs w:val="32"/>
          <w:highlight w:val="none"/>
          <w:lang w:val="en-US" w:eastAsia="zh-CN"/>
        </w:rPr>
        <w:t>总得分为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w:t>
      </w:r>
      <w:r>
        <w:rPr>
          <w:rFonts w:hint="default" w:ascii="Times New Roman" w:hAnsi="Times New Roman" w:eastAsia="仿宋_GB2312" w:cs="Times New Roman"/>
          <w:color w:val="000000"/>
          <w:spacing w:val="17"/>
          <w:sz w:val="32"/>
          <w:szCs w:val="32"/>
          <w:highlight w:val="none"/>
          <w:lang w:val="en-US" w:eastAsia="zh-CN"/>
        </w:rPr>
        <w:t>，属于“</w:t>
      </w:r>
      <w:r>
        <w:rPr>
          <w:rFonts w:hint="default" w:ascii="Times New Roman" w:hAnsi="Times New Roman" w:eastAsia="仿宋_GB2312" w:cs="Times New Roman"/>
          <w:color w:val="auto"/>
          <w:spacing w:val="17"/>
          <w:sz w:val="32"/>
          <w:szCs w:val="32"/>
          <w:highlight w:val="none"/>
          <w:lang w:val="en-US" w:eastAsia="zh-CN"/>
        </w:rPr>
        <w:t>优</w:t>
      </w:r>
      <w:r>
        <w:rPr>
          <w:rFonts w:hint="default" w:ascii="Times New Roman" w:hAnsi="Times New Roman" w:eastAsia="仿宋_GB2312" w:cs="Times New Roman"/>
          <w:color w:val="000000"/>
          <w:spacing w:val="17"/>
          <w:sz w:val="32"/>
          <w:szCs w:val="32"/>
          <w:highlight w:val="none"/>
          <w:lang w:val="en-US" w:eastAsia="zh-CN"/>
        </w:rPr>
        <w:t>”。其中，项目决策类指标权重为20分，得分为</w:t>
      </w:r>
      <w:r>
        <w:rPr>
          <w:rFonts w:hint="eastAsia" w:ascii="Times New Roman" w:hAnsi="Times New Roman" w:eastAsia="仿宋_GB2312" w:cs="Times New Roman"/>
          <w:color w:val="000000"/>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w:t>
      </w:r>
      <w:r>
        <w:rPr>
          <w:rFonts w:hint="default" w:ascii="Times New Roman" w:hAnsi="Times New Roman" w:eastAsia="仿宋_GB2312" w:cs="Times New Roman"/>
          <w:color w:val="000000"/>
          <w:spacing w:val="17"/>
          <w:sz w:val="32"/>
          <w:szCs w:val="32"/>
          <w:highlight w:val="none"/>
          <w:lang w:val="en-US" w:eastAsia="zh-CN"/>
        </w:rPr>
        <w:t>，得分率为</w:t>
      </w:r>
      <w:r>
        <w:rPr>
          <w:rFonts w:hint="eastAsia" w:ascii="Times New Roman" w:hAnsi="Times New Roman" w:eastAsia="仿宋_GB2312" w:cs="Times New Roman"/>
          <w:color w:val="000000"/>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。项目过程类指标权重为20分，得分为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w:t>
      </w:r>
      <w:r>
        <w:rPr>
          <w:rFonts w:hint="default" w:ascii="Times New Roman" w:hAnsi="Times New Roman" w:eastAsia="仿宋_GB2312" w:cs="Times New Roman"/>
          <w:color w:val="000000"/>
          <w:spacing w:val="17"/>
          <w:sz w:val="32"/>
          <w:szCs w:val="32"/>
          <w:highlight w:val="none"/>
          <w:lang w:val="en-US" w:eastAsia="zh-CN"/>
        </w:rPr>
        <w:t>，得分率为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。项目产出类指标权重为40分，得分为</w:t>
      </w:r>
      <w:r>
        <w:rPr>
          <w:rFonts w:hint="eastAsia" w:ascii="Times New Roman" w:hAnsi="Times New Roman" w:eastAsia="仿宋_GB2312" w:cs="Times New Roman"/>
          <w:color w:val="000000"/>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w:t>
      </w:r>
      <w:r>
        <w:rPr>
          <w:rFonts w:hint="default" w:ascii="Times New Roman" w:hAnsi="Times New Roman" w:eastAsia="仿宋_GB2312" w:cs="Times New Roman"/>
          <w:color w:val="000000"/>
          <w:spacing w:val="17"/>
          <w:sz w:val="32"/>
          <w:szCs w:val="32"/>
          <w:highlight w:val="none"/>
          <w:lang w:val="en-US" w:eastAsia="zh-CN"/>
        </w:rPr>
        <w:t>，得分率为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b w:val="0"/>
          <w:bCs w:val="0"/>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。项目效益类指标权重为20分，得分为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000000"/>
          <w:spacing w:val="17"/>
          <w:sz w:val="32"/>
          <w:szCs w:val="32"/>
          <w:highlight w:val="none"/>
          <w:shd w:val="clear"/>
          <w:lang w:val="en-US" w:eastAsia="zh-CN"/>
        </w:rPr>
        <w:t>，</w:t>
      </w:r>
      <w:r>
        <w:rPr>
          <w:rFonts w:hint="default" w:ascii="Times New Roman" w:hAnsi="Times New Roman" w:eastAsia="仿宋_GB2312" w:cs="Times New Roman"/>
          <w:color w:val="000000"/>
          <w:spacing w:val="17"/>
          <w:sz w:val="32"/>
          <w:szCs w:val="32"/>
          <w:highlight w:val="none"/>
          <w:lang w:val="en-US" w:eastAsia="zh-CN"/>
        </w:rPr>
        <w:t>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1BAFA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表3-1：2024年80周岁以上老年人生活补助和免费体检项目得分表</w:t>
            </w:r>
          </w:p>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3C5CDE9A">
      <w:pPr>
        <w:pageBreakBefore w:val="0"/>
        <w:kinsoku/>
        <w:wordWrap/>
        <w:overflowPunct/>
        <w:topLinePunct w:val="0"/>
        <w:autoSpaceDE/>
        <w:autoSpaceDN/>
        <w:bidi w:val="0"/>
        <w:spacing w:line="560" w:lineRule="exact"/>
        <w:ind w:left="0" w:leftChars="0" w:firstLine="0" w:firstLineChars="0"/>
        <w:textAlignment w:val="auto"/>
        <w:rPr>
          <w:rFonts w:hint="eastAsia"/>
          <w:b/>
          <w:bCs/>
          <w:color w:val="FF0000"/>
          <w:lang w:val="en-US" w:eastAsia="zh-CN"/>
        </w:rPr>
      </w:pPr>
    </w:p>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13522"/>
      <w:bookmarkStart w:id="110" w:name="_Toc28069"/>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①项目立项符合</w:t>
      </w:r>
      <w:r>
        <w:rPr>
          <w:rFonts w:hint="eastAsia" w:ascii="仿宋_GB2312" w:hAnsi="仿宋_GB2312" w:eastAsia="仿宋_GB2312" w:cs="仿宋_GB2312"/>
          <w:sz w:val="32"/>
          <w:szCs w:val="32"/>
          <w:lang w:val="en-US" w:eastAsia="zh-CN"/>
        </w:rPr>
        <w:t>《关于印发《80周岁以上老年人基本生活津贴制度》和《80周岁以上老年人免费体检制度》的通知》(新党办发(2011〕31号</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相关政策；</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②项目立项符合民政发展规划和</w:t>
      </w:r>
      <w:r>
        <w:rPr>
          <w:rFonts w:hint="eastAsia" w:ascii="仿宋_GB2312" w:hAnsi="仿宋_GB2312" w:eastAsia="仿宋_GB2312" w:cs="仿宋_GB2312"/>
          <w:sz w:val="32"/>
          <w:szCs w:val="32"/>
          <w:highlight w:val="none"/>
          <w:lang w:val="en-US" w:eastAsia="zh-CN"/>
        </w:rPr>
        <w:t>《关于印发《80周岁以上老年人基本生活津贴制度》和《80周岁以上老年人免费体检制度》的通知》(新党办发(2011〕31号)</w:t>
      </w:r>
      <w:r>
        <w:rPr>
          <w:rFonts w:hint="eastAsia" w:ascii="仿宋_GB2312" w:hAnsi="仿宋_GB2312" w:eastAsia="仿宋_GB2312" w:cs="仿宋_GB2312"/>
          <w:color w:val="auto"/>
          <w:sz w:val="32"/>
          <w:szCs w:val="32"/>
          <w:highlight w:val="none"/>
          <w:lang w:eastAsia="zh-CN"/>
        </w:rPr>
        <w:t>政策要求；</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③项目立项与民政部门养老、社会救助职责范围相符，属</w:t>
      </w:r>
      <w:r>
        <w:rPr>
          <w:rFonts w:hint="eastAsia" w:ascii="仿宋_GB2312" w:hAnsi="仿宋_GB2312" w:eastAsia="仿宋_GB2312" w:cs="仿宋_GB2312"/>
          <w:sz w:val="32"/>
          <w:szCs w:val="32"/>
          <w:highlight w:val="none"/>
          <w:lang w:eastAsia="zh-CN"/>
        </w:rPr>
        <w:t>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r>
        <w:rPr>
          <w:rFonts w:hint="eastAsia" w:ascii="仿宋_GB2312" w:hAnsi="仿宋_GB2312" w:eastAsia="仿宋_GB2312" w:cs="仿宋_GB2312"/>
          <w:b/>
          <w:bCs/>
          <w:sz w:val="32"/>
          <w:szCs w:val="32"/>
          <w:lang w:val="en-US" w:eastAsia="zh-CN"/>
        </w:rPr>
        <w:t>。</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③事前未经过必要的可行性研究、专家论证、风险评估、绩效评估、集体决策。</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3分，得分2分</w:t>
      </w:r>
      <w:r>
        <w:rPr>
          <w:rFonts w:hint="eastAsia" w:ascii="仿宋_GB2312" w:hAnsi="仿宋_GB2312" w:eastAsia="仿宋_GB2312" w:cs="仿宋_GB2312"/>
          <w:b/>
          <w:bCs/>
          <w:sz w:val="32"/>
          <w:szCs w:val="32"/>
          <w:lang w:val="en-US" w:eastAsia="zh-CN"/>
        </w:rPr>
        <w:t>。</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15382"/>
      <w:bookmarkStart w:id="114" w:name="_Toc2354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②该项目实际工作内容为：2024年80周岁以上老年人生活补助和免费体检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③该项目按照绩效目标完成数量指标、质量指标、时效指标、成本指标，完成了2024年80周岁以上老年人生活补助和免费体检，达到提高高龄老人的生活质量效益，预期产出效益和效果符合正常的业绩水平。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④《项目支出绩效目标表》中预算金额为</w:t>
      </w:r>
      <w:r>
        <w:rPr>
          <w:rFonts w:hint="eastAsia" w:ascii="仿宋_GB2312" w:hAnsi="仿宋_GB2312" w:eastAsia="仿宋_GB2312" w:cs="仿宋_GB2312"/>
          <w:sz w:val="32"/>
          <w:szCs w:val="32"/>
          <w:highlight w:val="none"/>
          <w:lang w:val="en-US" w:eastAsia="zh-CN"/>
        </w:rPr>
        <w:t>366.48</w:t>
      </w:r>
      <w:r>
        <w:rPr>
          <w:rFonts w:hint="eastAsia" w:ascii="仿宋_GB2312" w:hAnsi="仿宋_GB2312" w:eastAsia="仿宋_GB2312" w:cs="仿宋_GB2312"/>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其中三级指标共计9</w:t>
      </w:r>
      <w:r>
        <w:rPr>
          <w:rFonts w:hint="eastAsia" w:ascii="仿宋_GB2312" w:hAnsi="仿宋_GB2312" w:eastAsia="仿宋_GB2312" w:cs="仿宋_GB2312"/>
          <w:color w:val="auto"/>
          <w:sz w:val="32"/>
          <w:szCs w:val="32"/>
          <w:lang w:val="en-US" w:eastAsia="zh-CN"/>
        </w:rPr>
        <w:t>个</w:t>
      </w:r>
      <w:r>
        <w:rPr>
          <w:rFonts w:hint="eastAsia" w:ascii="仿宋_GB2312" w:hAnsi="仿宋_GB2312" w:eastAsia="仿宋_GB2312" w:cs="仿宋_GB2312"/>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量化率达到88.88%</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8296"/>
      <w:bookmarkStart w:id="118" w:name="_Toc19401"/>
      <w:r>
        <w:rPr>
          <w:rFonts w:hint="eastAsia" w:ascii="仿宋_GB2312" w:hAnsi="仿宋_GB2312" w:eastAsia="仿宋_GB2312" w:cs="仿宋_GB2312"/>
          <w:b/>
          <w:bCs/>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预算申请内容为</w:t>
      </w:r>
      <w:r>
        <w:rPr>
          <w:rFonts w:hint="eastAsia" w:ascii="仿宋_GB2312" w:hAnsi="仿宋_GB2312" w:eastAsia="仿宋_GB2312" w:cs="仿宋_GB2312"/>
          <w:sz w:val="32"/>
          <w:szCs w:val="32"/>
          <w:highlight w:val="none"/>
          <w:lang w:eastAsia="zh-CN"/>
        </w:rPr>
        <w:t>2024年80周岁以上老年人生活补助和免费体检</w:t>
      </w:r>
      <w:r>
        <w:rPr>
          <w:rFonts w:hint="eastAsia" w:ascii="仿宋_GB2312" w:hAnsi="仿宋_GB2312" w:eastAsia="仿宋_GB2312" w:cs="仿宋_GB2312"/>
          <w:sz w:val="32"/>
          <w:szCs w:val="32"/>
          <w:lang w:eastAsia="zh-CN"/>
        </w:rPr>
        <w:t>，项目实际内容为</w:t>
      </w:r>
      <w:r>
        <w:rPr>
          <w:rFonts w:hint="eastAsia" w:ascii="仿宋_GB2312" w:hAnsi="仿宋_GB2312" w:eastAsia="仿宋_GB2312" w:cs="仿宋_GB2312"/>
          <w:sz w:val="32"/>
          <w:szCs w:val="32"/>
          <w:highlight w:val="none"/>
          <w:lang w:eastAsia="zh-CN"/>
        </w:rPr>
        <w:t>2024年80周岁以上老年人生活补助和免费体检</w:t>
      </w:r>
      <w:r>
        <w:rPr>
          <w:rFonts w:hint="eastAsia" w:ascii="仿宋_GB2312" w:hAnsi="仿宋_GB2312" w:eastAsia="仿宋_GB2312" w:cs="仿宋_GB2312"/>
          <w:sz w:val="32"/>
          <w:szCs w:val="32"/>
          <w:lang w:eastAsia="zh-CN"/>
        </w:rPr>
        <w:t>，预算申请与项目内容匹配；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项目预算申请资金</w:t>
      </w:r>
      <w:r>
        <w:rPr>
          <w:rFonts w:hint="eastAsia" w:ascii="仿宋_GB2312" w:hAnsi="仿宋_GB2312" w:eastAsia="仿宋_GB2312" w:cs="仿宋_GB2312"/>
          <w:sz w:val="32"/>
          <w:szCs w:val="32"/>
          <w:highlight w:val="none"/>
          <w:lang w:val="en-US" w:eastAsia="zh-CN"/>
        </w:rPr>
        <w:t>366.48</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sz w:val="32"/>
          <w:szCs w:val="32"/>
          <w:lang w:eastAsia="zh-CN"/>
        </w:rPr>
        <w:t>元，我单位在预算申请中严格按照项目实施内容及测算标准进行核算，其中：</w:t>
      </w:r>
      <w:r>
        <w:rPr>
          <w:rFonts w:hint="eastAsia" w:ascii="仿宋_GB2312" w:hAnsi="仿宋_GB2312" w:eastAsia="仿宋_GB2312" w:cs="仿宋_GB2312"/>
          <w:sz w:val="32"/>
          <w:szCs w:val="32"/>
          <w:highlight w:val="none"/>
          <w:lang w:eastAsia="zh-CN"/>
        </w:rPr>
        <w:t>80周岁以上老年人生活补助和免费体检</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highlight w:val="none"/>
          <w:lang w:val="en-US" w:eastAsia="zh-CN"/>
        </w:rPr>
        <w:t>366.48</w:t>
      </w:r>
      <w:r>
        <w:rPr>
          <w:rFonts w:hint="eastAsia" w:ascii="仿宋_GB2312" w:hAnsi="仿宋_GB2312" w:eastAsia="仿宋_GB2312" w:cs="仿宋_GB2312"/>
          <w:sz w:val="32"/>
          <w:szCs w:val="32"/>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2分，得分2分</w:t>
      </w:r>
      <w:r>
        <w:rPr>
          <w:rFonts w:hint="eastAsia" w:ascii="仿宋_GB2312" w:hAnsi="仿宋_GB2312" w:eastAsia="仿宋_GB2312" w:cs="仿宋_GB2312"/>
          <w:b/>
          <w:bCs/>
          <w:sz w:val="32"/>
          <w:szCs w:val="32"/>
          <w:lang w:val="en-US" w:eastAsia="zh-CN"/>
        </w:rPr>
        <w:t>。</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697"/>
      <w:bookmarkStart w:id="120" w:name="_Toc20556"/>
      <w:r>
        <w:rPr>
          <w:rFonts w:hint="eastAsia" w:ascii="仿宋_GB2312" w:hAnsi="仿宋_GB2312" w:eastAsia="仿宋_GB2312" w:cs="仿宋_GB2312"/>
          <w:b/>
          <w:bCs/>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①项目实际分配资金以</w:t>
      </w:r>
      <w:r>
        <w:rPr>
          <w:rFonts w:hint="eastAsia" w:ascii="仿宋_GB2312" w:hAnsi="仿宋_GB2312" w:eastAsia="仿宋_GB2312" w:cs="仿宋_GB2312"/>
          <w:sz w:val="32"/>
          <w:szCs w:val="32"/>
          <w:lang w:eastAsia="zh-Hans"/>
        </w:rPr>
        <w:t>《关于</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sz w:val="32"/>
          <w:szCs w:val="32"/>
          <w:highlight w:val="none"/>
          <w:lang w:eastAsia="zh-CN"/>
        </w:rPr>
        <w:t>2024年80周岁以上老年人生活补助和免费体检</w:t>
      </w:r>
      <w:r>
        <w:rPr>
          <w:rFonts w:hint="eastAsia" w:ascii="仿宋_GB2312" w:hAnsi="仿宋_GB2312" w:eastAsia="仿宋_GB2312" w:cs="仿宋_GB2312"/>
          <w:sz w:val="32"/>
          <w:szCs w:val="32"/>
          <w:lang w:eastAsia="zh-CN"/>
        </w:rPr>
        <w:t>项目资金的请示</w:t>
      </w:r>
      <w:r>
        <w:rPr>
          <w:rFonts w:hint="eastAsia" w:ascii="仿宋_GB2312" w:hAnsi="仿宋_GB2312" w:eastAsia="仿宋_GB2312" w:cs="仿宋_GB2312"/>
          <w:sz w:val="32"/>
          <w:szCs w:val="32"/>
          <w:lang w:eastAsia="zh-Hans"/>
        </w:rPr>
        <w:t>》为依据进行资金分配，预算资金分配依据充分</w:t>
      </w:r>
      <w:r>
        <w:rPr>
          <w:rFonts w:hint="eastAsia" w:ascii="仿宋_GB2312" w:hAnsi="仿宋_GB2312" w:eastAsia="仿宋_GB2312" w:cs="仿宋_GB2312"/>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②项目实际到位资金</w:t>
      </w:r>
      <w:r>
        <w:rPr>
          <w:rFonts w:hint="eastAsia" w:ascii="仿宋_GB2312" w:hAnsi="仿宋_GB2312" w:eastAsia="仿宋_GB2312" w:cs="仿宋_GB2312"/>
          <w:sz w:val="32"/>
          <w:szCs w:val="32"/>
          <w:lang w:val="en-US" w:eastAsia="zh-CN"/>
        </w:rPr>
        <w:t>366.48</w:t>
      </w:r>
      <w:r>
        <w:rPr>
          <w:rFonts w:hint="eastAsia" w:ascii="仿宋_GB2312" w:hAnsi="仿宋_GB2312" w:eastAsia="仿宋_GB2312" w:cs="仿宋_GB2312"/>
          <w:sz w:val="32"/>
          <w:szCs w:val="32"/>
          <w:lang w:eastAsia="zh-CN"/>
        </w:rPr>
        <w:t>万元，资金分配额度合理，与项目单位</w:t>
      </w:r>
      <w:r>
        <w:rPr>
          <w:rFonts w:hint="eastAsia" w:ascii="仿宋_GB2312" w:hAnsi="仿宋_GB2312" w:eastAsia="仿宋_GB2312" w:cs="仿宋_GB2312"/>
          <w:sz w:val="32"/>
          <w:szCs w:val="32"/>
          <w:lang w:val="en-US" w:eastAsia="zh-CN"/>
        </w:rPr>
        <w:t>及项目实际实施情况相</w:t>
      </w:r>
      <w:r>
        <w:rPr>
          <w:rFonts w:hint="eastAsia" w:ascii="仿宋_GB2312" w:hAnsi="仿宋_GB2312" w:eastAsia="仿宋_GB2312" w:cs="仿宋_GB2312"/>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分3分，得分3分</w:t>
      </w:r>
      <w:r>
        <w:rPr>
          <w:rFonts w:hint="eastAsia" w:ascii="仿宋_GB2312" w:hAnsi="仿宋_GB2312" w:eastAsia="仿宋_GB2312" w:cs="仿宋_GB2312"/>
          <w:b/>
          <w:bCs/>
          <w:sz w:val="32"/>
          <w:szCs w:val="32"/>
          <w:lang w:val="en-US" w:eastAsia="zh-CN"/>
        </w:rPr>
        <w:t>。</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366.48</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366.48</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eastAsia="zh-CN"/>
        </w:rPr>
        <w:t>资金到</w:t>
      </w:r>
      <w:r>
        <w:rPr>
          <w:rFonts w:hint="eastAsia" w:ascii="仿宋_GB2312" w:hAnsi="仿宋_GB2312" w:eastAsia="仿宋_GB2312" w:cs="仿宋_GB2312"/>
          <w:color w:val="auto"/>
          <w:sz w:val="32"/>
          <w:szCs w:val="32"/>
          <w:lang w:eastAsia="zh-CN"/>
        </w:rPr>
        <w:t>位率=（</w:t>
      </w:r>
      <w:r>
        <w:rPr>
          <w:rFonts w:hint="eastAsia" w:ascii="仿宋_GB2312" w:hAnsi="仿宋_GB2312" w:eastAsia="仿宋_GB2312" w:cs="仿宋_GB2312"/>
          <w:color w:val="auto"/>
          <w:sz w:val="32"/>
          <w:szCs w:val="32"/>
          <w:lang w:val="en-US" w:eastAsia="zh-CN"/>
        </w:rPr>
        <w:t>366.48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366.48</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4" w:name="_Toc17709"/>
      <w:bookmarkStart w:id="125" w:name="_Toc9705"/>
      <w:r>
        <w:rPr>
          <w:rFonts w:hint="eastAsia" w:ascii="仿宋_GB2312" w:hAnsi="仿宋_GB2312" w:eastAsia="仿宋_GB2312" w:cs="仿宋_GB2312"/>
          <w:b/>
          <w:bCs/>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截</w:t>
      </w:r>
      <w:r>
        <w:rPr>
          <w:rFonts w:hint="eastAsia" w:ascii="仿宋_GB2312" w:hAnsi="仿宋_GB2312" w:eastAsia="仿宋_GB2312" w:cs="仿宋_GB2312"/>
          <w:color w:val="auto"/>
          <w:sz w:val="32"/>
          <w:szCs w:val="32"/>
          <w:lang w:val="en-US" w:eastAsia="zh-CN"/>
        </w:rPr>
        <w:t>至2024年12月31日，项目实际支出</w:t>
      </w:r>
      <w:r>
        <w:rPr>
          <w:rFonts w:hint="eastAsia" w:ascii="仿宋_GB2312" w:hAnsi="仿宋_GB2312" w:eastAsia="仿宋_GB2312" w:cs="仿宋_GB2312"/>
          <w:b w:val="0"/>
          <w:bCs w:val="0"/>
          <w:color w:val="auto"/>
          <w:sz w:val="32"/>
          <w:szCs w:val="32"/>
          <w:lang w:val="en-US" w:eastAsia="zh-CN"/>
        </w:rPr>
        <w:t>366.48</w:t>
      </w:r>
      <w:r>
        <w:rPr>
          <w:rFonts w:hint="eastAsia" w:ascii="仿宋_GB2312" w:hAnsi="仿宋_GB2312" w:eastAsia="仿宋_GB2312" w:cs="仿宋_GB2312"/>
          <w:color w:val="auto"/>
          <w:sz w:val="32"/>
          <w:szCs w:val="32"/>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366.48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366.48</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18691"/>
      <w:bookmarkStart w:id="127" w:name="_Toc28875"/>
      <w:r>
        <w:rPr>
          <w:rFonts w:hint="eastAsia" w:ascii="仿宋_GB2312" w:hAnsi="仿宋_GB2312" w:eastAsia="仿宋_GB2312" w:cs="仿宋_GB2312"/>
          <w:b/>
          <w:bCs/>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①本项目资金支出符合国家财经法规、《政府会计制度》《民政局资金管理办法》《民政局专项资金管理办法》；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我单位已制定《民政局资金管理办法》《民政局收支业务管理制度》《民政局政府采购业务管理制度》《民政局合同管理制度》，</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13984"/>
      <w:bookmarkStart w:id="129" w:name="_Toc31684"/>
      <w:r>
        <w:rPr>
          <w:rFonts w:hint="eastAsia" w:ascii="仿宋_GB2312" w:hAnsi="仿宋_GB2312" w:eastAsia="仿宋_GB2312" w:cs="仿宋_GB2312"/>
          <w:b/>
          <w:bCs/>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符合国家财经法规和财务管理制度以及有关专项资金管理办法的规定</w:t>
      </w:r>
      <w:r>
        <w:rPr>
          <w:rFonts w:hint="eastAsia" w:ascii="仿宋_GB2312" w:hAnsi="仿宋_GB2312" w:eastAsia="仿宋_GB2312" w:cs="仿宋_GB2312"/>
          <w:color w:val="auto"/>
          <w:sz w:val="32"/>
          <w:szCs w:val="32"/>
          <w:lang w:eastAsia="zh-CN"/>
        </w:rPr>
        <w:t>；</w:t>
      </w:r>
    </w:p>
    <w:p w14:paraId="32CE02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项目存在调整，调整手续是齐全</w:t>
      </w:r>
      <w:r>
        <w:rPr>
          <w:rFonts w:hint="eastAsia" w:ascii="仿宋_GB2312" w:hAnsi="仿宋_GB2312" w:eastAsia="仿宋_GB2312" w:cs="仿宋_GB2312"/>
          <w:color w:val="auto"/>
          <w:sz w:val="32"/>
          <w:szCs w:val="32"/>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sz w:val="32"/>
          <w:szCs w:val="32"/>
          <w:highlight w:val="none"/>
          <w:lang w:eastAsia="zh-CN"/>
        </w:rPr>
        <w:t>2024年80周岁以上老年人生活补助和免费体检</w:t>
      </w:r>
      <w:r>
        <w:rPr>
          <w:rFonts w:hint="eastAsia" w:ascii="仿宋_GB2312" w:hAnsi="仿宋_GB2312" w:eastAsia="仿宋_GB2312" w:cs="仿宋_GB2312"/>
          <w:color w:val="auto"/>
          <w:sz w:val="32"/>
          <w:szCs w:val="32"/>
          <w:lang w:eastAsia="zh-CN"/>
        </w:rPr>
        <w:t>项目工作领导小组，由迟文诚任组长，负责项目的组织工作；汪娟任副组长，负责项目的实施工作；组员包括：薛康和高金涛，主要负责项目监督管理、验收以及资金核拨等工作。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80周岁以上老年人免费体检次数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4F9CA2">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享受80周岁以上高龄津贴的人次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≥26667人次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26667人次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80周岁以上高龄老人覆盖率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80周岁以上老年人免费体检时间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=1次/季度</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1次/季度</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236F425F">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DC63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9CC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80周岁（含80周岁）</w:t>
            </w:r>
            <w:r>
              <w:rPr>
                <w:rFonts w:hint="eastAsia" w:cs="宋体"/>
                <w:color w:val="auto"/>
                <w:kern w:val="0"/>
                <w:sz w:val="20"/>
                <w:szCs w:val="20"/>
                <w:highlight w:val="none"/>
                <w:shd w:val="clear" w:color="auto" w:fill="auto"/>
                <w:lang w:val="en-US" w:eastAsia="zh-CN"/>
              </w:rPr>
              <w:t>至89周岁</w:t>
            </w:r>
            <w:r>
              <w:rPr>
                <w:rFonts w:hint="eastAsia" w:ascii="宋体" w:hAnsi="宋体" w:eastAsia="宋体" w:cs="宋体"/>
                <w:color w:val="auto"/>
                <w:kern w:val="0"/>
                <w:sz w:val="20"/>
                <w:szCs w:val="20"/>
                <w:highlight w:val="none"/>
                <w:shd w:val="clear" w:color="auto" w:fill="auto"/>
                <w:lang w:val="en-US" w:eastAsia="zh-CN"/>
              </w:rPr>
              <w:t>的老年人补助标准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616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=100元/人/月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B55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D811D">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cs="宋体"/>
                <w:color w:val="auto"/>
                <w:kern w:val="0"/>
                <w:sz w:val="20"/>
                <w:szCs w:val="20"/>
                <w:highlight w:val="none"/>
                <w:shd w:val="clear" w:color="auto" w:fill="auto"/>
                <w:lang w:val="en-US" w:eastAsia="zh-CN"/>
              </w:rPr>
              <w:t>100元/人/月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4A6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E21CF0C">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CF74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0FA8B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711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r>
              <w:rPr>
                <w:rFonts w:hint="eastAsia" w:ascii="宋体" w:hAnsi="宋体" w:eastAsia="宋体" w:cs="宋体"/>
                <w:color w:val="auto"/>
                <w:kern w:val="0"/>
                <w:sz w:val="20"/>
                <w:szCs w:val="20"/>
                <w:highlight w:val="none"/>
                <w:shd w:val="clear" w:color="auto" w:fill="auto"/>
                <w:lang w:val="en-US" w:eastAsia="zh-CN"/>
              </w:rPr>
              <w:t>周岁（含</w:t>
            </w:r>
            <w:r>
              <w:rPr>
                <w:rFonts w:hint="eastAsia" w:cs="宋体"/>
                <w:color w:val="auto"/>
                <w:kern w:val="0"/>
                <w:sz w:val="20"/>
                <w:szCs w:val="20"/>
                <w:highlight w:val="none"/>
                <w:shd w:val="clear" w:color="auto" w:fill="auto"/>
                <w:lang w:val="en-US" w:eastAsia="zh-CN"/>
              </w:rPr>
              <w:t>90</w:t>
            </w:r>
            <w:r>
              <w:rPr>
                <w:rFonts w:hint="eastAsia" w:ascii="宋体" w:hAnsi="宋体" w:eastAsia="宋体" w:cs="宋体"/>
                <w:color w:val="auto"/>
                <w:kern w:val="0"/>
                <w:sz w:val="20"/>
                <w:szCs w:val="20"/>
                <w:highlight w:val="none"/>
                <w:shd w:val="clear" w:color="auto" w:fill="auto"/>
                <w:lang w:val="en-US" w:eastAsia="zh-CN"/>
              </w:rPr>
              <w:t>周岁）</w:t>
            </w:r>
            <w:r>
              <w:rPr>
                <w:rFonts w:hint="eastAsia" w:cs="宋体"/>
                <w:color w:val="auto"/>
                <w:kern w:val="0"/>
                <w:sz w:val="20"/>
                <w:szCs w:val="20"/>
                <w:highlight w:val="none"/>
                <w:shd w:val="clear" w:color="auto" w:fill="auto"/>
                <w:lang w:val="en-US" w:eastAsia="zh-CN"/>
              </w:rPr>
              <w:t>至99周岁</w:t>
            </w:r>
            <w:r>
              <w:rPr>
                <w:rFonts w:hint="eastAsia" w:ascii="宋体" w:hAnsi="宋体" w:eastAsia="宋体" w:cs="宋体"/>
                <w:color w:val="auto"/>
                <w:kern w:val="0"/>
                <w:sz w:val="20"/>
                <w:szCs w:val="20"/>
                <w:highlight w:val="none"/>
                <w:shd w:val="clear" w:color="auto" w:fill="auto"/>
                <w:lang w:val="en-US" w:eastAsia="zh-CN"/>
              </w:rPr>
              <w:t>的老年人补助标准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BBA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00元/人/月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05C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66632">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cs="宋体"/>
                <w:color w:val="auto"/>
                <w:kern w:val="0"/>
                <w:sz w:val="20"/>
                <w:szCs w:val="20"/>
                <w:highlight w:val="none"/>
                <w:shd w:val="clear" w:color="auto" w:fill="auto"/>
                <w:lang w:val="en-US" w:eastAsia="zh-CN"/>
              </w:rPr>
              <w:t>200元/人/月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0AF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EEFAD2">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DB7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周岁（含</w:t>
            </w: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周岁）</w:t>
            </w:r>
            <w:r>
              <w:rPr>
                <w:rFonts w:hint="eastAsia" w:cs="宋体"/>
                <w:color w:val="auto"/>
                <w:kern w:val="0"/>
                <w:sz w:val="20"/>
                <w:szCs w:val="20"/>
                <w:highlight w:val="none"/>
                <w:shd w:val="clear" w:color="auto" w:fill="auto"/>
                <w:lang w:val="en-US" w:eastAsia="zh-CN"/>
              </w:rPr>
              <w:t>以上</w:t>
            </w:r>
            <w:r>
              <w:rPr>
                <w:rFonts w:hint="eastAsia" w:ascii="宋体" w:hAnsi="宋体" w:eastAsia="宋体" w:cs="宋体"/>
                <w:color w:val="auto"/>
                <w:kern w:val="0"/>
                <w:sz w:val="20"/>
                <w:szCs w:val="20"/>
                <w:highlight w:val="none"/>
                <w:shd w:val="clear" w:color="auto" w:fill="auto"/>
                <w:lang w:val="en-US" w:eastAsia="zh-CN"/>
              </w:rPr>
              <w:t>的老年人补助标准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=300元/人/月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300元/人/月</w:t>
            </w:r>
          </w:p>
          <w:p w14:paraId="73C050E8">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bookmarkStart w:id="131" w:name="_Toc26689"/>
      <w:bookmarkStart w:id="132" w:name="_Toc11067"/>
      <w:r>
        <w:rPr>
          <w:rFonts w:hint="eastAsia" w:ascii="仿宋_GB2312" w:hAnsi="仿宋_GB2312" w:eastAsia="仿宋_GB2312" w:cs="仿宋_GB2312"/>
          <w:b/>
          <w:bCs/>
          <w:color w:val="auto"/>
          <w:sz w:val="32"/>
          <w:szCs w:val="32"/>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）“80周岁以上老年人免费体检次数”</w:t>
      </w:r>
      <w:r>
        <w:rPr>
          <w:rFonts w:hint="eastAsia" w:ascii="仿宋_GB2312" w:hAnsi="仿宋_GB2312" w:eastAsia="仿宋_GB2312" w:cs="仿宋_GB2312"/>
          <w:color w:val="auto"/>
          <w:sz w:val="32"/>
          <w:szCs w:val="32"/>
          <w:lang w:val="en-US" w:eastAsia="zh-CN"/>
        </w:rPr>
        <w:t>指标，预期目标值为≥3次，实际完成为3次。实际完成率=（3/3）×100%=100%。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）“享受80周岁以上高龄津贴的人次”</w:t>
      </w:r>
      <w:r>
        <w:rPr>
          <w:rFonts w:hint="eastAsia" w:ascii="仿宋_GB2312" w:hAnsi="仿宋_GB2312" w:eastAsia="仿宋_GB2312" w:cs="仿宋_GB2312"/>
          <w:color w:val="auto"/>
          <w:sz w:val="32"/>
          <w:szCs w:val="32"/>
          <w:lang w:val="en-US" w:eastAsia="zh-CN"/>
        </w:rPr>
        <w:t>指标，预期目标值为≥26667人次，实际完成为26667人次。实际完成率=（26667/26667）×100%=100%。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“80周岁以上高龄老人覆盖率”</w:t>
      </w:r>
      <w:r>
        <w:rPr>
          <w:rFonts w:hint="eastAsia" w:ascii="仿宋_GB2312" w:hAnsi="仿宋_GB2312" w:eastAsia="仿宋_GB2312" w:cs="仿宋_GB2312"/>
          <w:color w:val="auto"/>
          <w:sz w:val="32"/>
          <w:szCs w:val="32"/>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“80周岁以上老年人免费体检时间”</w:t>
      </w:r>
      <w:r>
        <w:rPr>
          <w:rFonts w:hint="eastAsia" w:ascii="仿宋_GB2312" w:hAnsi="仿宋_GB2312" w:eastAsia="仿宋_GB2312" w:cs="仿宋_GB2312"/>
          <w:color w:val="auto"/>
          <w:sz w:val="32"/>
          <w:szCs w:val="32"/>
          <w:lang w:val="en-US" w:eastAsia="zh-CN"/>
        </w:rPr>
        <w:t>指标，预期目标值为=1次/季度，实际完成为1次/季度。实际完成率100%。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）“80周岁（含80周岁）至89周岁的老年人补助标准”</w:t>
      </w:r>
      <w:r>
        <w:rPr>
          <w:rFonts w:hint="eastAsia" w:ascii="仿宋_GB2312" w:hAnsi="仿宋_GB2312" w:eastAsia="仿宋_GB2312" w:cs="仿宋_GB2312"/>
          <w:color w:val="auto"/>
          <w:sz w:val="32"/>
          <w:szCs w:val="32"/>
          <w:lang w:val="en-US" w:eastAsia="zh-CN"/>
        </w:rPr>
        <w:t>指标，预期目标值为=100元/人/月，实际完成为100元/人/月。实际完成率=（100/100）×100%=100%。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）“90周岁（含90周岁）至99周岁的老年人补助标准”</w:t>
      </w:r>
      <w:r>
        <w:rPr>
          <w:rFonts w:hint="eastAsia" w:ascii="仿宋_GB2312" w:hAnsi="仿宋_GB2312" w:eastAsia="仿宋_GB2312" w:cs="仿宋_GB2312"/>
          <w:color w:val="auto"/>
          <w:sz w:val="32"/>
          <w:szCs w:val="32"/>
          <w:lang w:val="en-US" w:eastAsia="zh-CN"/>
        </w:rPr>
        <w:t>指标，预期目标值为=200元/人/月，实际完成为200元/人/月。实际完成率=（200/200）×100%=100%。</w:t>
      </w:r>
    </w:p>
    <w:p w14:paraId="53EFC73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“100周岁（含100周岁）以上的老年人补助标准”</w:t>
      </w:r>
      <w:r>
        <w:rPr>
          <w:rFonts w:hint="eastAsia" w:ascii="仿宋_GB2312" w:hAnsi="仿宋_GB2312" w:eastAsia="仿宋_GB2312" w:cs="仿宋_GB2312"/>
          <w:color w:val="auto"/>
          <w:sz w:val="32"/>
          <w:szCs w:val="32"/>
          <w:lang w:val="en-US" w:eastAsia="zh-CN"/>
        </w:rPr>
        <w:t>指标，预期目标值为=300元/人/月，实际完成为300元/人/月。实际完成率=（300/300）×100%=100%。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综上，该项指标满分14分，得分14分。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提高高龄老人的生活质量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80周岁以上高龄老人满意度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F6E6F3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5170"/>
      <w:bookmarkStart w:id="141" w:name="_Toc8010"/>
      <w:r>
        <w:rPr>
          <w:rFonts w:hint="eastAsia" w:ascii="仿宋_GB2312" w:hAnsi="仿宋_GB2312" w:eastAsia="仿宋_GB2312" w:cs="仿宋_GB2312"/>
          <w:b/>
          <w:bCs/>
          <w:sz w:val="32"/>
          <w:szCs w:val="32"/>
          <w:lang w:val="en-US" w:eastAsia="zh-CN"/>
        </w:rPr>
        <w:t>1.</w:t>
      </w:r>
      <w:bookmarkEnd w:id="140"/>
      <w:bookmarkEnd w:id="141"/>
      <w:r>
        <w:rPr>
          <w:rFonts w:hint="eastAsia" w:ascii="仿宋_GB2312" w:hAnsi="仿宋_GB2312" w:eastAsia="仿宋_GB2312" w:cs="仿宋_GB2312"/>
          <w:b/>
          <w:bCs/>
          <w:sz w:val="32"/>
          <w:szCs w:val="32"/>
          <w:lang w:val="en-US" w:eastAsia="zh-CN"/>
        </w:rPr>
        <w:t>社会效益指标完成情况</w:t>
      </w:r>
    </w:p>
    <w:p w14:paraId="605998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“提高高龄老人的生活质量”</w:t>
      </w:r>
      <w:r>
        <w:rPr>
          <w:rFonts w:hint="eastAsia" w:ascii="仿宋_GB2312" w:hAnsi="仿宋_GB2312" w:eastAsia="仿宋_GB2312" w:cs="仿宋_GB2312"/>
          <w:sz w:val="32"/>
          <w:szCs w:val="32"/>
          <w:lang w:val="en-US" w:eastAsia="zh-CN"/>
        </w:rPr>
        <w:t>指标，预期目标值为提高，实际完成为达到预期指标。</w:t>
      </w:r>
    </w:p>
    <w:p w14:paraId="062C42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通过项目的实施，达到提高高龄老人的生活质量的效益。</w:t>
      </w:r>
    </w:p>
    <w:p w14:paraId="2445F2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r>
        <w:rPr>
          <w:rFonts w:hint="eastAsia" w:ascii="仿宋_GB2312" w:hAnsi="仿宋_GB2312" w:eastAsia="仿宋_GB2312" w:cs="仿宋_GB2312"/>
          <w:b/>
          <w:bCs/>
          <w:sz w:val="32"/>
          <w:szCs w:val="32"/>
          <w:lang w:val="en-US" w:eastAsia="zh-CN"/>
        </w:rPr>
        <w:t>。</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“80周岁以上高龄老人满意度”</w:t>
      </w:r>
      <w:r>
        <w:rPr>
          <w:rFonts w:hint="eastAsia" w:ascii="仿宋_GB2312" w:hAnsi="仿宋_GB2312" w:eastAsia="仿宋_GB2312" w:cs="仿宋_GB2312"/>
          <w:color w:val="auto"/>
          <w:sz w:val="32"/>
          <w:szCs w:val="32"/>
          <w:highlight w:val="none"/>
          <w:lang w:val="en-US" w:eastAsia="zh-CN"/>
        </w:rPr>
        <w:t>指标，预期目标值为≥90%，实际完成为90%。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kern w:val="28"/>
          <w:sz w:val="32"/>
          <w:highlight w:val="none"/>
          <w:lang w:val="en-US" w:eastAsia="zh-CN"/>
        </w:rPr>
        <w:t>（一）主要经验及做法</w:t>
      </w:r>
      <w:bookmarkEnd w:id="144"/>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2024年80周岁以上老年人生活补助和免费体检项目</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年预算</w:t>
      </w:r>
      <w:r>
        <w:rPr>
          <w:rFonts w:hint="eastAsia" w:ascii="仿宋_GB2312" w:hAnsi="仿宋_GB2312" w:eastAsia="仿宋_GB2312" w:cs="仿宋_GB2312"/>
          <w:sz w:val="32"/>
          <w:szCs w:val="32"/>
          <w:lang w:val="en-US" w:eastAsia="zh-CN"/>
        </w:rPr>
        <w:t>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366.48</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截至2024年12月31日共</w:t>
      </w:r>
      <w:r>
        <w:rPr>
          <w:rFonts w:hint="eastAsia" w:ascii="仿宋_GB2312" w:hAnsi="仿宋_GB2312" w:eastAsia="仿宋_GB2312" w:cs="仿宋_GB2312"/>
          <w:sz w:val="32"/>
          <w:szCs w:val="32"/>
          <w:lang w:eastAsia="zh-CN"/>
        </w:rPr>
        <w:t>支</w:t>
      </w:r>
      <w:r>
        <w:rPr>
          <w:rFonts w:hint="eastAsia" w:ascii="仿宋_GB2312" w:hAnsi="仿宋_GB2312" w:eastAsia="仿宋_GB2312" w:cs="仿宋_GB2312"/>
          <w:color w:val="auto"/>
          <w:sz w:val="32"/>
          <w:szCs w:val="32"/>
          <w:lang w:eastAsia="zh-CN"/>
        </w:rPr>
        <w:t>出</w:t>
      </w:r>
      <w:r>
        <w:rPr>
          <w:rFonts w:hint="eastAsia" w:ascii="仿宋_GB2312" w:hAnsi="仿宋_GB2312" w:eastAsia="仿宋_GB2312" w:cs="仿宋_GB2312"/>
          <w:color w:val="auto"/>
          <w:sz w:val="32"/>
          <w:szCs w:val="32"/>
          <w:lang w:val="en-US" w:eastAsia="zh-CN"/>
        </w:rPr>
        <w:t>366.48</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民政局建立健全了预算管理规章制度，各部门严格按照预算编制的原则和要求做好当年预算编制工作，在预算绩效管理工作中，做到合理安排各项资金，重点保障基本支出，按轻重缓急顺序原则，优先安排</w:t>
      </w:r>
      <w:r>
        <w:rPr>
          <w:rFonts w:hint="eastAsia" w:ascii="仿宋_GB2312" w:hAnsi="仿宋_GB2312" w:eastAsia="仿宋_GB2312" w:cs="仿宋_GB2312"/>
          <w:color w:val="auto"/>
          <w:sz w:val="32"/>
          <w:szCs w:val="32"/>
          <w:lang w:eastAsia="zh-CN"/>
        </w:rPr>
        <w:t>了</w:t>
      </w:r>
      <w:r>
        <w:rPr>
          <w:rFonts w:hint="eastAsia" w:ascii="仿宋_GB2312" w:hAnsi="仿宋_GB2312" w:eastAsia="仿宋_GB2312" w:cs="仿宋_GB2312"/>
          <w:color w:val="auto"/>
          <w:sz w:val="32"/>
          <w:szCs w:val="32"/>
          <w:lang w:val="en-US" w:eastAsia="zh-CN"/>
        </w:rPr>
        <w:t>民政局</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5"/>
    <w:bookmarkEnd w:id="146"/>
    <w:p w14:paraId="656429F1">
      <w:pPr>
        <w:pStyle w:val="14"/>
        <w:keepNext w:val="0"/>
        <w:keepLines w:val="0"/>
        <w:pageBreakBefore w:val="0"/>
        <w:widowControl/>
        <w:numPr>
          <w:ilvl w:val="0"/>
          <w:numId w:val="3"/>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bookmarkStart w:id="147" w:name="_Toc29168"/>
      <w:r>
        <w:rPr>
          <w:rFonts w:hint="eastAsia" w:ascii="Times New Roman" w:hAnsi="Times New Roman" w:eastAsia="楷体_GB2312" w:cs="Times New Roman"/>
          <w:b/>
          <w:bCs/>
          <w:kern w:val="28"/>
          <w:sz w:val="32"/>
          <w:highlight w:val="none"/>
          <w:lang w:val="en-US" w:eastAsia="zh-CN"/>
        </w:rPr>
        <w:t>存在的问题及原因分析</w:t>
      </w:r>
      <w:bookmarkEnd w:id="147"/>
      <w:bookmarkStart w:id="148" w:name="_Toc3333"/>
    </w:p>
    <w:p w14:paraId="562D32C2">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1.我单位80周岁以上高龄津贴政策宣传还不到位，仍然存在部分老年人因不清楚高龄老人津补贴这一项定而没有按期申报，导致没有享受到其应该享受到的保障，影响了该项政策对于高龄老人这一群体的普惠性。</w:t>
      </w:r>
    </w:p>
    <w:p w14:paraId="026E07D2">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2.政策保障范围外人员享受高龄老人津补贴。根据政策规定，因户口外迁和去世的老年人，从次月起停发高龄津补贴。但是在检查中发现仍然存在对80周岁以上已死亡人员发放高龄老人津补贴的情况。</w:t>
      </w:r>
    </w:p>
    <w:p w14:paraId="5CD35B9B">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pPr>
      <w:r>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t>六、有关建议</w:t>
      </w:r>
      <w:bookmarkEnd w:id="148"/>
    </w:p>
    <w:p w14:paraId="2D4505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rPr>
      </w:pPr>
      <w:bookmarkStart w:id="149" w:name="_Toc20454"/>
      <w:bookmarkStart w:id="150" w:name="_Toc14256"/>
      <w:r>
        <w:rPr>
          <w:rFonts w:hint="eastAsia" w:ascii="仿宋_GB2312" w:hAnsi="仿宋_GB2312" w:eastAsia="仿宋_GB2312" w:cs="仿宋_GB2312"/>
          <w:b w:val="0"/>
          <w:bCs w:val="0"/>
          <w:kern w:val="2"/>
          <w:sz w:val="32"/>
          <w:szCs w:val="32"/>
          <w:lang w:val="en-US" w:eastAsia="zh-CN" w:bidi="ar-SA"/>
        </w:rPr>
        <w:t>（一）</w:t>
      </w:r>
      <w:bookmarkEnd w:id="149"/>
      <w:r>
        <w:rPr>
          <w:rFonts w:hint="eastAsia" w:ascii="仿宋_GB2312" w:hAnsi="仿宋_GB2312" w:eastAsia="仿宋_GB2312" w:cs="仿宋_GB2312"/>
          <w:b w:val="0"/>
          <w:bCs w:val="0"/>
          <w:kern w:val="2"/>
          <w:sz w:val="32"/>
          <w:szCs w:val="32"/>
          <w:lang w:val="en-US" w:eastAsia="zh-CN" w:bidi="ar-SA"/>
        </w:rPr>
        <w:t>要加大宣传，拓宽政策知晓面。一方面，通过社区宣传栏、广播及发放各类高龄津补贴宣传单等措施，使更多老年人知晓此项惠民政策，并按要求及时到户籍所在社区办理享受手续。另一方面，不定期从公安部门获得高龄老人信息后与已享受津补贴人员进行比对，有针对性地对年龄达标仍未申报老人进行宣传，真正做到不留死角，全面覆盖。</w:t>
      </w:r>
    </w:p>
    <w:p w14:paraId="75B5CE1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要运用信息化手段加强动态管理。全面摸底调查80周岁及以上高龄老人的基本情况，建立高龄老人个人台账和老年人基础数据库，运用信息化手段对享受高龄津补贴的老人数据以及相关异动情况进行动态管理。在此基础上，相关部门也要通过实地调查、询问等方式把握补贴对象的动态信息，实现信息化与实地调查相结合的动态管理模式。</w:t>
      </w:r>
    </w:p>
    <w:p w14:paraId="5BDE53F2">
      <w:pPr>
        <w:pStyle w:val="3"/>
        <w:pageBreakBefore w:val="0"/>
        <w:numPr>
          <w:ilvl w:val="0"/>
          <w:numId w:val="0"/>
        </w:numPr>
        <w:kinsoku/>
        <w:wordWrap/>
        <w:overflowPunct/>
        <w:topLinePunct w:val="0"/>
        <w:autoSpaceDE/>
        <w:autoSpaceDN/>
        <w:bidi w:val="0"/>
        <w:adjustRightInd/>
        <w:spacing w:beforeLines="0" w:afterLines="0" w:line="560" w:lineRule="exact"/>
        <w:ind w:firstLine="640" w:firstLineChars="200"/>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0"/>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1" w:name="_Toc28971"/>
      <w:bookmarkStart w:id="152"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1"/>
      <w:bookmarkEnd w:id="152"/>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6"/>
        <w:gridCol w:w="866"/>
        <w:gridCol w:w="866"/>
        <w:gridCol w:w="944"/>
        <w:gridCol w:w="1181"/>
        <w:gridCol w:w="1260"/>
        <w:gridCol w:w="1181"/>
        <w:gridCol w:w="1023"/>
        <w:gridCol w:w="1181"/>
        <w:gridCol w:w="866"/>
        <w:gridCol w:w="1103"/>
        <w:gridCol w:w="867"/>
        <w:gridCol w:w="867"/>
        <w:gridCol w:w="1103"/>
      </w:tblGrid>
      <w:tr w14:paraId="3D8F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6465FF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B206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01A89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1D9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9559A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C8758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2024年80周岁以上老年人生活补助和免费体检</w:t>
            </w:r>
          </w:p>
        </w:tc>
      </w:tr>
      <w:tr w14:paraId="17DE6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4B3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36B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阜康市民政局</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ADF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FBD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阜康市民政局</w:t>
            </w:r>
          </w:p>
        </w:tc>
      </w:tr>
      <w:tr w14:paraId="72817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4904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6E653">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29C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9640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D9E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A18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9E7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8AE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D6BB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A4A0C">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47E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0D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521.76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4B5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366.48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2D8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366.48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FB11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ECC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D54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F5A3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91877">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6AF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665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521.76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26E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366.48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28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366.48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2C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EA2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435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E937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E8A85">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9AA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68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5C3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713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22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688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6C6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C94B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A89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098E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54900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AE9C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FF99E">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E7563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好80周岁以上老年人生活补助和免费体检项目有效解决全市80岁高龄老人生活问题，通过项目的实施，2024年计划完成不少于10000人发放80周岁以上高龄津贴，不少于3次80周岁以上老年人免费体检，80周岁以上高龄老人覆盖率预计达到100%，以100元/人/月、200元/人/月、300元/人/月的标准发放80周岁-100周岁老人高龄津贴，预计达到提高高龄老人的生活质量的效益，80周岁以上高龄老人满意度预期达到90%以上。</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58391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完成80周岁以上老年人免费体检3次，享受80周岁以上高龄津贴26667人次，80周岁以上高龄老人覆盖率达100%，以100元/人/月、200元/人/月、300元/人/月的标准发放80周岁-100周岁老人高龄津贴，提高高龄老人的生活质量，80周岁以上高龄老人满意度达到90%。</w:t>
            </w:r>
          </w:p>
        </w:tc>
      </w:tr>
      <w:tr w14:paraId="16217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F747BE">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3CF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372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7C0A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E090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4D34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C0D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F08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3C9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C88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56D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898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2C6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3E4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603C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3108C">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7067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B1484">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BD33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C9CA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F133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0490A">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6796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3925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7D1E6">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38279">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FF5F7">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62EE1">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D7E48">
            <w:pPr>
              <w:jc w:val="center"/>
              <w:rPr>
                <w:rFonts w:hint="eastAsia" w:ascii="宋体" w:hAnsi="宋体" w:eastAsia="宋体" w:cs="宋体"/>
                <w:b/>
                <w:bCs/>
                <w:i w:val="0"/>
                <w:iCs w:val="0"/>
                <w:color w:val="000000"/>
                <w:sz w:val="18"/>
                <w:szCs w:val="18"/>
                <w:u w:val="none"/>
              </w:rPr>
            </w:pPr>
          </w:p>
        </w:tc>
      </w:tr>
      <w:tr w14:paraId="133BA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A26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8FA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39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D1D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80周岁以上老年人免费体检次数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2A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AA5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DBD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=3次</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AF83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D6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832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9E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3次</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30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CFF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0B67">
            <w:pPr>
              <w:jc w:val="center"/>
              <w:rPr>
                <w:rFonts w:hint="eastAsia" w:ascii="宋体" w:hAnsi="宋体" w:eastAsia="宋体" w:cs="宋体"/>
                <w:i w:val="0"/>
                <w:iCs w:val="0"/>
                <w:color w:val="000000"/>
                <w:sz w:val="18"/>
                <w:szCs w:val="18"/>
                <w:u w:val="none"/>
              </w:rPr>
            </w:pPr>
          </w:p>
        </w:tc>
      </w:tr>
      <w:tr w14:paraId="4EFA4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54FA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4321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483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EA1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享受80周岁以上高龄津贴的人次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A4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85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&gt;=26667人次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64B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=26667人次</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772F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035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E7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56B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14357人</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973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D9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820D">
            <w:pPr>
              <w:jc w:val="center"/>
              <w:rPr>
                <w:rFonts w:hint="eastAsia" w:ascii="宋体" w:hAnsi="宋体" w:eastAsia="宋体" w:cs="宋体"/>
                <w:i w:val="0"/>
                <w:iCs w:val="0"/>
                <w:color w:val="000000"/>
                <w:sz w:val="18"/>
                <w:szCs w:val="18"/>
                <w:u w:val="none"/>
              </w:rPr>
            </w:pPr>
          </w:p>
        </w:tc>
      </w:tr>
      <w:tr w14:paraId="25C2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3BEA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2D01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484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8D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80周岁以上高龄老人覆盖率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63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0F4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52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476D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57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69D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CC61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024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A1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8654">
            <w:pPr>
              <w:jc w:val="center"/>
              <w:rPr>
                <w:rFonts w:hint="eastAsia" w:ascii="宋体" w:hAnsi="宋体" w:eastAsia="宋体" w:cs="宋体"/>
                <w:i w:val="0"/>
                <w:iCs w:val="0"/>
                <w:color w:val="000000"/>
                <w:sz w:val="18"/>
                <w:szCs w:val="18"/>
                <w:u w:val="none"/>
              </w:rPr>
            </w:pPr>
          </w:p>
        </w:tc>
      </w:tr>
      <w:tr w14:paraId="57779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0192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32BF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64F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0F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80周岁以上老年人免费体检时间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E7C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629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=1次/季度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0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=1次/季度</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804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C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93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C9B5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CF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BAB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7361A">
            <w:pPr>
              <w:jc w:val="center"/>
              <w:rPr>
                <w:rFonts w:hint="eastAsia" w:ascii="宋体" w:hAnsi="宋体" w:eastAsia="宋体" w:cs="宋体"/>
                <w:i w:val="0"/>
                <w:iCs w:val="0"/>
                <w:color w:val="000000"/>
                <w:sz w:val="18"/>
                <w:szCs w:val="18"/>
                <w:u w:val="none"/>
              </w:rPr>
            </w:pPr>
          </w:p>
        </w:tc>
      </w:tr>
      <w:tr w14:paraId="515BC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8F075">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04D9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62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BF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80周岁（含80周岁）的老年人补助标准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7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D43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=100元/人/月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84F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=100元/人/月</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D09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168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FA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7DE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100元/人/月</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72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A47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82E52">
            <w:pPr>
              <w:jc w:val="center"/>
              <w:rPr>
                <w:rFonts w:hint="eastAsia" w:ascii="宋体" w:hAnsi="宋体" w:eastAsia="宋体" w:cs="宋体"/>
                <w:i w:val="0"/>
                <w:iCs w:val="0"/>
                <w:color w:val="000000"/>
                <w:sz w:val="18"/>
                <w:szCs w:val="18"/>
                <w:u w:val="none"/>
              </w:rPr>
            </w:pPr>
          </w:p>
        </w:tc>
      </w:tr>
      <w:tr w14:paraId="518DA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5218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3A994">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10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14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90周岁（含90周岁）的老年人补助标准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F5F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590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=200元/人/月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636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=200元/人/月</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E09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40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77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0D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200元/人/月</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12F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ACC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FF9CD">
            <w:pPr>
              <w:jc w:val="center"/>
              <w:rPr>
                <w:rFonts w:hint="eastAsia" w:ascii="宋体" w:hAnsi="宋体" w:eastAsia="宋体" w:cs="宋体"/>
                <w:i w:val="0"/>
                <w:iCs w:val="0"/>
                <w:color w:val="000000"/>
                <w:sz w:val="18"/>
                <w:szCs w:val="18"/>
                <w:u w:val="none"/>
              </w:rPr>
            </w:pPr>
          </w:p>
        </w:tc>
      </w:tr>
      <w:tr w14:paraId="0EBA5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B7A6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DCB5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FE2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8A8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100周岁（含100周岁岁的老年人补助标准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98E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9C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=300元/人/月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DFB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=300元/人/月</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4048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67A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40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5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300元/人/月</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B16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7B7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DCD73">
            <w:pPr>
              <w:jc w:val="center"/>
              <w:rPr>
                <w:rFonts w:hint="eastAsia" w:ascii="宋体" w:hAnsi="宋体" w:eastAsia="宋体" w:cs="宋体"/>
                <w:i w:val="0"/>
                <w:iCs w:val="0"/>
                <w:color w:val="000000"/>
                <w:sz w:val="18"/>
                <w:szCs w:val="18"/>
                <w:u w:val="none"/>
              </w:rPr>
            </w:pPr>
          </w:p>
        </w:tc>
      </w:tr>
      <w:tr w14:paraId="7BD8E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6231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3BE0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90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CEE6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E05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9ECB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802D0">
            <w:pPr>
              <w:jc w:val="center"/>
              <w:rPr>
                <w:rFonts w:hint="eastAsia" w:ascii="宋体" w:hAnsi="宋体" w:eastAsia="宋体" w:cs="宋体"/>
                <w:i w:val="0"/>
                <w:iCs w:val="0"/>
                <w:color w:val="000000"/>
                <w:sz w:val="18"/>
                <w:szCs w:val="18"/>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A5B3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C7F7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B907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4788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1C9FD">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53B63">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0377C">
            <w:pPr>
              <w:jc w:val="center"/>
              <w:rPr>
                <w:rFonts w:hint="eastAsia" w:ascii="宋体" w:hAnsi="宋体" w:eastAsia="宋体" w:cs="宋体"/>
                <w:i w:val="0"/>
                <w:iCs w:val="0"/>
                <w:color w:val="000000"/>
                <w:sz w:val="18"/>
                <w:szCs w:val="18"/>
                <w:u w:val="none"/>
              </w:rPr>
            </w:pPr>
          </w:p>
        </w:tc>
      </w:tr>
      <w:tr w14:paraId="5AFEC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B1B4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52BA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6F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810F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E4EA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5A5E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67766">
            <w:pPr>
              <w:jc w:val="center"/>
              <w:rPr>
                <w:rFonts w:hint="eastAsia" w:ascii="宋体" w:hAnsi="宋体" w:eastAsia="宋体" w:cs="宋体"/>
                <w:i w:val="0"/>
                <w:iCs w:val="0"/>
                <w:color w:val="000000"/>
                <w:sz w:val="18"/>
                <w:szCs w:val="18"/>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097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8113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3BC1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37A1C">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1CB0E">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4FBE4">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DE725">
            <w:pPr>
              <w:jc w:val="center"/>
              <w:rPr>
                <w:rFonts w:hint="eastAsia" w:ascii="宋体" w:hAnsi="宋体" w:eastAsia="宋体" w:cs="宋体"/>
                <w:i w:val="0"/>
                <w:iCs w:val="0"/>
                <w:color w:val="000000"/>
                <w:sz w:val="18"/>
                <w:szCs w:val="18"/>
                <w:u w:val="none"/>
              </w:rPr>
            </w:pPr>
          </w:p>
        </w:tc>
      </w:tr>
      <w:tr w14:paraId="26183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1D036">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08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C4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96CC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318F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4CE3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37C26">
            <w:pPr>
              <w:jc w:val="center"/>
              <w:rPr>
                <w:rFonts w:hint="eastAsia" w:ascii="宋体" w:hAnsi="宋体" w:eastAsia="宋体" w:cs="宋体"/>
                <w:i w:val="0"/>
                <w:iCs w:val="0"/>
                <w:color w:val="000000"/>
                <w:sz w:val="18"/>
                <w:szCs w:val="18"/>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6A57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E9A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31AC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6B3CA">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FAEDB">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983DB">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17181">
            <w:pPr>
              <w:jc w:val="center"/>
              <w:rPr>
                <w:rFonts w:hint="eastAsia" w:ascii="宋体" w:hAnsi="宋体" w:eastAsia="宋体" w:cs="宋体"/>
                <w:i w:val="0"/>
                <w:iCs w:val="0"/>
                <w:color w:val="000000"/>
                <w:sz w:val="18"/>
                <w:szCs w:val="18"/>
                <w:u w:val="none"/>
              </w:rPr>
            </w:pPr>
          </w:p>
        </w:tc>
      </w:tr>
      <w:tr w14:paraId="6AB2A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CB78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E3E22">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78E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800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提高高龄老人的生活质量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AA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57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3E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F1A8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1DB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01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651AC">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F60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2C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96ABB">
            <w:pPr>
              <w:jc w:val="center"/>
              <w:rPr>
                <w:rFonts w:hint="eastAsia" w:ascii="宋体" w:hAnsi="宋体" w:eastAsia="宋体" w:cs="宋体"/>
                <w:i w:val="0"/>
                <w:iCs w:val="0"/>
                <w:color w:val="000000"/>
                <w:sz w:val="18"/>
                <w:szCs w:val="18"/>
                <w:u w:val="none"/>
              </w:rPr>
            </w:pPr>
          </w:p>
        </w:tc>
      </w:tr>
      <w:tr w14:paraId="49B04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2602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B7C62">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A93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0B3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CF17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690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1F66">
            <w:pPr>
              <w:jc w:val="center"/>
              <w:rPr>
                <w:rFonts w:hint="eastAsia" w:ascii="宋体" w:hAnsi="宋体" w:eastAsia="宋体" w:cs="宋体"/>
                <w:i w:val="0"/>
                <w:iCs w:val="0"/>
                <w:color w:val="000000"/>
                <w:sz w:val="18"/>
                <w:szCs w:val="18"/>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C156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49CB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9CB6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5F6D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FC108">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A7523">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5F7EB">
            <w:pPr>
              <w:jc w:val="center"/>
              <w:rPr>
                <w:rFonts w:hint="eastAsia" w:ascii="宋体" w:hAnsi="宋体" w:eastAsia="宋体" w:cs="宋体"/>
                <w:i w:val="0"/>
                <w:iCs w:val="0"/>
                <w:color w:val="000000"/>
                <w:sz w:val="18"/>
                <w:szCs w:val="18"/>
                <w:u w:val="none"/>
              </w:rPr>
            </w:pPr>
          </w:p>
        </w:tc>
      </w:tr>
      <w:tr w14:paraId="2FA9C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E6B62">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66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92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038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80周岁以上高龄老人满意度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9F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CF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1F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2A9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bookmarkStart w:id="155" w:name="_GoBack"/>
            <w:bookmarkEnd w:id="155"/>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D33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4E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8AFA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0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9B6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95B8D">
            <w:pPr>
              <w:jc w:val="center"/>
              <w:rPr>
                <w:rFonts w:hint="eastAsia" w:ascii="宋体" w:hAnsi="宋体" w:eastAsia="宋体" w:cs="宋体"/>
                <w:i w:val="0"/>
                <w:iCs w:val="0"/>
                <w:color w:val="000000"/>
                <w:sz w:val="18"/>
                <w:szCs w:val="18"/>
                <w:u w:val="none"/>
              </w:rPr>
            </w:pPr>
          </w:p>
        </w:tc>
      </w:tr>
      <w:tr w14:paraId="30290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165936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A5F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57821F96">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798C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9FB1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03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982F2">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9EB8A">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029F1">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9CC9C">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5E33A">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3" w:name="_Toc11223"/>
      <w:bookmarkStart w:id="154"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3"/>
      <w:bookmarkEnd w:id="154"/>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80周岁以上老年人免费体检次数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享受80周岁以上高龄津贴的人次</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7471BF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2FCFA3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07415B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80周岁以上高龄老人覆盖率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80周岁以上老年人免费体检时间</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14:paraId="58E8F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33A8DC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7981591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80周岁（含80周岁）至89周岁的老年人补助标准</w:t>
            </w:r>
          </w:p>
        </w:tc>
        <w:tc>
          <w:tcPr>
            <w:tcW w:w="2141" w:type="dxa"/>
            <w:shd w:val="clear" w:color="auto" w:fill="auto"/>
            <w:noWrap w:val="0"/>
            <w:vAlign w:val="center"/>
          </w:tcPr>
          <w:p w14:paraId="696228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433B8E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095CDA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057CD5A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1E821C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c>
          <w:tcPr>
            <w:tcW w:w="769" w:type="dxa"/>
            <w:shd w:val="clear" w:color="auto" w:fill="auto"/>
            <w:noWrap w:val="0"/>
            <w:vAlign w:val="center"/>
          </w:tcPr>
          <w:p w14:paraId="558566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2F0C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5616BAC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5349B95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400AD06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90周岁（含90周岁）至99周岁的老年人补助标准</w:t>
            </w:r>
          </w:p>
        </w:tc>
        <w:tc>
          <w:tcPr>
            <w:tcW w:w="2141" w:type="dxa"/>
            <w:shd w:val="clear" w:color="auto" w:fill="auto"/>
            <w:noWrap w:val="0"/>
            <w:vAlign w:val="center"/>
          </w:tcPr>
          <w:p w14:paraId="732E23D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417E13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4767B6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076C89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2E988F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980DC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43" w:hRule="atLeast"/>
          <w:jc w:val="center"/>
        </w:trPr>
        <w:tc>
          <w:tcPr>
            <w:tcW w:w="861" w:type="dxa"/>
            <w:vMerge w:val="continue"/>
            <w:shd w:val="clear" w:color="auto" w:fill="auto"/>
            <w:noWrap w:val="0"/>
            <w:vAlign w:val="center"/>
          </w:tcPr>
          <w:p w14:paraId="42ECE3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100周岁（含100周岁）以上的老年人补助标准</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高龄老人的生活质量</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default" w:ascii="宋体" w:hAnsi="宋体" w:eastAsia="宋体" w:cs="宋体"/>
                <w:color w:val="000000"/>
                <w:kern w:val="0"/>
                <w:sz w:val="22"/>
                <w:szCs w:val="22"/>
                <w:highlight w:val="none"/>
                <w:lang w:val="en-US" w:eastAsia="zh-CN"/>
              </w:rPr>
              <w:t>80周岁以上高龄老人满意度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w:t>
            </w:r>
          </w:p>
        </w:tc>
      </w:tr>
    </w:tbl>
    <w:p w14:paraId="336B3C9F">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sz w:val="30"/>
          <w:szCs w:val="24"/>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191224-41D9-436C-9FAD-E78B56C993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2" w:fontKey="{EE673DF0-678B-4249-BEFC-06169A978F20}"/>
  </w:font>
  <w:font w:name="仿宋_GB2312">
    <w:panose1 w:val="02010609030101010101"/>
    <w:charset w:val="86"/>
    <w:family w:val="modern"/>
    <w:pitch w:val="default"/>
    <w:sig w:usb0="00000001" w:usb1="080E0000" w:usb2="00000000" w:usb3="00000000" w:csb0="00040000" w:csb1="00000000"/>
    <w:embedRegular r:id="rId3" w:fontKey="{156ADBC0-4F0B-4116-9A12-9D826DF9CA84}"/>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embedRegular r:id="rId4" w:fontKey="{3C945C1E-3501-4FB9-9CB5-E6FB151FA57D}"/>
  </w:font>
  <w:font w:name="方正仿宋_GBK">
    <w:panose1 w:val="02000000000000000000"/>
    <w:charset w:val="86"/>
    <w:family w:val="auto"/>
    <w:pitch w:val="default"/>
    <w:sig w:usb0="A00002BF" w:usb1="38CF7CFA" w:usb2="00082016" w:usb3="00000000" w:csb0="00040001" w:csb1="00000000"/>
    <w:embedRegular r:id="rId5" w:fontKey="{87C22255-0AD1-4A7A-AFE8-6ED81F901164}"/>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DCE92"/>
    <w:multiLevelType w:val="singleLevel"/>
    <w:tmpl w:val="85BDCE92"/>
    <w:lvl w:ilvl="0" w:tentative="0">
      <w:start w:val="2"/>
      <w:numFmt w:val="chineseCounting"/>
      <w:suff w:val="nothing"/>
      <w:lvlText w:val="（%1）"/>
      <w:lvlJc w:val="left"/>
      <w:rPr>
        <w:rFonts w:hint="eastAsia"/>
      </w:r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0E7623C7"/>
    <w:multiLevelType w:val="singleLevel"/>
    <w:tmpl w:val="0E7623C7"/>
    <w:lvl w:ilvl="0" w:tentative="0">
      <w:start w:val="3"/>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D9012D"/>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7B26C8F"/>
    <w:rsid w:val="087A532A"/>
    <w:rsid w:val="08892439"/>
    <w:rsid w:val="08EB30F3"/>
    <w:rsid w:val="09237408"/>
    <w:rsid w:val="09781BD6"/>
    <w:rsid w:val="09930B82"/>
    <w:rsid w:val="09F359DF"/>
    <w:rsid w:val="0A575E65"/>
    <w:rsid w:val="0ACA0AB6"/>
    <w:rsid w:val="0C032502"/>
    <w:rsid w:val="0C27698C"/>
    <w:rsid w:val="0D4452F3"/>
    <w:rsid w:val="0F5E5042"/>
    <w:rsid w:val="0FE95707"/>
    <w:rsid w:val="10101049"/>
    <w:rsid w:val="10510571"/>
    <w:rsid w:val="10787A20"/>
    <w:rsid w:val="108672DE"/>
    <w:rsid w:val="10EC685A"/>
    <w:rsid w:val="11FA6155"/>
    <w:rsid w:val="12CF0947"/>
    <w:rsid w:val="12F1313F"/>
    <w:rsid w:val="136C678E"/>
    <w:rsid w:val="13EB2FF5"/>
    <w:rsid w:val="14ED4CAC"/>
    <w:rsid w:val="15A46B04"/>
    <w:rsid w:val="165825BC"/>
    <w:rsid w:val="16BC5D73"/>
    <w:rsid w:val="172F08CF"/>
    <w:rsid w:val="176F36D7"/>
    <w:rsid w:val="1795226D"/>
    <w:rsid w:val="18456B1E"/>
    <w:rsid w:val="1A1723EE"/>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6E504EE"/>
    <w:rsid w:val="2732478D"/>
    <w:rsid w:val="27661469"/>
    <w:rsid w:val="27900EAD"/>
    <w:rsid w:val="279B538A"/>
    <w:rsid w:val="286F545C"/>
    <w:rsid w:val="29314FBC"/>
    <w:rsid w:val="2AA2081A"/>
    <w:rsid w:val="2B456E3D"/>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6C22EF"/>
    <w:rsid w:val="34B62907"/>
    <w:rsid w:val="36BD137C"/>
    <w:rsid w:val="38053EDF"/>
    <w:rsid w:val="380812A4"/>
    <w:rsid w:val="385D37E7"/>
    <w:rsid w:val="38782EDD"/>
    <w:rsid w:val="3B42664A"/>
    <w:rsid w:val="3CAD1E92"/>
    <w:rsid w:val="3D836A4E"/>
    <w:rsid w:val="3EA37E97"/>
    <w:rsid w:val="3FBE0BC5"/>
    <w:rsid w:val="3FEB7798"/>
    <w:rsid w:val="4048103A"/>
    <w:rsid w:val="40736643"/>
    <w:rsid w:val="40D24A7A"/>
    <w:rsid w:val="42621029"/>
    <w:rsid w:val="435241E2"/>
    <w:rsid w:val="43975C51"/>
    <w:rsid w:val="439E3FA7"/>
    <w:rsid w:val="44B32266"/>
    <w:rsid w:val="44FC64F4"/>
    <w:rsid w:val="458D55CD"/>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7D21B9"/>
    <w:rsid w:val="4C89637B"/>
    <w:rsid w:val="4E6E48A8"/>
    <w:rsid w:val="4EEC036B"/>
    <w:rsid w:val="4F714FA1"/>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BBD13C3"/>
    <w:rsid w:val="5E226FBC"/>
    <w:rsid w:val="5FE72BD2"/>
    <w:rsid w:val="60120613"/>
    <w:rsid w:val="618D5292"/>
    <w:rsid w:val="622E78FA"/>
    <w:rsid w:val="63343F70"/>
    <w:rsid w:val="64296E1C"/>
    <w:rsid w:val="64386FCC"/>
    <w:rsid w:val="649E64A2"/>
    <w:rsid w:val="64DA6466"/>
    <w:rsid w:val="65E5270A"/>
    <w:rsid w:val="663D3C54"/>
    <w:rsid w:val="667A6962"/>
    <w:rsid w:val="66862C89"/>
    <w:rsid w:val="66BB486D"/>
    <w:rsid w:val="670F2E5F"/>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10631</Words>
  <Characters>11324</Characters>
  <Lines>0</Lines>
  <Paragraphs>0</Paragraphs>
  <TotalTime>1</TotalTime>
  <ScaleCrop>false</ScaleCrop>
  <LinksUpToDate>false</LinksUpToDate>
  <CharactersWithSpaces>11394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2025-10-23T07:48:30Z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7CDC84CAADD84AC4B159A4BA0CD0AFEF_13</vt:lpwstr>
  </property>
  <property fmtid="{D5CDD505-2E9C-101B-9397-08002B2CF9AE}" pid="4" name="KSOTemplateDocerSaveRecord">
    <vt:lpwstr>eyJoZGlkIjoiNTY3MmI4ODZmMjljZWZhNGFkN2U2N2Y4ODgwYjM5ZGIiLCJ1c2VySWQiOiIzNjI1MzY3NzcifQ==</vt:lpwstr>
  </property>
</Properties>
</file>