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E1DEB">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E52F94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01FAFD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C20025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949"/>
      <w:bookmarkStart w:id="1" w:name="_Toc25575"/>
      <w:bookmarkStart w:id="2" w:name="_Toc15679"/>
      <w:bookmarkStart w:id="3" w:name="_Toc29123"/>
      <w:r>
        <w:rPr>
          <w:rFonts w:hint="eastAsia" w:cs="宋体"/>
          <w:b/>
          <w:bCs/>
          <w:color w:val="auto"/>
          <w:sz w:val="40"/>
          <w:szCs w:val="40"/>
          <w:highlight w:val="none"/>
          <w:shd w:val="clear" w:color="auto" w:fill="auto"/>
          <w:lang w:val="en-US" w:eastAsia="zh-CN"/>
        </w:rPr>
        <w:t>准东中学优质均衡达标提升改造</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w:t>
      </w:r>
    </w:p>
    <w:p w14:paraId="66F08DD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评价报告</w:t>
      </w:r>
      <w:bookmarkEnd w:id="0"/>
      <w:bookmarkEnd w:id="1"/>
      <w:bookmarkEnd w:id="2"/>
      <w:bookmarkEnd w:id="3"/>
    </w:p>
    <w:p w14:paraId="1A641114">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C2B22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B07C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9E99E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A83ABE8">
      <w:pPr>
        <w:pStyle w:val="2"/>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1B3941D">
      <w:pPr>
        <w:pStyle w:val="2"/>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61336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FCBFB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41B4A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9C6BD02">
      <w:pPr>
        <w:spacing w:line="360" w:lineRule="auto"/>
        <w:ind w:firstLine="600" w:firstLineChars="20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项目名称：准东中学优质均衡达标提升改造项目</w:t>
      </w:r>
    </w:p>
    <w:p w14:paraId="50CA2108">
      <w:pPr>
        <w:spacing w:line="360" w:lineRule="auto"/>
        <w:ind w:firstLine="600" w:firstLineChars="20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阜康市教育局</w:t>
      </w:r>
    </w:p>
    <w:p w14:paraId="0473ACC8">
      <w:pPr>
        <w:spacing w:line="360" w:lineRule="auto"/>
        <w:ind w:firstLine="600" w:firstLineChars="20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阜康市人民政府办公室</w:t>
      </w:r>
    </w:p>
    <w:p w14:paraId="78402B2E">
      <w:pPr>
        <w:spacing w:line="360" w:lineRule="auto"/>
        <w:ind w:firstLine="600" w:firstLineChars="200"/>
        <w:jc w:val="left"/>
        <w:rPr>
          <w:rFonts w:hint="eastAsia" w:ascii="黑体" w:hAnsi="Times New Roman" w:eastAsia="宋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张鹏飞</w:t>
      </w:r>
    </w:p>
    <w:p w14:paraId="7C8995F3">
      <w:pPr>
        <w:spacing w:line="360" w:lineRule="auto"/>
        <w:ind w:firstLine="600" w:firstLineChars="20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7D575D6D">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0EA1B4FF">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545FC332">
          <w:pPr>
            <w:keepNext w:val="0"/>
            <w:keepLines w:val="0"/>
            <w:pageBreakBefore w:val="0"/>
            <w:widowControl w:val="0"/>
            <w:shd w:val="clear"/>
            <w:kinsoku/>
            <w:wordWrap/>
            <w:overflowPunct/>
            <w:topLinePunct w:val="0"/>
            <w:autoSpaceDE/>
            <w:autoSpaceDN/>
            <w:bidi w:val="0"/>
            <w:adjustRightInd w:val="0"/>
            <w:snapToGrid w:val="0"/>
            <w:spacing w:before="0" w:beforeLines="0" w:after="0" w:afterLines="0" w:line="500" w:lineRule="exact"/>
            <w:ind w:left="0" w:leftChars="0" w:right="0" w:rightChars="0" w:firstLine="0" w:firstLineChars="0"/>
            <w:jc w:val="center"/>
            <w:textAlignment w:val="auto"/>
          </w:pPr>
          <w:r>
            <w:rPr>
              <w:rFonts w:ascii="宋体" w:hAnsi="宋体" w:eastAsia="宋体"/>
              <w:b/>
              <w:bCs/>
              <w:sz w:val="40"/>
              <w:szCs w:val="40"/>
            </w:rPr>
            <w:t>目录</w:t>
          </w: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68E085CC">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3</w:t>
          </w:r>
          <w:r>
            <w:fldChar w:fldCharType="end"/>
          </w:r>
          <w:r>
            <w:rPr>
              <w:rFonts w:hint="eastAsia"/>
              <w:szCs w:val="28"/>
              <w:lang w:val="en-US" w:eastAsia="zh-CN"/>
            </w:rPr>
            <w:fldChar w:fldCharType="end"/>
          </w:r>
        </w:p>
        <w:p w14:paraId="1EE61A32">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3</w:t>
          </w:r>
          <w:r>
            <w:fldChar w:fldCharType="end"/>
          </w:r>
          <w:r>
            <w:rPr>
              <w:rFonts w:hint="eastAsia"/>
              <w:szCs w:val="28"/>
              <w:lang w:val="en-US" w:eastAsia="zh-CN"/>
            </w:rPr>
            <w:fldChar w:fldCharType="end"/>
          </w:r>
        </w:p>
        <w:p w14:paraId="0A7158F1">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4</w:t>
          </w:r>
          <w:r>
            <w:fldChar w:fldCharType="end"/>
          </w:r>
          <w:r>
            <w:rPr>
              <w:rFonts w:hint="eastAsia"/>
              <w:szCs w:val="28"/>
              <w:lang w:val="en-US" w:eastAsia="zh-CN"/>
            </w:rPr>
            <w:fldChar w:fldCharType="end"/>
          </w:r>
        </w:p>
        <w:p w14:paraId="078EE171">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44D9457">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6</w:t>
          </w:r>
          <w:r>
            <w:fldChar w:fldCharType="end"/>
          </w:r>
          <w:r>
            <w:rPr>
              <w:rFonts w:hint="eastAsia"/>
              <w:szCs w:val="28"/>
              <w:lang w:val="en-US" w:eastAsia="zh-CN"/>
            </w:rPr>
            <w:fldChar w:fldCharType="end"/>
          </w:r>
        </w:p>
        <w:p w14:paraId="6CB5A1FE">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10</w:t>
          </w:r>
          <w:r>
            <w:fldChar w:fldCharType="end"/>
          </w:r>
          <w:r>
            <w:rPr>
              <w:rFonts w:hint="eastAsia"/>
              <w:szCs w:val="28"/>
              <w:lang w:val="en-US" w:eastAsia="zh-CN"/>
            </w:rPr>
            <w:fldChar w:fldCharType="end"/>
          </w:r>
        </w:p>
        <w:p w14:paraId="42724C71">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615616C5">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52E3F5DD">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3E65D0B8">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164420D9">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23631B8">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20949185">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735A2980">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0730B5E6">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25</w:t>
          </w:r>
          <w:r>
            <w:fldChar w:fldCharType="end"/>
          </w:r>
          <w:r>
            <w:rPr>
              <w:rFonts w:hint="eastAsia"/>
              <w:szCs w:val="28"/>
              <w:lang w:val="en-US" w:eastAsia="zh-CN"/>
            </w:rPr>
            <w:fldChar w:fldCharType="end"/>
          </w:r>
        </w:p>
        <w:p w14:paraId="5697DB58">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5B92286A">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7CC8B9B">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07605A1F">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0E1CE4B7">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70100BB">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67A44B3">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eastAsia="黑体"/>
              <w:b/>
              <w:lang w:val="en-US" w:eastAsia="zh-CN"/>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56F6BE5">
          <w:pPr>
            <w:pStyle w:val="10"/>
            <w:keepNext w:val="0"/>
            <w:keepLines w:val="0"/>
            <w:pageBreakBefore w:val="0"/>
            <w:widowControl w:val="0"/>
            <w:tabs>
              <w:tab w:val="right" w:leader="dot" w:pos="8844"/>
            </w:tabs>
            <w:kinsoku/>
            <w:wordWrap/>
            <w:overflowPunct/>
            <w:topLinePunct w:val="0"/>
            <w:autoSpaceDE/>
            <w:autoSpaceDN/>
            <w:bidi w:val="0"/>
            <w:adjustRightInd w:val="0"/>
            <w:snapToGrid w:val="0"/>
            <w:spacing w:line="500" w:lineRule="exact"/>
            <w:jc w:val="left"/>
            <w:textAlignment w:val="auto"/>
            <w:rPr>
              <w:rFonts w:hint="default" w:ascii="黑体" w:hAnsi="黑体" w:eastAsia="黑体" w:cs="黑体"/>
              <w:lang w:val="en-US"/>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lang w:val="en-US" w:eastAsia="zh-CN"/>
            </w:rPr>
            <w:t>3</w:t>
          </w:r>
          <w:r>
            <w:rPr>
              <w:rFonts w:hint="eastAsia" w:ascii="黑体" w:hAnsi="黑体" w:eastAsia="黑体" w:cs="黑体"/>
              <w:szCs w:val="28"/>
              <w:lang w:val="en-US" w:eastAsia="zh-CN"/>
            </w:rPr>
            <w:fldChar w:fldCharType="end"/>
          </w:r>
          <w:r>
            <w:rPr>
              <w:rFonts w:hint="eastAsia" w:ascii="黑体" w:hAnsi="黑体" w:eastAsia="黑体" w:cs="黑体"/>
              <w:szCs w:val="28"/>
              <w:lang w:val="en-US" w:eastAsia="zh-CN"/>
            </w:rPr>
            <w:t>0</w:t>
          </w:r>
        </w:p>
        <w:p w14:paraId="01168496">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firstLine="0" w:firstLineChars="0"/>
            <w:jc w:val="lef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47F9C01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1194"/>
      <w:bookmarkStart w:id="5" w:name="_Toc3663"/>
      <w:bookmarkStart w:id="6" w:name="_Toc20432"/>
      <w:bookmarkStart w:id="7" w:name="_Toc22946"/>
      <w:r>
        <w:rPr>
          <w:rFonts w:hint="eastAsia" w:cs="宋体"/>
          <w:b/>
          <w:bCs/>
          <w:color w:val="auto"/>
          <w:sz w:val="36"/>
          <w:szCs w:val="36"/>
          <w:highlight w:val="none"/>
          <w:shd w:val="clear" w:color="auto" w:fill="auto"/>
          <w:lang w:val="en-US" w:eastAsia="zh-CN"/>
        </w:rPr>
        <w:t>准东中学优质均衡达标提升改造项目</w:t>
      </w:r>
      <w:r>
        <w:rPr>
          <w:rFonts w:hint="eastAsia" w:ascii="宋体" w:hAnsi="宋体" w:eastAsia="宋体" w:cs="宋体"/>
          <w:b/>
          <w:bCs/>
          <w:color w:val="auto"/>
          <w:sz w:val="36"/>
          <w:szCs w:val="36"/>
          <w:highlight w:val="none"/>
          <w:shd w:val="clear" w:color="auto" w:fill="auto"/>
        </w:rPr>
        <w:t>支</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出绩效</w:t>
      </w:r>
    </w:p>
    <w:p w14:paraId="7D7E2E45">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评价报告</w:t>
      </w:r>
      <w:bookmarkEnd w:id="4"/>
      <w:bookmarkEnd w:id="5"/>
      <w:bookmarkEnd w:id="6"/>
      <w:bookmarkEnd w:id="7"/>
    </w:p>
    <w:p w14:paraId="2CB45499">
      <w:pPr>
        <w:pStyle w:val="3"/>
        <w:pageBreakBefore w:val="0"/>
        <w:kinsoku/>
        <w:wordWrap/>
        <w:overflowPunct/>
        <w:topLinePunct w:val="0"/>
        <w:autoSpaceDE/>
        <w:autoSpaceDN/>
        <w:bidi w:val="0"/>
        <w:adjustRightInd w:val="0"/>
        <w:snapToGrid w:val="0"/>
        <w:spacing w:beforeLines="0" w:afterLines="0" w:line="560" w:lineRule="exact"/>
        <w:ind w:left="0" w:leftChars="0" w:firstLine="640" w:firstLineChars="200"/>
        <w:jc w:val="both"/>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41E7F7">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left="0" w:leftChars="0"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78B2DAB6">
      <w:pPr>
        <w:pStyle w:val="5"/>
        <w:pageBreakBefore w:val="0"/>
        <w:kinsoku/>
        <w:wordWrap/>
        <w:overflowPunct/>
        <w:topLinePunct w:val="0"/>
        <w:autoSpaceDE/>
        <w:autoSpaceDN/>
        <w:bidi w:val="0"/>
        <w:adjustRightInd w:val="0"/>
        <w:snapToGrid w:val="0"/>
        <w:spacing w:line="560" w:lineRule="exact"/>
        <w:ind w:left="0" w:leftChars="0" w:firstLine="643"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2346"/>
      <w:bookmarkStart w:id="11" w:name="_Toc10645"/>
      <w:bookmarkStart w:id="12" w:name="_Toc5043"/>
      <w:bookmarkStart w:id="13"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610E3C27">
      <w:pPr>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准东中学（原准东一小）教学楼墙面出现脱落，水管出现松动现象，影响着校园美观和正常的教学，并有随时掉落的风险，威胁着学生的安全；学校体育馆内设施破旧，无电子屏幕，老师无法在体育馆内进行电子教学；学校办公室设备老化，桌椅等经过长时间使用，不能满足日常使用，学校暖气片损坏，无法进行正常的供暖，学校内校园文化建设缺失，影响对学生的物质文化、制度文化、精神文化教育，学校内专用教室设备老旧，劳动实践室，体音美教室等需要改造，智慧校园建设缺失，校园</w:t>
      </w:r>
      <w:r>
        <w:rPr>
          <w:rFonts w:hint="eastAsia" w:ascii="仿宋_GB2312" w:hAnsi="仿宋_GB2312" w:eastAsia="仿宋_GB2312" w:cs="仿宋_GB2312"/>
          <w:sz w:val="32"/>
          <w:szCs w:val="32"/>
          <w:lang w:eastAsia="zh-CN"/>
        </w:rPr>
        <w:t>视频监控</w:t>
      </w:r>
      <w:r>
        <w:rPr>
          <w:rFonts w:hint="eastAsia" w:ascii="仿宋_GB2312" w:hAnsi="仿宋_GB2312" w:eastAsia="仿宋_GB2312" w:cs="仿宋_GB2312"/>
          <w:sz w:val="32"/>
          <w:szCs w:val="32"/>
        </w:rPr>
        <w:t>系统、验光设备、阶梯教室电子屏等老化，无法正常使用；因此，学校内广大师生迫切需要新设备、安全、整洁的教学环境。现根据阜康市准东中小学资源实际及对比“优质均衡”建设标准，对原准东一小，进行教育基础设施设备提升改造达标建设。</w:t>
      </w:r>
    </w:p>
    <w:p w14:paraId="58A88154">
      <w:pPr>
        <w:pStyle w:val="5"/>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27343"/>
      <w:bookmarkStart w:id="15" w:name="_Toc1630"/>
      <w:bookmarkStart w:id="16" w:name="_Toc10730"/>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2B836D69">
      <w:pPr>
        <w:pStyle w:val="5"/>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FF0000"/>
          <w:sz w:val="32"/>
          <w:szCs w:val="32"/>
          <w:highlight w:val="none"/>
          <w:shd w:val="clear" w:color="auto" w:fill="auto"/>
          <w:lang w:eastAsia="zh-CN"/>
        </w:rPr>
      </w:pPr>
      <w:bookmarkStart w:id="18" w:name="_Toc27245"/>
      <w:bookmarkStart w:id="19" w:name="_Toc16592"/>
      <w:bookmarkStart w:id="20" w:name="_Toc27409"/>
      <w:bookmarkStart w:id="21" w:name="_Toc21898"/>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kern w:val="2"/>
          <w:sz w:val="32"/>
          <w:szCs w:val="32"/>
          <w:lang w:val="en-US" w:eastAsia="zh-CN" w:bidi="ar-SA"/>
        </w:rPr>
        <w:t>准东中学校舍粉刷；校舍暖气、上下水、地面等零星维修改造；校园视频监控提升改造；广播系统建设；文化建设；体育馆阶梯教室电子大屏、智慧校园建设等6项。</w:t>
      </w:r>
    </w:p>
    <w:p w14:paraId="777C1F0D">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2022年12月6日经《克拉玛依市人民政府、昌吉回族自治州人民政府关于准东地区中小学校移交框架协议》文件协商，经阜康市教育局党组会议，确定了项目领导小组，明确了责任分工：组长为李伟，副组长为刘军，项目负责人为张鹏飞,组员为白冰洋、徐敏，其中：刘军负责监管工作，张鹏飞及白冰洋负责项目档案资料，徐敏负责资金拨付工作。</w:t>
      </w:r>
    </w:p>
    <w:p w14:paraId="3543C90D">
      <w:pPr>
        <w:pStyle w:val="6"/>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本项目已验收并合格，已竣工决算并移交使用。</w:t>
      </w:r>
    </w:p>
    <w:p w14:paraId="5DB3C8C7">
      <w:pPr>
        <w:pStyle w:val="5"/>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12348"/>
      <w:bookmarkStart w:id="24" w:name="_Toc10240"/>
      <w:bookmarkStart w:id="25" w:name="_Toc569"/>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32E4E7F6">
      <w:pPr>
        <w:pageBreakBefore w:val="0"/>
        <w:shd w:val="clear"/>
        <w:kinsoku/>
        <w:wordWrap/>
        <w:overflowPunct/>
        <w:topLinePunct w:val="0"/>
        <w:autoSpaceDE/>
        <w:autoSpaceDN/>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694"/>
      <w:bookmarkStart w:id="28" w:name="_Toc2636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0207B32F">
      <w:pPr>
        <w:pageBreakBefore w:val="0"/>
        <w:shd w:val="clear"/>
        <w:kinsoku/>
        <w:wordWrap/>
        <w:overflowPunct/>
        <w:topLinePunct w:val="0"/>
        <w:autoSpaceDE/>
        <w:autoSpaceDN/>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color w:val="FF0000"/>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sz w:val="32"/>
          <w:szCs w:val="32"/>
          <w:highlight w:val="none"/>
          <w:lang w:val="en-US" w:eastAsia="zh-CN"/>
        </w:rPr>
        <w:t>该项目年初预算数449.76万元，全年预算数449.76万元，该项目资金已全部落实到位，资金</w:t>
      </w:r>
      <w:r>
        <w:rPr>
          <w:rFonts w:hint="eastAsia" w:ascii="仿宋_GB2312" w:hAnsi="仿宋_GB2312" w:eastAsia="仿宋_GB2312" w:cs="仿宋_GB2312"/>
          <w:color w:val="auto"/>
          <w:sz w:val="32"/>
          <w:szCs w:val="32"/>
          <w:highlight w:val="none"/>
          <w:lang w:val="en-US" w:eastAsia="zh-CN"/>
        </w:rPr>
        <w:t>来源为财政资金</w:t>
      </w:r>
      <w:bookmarkEnd w:id="29"/>
      <w:bookmarkEnd w:id="30"/>
      <w:bookmarkEnd w:id="31"/>
      <w:r>
        <w:rPr>
          <w:rFonts w:hint="eastAsia" w:ascii="仿宋_GB2312" w:hAnsi="仿宋_GB2312" w:eastAsia="仿宋_GB2312" w:cs="仿宋_GB2312"/>
          <w:color w:val="auto"/>
          <w:sz w:val="32"/>
          <w:szCs w:val="32"/>
          <w:highlight w:val="none"/>
          <w:lang w:val="en-US" w:eastAsia="zh-CN"/>
        </w:rPr>
        <w:t>。</w:t>
      </w:r>
    </w:p>
    <w:p w14:paraId="249BCDEA">
      <w:pPr>
        <w:pageBreakBefore w:val="0"/>
        <w:shd w:val="clear"/>
        <w:kinsoku/>
        <w:wordWrap/>
        <w:overflowPunct/>
        <w:topLinePunct w:val="0"/>
        <w:autoSpaceDE/>
        <w:autoSpaceDN/>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32" w:name="_Toc28187"/>
      <w:bookmarkStart w:id="33" w:name="_Toc1166"/>
      <w:bookmarkStart w:id="34" w:name="_Toc3409"/>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34201488">
      <w:pPr>
        <w:pageBreakBefore w:val="0"/>
        <w:shd w:val="clear"/>
        <w:kinsoku/>
        <w:wordWrap/>
        <w:overflowPunct/>
        <w:topLinePunct w:val="0"/>
        <w:autoSpaceDE/>
        <w:autoSpaceDN/>
        <w:bidi w:val="0"/>
        <w:adjustRightInd w:val="0"/>
        <w:snapToGrid w:val="0"/>
        <w:spacing w:line="560" w:lineRule="exact"/>
        <w:ind w:firstLine="640" w:firstLineChars="200"/>
        <w:jc w:val="both"/>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sz w:val="32"/>
          <w:szCs w:val="32"/>
          <w:highlight w:val="none"/>
          <w:lang w:val="en-US" w:eastAsia="zh-CN"/>
        </w:rPr>
        <w:t>该项目年初</w:t>
      </w:r>
      <w:r>
        <w:rPr>
          <w:rFonts w:hint="eastAsia" w:ascii="仿宋_GB2312" w:hAnsi="仿宋_GB2312" w:eastAsia="仿宋_GB2312" w:cs="仿宋_GB2312"/>
          <w:color w:val="auto"/>
          <w:sz w:val="32"/>
          <w:szCs w:val="32"/>
          <w:highlight w:val="none"/>
          <w:lang w:val="en-US" w:eastAsia="zh-CN"/>
        </w:rPr>
        <w:t>预算数449.76万元，全年预算数449.76万元，，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449.76万元，预算执行率为100%，主要用于：准东中学校舍粉刷；校舍暖气、上下水、地面等零星维修改造；校园视频监控提升改造；广播系统建设；文化建设；体育馆阶梯教室电子大屏、智慧校园建设。</w:t>
      </w:r>
      <w:bookmarkEnd w:id="35"/>
      <w:bookmarkEnd w:id="36"/>
      <w:bookmarkEnd w:id="37"/>
    </w:p>
    <w:p w14:paraId="4B483885">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5ABCBFB9">
      <w:pPr>
        <w:pStyle w:val="5"/>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10047"/>
      <w:bookmarkStart w:id="41" w:name="_Toc25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37CA014B">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准东中学优质均衡达标提升改造项目绩效总体目标为：教育局负责全市各级各类教育的统筹规划和综合协调，负责市各级各类学校的校舍建设及各项配套设施建设。阜康市教育局2024年根据阜康市准东中小学资源实际及对比“优质均衡”建设标准，对原准东一小，进行教育基础设施设备提升改造达标建设。主要建设内容:准东中学校舍粉刷；校舍暖气、上下水、地面等零星维修改造；校园视频监控提升改造；广播系统建设；文化建设；体育馆阶梯教室电子大屏、智慧校园建设等6项，工程项目验收合格率预计达到100%，设施设备采购质量合格率预计达到100%，项目资金来源为克拉玛依市与昌吉州协议资金449.76万元（工程项目建设62.19万元、设备购置资金380.33万元、项目前期费7.24万元），资金支付工作预计于2024年12月底前完成。项目的实施预计达到改善学校教学环境，优化学校硬件设施的效果。</w:t>
      </w:r>
    </w:p>
    <w:p w14:paraId="6057C7E4">
      <w:pPr>
        <w:pStyle w:val="5"/>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4487"/>
      <w:bookmarkStart w:id="44" w:name="_Toc8990"/>
      <w:bookmarkStart w:id="45" w:name="_Toc4007"/>
      <w:bookmarkStart w:id="46" w:name="_Toc325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18B5C819">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58020D5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B07BFCB">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73271D09">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具体实施项目数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指标，预期目标值为≥6个；</w:t>
      </w:r>
    </w:p>
    <w:p w14:paraId="0059037A">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项目采购设备数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指标，预期目标值为≥3套；</w:t>
      </w:r>
    </w:p>
    <w:p w14:paraId="6E77DA48">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6E42745F">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工程项目验收合格率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3F0EC79">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设施设备采购质量合格率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0D04F322">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03E70136">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“资金支付工作完成时限”指标，预期目标值为2024年12月25日前；</w:t>
      </w:r>
    </w:p>
    <w:p w14:paraId="173660A3">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723E960A">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工程项目建设资金</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指标，预期目标值为≤62.19万元；</w:t>
      </w:r>
    </w:p>
    <w:p w14:paraId="4BB232E4">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设备购置资金</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指标，预期目标值为≤380.33万元；</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项目前期费</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指标，预期目标值为≤7.24万元；</w:t>
      </w:r>
    </w:p>
    <w:p w14:paraId="15F528A0">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val="en-US" w:eastAsia="zh-CN"/>
        </w:rPr>
        <w:t>（3）项目效益目标</w:t>
      </w:r>
    </w:p>
    <w:p w14:paraId="4A013CB5">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w:t>
      </w:r>
      <w:r>
        <w:rPr>
          <w:rFonts w:hint="eastAsia" w:ascii="仿宋_GB2312" w:hAnsi="仿宋_GB2312" w:eastAsia="仿宋_GB2312" w:cs="仿宋_GB2312"/>
          <w:color w:val="auto"/>
          <w:sz w:val="32"/>
          <w:szCs w:val="32"/>
          <w:highlight w:val="none"/>
          <w:shd w:val="clear" w:color="auto" w:fill="auto"/>
          <w:lang w:val="en-US" w:eastAsia="zh-CN"/>
        </w:rPr>
        <w:t>社会效益指标</w:t>
      </w:r>
    </w:p>
    <w:p w14:paraId="5EF50541">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学校教学环境</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475C047E">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学校硬件设施</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指标，预期目标值为优化；</w:t>
      </w:r>
    </w:p>
    <w:p w14:paraId="1A4B98B2">
      <w:pPr>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532D63D2">
      <w:pPr>
        <w:pStyle w:val="3"/>
        <w:pageBreakBefore w:val="0"/>
        <w:kinsoku/>
        <w:wordWrap/>
        <w:overflowPunct/>
        <w:topLinePunct w:val="0"/>
        <w:autoSpaceDE/>
        <w:autoSpaceDN/>
        <w:bidi w:val="0"/>
        <w:adjustRightInd w:val="0"/>
        <w:snapToGrid w:val="0"/>
        <w:spacing w:beforeLines="0" w:afterLines="0" w:line="560" w:lineRule="exact"/>
        <w:jc w:val="both"/>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47" w:name="_Toc26567"/>
      <w:r>
        <w:rPr>
          <w:rFonts w:hint="eastAsia" w:ascii="仿宋_GB2312" w:hAnsi="仿宋_GB2312" w:eastAsia="仿宋_GB2312" w:cs="仿宋_GB2312"/>
          <w:color w:val="auto"/>
          <w:sz w:val="32"/>
          <w:szCs w:val="32"/>
          <w:highlight w:val="none"/>
          <w:shd w:val="clear" w:color="auto" w:fill="auto"/>
          <w:lang w:eastAsia="zh-CN"/>
        </w:rPr>
        <w:t>“学生满意度”</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5A1D03A4">
      <w:pPr>
        <w:pStyle w:val="3"/>
        <w:pageBreakBefore w:val="0"/>
        <w:kinsoku/>
        <w:wordWrap/>
        <w:overflowPunct/>
        <w:topLinePunct w:val="0"/>
        <w:autoSpaceDE/>
        <w:autoSpaceDN/>
        <w:bidi w:val="0"/>
        <w:adjustRightInd w:val="0"/>
        <w:snapToGrid w:val="0"/>
        <w:spacing w:beforeLines="0" w:afterLines="0" w:line="560" w:lineRule="exact"/>
        <w:jc w:val="both"/>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1456C4C0">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6632"/>
      <w:bookmarkStart w:id="49" w:name="_Toc480473081"/>
      <w:bookmarkStart w:id="50" w:name="_Toc5258"/>
      <w:bookmarkStart w:id="51" w:name="_Toc12868"/>
      <w:bookmarkStart w:id="52" w:name="_Toc5462343"/>
      <w:bookmarkStart w:id="53" w:name="_Toc22169_WPSOffice_Level2"/>
      <w:bookmarkStart w:id="54" w:name="_Toc22922"/>
      <w:bookmarkStart w:id="55" w:name="_Toc21664"/>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07B9249C">
      <w:pPr>
        <w:pStyle w:val="14"/>
        <w:pageBreakBefore w:val="0"/>
        <w:widowControl w:val="0"/>
        <w:kinsoku/>
        <w:wordWrap/>
        <w:overflowPunct/>
        <w:topLinePunct w:val="0"/>
        <w:autoSpaceDE/>
        <w:autoSpaceDN/>
        <w:bidi w:val="0"/>
        <w:adjustRightInd w:val="0"/>
        <w:snapToGrid w:val="0"/>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2EC85EB0">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82FAC69">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3005BE6D">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EF8B055">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5C53F20">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9F9A6C0">
      <w:pPr>
        <w:pStyle w:val="5"/>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63D11D57">
      <w:pPr>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6A5291D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13C9A2F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E341E9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E5B53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8852F9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3BD14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FBCCC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02764B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8E7048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155E9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F9BB0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636905E">
      <w:pPr>
        <w:pStyle w:val="5"/>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EF38DA2">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w:t>
      </w:r>
      <w:r>
        <w:rPr>
          <w:rFonts w:hint="eastAsia" w:ascii="仿宋_GB2312" w:hAnsi="仿宋_GB2312" w:eastAsia="仿宋_GB2312" w:cs="仿宋_GB2312"/>
          <w:color w:val="auto"/>
          <w:sz w:val="32"/>
          <w:szCs w:val="32"/>
          <w:highlight w:val="none"/>
          <w:shd w:val="clear" w:color="auto" w:fill="auto"/>
          <w:lang w:val="en-US" w:eastAsia="zh-CN"/>
        </w:rPr>
        <w:t>我单位实施的准东中学优质均衡达标提升改造项目</w:t>
      </w:r>
      <w:r>
        <w:rPr>
          <w:rFonts w:hint="default" w:ascii="仿宋_GB2312" w:hAnsi="仿宋_GB2312" w:eastAsia="仿宋_GB2312" w:cs="仿宋_GB2312"/>
          <w:color w:val="auto"/>
          <w:sz w:val="32"/>
          <w:szCs w:val="32"/>
          <w:highlight w:val="none"/>
          <w:shd w:val="clear" w:color="auto" w:fill="auto"/>
        </w:rPr>
        <w:t>及其预</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0B8FCA39">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阜康市教育局</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使学校办学基础设施条件更加完善，极大地改善项目学校办学水平，提升阜康市教育的办学质量和办学效益，推动阜康市教育事业持续健康发展</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年9月25日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449.76</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5ACAD70F">
      <w:pPr>
        <w:pStyle w:val="5"/>
        <w:pageBreakBefore w:val="0"/>
        <w:kinsoku/>
        <w:wordWrap/>
        <w:overflowPunct/>
        <w:topLinePunct w:val="0"/>
        <w:autoSpaceDE/>
        <w:autoSpaceDN/>
        <w:bidi w:val="0"/>
        <w:adjustRightInd w:val="0"/>
        <w:snapToGrid w:val="0"/>
        <w:spacing w:line="560" w:lineRule="exact"/>
        <w:jc w:val="both"/>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0385BAE4">
      <w:pPr>
        <w:pStyle w:val="1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5A719381">
      <w:pPr>
        <w:pStyle w:val="14"/>
        <w:keepNext w:val="0"/>
        <w:keepLines w:val="0"/>
        <w:pageBreakBefore w:val="0"/>
        <w:widowControl w:val="0"/>
        <w:numPr>
          <w:ilvl w:val="0"/>
          <w:numId w:val="1"/>
        </w:numPr>
        <w:kinsoku/>
        <w:wordWrap/>
        <w:overflowPunct/>
        <w:topLinePunct w:val="0"/>
        <w:autoSpaceDE/>
        <w:autoSpaceDN/>
        <w:bidi w:val="0"/>
        <w:adjustRightInd w:val="0"/>
        <w:snapToGrid w:val="0"/>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B3EC90F">
      <w:pPr>
        <w:pStyle w:val="14"/>
        <w:keepNext w:val="0"/>
        <w:keepLines w:val="0"/>
        <w:pageBreakBefore w:val="0"/>
        <w:widowControl w:val="0"/>
        <w:numPr>
          <w:ilvl w:val="0"/>
          <w:numId w:val="1"/>
        </w:numPr>
        <w:kinsoku/>
        <w:wordWrap/>
        <w:overflowPunct/>
        <w:topLinePunct w:val="0"/>
        <w:autoSpaceDE/>
        <w:autoSpaceDN/>
        <w:bidi w:val="0"/>
        <w:adjustRightInd w:val="0"/>
        <w:snapToGrid w:val="0"/>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0F7A6990">
      <w:pPr>
        <w:pStyle w:val="14"/>
        <w:keepNext w:val="0"/>
        <w:keepLines w:val="0"/>
        <w:pageBreakBefore w:val="0"/>
        <w:widowControl w:val="0"/>
        <w:numPr>
          <w:ilvl w:val="0"/>
          <w:numId w:val="1"/>
        </w:numPr>
        <w:kinsoku/>
        <w:wordWrap/>
        <w:overflowPunct/>
        <w:topLinePunct w:val="0"/>
        <w:autoSpaceDE/>
        <w:autoSpaceDN/>
        <w:bidi w:val="0"/>
        <w:adjustRightInd w:val="0"/>
        <w:snapToGrid w:val="0"/>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29F909CA">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19AE7468">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1391622E">
      <w:pPr>
        <w:pStyle w:val="5"/>
        <w:pageBreakBefore w:val="0"/>
        <w:kinsoku/>
        <w:wordWrap/>
        <w:overflowPunct/>
        <w:topLinePunct w:val="0"/>
        <w:autoSpaceDE/>
        <w:autoSpaceDN/>
        <w:bidi w:val="0"/>
        <w:adjustRightInd w:val="0"/>
        <w:snapToGrid w:val="0"/>
        <w:spacing w:line="560" w:lineRule="exact"/>
        <w:jc w:val="both"/>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5354"/>
      <w:bookmarkStart w:id="69"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468A785B">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w:t>
      </w:r>
      <w:r>
        <w:rPr>
          <w:rFonts w:hint="eastAsia" w:ascii="Times New Roman" w:hAnsi="Times New Roman" w:eastAsia="仿宋_GB2312" w:cs="Times New Roman"/>
          <w:color w:val="auto"/>
          <w:sz w:val="32"/>
          <w:szCs w:val="32"/>
          <w:lang w:eastAsia="zh-CN"/>
        </w:rPr>
        <w:t>产出效果和影响的绩效逻辑路径，结合</w:t>
      </w:r>
      <w:r>
        <w:rPr>
          <w:rFonts w:hint="eastAsia" w:ascii="Times New Roman" w:hAnsi="Times New Roman" w:eastAsia="仿宋_GB2312" w:cs="Times New Roman"/>
          <w:color w:val="auto"/>
          <w:sz w:val="32"/>
          <w:szCs w:val="32"/>
          <w:lang w:val="en-US" w:eastAsia="zh-CN"/>
        </w:rPr>
        <w:t>准东中学优质均衡达标提升改造项目</w:t>
      </w:r>
      <w:r>
        <w:rPr>
          <w:rFonts w:hint="eastAsia" w:ascii="Times New Roman" w:hAnsi="Times New Roman" w:eastAsia="仿宋_GB2312" w:cs="Times New Roman"/>
          <w:color w:val="auto"/>
          <w:sz w:val="32"/>
          <w:szCs w:val="32"/>
          <w:lang w:eastAsia="zh-CN"/>
        </w:rPr>
        <w:t>实际开展情况，运用定量和定性分析相结合的方法，总结经验做法，反思项目实施和管理中的问题，以切实提</w:t>
      </w:r>
      <w:r>
        <w:rPr>
          <w:rFonts w:hint="eastAsia" w:ascii="Times New Roman" w:hAnsi="Times New Roman" w:eastAsia="仿宋_GB2312" w:cs="Times New Roman"/>
          <w:color w:val="000000"/>
          <w:sz w:val="32"/>
          <w:szCs w:val="32"/>
          <w:lang w:eastAsia="zh-CN"/>
        </w:rPr>
        <w:t>升财政资金管理的科学化、规范化和精细化水平。</w:t>
      </w:r>
    </w:p>
    <w:p w14:paraId="75AF45C7">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4E3EC6BD">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1EC54635">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40CD9989">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0A0246C7">
      <w:pPr>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5CE4FC38">
      <w:pPr>
        <w:pageBreakBefore w:val="0"/>
        <w:widowControl w:val="0"/>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_GB2312" w:hAnsi="仿宋_GB2312" w:eastAsia="仿宋_GB2312" w:cs="仿宋_GB2312"/>
          <w:b/>
          <w:bCs/>
          <w:color w:val="000000"/>
          <w:sz w:val="32"/>
          <w:szCs w:val="32"/>
          <w:lang w:eastAsia="zh-CN"/>
        </w:rPr>
      </w:pPr>
      <w:bookmarkStart w:id="70" w:name="_Toc1913"/>
      <w:bookmarkStart w:id="71" w:name="_Toc428278230"/>
      <w:bookmarkStart w:id="72" w:name="_Toc26131"/>
      <w:bookmarkStart w:id="73" w:name="_Toc419984722"/>
      <w:bookmarkStart w:id="74" w:name="_Toc24396"/>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69F7A4F3">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763CB5FC">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2F7E5669">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F30E133">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BD31168">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1ECCA36">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0C499AF3">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42DF8E6">
      <w:pPr>
        <w:keepNext w:val="0"/>
        <w:keepLines w:val="0"/>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62AD4E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4DFB39DC">
      <w:pPr>
        <w:pStyle w:val="5"/>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654FFD00">
      <w:pPr>
        <w:pageBreakBefore w:val="0"/>
        <w:widowControl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59C0811B">
      <w:pPr>
        <w:pStyle w:val="6"/>
        <w:pageBreakBefore w:val="0"/>
        <w:widowControl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206898A">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28B57EED">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通过比较准东中学优质均衡达标提升改造项目的成本和效益，能确定在有限教育资源下，该项目是否实现了资源的最佳配置。可以分析项目在改善教学设施设备、校园文化建设等方面的投入，是否与获得的教育效益相匹配，避免资源浪费或过度投入。</w:t>
      </w:r>
    </w:p>
    <w:p w14:paraId="6C8E0642">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460861F2">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79" w:name="_Toc6081"/>
      <w:bookmarkStart w:id="80" w:name="_Toc25651"/>
      <w:r>
        <w:rPr>
          <w:rFonts w:hint="eastAsia" w:ascii="Times New Roman" w:hAnsi="Times New Roman" w:eastAsia="仿宋_GB2312" w:cs="Times New Roman"/>
          <w:color w:val="000000"/>
          <w:spacing w:val="17"/>
          <w:sz w:val="32"/>
          <w:szCs w:val="32"/>
          <w:highlight w:val="none"/>
          <w:lang w:val="en-US" w:eastAsia="zh-CN"/>
        </w:rPr>
        <w:t>准东中学优质均衡达标提升改造项目在实施过程中会受到各种内外部因素的影响，因素分析法可以对这些动态变化的因素进行跟踪和分析，及时发现随着时间推移和项目进展，哪些因素发生了变化，以及这些变化对项目绩效产生了怎样的影响，为项目的调整和改进提供依据。</w:t>
      </w:r>
    </w:p>
    <w:p w14:paraId="361789AB">
      <w:pPr>
        <w:pStyle w:val="5"/>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6887FF72">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w:t>
      </w:r>
      <w:r>
        <w:rPr>
          <w:rFonts w:hint="default" w:ascii="Times New Roman" w:hAnsi="Times New Roman" w:eastAsia="仿宋_GB2312" w:cs="Times New Roman"/>
          <w:color w:val="auto"/>
          <w:spacing w:val="17"/>
          <w:sz w:val="32"/>
          <w:szCs w:val="32"/>
          <w:highlight w:val="none"/>
        </w:rPr>
        <w:t>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及历史标准</w:t>
      </w:r>
      <w:r>
        <w:rPr>
          <w:rFonts w:hint="default" w:ascii="Times New Roman" w:hAnsi="Times New Roman" w:eastAsia="仿宋_GB2312" w:cs="Times New Roman"/>
          <w:color w:val="auto"/>
          <w:spacing w:val="17"/>
          <w:sz w:val="32"/>
          <w:szCs w:val="32"/>
          <w:highlight w:val="none"/>
        </w:rPr>
        <w:t>。</w:t>
      </w:r>
    </w:p>
    <w:p w14:paraId="0A3355F1">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684AD610">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p>
    <w:p w14:paraId="18DA974B">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7221110E">
      <w:pPr>
        <w:pageBreakBefore w:val="0"/>
        <w:kinsoku/>
        <w:wordWrap/>
        <w:overflowPunct/>
        <w:topLinePunct w:val="0"/>
        <w:autoSpaceDE/>
        <w:autoSpaceDN/>
        <w:bidi w:val="0"/>
        <w:adjustRightInd w:val="0"/>
        <w:snapToGrid w:val="0"/>
        <w:spacing w:line="560" w:lineRule="exact"/>
        <w:ind w:firstLine="711" w:firstLineChars="200"/>
        <w:jc w:val="both"/>
        <w:textAlignment w:val="auto"/>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3C2169EF">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3ADB994A">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946EA7B">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228E0B67">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w:t>
      </w:r>
      <w:r>
        <w:rPr>
          <w:rFonts w:hint="eastAsia" w:ascii="Times New Roman" w:hAnsi="Times New Roman" w:eastAsia="仿宋_GB2312" w:cs="Times New Roman"/>
          <w:color w:val="auto"/>
          <w:spacing w:val="17"/>
          <w:sz w:val="32"/>
          <w:szCs w:val="32"/>
          <w:highlight w:val="none"/>
          <w:lang w:val="en-US" w:eastAsia="zh-CN"/>
        </w:rPr>
        <w:t>过调研对准东中学优质均衡达标提升改造项目实施内</w:t>
      </w:r>
      <w:r>
        <w:rPr>
          <w:rFonts w:hint="eastAsia" w:ascii="Times New Roman" w:hAnsi="Times New Roman" w:eastAsia="仿宋_GB2312" w:cs="Times New Roman"/>
          <w:color w:val="000000"/>
          <w:spacing w:val="17"/>
          <w:sz w:val="32"/>
          <w:szCs w:val="32"/>
          <w:highlight w:val="none"/>
          <w:lang w:val="en-US" w:eastAsia="zh-CN"/>
        </w:rPr>
        <w:t>容、目标信息、预算信息以及其他的一些项目基本信息，有了初步了解，为制定绩效评价工作方案做好准备。</w:t>
      </w:r>
      <w:bookmarkEnd w:id="84"/>
    </w:p>
    <w:p w14:paraId="55CA5397">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5831796">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EBFE25E">
      <w:pPr>
        <w:pageBreakBefore w:val="0"/>
        <w:kinsoku/>
        <w:wordWrap/>
        <w:overflowPunct/>
        <w:topLinePunct w:val="0"/>
        <w:autoSpaceDE/>
        <w:autoSpaceDN/>
        <w:bidi w:val="0"/>
        <w:adjustRightInd w:val="0"/>
        <w:snapToGrid w:val="0"/>
        <w:spacing w:line="560" w:lineRule="exact"/>
        <w:ind w:firstLine="711" w:firstLineChars="200"/>
        <w:jc w:val="both"/>
        <w:textAlignment w:val="auto"/>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3B0605ED">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04F7259C">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1264E50">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464C6B0C">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3264C978">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72BD92DE">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A8BAF06">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0D4883FE">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EDB7E4C">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1F0C3D">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5C2376F">
      <w:pPr>
        <w:pageBreakBefore w:val="0"/>
        <w:kinsoku/>
        <w:wordWrap/>
        <w:overflowPunct/>
        <w:topLinePunct w:val="0"/>
        <w:autoSpaceDE/>
        <w:autoSpaceDN/>
        <w:bidi w:val="0"/>
        <w:adjustRightInd w:val="0"/>
        <w:snapToGrid w:val="0"/>
        <w:spacing w:line="560" w:lineRule="exact"/>
        <w:ind w:firstLine="711" w:firstLineChars="200"/>
        <w:jc w:val="both"/>
        <w:textAlignment w:val="auto"/>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8FA1EFE">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00B12BB7">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34EE6B84">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18EB4C14">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6D52E66B">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30F2B1AA">
      <w:pPr>
        <w:pStyle w:val="3"/>
        <w:pageBreakBefore w:val="0"/>
        <w:kinsoku/>
        <w:wordWrap/>
        <w:overflowPunct/>
        <w:topLinePunct w:val="0"/>
        <w:autoSpaceDE/>
        <w:autoSpaceDN/>
        <w:bidi w:val="0"/>
        <w:adjustRightInd w:val="0"/>
        <w:snapToGrid w:val="0"/>
        <w:spacing w:beforeLines="0" w:afterLines="0" w:line="560" w:lineRule="exact"/>
        <w:jc w:val="both"/>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5374765D">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0CE97237">
      <w:pPr>
        <w:pStyle w:val="13"/>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Times New Roman" w:hAnsi="Times New Roman" w:eastAsia="仿宋_GB2312" w:cs="Times New Roman"/>
          <w:color w:val="auto"/>
          <w:sz w:val="32"/>
          <w:szCs w:val="32"/>
          <w:highlight w:val="green"/>
        </w:rPr>
      </w:pPr>
      <w:r>
        <w:rPr>
          <w:rFonts w:hint="default" w:ascii="Times New Roman" w:hAnsi="Times New Roman" w:eastAsia="仿宋_GB2312" w:cs="Times New Roman"/>
          <w:sz w:val="32"/>
          <w:szCs w:val="32"/>
          <w:highlight w:val="none"/>
        </w:rPr>
        <w:t>本项目的综合评价基于对项</w:t>
      </w:r>
      <w:r>
        <w:rPr>
          <w:rFonts w:hint="default" w:ascii="Times New Roman" w:hAnsi="Times New Roman" w:eastAsia="仿宋_GB2312" w:cs="Times New Roman"/>
          <w:color w:val="auto"/>
          <w:sz w:val="32"/>
          <w:szCs w:val="32"/>
          <w:highlight w:val="none"/>
        </w:rPr>
        <w:t>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准东中学优质均衡达标提升改造项目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5ABA16E8">
      <w:pPr>
        <w:pStyle w:val="13"/>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阜康市教育局</w:t>
      </w:r>
      <w:r>
        <w:rPr>
          <w:rFonts w:hint="default" w:ascii="Times New Roman" w:hAnsi="Times New Roman" w:eastAsia="仿宋_GB2312" w:cs="Times New Roman"/>
          <w:color w:val="auto"/>
          <w:sz w:val="32"/>
          <w:szCs w:val="32"/>
          <w:highlight w:val="none"/>
        </w:rPr>
        <w:t>通过有</w:t>
      </w:r>
      <w:r>
        <w:rPr>
          <w:rFonts w:hint="default" w:ascii="Times New Roman" w:hAnsi="Times New Roman" w:eastAsia="仿宋_GB2312" w:cs="Times New Roman"/>
          <w:sz w:val="32"/>
          <w:szCs w:val="32"/>
          <w:highlight w:val="none"/>
        </w:rPr>
        <w:t>效的规划、组织与协调，项目得以顺利实施，并在预算与时间上保持了良好的控制。</w:t>
      </w:r>
    </w:p>
    <w:p w14:paraId="72F11338">
      <w:pPr>
        <w:pStyle w:val="13"/>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改善学校教学环境、优化学校硬件设施</w:t>
      </w:r>
      <w:r>
        <w:rPr>
          <w:rFonts w:hint="default" w:ascii="Times New Roman" w:hAnsi="Times New Roman" w:eastAsia="仿宋_GB2312" w:cs="Times New Roman"/>
          <w:color w:val="auto"/>
          <w:sz w:val="32"/>
          <w:szCs w:val="32"/>
          <w:highlight w:val="none"/>
        </w:rPr>
        <w:t>等方面的提升，为</w:t>
      </w:r>
      <w:r>
        <w:rPr>
          <w:rFonts w:hint="default" w:ascii="Times New Roman" w:hAnsi="Times New Roman" w:eastAsia="仿宋_GB2312" w:cs="Times New Roman"/>
          <w:sz w:val="32"/>
          <w:szCs w:val="32"/>
          <w:highlight w:val="none"/>
        </w:rPr>
        <w:t>项目的利益相关者带来了实实在在的利益。</w:t>
      </w:r>
    </w:p>
    <w:p w14:paraId="29A99B58">
      <w:pPr>
        <w:pStyle w:val="13"/>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firstLine="640" w:firstLineChars="20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准东中学优质均衡达标提升改造项目</w:t>
      </w:r>
      <w:r>
        <w:rPr>
          <w:rFonts w:hint="default" w:ascii="Times New Roman" w:hAnsi="Times New Roman" w:eastAsia="仿宋_GB2312" w:cs="Times New Roman"/>
          <w:color w:val="auto"/>
          <w:sz w:val="32"/>
          <w:szCs w:val="32"/>
          <w:highlight w:val="none"/>
        </w:rPr>
        <w:t>在绩</w:t>
      </w:r>
      <w:r>
        <w:rPr>
          <w:rFonts w:hint="default" w:ascii="Times New Roman" w:hAnsi="Times New Roman" w:eastAsia="仿宋_GB2312" w:cs="Times New Roman"/>
          <w:sz w:val="32"/>
          <w:szCs w:val="32"/>
          <w:highlight w:val="none"/>
        </w:rPr>
        <w:t>效评价中表现出色，达到了项目的预期</w:t>
      </w:r>
      <w:r>
        <w:rPr>
          <w:rFonts w:hint="default" w:ascii="Times New Roman" w:hAnsi="Times New Roman" w:eastAsia="仿宋_GB2312" w:cs="Times New Roman"/>
          <w:color w:val="auto"/>
          <w:sz w:val="32"/>
          <w:szCs w:val="32"/>
          <w:highlight w:val="none"/>
        </w:rPr>
        <w:t>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1C34C9D8">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6D515567">
      <w:pPr>
        <w:pageBreakBefore w:val="0"/>
        <w:kinsoku/>
        <w:wordWrap/>
        <w:overflowPunct/>
        <w:topLinePunct w:val="0"/>
        <w:autoSpaceDE/>
        <w:autoSpaceDN/>
        <w:bidi w:val="0"/>
        <w:adjustRightInd w:val="0"/>
        <w:snapToGrid w:val="0"/>
        <w:spacing w:line="560" w:lineRule="exact"/>
        <w:ind w:firstLine="708" w:firstLineChars="200"/>
        <w:jc w:val="both"/>
        <w:textAlignment w:val="auto"/>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w:t>
      </w:r>
      <w:r>
        <w:rPr>
          <w:rFonts w:hint="eastAsia" w:ascii="Times New Roman" w:hAnsi="Times New Roman" w:eastAsia="仿宋_GB2312" w:cs="Times New Roman"/>
          <w:color w:val="auto"/>
          <w:spacing w:val="17"/>
          <w:sz w:val="32"/>
          <w:szCs w:val="32"/>
          <w:highlight w:val="none"/>
          <w:lang w:val="en-US" w:eastAsia="zh-CN"/>
        </w:rPr>
        <w:t>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准东中学优质均衡达标提升改造项目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w:t>
      </w:r>
      <w:r>
        <w:rPr>
          <w:rFonts w:hint="default" w:ascii="Times New Roman" w:hAnsi="Times New Roman" w:eastAsia="仿宋_GB2312" w:cs="Times New Roman"/>
          <w:color w:val="000000"/>
          <w:spacing w:val="17"/>
          <w:sz w:val="32"/>
          <w:szCs w:val="32"/>
          <w:highlight w:val="none"/>
          <w:lang w:val="en-US" w:eastAsia="zh-CN"/>
        </w:rPr>
        <w:t>其中，项目决策类指标权重为</w:t>
      </w:r>
      <w:r>
        <w:rPr>
          <w:rFonts w:hint="default" w:ascii="Times New Roman" w:hAnsi="Times New Roman" w:eastAsia="仿宋_GB2312" w:cs="Times New Roman"/>
          <w:color w:val="auto"/>
          <w:spacing w:val="17"/>
          <w:sz w:val="32"/>
          <w:szCs w:val="32"/>
          <w:highlight w:val="none"/>
          <w:lang w:val="en-US" w:eastAsia="zh-CN"/>
        </w:rPr>
        <w:t>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7E2F4481">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24DC1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auto"/>
                <w:kern w:val="0"/>
                <w:sz w:val="28"/>
                <w:szCs w:val="28"/>
                <w:highlight w:val="none"/>
                <w:shd w:val="clear" w:color="auto" w:fill="auto"/>
                <w:lang w:val="en-US" w:eastAsia="zh-CN"/>
              </w:rPr>
              <w:t>表3-1：准东中学优质均衡达标提升改造项目得分</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w:t>
            </w:r>
          </w:p>
        </w:tc>
      </w:tr>
      <w:tr w14:paraId="23E872F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6D1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5E4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A0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E90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352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CAC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22C9A8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523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0CF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0BD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C0E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294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33B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78697B4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D6C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EF2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A5A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1F0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68E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870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17400C8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725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810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D94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804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77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859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FF0000"/>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14:paraId="1398DDE2">
      <w:pPr>
        <w:pStyle w:val="3"/>
        <w:pageBreakBefore w:val="0"/>
        <w:kinsoku/>
        <w:wordWrap/>
        <w:overflowPunct/>
        <w:topLinePunct w:val="0"/>
        <w:autoSpaceDE/>
        <w:autoSpaceDN/>
        <w:bidi w:val="0"/>
        <w:adjustRightInd w:val="0"/>
        <w:snapToGrid w:val="0"/>
        <w:spacing w:beforeLines="0" w:afterLines="0" w:line="560" w:lineRule="exact"/>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124B9CBA">
      <w:pPr>
        <w:pStyle w:val="14"/>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6599FA9B">
      <w:pPr>
        <w:keepNext w:val="0"/>
        <w:keepLines w:val="0"/>
        <w:pageBreakBefore w:val="0"/>
        <w:widowControl w:val="0"/>
        <w:kinsoku/>
        <w:wordWrap/>
        <w:overflowPunct/>
        <w:topLinePunct w:val="0"/>
        <w:autoSpaceDE/>
        <w:autoSpaceDN/>
        <w:bidi w:val="0"/>
        <w:adjustRightInd w:val="0"/>
        <w:snapToGrid w:val="0"/>
        <w:spacing w:line="560" w:lineRule="exact"/>
        <w:ind w:firstLine="723"/>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43ED5437">
      <w:pPr>
        <w:keepNext w:val="0"/>
        <w:keepLines w:val="0"/>
        <w:pageBreakBefore w:val="0"/>
        <w:widowControl/>
        <w:kinsoku/>
        <w:wordWrap/>
        <w:overflowPunct/>
        <w:topLinePunct w:val="0"/>
        <w:autoSpaceDE/>
        <w:autoSpaceDN/>
        <w:bidi w:val="0"/>
        <w:adjustRightInd w:val="0"/>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AFB1CF4">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463C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6E6D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3F945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AB3A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0B76F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7776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AC119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8E7BB7">
        <w:tblPrEx>
          <w:tblCellMar>
            <w:top w:w="0" w:type="dxa"/>
            <w:left w:w="0" w:type="dxa"/>
            <w:bottom w:w="0" w:type="dxa"/>
            <w:right w:w="0" w:type="dxa"/>
          </w:tblCellMar>
        </w:tblPrEx>
        <w:trPr>
          <w:gridAfter w:val="1"/>
          <w:wAfter w:w="3" w:type="dxa"/>
          <w:trHeight w:val="510" w:hRule="exac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508F725">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04DEC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2CDF2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F1652B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C6BB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F2ADE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EE58F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DF72D2D">
        <w:tblPrEx>
          <w:tblCellMar>
            <w:top w:w="0" w:type="dxa"/>
            <w:left w:w="0" w:type="dxa"/>
            <w:bottom w:w="0" w:type="dxa"/>
            <w:right w:w="0" w:type="dxa"/>
          </w:tblCellMar>
        </w:tblPrEx>
        <w:trPr>
          <w:gridAfter w:val="1"/>
          <w:wAfter w:w="3" w:type="dxa"/>
          <w:trHeight w:val="510" w:hRule="exac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D52F89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97284A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EC68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8590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B51D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F5119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F9BA0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EBF50E1">
        <w:tblPrEx>
          <w:tblCellMar>
            <w:top w:w="0" w:type="dxa"/>
            <w:left w:w="0" w:type="dxa"/>
            <w:bottom w:w="0" w:type="dxa"/>
            <w:right w:w="0" w:type="dxa"/>
          </w:tblCellMar>
        </w:tblPrEx>
        <w:trPr>
          <w:gridAfter w:val="1"/>
          <w:wAfter w:w="3" w:type="dxa"/>
          <w:trHeight w:val="510" w:hRule="exac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D77B9C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8B6F1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D52F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AC29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B651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4F70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5F07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2116DAF">
        <w:tblPrEx>
          <w:tblCellMar>
            <w:top w:w="0" w:type="dxa"/>
            <w:left w:w="0" w:type="dxa"/>
            <w:bottom w:w="0" w:type="dxa"/>
            <w:right w:w="0" w:type="dxa"/>
          </w:tblCellMar>
        </w:tblPrEx>
        <w:trPr>
          <w:gridAfter w:val="1"/>
          <w:wAfter w:w="3" w:type="dxa"/>
          <w:trHeight w:val="510" w:hRule="exac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47CC1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828483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9BC2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81B45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8FBFC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265FC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B557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B5C7CD7">
        <w:tblPrEx>
          <w:tblCellMar>
            <w:top w:w="0" w:type="dxa"/>
            <w:left w:w="0" w:type="dxa"/>
            <w:bottom w:w="0" w:type="dxa"/>
            <w:right w:w="0" w:type="dxa"/>
          </w:tblCellMar>
        </w:tblPrEx>
        <w:trPr>
          <w:gridAfter w:val="1"/>
          <w:wAfter w:w="3" w:type="dxa"/>
          <w:trHeight w:val="510" w:hRule="exac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3B62D86">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4EA608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488AD3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BD9A8DA">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B85F6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612FA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C21D05">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F012EB1">
        <w:tblPrEx>
          <w:tblCellMar>
            <w:top w:w="0" w:type="dxa"/>
            <w:left w:w="0" w:type="dxa"/>
            <w:bottom w:w="0" w:type="dxa"/>
            <w:right w:w="0" w:type="dxa"/>
          </w:tblCellMar>
        </w:tblPrEx>
        <w:trPr>
          <w:gridAfter w:val="1"/>
          <w:wAfter w:w="3" w:type="dxa"/>
          <w:trHeight w:val="510" w:hRule="exac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5F058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5283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3D4F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5B70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365E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63D15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85081E">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0073E6F7">
        <w:tblPrEx>
          <w:tblCellMar>
            <w:top w:w="0" w:type="dxa"/>
            <w:left w:w="0" w:type="dxa"/>
            <w:bottom w:w="0" w:type="dxa"/>
            <w:right w:w="0" w:type="dxa"/>
          </w:tblCellMar>
        </w:tblPrEx>
        <w:trPr>
          <w:trHeight w:val="510" w:hRule="exac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ED7A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01BD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3B2A5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3A2EC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A42AF">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32EC24D0">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477FD2C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w:t>
      </w:r>
      <w:r>
        <w:rPr>
          <w:rFonts w:hint="eastAsia" w:ascii="仿宋_GB2312" w:hAnsi="仿宋_GB2312" w:eastAsia="仿宋_GB2312" w:cs="仿宋_GB2312"/>
          <w:color w:val="auto"/>
          <w:sz w:val="32"/>
          <w:szCs w:val="32"/>
          <w:lang w:eastAsia="zh-CN"/>
        </w:rPr>
        <w:t>符合《关于重申严格执行基本建设程序和审批规定的通知》、国民经济发展规划、《政府采购法》及《招标投标法》；</w:t>
      </w:r>
    </w:p>
    <w:p w14:paraId="13CB832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②项目立项符</w:t>
      </w:r>
      <w:r>
        <w:rPr>
          <w:rFonts w:hint="eastAsia" w:ascii="仿宋_GB2312" w:hAnsi="仿宋_GB2312" w:eastAsia="仿宋_GB2312" w:cs="仿宋_GB2312"/>
          <w:color w:val="auto"/>
          <w:sz w:val="32"/>
          <w:szCs w:val="32"/>
          <w:lang w:eastAsia="zh-CN"/>
        </w:rPr>
        <w:t>合《中华人民共和国教育法》《教育部等六部门关于推进教育新型基础设施建设构建高质量教育支撑体系的指导意见》（教技〔2021〕6号）</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《阜康市教育事业第十四个五年发展规划（2021-2025 年）》；</w:t>
      </w:r>
    </w:p>
    <w:p w14:paraId="1A5E8672">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w:t>
      </w:r>
      <w:r>
        <w:rPr>
          <w:rFonts w:hint="eastAsia" w:ascii="仿宋_GB2312" w:hAnsi="仿宋_GB2312" w:eastAsia="仿宋_GB2312" w:cs="仿宋_GB2312"/>
          <w:color w:val="auto"/>
          <w:sz w:val="32"/>
          <w:szCs w:val="32"/>
          <w:lang w:eastAsia="zh-CN"/>
        </w:rPr>
        <w:t>项与教育局负责全市各级各类教育的统筹规划和综合协调，负责市各级各类学校的校舍建设及各项配套设施建设部门职责相符，属于部门履职所需；</w:t>
      </w:r>
    </w:p>
    <w:p w14:paraId="28B861A3">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103DA080">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75021A4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标满分2分，得分2分。</w:t>
      </w:r>
    </w:p>
    <w:p w14:paraId="7E27BFE4">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661878C7">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14185C2B">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②审批文件、材料符合相关要求；</w:t>
      </w:r>
    </w:p>
    <w:p w14:paraId="788DD9FE">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③事前经过必要的可行性研究、专家论证、风险评估、绩效评估、集体决策。</w:t>
      </w:r>
    </w:p>
    <w:p w14:paraId="504F37BC">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highlight w:val="none"/>
          <w:lang w:val="en-US" w:eastAsia="zh-CN"/>
        </w:rPr>
        <w:t>综上，该项指标</w:t>
      </w:r>
      <w:r>
        <w:rPr>
          <w:rFonts w:hint="eastAsia" w:ascii="仿宋_GB2312" w:hAnsi="仿宋_GB2312" w:eastAsia="仿宋_GB2312" w:cs="仿宋_GB2312"/>
          <w:b/>
          <w:bCs/>
          <w:color w:val="auto"/>
          <w:sz w:val="32"/>
          <w:szCs w:val="32"/>
          <w:highlight w:val="none"/>
          <w:lang w:val="en-US" w:eastAsia="zh-CN"/>
        </w:rPr>
        <w:t>满分3分</w:t>
      </w:r>
      <w:r>
        <w:rPr>
          <w:rFonts w:hint="eastAsia" w:ascii="仿宋_GB2312" w:hAnsi="仿宋_GB2312" w:eastAsia="仿宋_GB2312" w:cs="仿宋_GB2312"/>
          <w:b/>
          <w:bCs/>
          <w:color w:val="auto"/>
          <w:sz w:val="32"/>
          <w:szCs w:val="32"/>
          <w:lang w:val="en-US" w:eastAsia="zh-CN"/>
        </w:rPr>
        <w:t>，得分3分。</w:t>
      </w:r>
    </w:p>
    <w:p w14:paraId="23AFB83C">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1A54601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4EAD266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w:t>
      </w:r>
      <w:r>
        <w:rPr>
          <w:rFonts w:hint="eastAsia" w:ascii="仿宋_GB2312" w:hAnsi="仿宋_GB2312" w:eastAsia="仿宋_GB2312" w:cs="仿宋_GB2312"/>
          <w:color w:val="auto"/>
          <w:sz w:val="32"/>
          <w:szCs w:val="32"/>
          <w:highlight w:val="none"/>
          <w:lang w:eastAsia="zh-CN"/>
        </w:rPr>
        <w:t>为：准东中学校舍粉刷；校舍暖气、上下水、地面等零星维修改造；校园视频监控提升改造；广播系统建设；文化建设；体育馆阶梯教室电子大屏、智慧校园建设。绩效目标与实际工</w:t>
      </w:r>
      <w:r>
        <w:rPr>
          <w:rFonts w:hint="eastAsia" w:ascii="仿宋_GB2312" w:hAnsi="仿宋_GB2312" w:eastAsia="仿宋_GB2312" w:cs="仿宋_GB2312"/>
          <w:sz w:val="32"/>
          <w:szCs w:val="32"/>
          <w:highlight w:val="none"/>
          <w:lang w:eastAsia="zh-CN"/>
        </w:rPr>
        <w:t>作内容一致，两者具有相关性。</w:t>
      </w:r>
    </w:p>
    <w:p w14:paraId="6DB0D9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w:t>
      </w:r>
      <w:r>
        <w:rPr>
          <w:rFonts w:hint="eastAsia" w:ascii="仿宋_GB2312" w:hAnsi="仿宋_GB2312" w:eastAsia="仿宋_GB2312" w:cs="仿宋_GB2312"/>
          <w:color w:val="auto"/>
          <w:sz w:val="32"/>
          <w:szCs w:val="32"/>
          <w:highlight w:val="none"/>
          <w:lang w:eastAsia="zh-CN"/>
        </w:rPr>
        <w:t>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准东中学校舍粉刷；校舍暖气、上下水、地面等零星维修改造；校园视频监控提升改造；广播系统建设；文化建设；体育馆阶梯教室电子大屏、智慧校园建设等6项</w:t>
      </w:r>
      <w:r>
        <w:rPr>
          <w:rFonts w:hint="eastAsia" w:ascii="仿宋_GB2312" w:hAnsi="仿宋_GB2312" w:eastAsia="仿宋_GB2312" w:cs="仿宋_GB2312"/>
          <w:color w:val="auto"/>
          <w:sz w:val="32"/>
          <w:szCs w:val="32"/>
          <w:highlight w:val="none"/>
          <w:lang w:eastAsia="zh-CN"/>
        </w:rPr>
        <w:t>，达到改善学校教学环境、优化学校硬件设施效益，预期</w:t>
      </w:r>
      <w:r>
        <w:rPr>
          <w:rFonts w:hint="eastAsia" w:ascii="仿宋_GB2312" w:hAnsi="仿宋_GB2312" w:eastAsia="仿宋_GB2312" w:cs="仿宋_GB2312"/>
          <w:sz w:val="32"/>
          <w:szCs w:val="32"/>
          <w:highlight w:val="none"/>
          <w:lang w:eastAsia="zh-CN"/>
        </w:rPr>
        <w:t>产出效益和效果是否符合正常的业绩水平。</w:t>
      </w:r>
    </w:p>
    <w:p w14:paraId="01757A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④《项目支出绩效目标表》中预算金额</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449.76</w:t>
      </w:r>
      <w:r>
        <w:rPr>
          <w:rFonts w:hint="eastAsia" w:ascii="仿宋_GB2312" w:hAnsi="仿宋_GB2312" w:eastAsia="仿宋_GB2312" w:cs="仿宋_GB2312"/>
          <w:color w:val="auto"/>
          <w:sz w:val="32"/>
          <w:szCs w:val="32"/>
          <w:highlight w:val="none"/>
          <w:lang w:eastAsia="zh-CN"/>
        </w:rPr>
        <w:t>万</w:t>
      </w:r>
      <w:r>
        <w:rPr>
          <w:rFonts w:hint="eastAsia" w:ascii="仿宋_GB2312" w:hAnsi="仿宋_GB2312" w:eastAsia="仿宋_GB2312" w:cs="仿宋_GB2312"/>
          <w:sz w:val="32"/>
          <w:szCs w:val="32"/>
          <w:highlight w:val="none"/>
          <w:lang w:eastAsia="zh-CN"/>
        </w:rPr>
        <w:t>元，预算确定的项目资金与预算确定的项目投资额相匹配。</w:t>
      </w:r>
    </w:p>
    <w:p w14:paraId="209B1F59">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标满分5分，得分5分。</w:t>
      </w:r>
    </w:p>
    <w:p w14:paraId="55156BCF">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5F4252C6">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其中三级指标共计</w:t>
      </w:r>
      <w:r>
        <w:rPr>
          <w:rFonts w:hint="eastAsia" w:ascii="仿宋_GB2312" w:hAnsi="仿宋_GB2312" w:eastAsia="仿宋_GB2312" w:cs="仿宋_GB2312"/>
          <w:color w:val="auto"/>
          <w:sz w:val="32"/>
          <w:szCs w:val="32"/>
          <w:lang w:val="en-US" w:eastAsia="zh-CN"/>
        </w:rPr>
        <w:t>10个</w:t>
      </w:r>
      <w:r>
        <w:rPr>
          <w:rFonts w:hint="eastAsia" w:ascii="仿宋_GB2312" w:hAnsi="仿宋_GB2312" w:eastAsia="仿宋_GB2312" w:cs="仿宋_GB2312"/>
          <w:color w:val="auto"/>
          <w:sz w:val="32"/>
          <w:szCs w:val="32"/>
          <w:lang w:eastAsia="zh-CN"/>
        </w:rPr>
        <w:t>；</w:t>
      </w:r>
    </w:p>
    <w:p w14:paraId="25245904">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量化率达到70%</w:t>
      </w:r>
      <w:r>
        <w:rPr>
          <w:rFonts w:hint="eastAsia" w:ascii="仿宋_GB2312" w:hAnsi="仿宋_GB2312" w:eastAsia="仿宋_GB2312" w:cs="仿宋_GB2312"/>
          <w:color w:val="auto"/>
          <w:sz w:val="32"/>
          <w:szCs w:val="32"/>
          <w:lang w:eastAsia="zh-CN"/>
        </w:rPr>
        <w:t>；</w:t>
      </w:r>
    </w:p>
    <w:p w14:paraId="20A3195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50A1669A">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02C9189C">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58D5DCA5">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05E220A5">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w:t>
      </w:r>
      <w:r>
        <w:rPr>
          <w:rFonts w:hint="eastAsia" w:ascii="仿宋_GB2312" w:hAnsi="仿宋_GB2312" w:eastAsia="仿宋_GB2312" w:cs="仿宋_GB2312"/>
          <w:color w:val="auto"/>
          <w:sz w:val="32"/>
          <w:szCs w:val="32"/>
          <w:lang w:val="en-US" w:eastAsia="zh-CN"/>
        </w:rPr>
        <w:t>目的</w:t>
      </w:r>
      <w:r>
        <w:rPr>
          <w:rFonts w:hint="eastAsia" w:ascii="仿宋_GB2312" w:hAnsi="仿宋_GB2312" w:eastAsia="仿宋_GB2312" w:cs="仿宋_GB2312"/>
          <w:color w:val="auto"/>
          <w:sz w:val="32"/>
          <w:szCs w:val="32"/>
          <w:lang w:eastAsia="zh-CN"/>
        </w:rPr>
        <w:t>预算编制经过科学论证；</w:t>
      </w:r>
    </w:p>
    <w:p w14:paraId="25331A6B">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准东中学校舍粉刷；校舍暖气、上下水、地面等零星维修改造；校园视频监控提升改造；广播系统建设；文化建设；体育馆阶梯教室电子大屏、智慧校园建设，项目实际内容为准东中学校舍粉刷；校舍暖气、上下水、地面等零星维修改造；校园视频监控提升改造；广播系统建设；文化建设；体育馆阶梯教室电子大屏、智慧校园建设，预算申请与项目内容匹配；</w:t>
      </w:r>
    </w:p>
    <w:p w14:paraId="5C07C63C">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项目预算申</w:t>
      </w:r>
      <w:r>
        <w:rPr>
          <w:rFonts w:hint="eastAsia" w:ascii="仿宋_GB2312" w:hAnsi="仿宋_GB2312" w:eastAsia="仿宋_GB2312" w:cs="仿宋_GB2312"/>
          <w:color w:val="auto"/>
          <w:sz w:val="32"/>
          <w:szCs w:val="32"/>
          <w:lang w:eastAsia="zh-CN"/>
        </w:rPr>
        <w:t>请资金</w:t>
      </w:r>
      <w:r>
        <w:rPr>
          <w:rFonts w:hint="eastAsia" w:ascii="仿宋_GB2312" w:hAnsi="仿宋_GB2312" w:eastAsia="仿宋_GB2312" w:cs="仿宋_GB2312"/>
          <w:color w:val="auto"/>
          <w:sz w:val="32"/>
          <w:szCs w:val="32"/>
          <w:lang w:val="en-US" w:eastAsia="zh-CN"/>
        </w:rPr>
        <w:t>449.76万</w:t>
      </w:r>
      <w:r>
        <w:rPr>
          <w:rFonts w:hint="eastAsia" w:ascii="仿宋_GB2312" w:hAnsi="仿宋_GB2312" w:eastAsia="仿宋_GB2312" w:cs="仿宋_GB2312"/>
          <w:color w:val="auto"/>
          <w:sz w:val="32"/>
          <w:szCs w:val="32"/>
          <w:lang w:eastAsia="zh-CN"/>
        </w:rPr>
        <w:t>元，我单位在预算申请中严格按照项目实施内容及测算标准进行核算，其中：广播系统设备购置</w:t>
      </w:r>
      <w:r>
        <w:rPr>
          <w:rFonts w:hint="eastAsia" w:ascii="仿宋_GB2312" w:hAnsi="仿宋_GB2312" w:eastAsia="仿宋_GB2312" w:cs="仿宋_GB2312"/>
          <w:color w:val="auto"/>
          <w:sz w:val="32"/>
          <w:szCs w:val="32"/>
          <w:lang w:val="en-US" w:eastAsia="zh-CN"/>
        </w:rPr>
        <w:t>费用</w:t>
      </w:r>
      <w:r>
        <w:rPr>
          <w:rFonts w:hint="eastAsia" w:ascii="仿宋_GB2312" w:hAnsi="仿宋_GB2312" w:eastAsia="仿宋_GB2312" w:cs="仿宋_GB2312"/>
          <w:color w:val="auto"/>
          <w:sz w:val="32"/>
          <w:szCs w:val="32"/>
          <w:lang w:eastAsia="zh-CN"/>
        </w:rPr>
        <w:t>23.69万元、体育馆阶梯教室电子大屏、智慧校园项目</w:t>
      </w:r>
      <w:r>
        <w:rPr>
          <w:rFonts w:hint="eastAsia" w:ascii="仿宋_GB2312" w:hAnsi="仿宋_GB2312" w:eastAsia="仿宋_GB2312" w:cs="仿宋_GB2312"/>
          <w:color w:val="auto"/>
          <w:sz w:val="32"/>
          <w:szCs w:val="32"/>
          <w:lang w:val="en-US" w:eastAsia="zh-CN"/>
        </w:rPr>
        <w:t>费用</w:t>
      </w:r>
      <w:r>
        <w:rPr>
          <w:rFonts w:hint="eastAsia" w:ascii="仿宋_GB2312" w:hAnsi="仿宋_GB2312" w:eastAsia="仿宋_GB2312" w:cs="仿宋_GB2312"/>
          <w:color w:val="auto"/>
          <w:sz w:val="32"/>
          <w:szCs w:val="32"/>
          <w:lang w:eastAsia="zh-CN"/>
        </w:rPr>
        <w:t>289.22万元、校舍粉刷项目</w:t>
      </w:r>
      <w:r>
        <w:rPr>
          <w:rFonts w:hint="eastAsia" w:ascii="仿宋_GB2312" w:hAnsi="仿宋_GB2312" w:eastAsia="仿宋_GB2312" w:cs="仿宋_GB2312"/>
          <w:color w:val="auto"/>
          <w:sz w:val="32"/>
          <w:szCs w:val="32"/>
          <w:lang w:val="en-US" w:eastAsia="zh-CN"/>
        </w:rPr>
        <w:t>费用25.4万元、</w:t>
      </w:r>
      <w:r>
        <w:rPr>
          <w:rFonts w:hint="eastAsia" w:ascii="仿宋_GB2312" w:hAnsi="仿宋_GB2312" w:eastAsia="仿宋_GB2312" w:cs="仿宋_GB2312"/>
          <w:color w:val="auto"/>
          <w:sz w:val="32"/>
          <w:szCs w:val="32"/>
          <w:lang w:eastAsia="zh-CN"/>
        </w:rPr>
        <w:t>校舍暖气、上下水、地面等零星维修改造项目</w:t>
      </w:r>
      <w:r>
        <w:rPr>
          <w:rFonts w:hint="eastAsia" w:ascii="仿宋_GB2312" w:hAnsi="仿宋_GB2312" w:eastAsia="仿宋_GB2312" w:cs="仿宋_GB2312"/>
          <w:color w:val="auto"/>
          <w:sz w:val="32"/>
          <w:szCs w:val="32"/>
          <w:lang w:val="en-US" w:eastAsia="zh-CN"/>
        </w:rPr>
        <w:t>费用</w:t>
      </w:r>
      <w:r>
        <w:rPr>
          <w:rFonts w:hint="eastAsia" w:ascii="仿宋_GB2312" w:hAnsi="仿宋_GB2312" w:eastAsia="仿宋_GB2312" w:cs="仿宋_GB2312"/>
          <w:color w:val="auto"/>
          <w:sz w:val="32"/>
          <w:szCs w:val="32"/>
          <w:lang w:eastAsia="zh-CN"/>
        </w:rPr>
        <w:t>36.7</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万元、校园视频监控提升改造项目</w:t>
      </w:r>
      <w:r>
        <w:rPr>
          <w:rFonts w:hint="eastAsia" w:ascii="仿宋_GB2312" w:hAnsi="仿宋_GB2312" w:eastAsia="仿宋_GB2312" w:cs="仿宋_GB2312"/>
          <w:color w:val="auto"/>
          <w:sz w:val="32"/>
          <w:szCs w:val="32"/>
          <w:lang w:val="en-US" w:eastAsia="zh-CN"/>
        </w:rPr>
        <w:t>费用</w:t>
      </w:r>
      <w:r>
        <w:rPr>
          <w:rFonts w:hint="eastAsia" w:ascii="仿宋_GB2312" w:hAnsi="仿宋_GB2312" w:eastAsia="仿宋_GB2312" w:cs="仿宋_GB2312"/>
          <w:color w:val="auto"/>
          <w:sz w:val="32"/>
          <w:szCs w:val="32"/>
          <w:lang w:eastAsia="zh-CN"/>
        </w:rPr>
        <w:t>31.7</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万元、校园文化建设项目</w:t>
      </w:r>
      <w:r>
        <w:rPr>
          <w:rFonts w:hint="eastAsia" w:ascii="仿宋_GB2312" w:hAnsi="仿宋_GB2312" w:eastAsia="仿宋_GB2312" w:cs="仿宋_GB2312"/>
          <w:color w:val="auto"/>
          <w:sz w:val="32"/>
          <w:szCs w:val="32"/>
          <w:lang w:val="en-US" w:eastAsia="zh-CN"/>
        </w:rPr>
        <w:t>费用</w:t>
      </w:r>
      <w:r>
        <w:rPr>
          <w:rFonts w:hint="eastAsia" w:ascii="仿宋_GB2312" w:hAnsi="仿宋_GB2312" w:eastAsia="仿宋_GB2312" w:cs="仿宋_GB2312"/>
          <w:color w:val="auto"/>
          <w:sz w:val="32"/>
          <w:szCs w:val="32"/>
          <w:lang w:eastAsia="zh-CN"/>
        </w:rPr>
        <w:t>35.63万元、前期费用7.24万元。</w:t>
      </w:r>
    </w:p>
    <w:p w14:paraId="41C4AAAA">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1D86A090">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5AB3475B">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19" w:name="_Toc20556"/>
      <w:bookmarkStart w:id="120" w:name="_Toc697"/>
      <w:r>
        <w:rPr>
          <w:rFonts w:hint="eastAsia" w:ascii="仿宋_GB2312" w:hAnsi="仿宋_GB2312" w:eastAsia="仿宋_GB2312" w:cs="仿宋_GB2312"/>
          <w:b/>
          <w:bCs/>
          <w:sz w:val="32"/>
          <w:szCs w:val="32"/>
          <w:lang w:val="en-US" w:eastAsia="zh-CN"/>
        </w:rPr>
        <w:t>6.资金分配合理性</w:t>
      </w:r>
      <w:bookmarkEnd w:id="119"/>
      <w:bookmarkEnd w:id="120"/>
    </w:p>
    <w:p w14:paraId="4E54306B">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申请准东中学优质均衡达标提升改造项目资金的请示</w:t>
      </w:r>
      <w:r>
        <w:rPr>
          <w:rFonts w:hint="eastAsia" w:ascii="仿宋_GB2312" w:hAnsi="仿宋_GB2312" w:eastAsia="仿宋_GB2312" w:cs="仿宋_GB2312"/>
          <w:sz w:val="32"/>
          <w:szCs w:val="32"/>
          <w:lang w:eastAsia="zh-Hans"/>
        </w:rPr>
        <w:t>》为依据进行资金分配，预算资金分配依据充分</w:t>
      </w:r>
      <w:r>
        <w:rPr>
          <w:rFonts w:hint="eastAsia" w:ascii="仿宋_GB2312" w:hAnsi="仿宋_GB2312" w:eastAsia="仿宋_GB2312" w:cs="仿宋_GB2312"/>
          <w:sz w:val="32"/>
          <w:szCs w:val="32"/>
          <w:lang w:eastAsia="zh-CN"/>
        </w:rPr>
        <w:t>。</w:t>
      </w:r>
    </w:p>
    <w:p w14:paraId="6836FAE6">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②项目实际到</w:t>
      </w:r>
      <w:r>
        <w:rPr>
          <w:rFonts w:hint="eastAsia" w:ascii="仿宋_GB2312" w:hAnsi="仿宋_GB2312" w:eastAsia="仿宋_GB2312" w:cs="仿宋_GB2312"/>
          <w:color w:val="auto"/>
          <w:sz w:val="32"/>
          <w:szCs w:val="32"/>
          <w:lang w:eastAsia="zh-CN"/>
        </w:rPr>
        <w:t>位资金</w:t>
      </w:r>
      <w:r>
        <w:rPr>
          <w:rFonts w:hint="eastAsia" w:ascii="仿宋_GB2312" w:hAnsi="仿宋_GB2312" w:eastAsia="仿宋_GB2312" w:cs="仿宋_GB2312"/>
          <w:color w:val="auto"/>
          <w:sz w:val="32"/>
          <w:szCs w:val="32"/>
          <w:lang w:val="en-US" w:eastAsia="zh-CN"/>
        </w:rPr>
        <w:t>449.76</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0168DAA">
      <w:pPr>
        <w:pageBreakBefore w:val="0"/>
        <w:kinsoku/>
        <w:wordWrap/>
        <w:overflowPunct/>
        <w:topLinePunct w:val="0"/>
        <w:autoSpaceDE/>
        <w:autoSpaceDN/>
        <w:bidi w:val="0"/>
        <w:adjustRightInd w:val="0"/>
        <w:snapToGrid w:val="0"/>
        <w:spacing w:line="560" w:lineRule="exact"/>
        <w:jc w:val="both"/>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303BA09E">
      <w:pPr>
        <w:pStyle w:val="14"/>
        <w:pageBreakBefore w:val="0"/>
        <w:widowControl/>
        <w:numPr>
          <w:ilvl w:val="0"/>
          <w:numId w:val="0"/>
        </w:numPr>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7675E40A">
      <w:pPr>
        <w:pageBreakBefore w:val="0"/>
        <w:widowControl w:val="0"/>
        <w:kinsoku/>
        <w:wordWrap/>
        <w:overflowPunct/>
        <w:topLinePunct w:val="0"/>
        <w:autoSpaceDE/>
        <w:autoSpaceDN/>
        <w:bidi w:val="0"/>
        <w:adjustRightInd w:val="0"/>
        <w:snapToGrid w:val="0"/>
        <w:spacing w:line="560" w:lineRule="exact"/>
        <w:ind w:firstLine="560"/>
        <w:jc w:val="both"/>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A6E15AE">
      <w:pPr>
        <w:keepNext w:val="0"/>
        <w:keepLines w:val="0"/>
        <w:pageBreakBefore w:val="0"/>
        <w:widowControl/>
        <w:kinsoku/>
        <w:wordWrap/>
        <w:overflowPunct/>
        <w:topLinePunct w:val="0"/>
        <w:autoSpaceDE/>
        <w:autoSpaceDN/>
        <w:bidi w:val="0"/>
        <w:adjustRightInd w:val="0"/>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6EE2D5A4">
        <w:tblPrEx>
          <w:tblCellMar>
            <w:top w:w="0" w:type="dxa"/>
            <w:left w:w="0" w:type="dxa"/>
            <w:bottom w:w="0" w:type="dxa"/>
            <w:right w:w="0" w:type="dxa"/>
          </w:tblCellMar>
        </w:tblPrEx>
        <w:trPr>
          <w:trHeight w:val="655" w:hRule="exac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CD0A2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C0DE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9D9B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13AF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87C0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A336C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96294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4A7291C">
        <w:tblPrEx>
          <w:tblCellMar>
            <w:top w:w="0" w:type="dxa"/>
            <w:left w:w="0" w:type="dxa"/>
            <w:bottom w:w="0" w:type="dxa"/>
            <w:right w:w="0" w:type="dxa"/>
          </w:tblCellMar>
        </w:tblPrEx>
        <w:trPr>
          <w:trHeight w:val="510" w:hRule="exac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A100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C444E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2019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4312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62ED9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06F7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3F4F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0C64E4E">
        <w:tblPrEx>
          <w:tblCellMar>
            <w:top w:w="0" w:type="dxa"/>
            <w:left w:w="0" w:type="dxa"/>
            <w:bottom w:w="0" w:type="dxa"/>
            <w:right w:w="0" w:type="dxa"/>
          </w:tblCellMar>
        </w:tblPrEx>
        <w:trPr>
          <w:trHeight w:val="510" w:hRule="exac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4FB95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7FBE4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25BCDB">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49F28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750D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0A8FF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FC44AD">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961388C">
        <w:tblPrEx>
          <w:tblCellMar>
            <w:top w:w="0" w:type="dxa"/>
            <w:left w:w="0" w:type="dxa"/>
            <w:bottom w:w="0" w:type="dxa"/>
            <w:right w:w="0" w:type="dxa"/>
          </w:tblCellMar>
        </w:tblPrEx>
        <w:trPr>
          <w:trHeight w:val="510" w:hRule="exac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B0F7A">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081C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825E9A">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83944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767145">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0A09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ED74F1">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447E410">
        <w:tblPrEx>
          <w:tblCellMar>
            <w:top w:w="0" w:type="dxa"/>
            <w:left w:w="0" w:type="dxa"/>
            <w:bottom w:w="0" w:type="dxa"/>
            <w:right w:w="0" w:type="dxa"/>
          </w:tblCellMar>
        </w:tblPrEx>
        <w:trPr>
          <w:trHeight w:val="510" w:hRule="exac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84164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9D7568">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20165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90068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AFBA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C2C43">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9B0E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5AC248">
        <w:tblPrEx>
          <w:tblCellMar>
            <w:top w:w="0" w:type="dxa"/>
            <w:left w:w="0" w:type="dxa"/>
            <w:bottom w:w="0" w:type="dxa"/>
            <w:right w:w="0" w:type="dxa"/>
          </w:tblCellMar>
        </w:tblPrEx>
        <w:trPr>
          <w:trHeight w:val="510" w:hRule="exac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847BD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3C3630">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0CC417">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5D78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39FAB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60D1E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6EC08C">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554127F">
        <w:tblPrEx>
          <w:tblCellMar>
            <w:top w:w="0" w:type="dxa"/>
            <w:left w:w="0" w:type="dxa"/>
            <w:bottom w:w="0" w:type="dxa"/>
            <w:right w:w="0" w:type="dxa"/>
          </w:tblCellMar>
        </w:tblPrEx>
        <w:trPr>
          <w:trHeight w:val="510" w:hRule="exac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44865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77B5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8F7522">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22679">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17C74">
            <w:pPr>
              <w:keepNext w:val="0"/>
              <w:keepLines w:val="0"/>
              <w:pageBreakBefore w:val="0"/>
              <w:widowControl/>
              <w:kinsoku/>
              <w:wordWrap/>
              <w:overflowPunct/>
              <w:topLinePunct w:val="0"/>
              <w:autoSpaceDE/>
              <w:autoSpaceDN/>
              <w:bidi w:val="0"/>
              <w:adjustRightInd w:val="0"/>
              <w:snapToGrid w:val="0"/>
              <w:spacing w:line="4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F6A9448">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color w:val="auto"/>
          <w:sz w:val="32"/>
          <w:szCs w:val="32"/>
          <w:lang w:val="en-US" w:eastAsia="zh-CN"/>
        </w:rPr>
      </w:pPr>
      <w:bookmarkStart w:id="122" w:name="_Toc3886"/>
      <w:bookmarkStart w:id="123" w:name="_Toc20449"/>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color w:val="auto"/>
          <w:sz w:val="32"/>
          <w:szCs w:val="32"/>
          <w:lang w:val="en-US" w:eastAsia="zh-CN"/>
        </w:rPr>
        <w:t>.资金到位率</w:t>
      </w:r>
      <w:bookmarkEnd w:id="122"/>
      <w:bookmarkEnd w:id="123"/>
    </w:p>
    <w:p w14:paraId="0E1098C2">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AE4C773">
      <w:pPr>
        <w:pageBreakBefore w:val="0"/>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w:t>
      </w:r>
      <w:r>
        <w:rPr>
          <w:rFonts w:hint="eastAsia" w:ascii="仿宋_GB2312" w:hAnsi="仿宋_GB2312" w:eastAsia="仿宋_GB2312" w:cs="仿宋_GB2312"/>
          <w:b w:val="0"/>
          <w:bCs w:val="0"/>
          <w:color w:val="auto"/>
          <w:sz w:val="32"/>
          <w:szCs w:val="32"/>
          <w:lang w:eastAsia="zh-CN"/>
        </w:rPr>
        <w:t>率=（</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b w:val="0"/>
          <w:bCs w:val="0"/>
          <w:color w:val="auto"/>
          <w:sz w:val="32"/>
          <w:szCs w:val="32"/>
          <w:lang w:eastAsia="zh-CN"/>
        </w:rPr>
        <w:t>）×100%</w:t>
      </w:r>
      <w:r>
        <w:rPr>
          <w:rFonts w:hint="eastAsia" w:ascii="仿宋_GB2312" w:hAnsi="仿宋_GB2312" w:eastAsia="仿宋_GB2312" w:cs="仿宋_GB2312"/>
          <w:b w:val="0"/>
          <w:bCs w:val="0"/>
          <w:color w:val="auto"/>
          <w:sz w:val="32"/>
          <w:szCs w:val="32"/>
          <w:lang w:val="en-US" w:eastAsia="zh-CN"/>
        </w:rPr>
        <w:t>=100%。</w:t>
      </w:r>
    </w:p>
    <w:p w14:paraId="6EDA982E">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5E87FA7">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24" w:name="_Toc9705"/>
      <w:bookmarkStart w:id="125" w:name="_Toc17709"/>
      <w:r>
        <w:rPr>
          <w:rFonts w:hint="eastAsia" w:ascii="仿宋_GB2312" w:hAnsi="仿宋_GB2312" w:eastAsia="仿宋_GB2312" w:cs="仿宋_GB2312"/>
          <w:b/>
          <w:bCs/>
          <w:sz w:val="32"/>
          <w:szCs w:val="32"/>
          <w:lang w:val="en-US" w:eastAsia="zh-CN"/>
        </w:rPr>
        <w:t>2.预算执行率</w:t>
      </w:r>
      <w:bookmarkEnd w:id="124"/>
      <w:bookmarkEnd w:id="125"/>
    </w:p>
    <w:p w14:paraId="277642A6">
      <w:pPr>
        <w:pageBreakBefore w:val="0"/>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截至2024年12月31日，项目</w:t>
      </w:r>
      <w:r>
        <w:rPr>
          <w:rFonts w:hint="eastAsia" w:ascii="仿宋_GB2312" w:hAnsi="仿宋_GB2312" w:eastAsia="仿宋_GB2312" w:cs="仿宋_GB2312"/>
          <w:color w:val="auto"/>
          <w:sz w:val="32"/>
          <w:szCs w:val="32"/>
          <w:lang w:val="en-US" w:eastAsia="zh-CN"/>
        </w:rPr>
        <w:t>实际支出</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color w:val="auto"/>
          <w:sz w:val="32"/>
          <w:szCs w:val="32"/>
          <w:lang w:val="en-US" w:eastAsia="zh-CN"/>
        </w:rPr>
        <w:t>万元。</w:t>
      </w:r>
    </w:p>
    <w:p w14:paraId="5DA1A42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449.76</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100%。</w:t>
      </w:r>
    </w:p>
    <w:p w14:paraId="3692849F">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21E904A2">
      <w:pPr>
        <w:pageBreakBefore w:val="0"/>
        <w:kinsoku/>
        <w:wordWrap/>
        <w:overflowPunct/>
        <w:topLinePunct w:val="0"/>
        <w:autoSpaceDE/>
        <w:autoSpaceDN/>
        <w:bidi w:val="0"/>
        <w:adjustRightInd w:val="0"/>
        <w:snapToGrid w:val="0"/>
        <w:spacing w:line="560" w:lineRule="exact"/>
        <w:jc w:val="both"/>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5FBA9D13">
      <w:pPr>
        <w:pageBreakBefore w:val="0"/>
        <w:kinsoku/>
        <w:wordWrap/>
        <w:overflowPunct/>
        <w:topLinePunct w:val="0"/>
        <w:autoSpaceDE/>
        <w:autoSpaceDN/>
        <w:bidi w:val="0"/>
        <w:adjustRightInd w:val="0"/>
        <w:snapToGrid w:val="0"/>
        <w:spacing w:line="560" w:lineRule="exact"/>
        <w:jc w:val="both"/>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w:t>
      </w:r>
      <w:r>
        <w:rPr>
          <w:rFonts w:hint="eastAsia" w:ascii="仿宋_GB2312" w:hAnsi="仿宋_GB2312" w:eastAsia="仿宋_GB2312" w:cs="仿宋_GB2312"/>
          <w:color w:val="auto"/>
          <w:sz w:val="32"/>
          <w:szCs w:val="32"/>
          <w:lang w:eastAsia="zh-CN"/>
        </w:rPr>
        <w:t>《政府会计制度》《</w:t>
      </w:r>
      <w:r>
        <w:rPr>
          <w:rFonts w:hint="eastAsia" w:ascii="仿宋_GB2312" w:hAnsi="仿宋_GB2312" w:eastAsia="仿宋_GB2312" w:cs="仿宋_GB2312"/>
          <w:color w:val="auto"/>
          <w:sz w:val="32"/>
          <w:szCs w:val="32"/>
          <w:lang w:val="en-US" w:eastAsia="zh-CN"/>
        </w:rPr>
        <w:t>阜康市教育局</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建设项目</w:t>
      </w:r>
      <w:r>
        <w:rPr>
          <w:rFonts w:hint="eastAsia" w:ascii="仿宋_GB2312" w:hAnsi="仿宋_GB2312" w:eastAsia="仿宋_GB2312" w:cs="仿宋_GB2312"/>
          <w:color w:val="auto"/>
          <w:sz w:val="32"/>
          <w:szCs w:val="32"/>
          <w:lang w:eastAsia="zh-CN"/>
        </w:rPr>
        <w:t>资金</w:t>
      </w:r>
      <w:r>
        <w:rPr>
          <w:rFonts w:hint="eastAsia" w:ascii="仿宋_GB2312" w:hAnsi="仿宋_GB2312" w:eastAsia="仿宋_GB2312" w:cs="仿宋_GB2312"/>
          <w:sz w:val="32"/>
          <w:szCs w:val="32"/>
          <w:lang w:eastAsia="zh-CN"/>
        </w:rPr>
        <w:t>管理办法》；</w:t>
      </w:r>
    </w:p>
    <w:p w14:paraId="17877A57">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7CC1F0A9">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4F10FB59">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56D98A04">
      <w:pPr>
        <w:pageBreakBefore w:val="0"/>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C4AED14">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31307680">
      <w:pPr>
        <w:pageBreakBefore w:val="0"/>
        <w:numPr>
          <w:ilvl w:val="0"/>
          <w:numId w:val="0"/>
        </w:numPr>
        <w:kinsoku/>
        <w:wordWrap/>
        <w:overflowPunct/>
        <w:topLinePunct w:val="0"/>
        <w:autoSpaceDE/>
        <w:autoSpaceDN/>
        <w:bidi w:val="0"/>
        <w:adjustRightInd w:val="0"/>
        <w:snapToGrid w:val="0"/>
        <w:spacing w:line="56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6503062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w:t>
      </w:r>
      <w:r>
        <w:rPr>
          <w:rFonts w:hint="eastAsia" w:ascii="仿宋_GB2312" w:hAnsi="仿宋_GB2312" w:eastAsia="仿宋_GB2312" w:cs="仿宋_GB2312"/>
          <w:color w:val="auto"/>
          <w:sz w:val="32"/>
          <w:szCs w:val="32"/>
          <w:lang w:eastAsia="zh-CN"/>
        </w:rPr>
        <w:t>已制定</w:t>
      </w:r>
      <w:r>
        <w:rPr>
          <w:rFonts w:hint="eastAsia" w:ascii="仿宋_GB2312" w:hAnsi="仿宋_GB2312" w:eastAsia="仿宋_GB2312" w:cs="仿宋_GB2312"/>
          <w:color w:val="auto"/>
          <w:sz w:val="32"/>
          <w:szCs w:val="32"/>
          <w:lang w:val="en-US" w:eastAsia="zh-CN"/>
        </w:rPr>
        <w:t>《阜康市教育局关于进一步加强财务管理的通知》《阜康市教育局财务管理制度》《阜康市教育局财务收支管理规定》《阜康市教育局政府采购管理制度》《阜康市教育局建设项目管理制度》《阜康市教育局</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1E8CFB49">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w:t>
      </w:r>
      <w:r>
        <w:rPr>
          <w:rFonts w:hint="eastAsia" w:ascii="仿宋_GB2312" w:hAnsi="仿宋_GB2312" w:eastAsia="仿宋_GB2312" w:cs="仿宋_GB2312"/>
          <w:color w:val="auto"/>
          <w:sz w:val="32"/>
          <w:szCs w:val="32"/>
          <w:lang w:eastAsia="zh-CN"/>
        </w:rPr>
        <w:t>规定。</w:t>
      </w:r>
    </w:p>
    <w:p w14:paraId="60B96F96">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E50B553">
      <w:pPr>
        <w:pageBreakBefore w:val="0"/>
        <w:kinsoku/>
        <w:wordWrap/>
        <w:overflowPunct/>
        <w:topLinePunct w:val="0"/>
        <w:autoSpaceDE/>
        <w:autoSpaceDN/>
        <w:bidi w:val="0"/>
        <w:adjustRightInd w:val="0"/>
        <w:snapToGrid w:val="0"/>
        <w:spacing w:line="560" w:lineRule="exact"/>
        <w:ind w:left="1524" w:leftChars="200" w:hanging="964" w:hangingChars="300"/>
        <w:jc w:val="both"/>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522F5580">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rPr>
        <w:t>准东中学优质均衡达标提升改造项目的实施</w:t>
      </w:r>
      <w:r>
        <w:rPr>
          <w:rFonts w:hint="eastAsia" w:ascii="仿宋_GB2312" w:hAnsi="仿宋_GB2312" w:eastAsia="仿宋_GB2312" w:cs="仿宋_GB2312"/>
          <w:color w:val="auto"/>
          <w:sz w:val="32"/>
          <w:szCs w:val="32"/>
          <w:lang w:eastAsia="zh-CN"/>
        </w:rPr>
        <w:t>遵守</w:t>
      </w:r>
      <w:r>
        <w:rPr>
          <w:rFonts w:hint="eastAsia" w:ascii="仿宋_GB2312" w:hAnsi="仿宋_GB2312" w:eastAsia="仿宋_GB2312" w:cs="仿宋_GB2312"/>
          <w:sz w:val="32"/>
          <w:szCs w:val="32"/>
          <w:lang w:eastAsia="zh-CN"/>
        </w:rPr>
        <w:t>相关法律法规</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lang w:eastAsia="zh-CN"/>
        </w:rPr>
        <w:t>相关管</w:t>
      </w:r>
      <w:r>
        <w:rPr>
          <w:rFonts w:hint="eastAsia" w:ascii="仿宋_GB2312" w:hAnsi="仿宋_GB2312" w:eastAsia="仿宋_GB2312" w:cs="仿宋_GB2312"/>
          <w:color w:val="auto"/>
          <w:sz w:val="32"/>
          <w:szCs w:val="32"/>
          <w:lang w:eastAsia="zh-CN"/>
        </w:rPr>
        <w:t>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《阜康市教育局政府采购管理制度》《阜康市教育局建设项目管理制度》《阜康市教育局</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rPr>
        <w:t>等管理规定</w:t>
      </w:r>
      <w:r>
        <w:rPr>
          <w:rFonts w:hint="eastAsia" w:ascii="仿宋_GB2312" w:hAnsi="仿宋_GB2312" w:eastAsia="仿宋_GB2312" w:cs="仿宋_GB2312"/>
          <w:color w:val="auto"/>
          <w:sz w:val="32"/>
          <w:szCs w:val="32"/>
          <w:lang w:eastAsia="zh-CN"/>
        </w:rPr>
        <w:t>。</w:t>
      </w:r>
    </w:p>
    <w:p w14:paraId="0A97ACC4">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69BC4C7E">
      <w:pPr>
        <w:pageBreakBefore w:val="0"/>
        <w:widowControl w:val="0"/>
        <w:kinsoku/>
        <w:wordWrap/>
        <w:overflowPunct/>
        <w:topLinePunct w:val="0"/>
        <w:autoSpaceDE/>
        <w:autoSpaceDN/>
        <w:bidi w:val="0"/>
        <w:adjustRightInd w:val="0"/>
        <w:snapToGrid w:val="0"/>
        <w:spacing w:line="560" w:lineRule="exact"/>
        <w:ind w:left="0" w:leftChars="0" w:firstLine="643"/>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70C68308">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准东中学优质均衡达标提升改造项目工作领导小组，由</w:t>
      </w:r>
      <w:r>
        <w:rPr>
          <w:rFonts w:hint="eastAsia" w:ascii="仿宋_GB2312" w:hAnsi="仿宋_GB2312" w:eastAsia="仿宋_GB2312" w:cs="仿宋_GB2312"/>
          <w:color w:val="auto"/>
          <w:sz w:val="32"/>
          <w:szCs w:val="32"/>
          <w:lang w:val="en-US" w:eastAsia="zh-CN"/>
        </w:rPr>
        <w:t>李伟</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刘军</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张鹏飞、白冰洋</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徐敏</w:t>
      </w:r>
      <w:r>
        <w:rPr>
          <w:rFonts w:hint="eastAsia" w:ascii="仿宋_GB2312" w:hAnsi="仿宋_GB2312" w:eastAsia="仿宋_GB2312" w:cs="仿宋_GB2312"/>
          <w:color w:val="auto"/>
          <w:sz w:val="32"/>
          <w:szCs w:val="32"/>
          <w:lang w:eastAsia="zh-CN"/>
        </w:rPr>
        <w:t>，主要负责项目监督管理、验收以及资金核拨等工作。</w:t>
      </w:r>
    </w:p>
    <w:p w14:paraId="1725289D">
      <w:pPr>
        <w:pageBreakBefore w:val="0"/>
        <w:kinsoku/>
        <w:wordWrap/>
        <w:overflowPunct/>
        <w:topLinePunct w:val="0"/>
        <w:autoSpaceDE/>
        <w:autoSpaceDN/>
        <w:bidi w:val="0"/>
        <w:adjustRightInd w:val="0"/>
        <w:snapToGrid w:val="0"/>
        <w:spacing w:line="56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232B9E53">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561F03CE">
      <w:pPr>
        <w:pageBreakBefore w:val="0"/>
        <w:widowControl w:val="0"/>
        <w:kinsoku/>
        <w:wordWrap/>
        <w:overflowPunct/>
        <w:topLinePunct w:val="0"/>
        <w:autoSpaceDE/>
        <w:autoSpaceDN/>
        <w:bidi w:val="0"/>
        <w:adjustRightInd w:val="0"/>
        <w:snapToGrid w:val="0"/>
        <w:spacing w:line="560" w:lineRule="exact"/>
        <w:ind w:firstLine="560"/>
        <w:jc w:val="both"/>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7D74A58">
      <w:pPr>
        <w:keepNext w:val="0"/>
        <w:keepLines w:val="0"/>
        <w:pageBreakBefore w:val="0"/>
        <w:widowControl/>
        <w:kinsoku/>
        <w:wordWrap/>
        <w:overflowPunct/>
        <w:topLinePunct w:val="0"/>
        <w:autoSpaceDE/>
        <w:autoSpaceDN/>
        <w:bidi w:val="0"/>
        <w:adjustRightInd w:val="0"/>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855"/>
        <w:gridCol w:w="885"/>
        <w:gridCol w:w="2325"/>
        <w:gridCol w:w="1350"/>
        <w:gridCol w:w="600"/>
        <w:gridCol w:w="1551"/>
        <w:gridCol w:w="631"/>
      </w:tblGrid>
      <w:tr w14:paraId="3527E928">
        <w:tblPrEx>
          <w:shd w:val="clear" w:color="auto" w:fill="auto"/>
          <w:tblCellMar>
            <w:top w:w="0" w:type="dxa"/>
            <w:left w:w="0" w:type="dxa"/>
            <w:bottom w:w="0" w:type="dxa"/>
            <w:right w:w="0" w:type="dxa"/>
          </w:tblCellMar>
        </w:tblPrEx>
        <w:trPr>
          <w:trHeight w:val="750" w:hRule="atLeast"/>
        </w:trPr>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DB9B0">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732A7">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EB4E1">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2491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7760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020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BFB79">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54BC3800">
        <w:tblPrEx>
          <w:shd w:val="clear" w:color="auto" w:fill="auto"/>
          <w:tblCellMar>
            <w:top w:w="0" w:type="dxa"/>
            <w:left w:w="0" w:type="dxa"/>
            <w:bottom w:w="0" w:type="dxa"/>
            <w:right w:w="0" w:type="dxa"/>
          </w:tblCellMar>
        </w:tblPrEx>
        <w:trPr>
          <w:trHeight w:val="510" w:hRule="exact"/>
        </w:trPr>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3AE98">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8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9CF262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CE33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具体实施项目数</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3F600">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≥6个</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9331B">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833E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C215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1E6ACF87">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2383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41700C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ECA2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项目采购设备数</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F0511">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≥3套</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E12C">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3615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3套</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2BBFA">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4963991E">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2935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46487E7">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C97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工程项目验收合格率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EA533">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D4C6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D8510">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8CFE6">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14:paraId="29541408">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A4FAC">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46A2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EC5D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设施设备采购质量合格率</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AC8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227B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1DB1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01123">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14:paraId="7065EA61">
        <w:tblPrEx>
          <w:shd w:val="clear" w:color="auto" w:fill="auto"/>
          <w:tblCellMar>
            <w:top w:w="0" w:type="dxa"/>
            <w:left w:w="0" w:type="dxa"/>
            <w:bottom w:w="0" w:type="dxa"/>
            <w:right w:w="0" w:type="dxa"/>
          </w:tblCellMar>
        </w:tblPrEx>
        <w:trPr>
          <w:trHeight w:val="685"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0137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255B6">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98FA">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资金支付工作完成时限</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345CA">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2024年12月</w:t>
            </w:r>
          </w:p>
          <w:p w14:paraId="1CABAFEA">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25日前</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7D04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96287">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2024年12月</w:t>
            </w:r>
          </w:p>
          <w:p w14:paraId="58B1FE46">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D3B29">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7E9B8466">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56A29">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3360A35">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3B7E3">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工程项目建设资金</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033B7">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≤62.19万元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56AC8">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CE2C6">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62.19万</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D8B95">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5</w:t>
            </w:r>
          </w:p>
        </w:tc>
      </w:tr>
      <w:tr w14:paraId="39068392">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60EA0">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728778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7848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设备购置资金</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0C530">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≤380.33万元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3C1D2">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7581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380.33万元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7C4F">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6</w:t>
            </w:r>
          </w:p>
        </w:tc>
      </w:tr>
      <w:tr w14:paraId="6097C090">
        <w:tblPrEx>
          <w:shd w:val="clear" w:color="auto" w:fill="auto"/>
          <w:tblCellMar>
            <w:top w:w="0" w:type="dxa"/>
            <w:left w:w="0" w:type="dxa"/>
            <w:bottom w:w="0" w:type="dxa"/>
            <w:right w:w="0" w:type="dxa"/>
          </w:tblCellMar>
        </w:tblPrEx>
        <w:trPr>
          <w:trHeight w:val="510" w:hRule="exact"/>
        </w:trPr>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E0A7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88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EF31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341C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项目前期费</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D5BE5">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≤7.24万元</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46BC7">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D57EA">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7.24万元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27BAC">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bidi="ar-SA"/>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4</w:t>
            </w:r>
          </w:p>
        </w:tc>
      </w:tr>
      <w:tr w14:paraId="295B3F24">
        <w:tblPrEx>
          <w:shd w:val="clear" w:color="auto" w:fill="auto"/>
          <w:tblCellMar>
            <w:top w:w="0" w:type="dxa"/>
            <w:left w:w="0" w:type="dxa"/>
            <w:bottom w:w="0" w:type="dxa"/>
            <w:right w:w="0" w:type="dxa"/>
          </w:tblCellMar>
        </w:tblPrEx>
        <w:trPr>
          <w:trHeight w:val="510" w:hRule="exact"/>
        </w:trPr>
        <w:tc>
          <w:tcPr>
            <w:tcW w:w="541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4E4A4">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3D343">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5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3F38D">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7D03E">
            <w:pPr>
              <w:keepNext w:val="0"/>
              <w:keepLines w:val="0"/>
              <w:pageBreakBefore w:val="0"/>
              <w:widowControl/>
              <w:kinsoku/>
              <w:wordWrap/>
              <w:overflowPunct/>
              <w:topLinePunct w:val="0"/>
              <w:autoSpaceDE/>
              <w:autoSpaceDN/>
              <w:bidi w:val="0"/>
              <w:adjustRightInd w:val="0"/>
              <w:snapToGrid w:val="0"/>
              <w:spacing w:line="300" w:lineRule="exact"/>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0089525">
      <w:pPr>
        <w:keepNext w:val="0"/>
        <w:keepLines w:val="0"/>
        <w:pageBreakBefore w:val="0"/>
        <w:kinsoku/>
        <w:wordWrap/>
        <w:overflowPunct/>
        <w:topLinePunct w:val="0"/>
        <w:autoSpaceDE/>
        <w:autoSpaceDN/>
        <w:bidi w:val="0"/>
        <w:adjustRightInd w:val="0"/>
        <w:snapToGrid w:val="0"/>
        <w:spacing w:line="540" w:lineRule="exact"/>
        <w:jc w:val="both"/>
        <w:textAlignment w:val="auto"/>
        <w:outlineLvl w:val="2"/>
        <w:rPr>
          <w:rFonts w:hint="eastAsia" w:ascii="仿宋_GB2312" w:hAnsi="仿宋_GB2312" w:eastAsia="仿宋_GB2312" w:cs="仿宋_GB2312"/>
          <w:b/>
          <w:bCs/>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692E4DB1">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“具体实施项目数”指标，预期目标值为≥6个，实际完成为6个。实际完成率=（6/6）×100%=100%。</w:t>
      </w:r>
    </w:p>
    <w:p w14:paraId="1551BFCB">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“项目采购设备数”指标，预期目标值为≥3套，实际完成为3套。实际完成率=（3/3）×100%=100%。</w:t>
      </w:r>
    </w:p>
    <w:p w14:paraId="29BFB0C1">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满分9分，得分9分。</w:t>
      </w:r>
    </w:p>
    <w:p w14:paraId="00BE93AF">
      <w:pPr>
        <w:keepNext w:val="0"/>
        <w:keepLines w:val="0"/>
        <w:pageBreakBefore w:val="0"/>
        <w:kinsoku/>
        <w:wordWrap/>
        <w:overflowPunct/>
        <w:topLinePunct w:val="0"/>
        <w:autoSpaceDE/>
        <w:autoSpaceDN/>
        <w:bidi w:val="0"/>
        <w:adjustRightInd w:val="0"/>
        <w:snapToGrid w:val="0"/>
        <w:spacing w:line="540" w:lineRule="exact"/>
        <w:jc w:val="both"/>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65124674">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“工程项目验收合格率”指标，预期目标值为=100%，实际完成为100%。实际完成率100%。</w:t>
      </w:r>
    </w:p>
    <w:p w14:paraId="47A46C11">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（2）“设施设备采购质量合格率”指标，预期目标值为=100%，实际完成为</w:t>
      </w:r>
      <w:r>
        <w:rPr>
          <w:rFonts w:hint="eastAsia" w:ascii="仿宋_GB2312" w:hAnsi="仿宋_GB2312" w:eastAsia="仿宋_GB2312" w:cs="仿宋_GB2312"/>
          <w:color w:val="auto"/>
          <w:sz w:val="32"/>
          <w:szCs w:val="32"/>
          <w:lang w:val="en-US" w:eastAsia="zh-CN"/>
        </w:rPr>
        <w:t>100%。实际完成率100%。</w:t>
      </w:r>
    </w:p>
    <w:p w14:paraId="531DB453">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综上，该项指标满分12分，得分12分。</w:t>
      </w:r>
    </w:p>
    <w:p w14:paraId="0E62F066">
      <w:pPr>
        <w:keepNext w:val="0"/>
        <w:keepLines w:val="0"/>
        <w:pageBreakBefore w:val="0"/>
        <w:kinsoku/>
        <w:wordWrap/>
        <w:overflowPunct/>
        <w:topLinePunct w:val="0"/>
        <w:autoSpaceDE/>
        <w:autoSpaceDN/>
        <w:bidi w:val="0"/>
        <w:adjustRightInd w:val="0"/>
        <w:snapToGrid w:val="0"/>
        <w:spacing w:line="540" w:lineRule="exact"/>
        <w:jc w:val="both"/>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497EE963">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“资金支付工作完成时限”指标，预期目标值为2024年12月25日前，实际完成为2024年12月24日。实际完成率100%。</w:t>
      </w:r>
    </w:p>
    <w:p w14:paraId="24F48905">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7131A793">
      <w:pPr>
        <w:keepNext w:val="0"/>
        <w:keepLines w:val="0"/>
        <w:pageBreakBefore w:val="0"/>
        <w:kinsoku/>
        <w:wordWrap/>
        <w:overflowPunct/>
        <w:topLinePunct w:val="0"/>
        <w:autoSpaceDE/>
        <w:autoSpaceDN/>
        <w:bidi w:val="0"/>
        <w:adjustRightInd w:val="0"/>
        <w:snapToGrid w:val="0"/>
        <w:spacing w:line="540" w:lineRule="exact"/>
        <w:jc w:val="both"/>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6886E9BF">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5936E290">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工程项目建设资金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指标，预期目标值为≤62.19万元，实际完成为62.19万元。实际完成率=（62.19/62.19）×100%=100%。</w:t>
      </w:r>
    </w:p>
    <w:p w14:paraId="75A3D1A8">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设备购置资金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指标，预期目标值为≤380.33万元，实际完成为380.33万元。实际完成率=（380.33/380.33）×100%=100%。</w:t>
      </w:r>
    </w:p>
    <w:p w14:paraId="2DF259F2">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项目前期费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指标，预期目标值为≤7.24万元，实际完成为7.24万元。实际完成率=（7.24/7.24）×100%=100%。</w:t>
      </w:r>
    </w:p>
    <w:p w14:paraId="721E3861">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满分15分，得分15分。</w:t>
      </w:r>
    </w:p>
    <w:p w14:paraId="73732817">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4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1D38008">
      <w:pPr>
        <w:keepNext w:val="0"/>
        <w:keepLines w:val="0"/>
        <w:pageBreakBefore w:val="0"/>
        <w:widowControl w:val="0"/>
        <w:kinsoku/>
        <w:wordWrap/>
        <w:overflowPunct/>
        <w:topLinePunct w:val="0"/>
        <w:autoSpaceDE/>
        <w:autoSpaceDN/>
        <w:bidi w:val="0"/>
        <w:adjustRightInd w:val="0"/>
        <w:snapToGrid w:val="0"/>
        <w:spacing w:line="540" w:lineRule="exact"/>
        <w:ind w:firstLine="560"/>
        <w:jc w:val="both"/>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6DB86B3">
      <w:pPr>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298"/>
        <w:gridCol w:w="2220"/>
        <w:gridCol w:w="1035"/>
        <w:gridCol w:w="780"/>
        <w:gridCol w:w="1701"/>
        <w:gridCol w:w="653"/>
      </w:tblGrid>
      <w:tr w14:paraId="0C41BB83">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430286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8A17A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29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733DB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B6C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2D5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80E34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DEA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770FF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53F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w:t>
            </w:r>
          </w:p>
          <w:p w14:paraId="398416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7DC1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34CDA0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A13E0D2">
        <w:tblPrEx>
          <w:shd w:val="clear" w:color="auto" w:fill="auto"/>
          <w:tblCellMar>
            <w:top w:w="0" w:type="dxa"/>
            <w:left w:w="0" w:type="dxa"/>
            <w:bottom w:w="0" w:type="dxa"/>
            <w:right w:w="0" w:type="dxa"/>
          </w:tblCellMar>
        </w:tblPrEx>
        <w:trPr>
          <w:trHeight w:val="510" w:hRule="exac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5232CA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298"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319E0B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22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25FC7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学校教学环境</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560D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2A5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9AB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3E5E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107E24A3">
        <w:tblPrEx>
          <w:shd w:val="clear" w:color="auto" w:fill="auto"/>
          <w:tblCellMar>
            <w:top w:w="0" w:type="dxa"/>
            <w:left w:w="0" w:type="dxa"/>
            <w:bottom w:w="0" w:type="dxa"/>
            <w:right w:w="0" w:type="dxa"/>
          </w:tblCellMar>
        </w:tblPrEx>
        <w:trPr>
          <w:trHeight w:val="510" w:hRule="exac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309EC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98"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80857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22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D30DB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学校硬件设施</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88B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优化</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F2C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416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24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4C89CD67">
        <w:tblPrEx>
          <w:shd w:val="clear" w:color="auto" w:fill="auto"/>
          <w:tblCellMar>
            <w:top w:w="0" w:type="dxa"/>
            <w:left w:w="0" w:type="dxa"/>
            <w:bottom w:w="0" w:type="dxa"/>
            <w:right w:w="0" w:type="dxa"/>
          </w:tblCellMar>
        </w:tblPrEx>
        <w:trPr>
          <w:trHeight w:val="510" w:hRule="exac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63E2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9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802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DAD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学生满意度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086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2E9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783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551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14:paraId="596F0E98">
        <w:tblPrEx>
          <w:shd w:val="clear" w:color="auto" w:fill="auto"/>
          <w:tblCellMar>
            <w:top w:w="0" w:type="dxa"/>
            <w:left w:w="0" w:type="dxa"/>
            <w:bottom w:w="0" w:type="dxa"/>
            <w:right w:w="0" w:type="dxa"/>
          </w:tblCellMar>
        </w:tblPrEx>
        <w:trPr>
          <w:trHeight w:val="510" w:hRule="exact"/>
          <w:jc w:val="center"/>
        </w:trPr>
        <w:tc>
          <w:tcPr>
            <w:tcW w:w="523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61F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9FA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663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CF7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CA7DB0D">
      <w:pPr>
        <w:keepNext w:val="0"/>
        <w:keepLines w:val="0"/>
        <w:pageBreakBefore w:val="0"/>
        <w:kinsoku/>
        <w:wordWrap/>
        <w:overflowPunct/>
        <w:topLinePunct w:val="0"/>
        <w:autoSpaceDE/>
        <w:autoSpaceDN/>
        <w:bidi w:val="0"/>
        <w:adjustRightInd w:val="0"/>
        <w:snapToGrid w:val="0"/>
        <w:spacing w:line="540" w:lineRule="exact"/>
        <w:jc w:val="both"/>
        <w:textAlignment w:val="auto"/>
        <w:outlineLvl w:val="2"/>
        <w:rPr>
          <w:rFonts w:hint="eastAsia" w:ascii="仿宋_GB2312" w:hAnsi="仿宋_GB2312" w:eastAsia="仿宋_GB2312" w:cs="仿宋_GB2312"/>
          <w:b/>
          <w:bCs/>
          <w:sz w:val="32"/>
          <w:szCs w:val="32"/>
          <w:lang w:val="en-US" w:eastAsia="zh-CN"/>
        </w:rPr>
      </w:pPr>
      <w:bookmarkStart w:id="140" w:name="_Toc8010"/>
      <w:bookmarkStart w:id="141" w:name="_Toc517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50658272">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学校教学环境</w:t>
      </w:r>
      <w:r>
        <w:rPr>
          <w:rFonts w:hint="eastAsia" w:ascii="仿宋_GB2312" w:hAnsi="仿宋_GB2312" w:eastAsia="仿宋_GB2312" w:cs="仿宋_GB2312"/>
          <w:sz w:val="32"/>
          <w:szCs w:val="32"/>
          <w:lang w:val="en-US" w:eastAsia="zh-CN"/>
        </w:rPr>
        <w:t>”指标，预期目标值为改善，实际完成为</w:t>
      </w:r>
      <w:r>
        <w:rPr>
          <w:rFonts w:hint="default" w:ascii="仿宋_GB2312" w:hAnsi="仿宋_GB2312" w:eastAsia="仿宋_GB2312" w:cs="仿宋_GB2312"/>
          <w:sz w:val="32"/>
          <w:szCs w:val="32"/>
          <w:lang w:val="en-US" w:eastAsia="zh-CN"/>
        </w:rPr>
        <w:t>达到预期指标</w:t>
      </w:r>
      <w:r>
        <w:rPr>
          <w:rFonts w:hint="eastAsia" w:ascii="仿宋_GB2312" w:hAnsi="仿宋_GB2312" w:eastAsia="仿宋_GB2312" w:cs="仿宋_GB2312"/>
          <w:sz w:val="32"/>
          <w:szCs w:val="32"/>
          <w:lang w:val="en-US" w:eastAsia="zh-CN"/>
        </w:rPr>
        <w:t>。</w:t>
      </w:r>
    </w:p>
    <w:p w14:paraId="25F30117">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通过项目的实施，改善</w:t>
      </w:r>
      <w:r>
        <w:rPr>
          <w:rFonts w:hint="default" w:ascii="仿宋_GB2312" w:hAnsi="仿宋_GB2312" w:eastAsia="仿宋_GB2312" w:cs="仿宋_GB2312"/>
          <w:sz w:val="32"/>
          <w:szCs w:val="32"/>
          <w:lang w:val="en-US" w:eastAsia="zh-CN"/>
        </w:rPr>
        <w:t>学校教学环境</w:t>
      </w:r>
      <w:r>
        <w:rPr>
          <w:rFonts w:hint="eastAsia" w:ascii="仿宋_GB2312" w:hAnsi="仿宋_GB2312" w:eastAsia="仿宋_GB2312" w:cs="仿宋_GB2312"/>
          <w:sz w:val="32"/>
          <w:szCs w:val="32"/>
          <w:lang w:val="en-US" w:eastAsia="zh-CN"/>
        </w:rPr>
        <w:t>。</w:t>
      </w:r>
    </w:p>
    <w:p w14:paraId="67FF978A">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（2）“学校硬件设施”指标，预期目标值为优化，实际完成为</w:t>
      </w:r>
      <w:r>
        <w:rPr>
          <w:rFonts w:hint="default" w:ascii="仿宋_GB2312" w:hAnsi="仿宋_GB2312" w:eastAsia="仿宋_GB2312" w:cs="仿宋_GB2312"/>
          <w:sz w:val="32"/>
          <w:szCs w:val="32"/>
          <w:lang w:val="en-US" w:eastAsia="zh-CN"/>
        </w:rPr>
        <w:t>达到</w:t>
      </w:r>
      <w:r>
        <w:rPr>
          <w:rFonts w:hint="default" w:ascii="仿宋_GB2312" w:hAnsi="仿宋_GB2312" w:eastAsia="仿宋_GB2312" w:cs="仿宋_GB2312"/>
          <w:color w:val="auto"/>
          <w:sz w:val="32"/>
          <w:szCs w:val="32"/>
          <w:lang w:val="en-US" w:eastAsia="zh-CN"/>
        </w:rPr>
        <w:t>预期指标</w:t>
      </w:r>
      <w:r>
        <w:rPr>
          <w:rFonts w:hint="eastAsia" w:ascii="仿宋_GB2312" w:hAnsi="仿宋_GB2312" w:eastAsia="仿宋_GB2312" w:cs="仿宋_GB2312"/>
          <w:color w:val="auto"/>
          <w:sz w:val="32"/>
          <w:szCs w:val="32"/>
          <w:lang w:val="en-US" w:eastAsia="zh-CN"/>
        </w:rPr>
        <w:t>。</w:t>
      </w:r>
    </w:p>
    <w:p w14:paraId="3CCBA0C6">
      <w:pPr>
        <w:keepNext w:val="0"/>
        <w:keepLines w:val="0"/>
        <w:pageBreakBefore w:val="0"/>
        <w:kinsoku/>
        <w:wordWrap/>
        <w:overflowPunct/>
        <w:topLinePunct w:val="0"/>
        <w:autoSpaceDE/>
        <w:autoSpaceDN/>
        <w:bidi w:val="0"/>
        <w:adjustRightInd w:val="0"/>
        <w:snapToGrid w:val="0"/>
        <w:spacing w:line="540" w:lineRule="exact"/>
        <w:ind w:firstLine="960" w:firstLineChars="3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w:t>
      </w:r>
      <w:r>
        <w:rPr>
          <w:rFonts w:hint="eastAsia" w:ascii="仿宋_GB2312" w:hAnsi="仿宋_GB2312" w:eastAsia="仿宋_GB2312" w:cs="仿宋_GB2312"/>
          <w:color w:val="auto"/>
          <w:sz w:val="32"/>
          <w:szCs w:val="32"/>
          <w:lang w:val="en-US" w:eastAsia="zh-CN"/>
        </w:rPr>
        <w:t>优化学校硬件设施。</w:t>
      </w:r>
    </w:p>
    <w:p w14:paraId="5F911653">
      <w:pPr>
        <w:keepNext w:val="0"/>
        <w:keepLines w:val="0"/>
        <w:pageBreakBefore w:val="0"/>
        <w:kinsoku/>
        <w:wordWrap/>
        <w:overflowPunct/>
        <w:topLinePunct w:val="0"/>
        <w:autoSpaceDE/>
        <w:autoSpaceDN/>
        <w:bidi w:val="0"/>
        <w:adjustRightInd w:val="0"/>
        <w:snapToGrid w:val="0"/>
        <w:spacing w:line="54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综上，该项指标满分15分，得分15分。</w:t>
      </w:r>
      <w:bookmarkStart w:id="144" w:name="_Toc23313"/>
    </w:p>
    <w:p w14:paraId="2E6D59C8">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5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kern w:val="28"/>
          <w:sz w:val="32"/>
          <w:highlight w:val="none"/>
          <w:lang w:val="en-US" w:eastAsia="zh-CN"/>
        </w:rPr>
        <w:t>（五）</w:t>
      </w:r>
      <w:r>
        <w:rPr>
          <w:rFonts w:hint="eastAsia" w:ascii="Times New Roman" w:hAnsi="Times New Roman" w:eastAsia="楷体_GB2312" w:cs="Times New Roman"/>
          <w:b/>
          <w:bCs/>
          <w:color w:val="auto"/>
          <w:kern w:val="28"/>
          <w:sz w:val="32"/>
          <w:highlight w:val="none"/>
          <w:lang w:val="en-US" w:eastAsia="zh-CN"/>
        </w:rPr>
        <w:t>满意度指标完成情况分析</w:t>
      </w:r>
      <w:bookmarkEnd w:id="144"/>
    </w:p>
    <w:p w14:paraId="5D003E51">
      <w:pPr>
        <w:keepNext w:val="0"/>
        <w:keepLines w:val="0"/>
        <w:pageBreakBefore w:val="0"/>
        <w:kinsoku/>
        <w:wordWrap/>
        <w:overflowPunct/>
        <w:topLinePunct w:val="0"/>
        <w:autoSpaceDE/>
        <w:autoSpaceDN/>
        <w:bidi w:val="0"/>
        <w:adjustRightInd w:val="0"/>
        <w:snapToGrid w:val="0"/>
        <w:spacing w:line="550" w:lineRule="exact"/>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学生满意度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指标，预期目标值为≥95%，实际完成为100%。</w:t>
      </w:r>
    </w:p>
    <w:p w14:paraId="30CEC0D2">
      <w:pPr>
        <w:keepNext w:val="0"/>
        <w:keepLines w:val="0"/>
        <w:pageBreakBefore w:val="0"/>
        <w:kinsoku/>
        <w:wordWrap/>
        <w:overflowPunct/>
        <w:topLinePunct w:val="0"/>
        <w:autoSpaceDE/>
        <w:autoSpaceDN/>
        <w:bidi w:val="0"/>
        <w:adjustRightInd w:val="0"/>
        <w:snapToGrid w:val="0"/>
        <w:spacing w:line="550" w:lineRule="exact"/>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6DB0E0E">
      <w:pPr>
        <w:pStyle w:val="3"/>
        <w:pageBreakBefore w:val="0"/>
        <w:kinsoku/>
        <w:wordWrap/>
        <w:overflowPunct/>
        <w:topLinePunct w:val="0"/>
        <w:autoSpaceDE/>
        <w:autoSpaceDN/>
        <w:bidi w:val="0"/>
        <w:adjustRightInd w:val="0"/>
        <w:snapToGrid w:val="0"/>
        <w:spacing w:beforeLines="0" w:afterLines="0" w:line="550" w:lineRule="exact"/>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7BF81A29">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5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1921"/>
      <w:bookmarkStart w:id="148" w:name="_Toc28290"/>
      <w:r>
        <w:rPr>
          <w:rFonts w:hint="eastAsia" w:ascii="Times New Roman" w:hAnsi="Times New Roman" w:eastAsia="楷体_GB2312" w:cs="Times New Roman"/>
          <w:b/>
          <w:bCs/>
          <w:kern w:val="28"/>
          <w:sz w:val="32"/>
          <w:highlight w:val="none"/>
          <w:lang w:val="en-US" w:eastAsia="zh-CN"/>
        </w:rPr>
        <w:t>（一）主要经验及做法</w:t>
      </w:r>
      <w:bookmarkEnd w:id="146"/>
    </w:p>
    <w:p w14:paraId="33645606">
      <w:pPr>
        <w:pageBreakBefore w:val="0"/>
        <w:kinsoku/>
        <w:wordWrap/>
        <w:overflowPunct/>
        <w:topLinePunct w:val="0"/>
        <w:autoSpaceDE/>
        <w:autoSpaceDN/>
        <w:bidi w:val="0"/>
        <w:adjustRightInd w:val="0"/>
        <w:snapToGrid w:val="0"/>
        <w:spacing w:line="550" w:lineRule="exact"/>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准东中学优质均衡达标提升改造项目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449.76</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449.76</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29480B80">
      <w:pPr>
        <w:pageBreakBefore w:val="0"/>
        <w:kinsoku/>
        <w:wordWrap/>
        <w:overflowPunct/>
        <w:topLinePunct w:val="0"/>
        <w:autoSpaceDE/>
        <w:autoSpaceDN/>
        <w:bidi w:val="0"/>
        <w:adjustRightInd w:val="0"/>
        <w:snapToGrid w:val="0"/>
        <w:spacing w:line="55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阜康市教育局</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w:t>
      </w:r>
      <w:r>
        <w:rPr>
          <w:rFonts w:hint="eastAsia" w:ascii="仿宋_GB2312" w:hAnsi="仿宋_GB2312" w:eastAsia="仿宋_GB2312" w:cs="仿宋_GB2312"/>
          <w:sz w:val="32"/>
          <w:szCs w:val="32"/>
          <w:lang w:eastAsia="zh-CN"/>
        </w:rPr>
        <w:t>安排各项资金，重点保障基本支出，按轻重缓急顺序原则，优先安排了</w:t>
      </w:r>
      <w:r>
        <w:rPr>
          <w:rFonts w:hint="eastAsia" w:ascii="仿宋_GB2312" w:hAnsi="仿宋_GB2312" w:eastAsia="仿宋_GB2312" w:cs="仿宋_GB2312"/>
          <w:sz w:val="32"/>
          <w:szCs w:val="32"/>
          <w:lang w:val="en-US" w:eastAsia="zh-CN"/>
        </w:rPr>
        <w:t>阜康市教育局</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7"/>
    <w:bookmarkEnd w:id="148"/>
    <w:p w14:paraId="1591F7C5">
      <w:pPr>
        <w:pStyle w:val="14"/>
        <w:keepNext w:val="0"/>
        <w:keepLines w:val="0"/>
        <w:pageBreakBefore w:val="0"/>
        <w:widowControl/>
        <w:kinsoku/>
        <w:wordWrap/>
        <w:overflowPunct/>
        <w:topLinePunct w:val="0"/>
        <w:autoSpaceDE/>
        <w:autoSpaceDN/>
        <w:bidi w:val="0"/>
        <w:adjustRightInd w:val="0"/>
        <w:snapToGrid w:val="0"/>
        <w:spacing w:before="0" w:beforeLines="-2147483648" w:after="0" w:afterLines="-2147483648" w:line="55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558B1DA6">
      <w:pPr>
        <w:pageBreakBefore w:val="0"/>
        <w:kinsoku/>
        <w:wordWrap/>
        <w:overflowPunct/>
        <w:topLinePunct w:val="0"/>
        <w:autoSpaceDE/>
        <w:autoSpaceDN/>
        <w:bidi w:val="0"/>
        <w:adjustRightInd w:val="0"/>
        <w:snapToGrid w:val="0"/>
        <w:spacing w:line="55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1.资金统筹与使用效能不足。由于与财政部门的资金调配协同不足，导致项目资金存在拨付延迟现象，部分设施改造项目因资金到位不及时导致工期滞后，整体资金使用效率低于预期。</w:t>
      </w:r>
    </w:p>
    <w:p w14:paraId="54100E53">
      <w:pPr>
        <w:pageBreakBefore w:val="0"/>
        <w:kinsoku/>
        <w:wordWrap/>
        <w:overflowPunct/>
        <w:topLinePunct w:val="0"/>
        <w:autoSpaceDE/>
        <w:autoSpaceDN/>
        <w:bidi w:val="0"/>
        <w:adjustRightInd w:val="0"/>
        <w:snapToGrid w:val="0"/>
        <w:spacing w:line="55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2.组织保障体系薄弱，部门协同效率低。由于未制定细化的权责清单，项目推进中存在多部门职责交叉、信息沟通不畅问题。</w:t>
      </w:r>
    </w:p>
    <w:p w14:paraId="75A85DA5">
      <w:pPr>
        <w:pStyle w:val="3"/>
        <w:pageBreakBefore w:val="0"/>
        <w:widowControl w:val="0"/>
        <w:kinsoku/>
        <w:wordWrap/>
        <w:overflowPunct/>
        <w:topLinePunct w:val="0"/>
        <w:autoSpaceDE/>
        <w:autoSpaceDN/>
        <w:bidi w:val="0"/>
        <w:adjustRightInd w:val="0"/>
        <w:snapToGrid w:val="0"/>
        <w:spacing w:beforeLines="0" w:afterLines="0" w:line="580" w:lineRule="exact"/>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0"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40363CC1">
      <w:pPr>
        <w:pageBreakBefore w:val="0"/>
        <w:widowControl w:val="0"/>
        <w:kinsoku/>
        <w:wordWrap/>
        <w:overflowPunct/>
        <w:topLinePunct w:val="0"/>
        <w:autoSpaceDE/>
        <w:autoSpaceDN/>
        <w:bidi w:val="0"/>
        <w:adjustRightInd w:val="0"/>
        <w:snapToGrid w:val="0"/>
        <w:spacing w:line="58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实施资金动态统筹监管。运用财政预算管理2.0平台，实时监控资金流向，按“保重点、保民生”原则优先保障教学设施升级、校园安全改造等核心任务，对非紧急子项目（如景观提升）实施弹性调整，避免资金分散消耗。</w:t>
      </w:r>
    </w:p>
    <w:p w14:paraId="5834E99A">
      <w:pPr>
        <w:pageBreakBefore w:val="0"/>
        <w:widowControl w:val="0"/>
        <w:kinsoku/>
        <w:wordWrap/>
        <w:overflowPunct/>
        <w:topLinePunct w:val="0"/>
        <w:autoSpaceDE/>
        <w:autoSpaceDN/>
        <w:bidi w:val="0"/>
        <w:adjustRightInd w:val="0"/>
        <w:snapToGrid w:val="0"/>
        <w:spacing w:line="580" w:lineRule="exact"/>
        <w:jc w:val="both"/>
        <w:textAlignment w:val="auto"/>
        <w:rPr>
          <w:rFonts w:hint="eastAsia" w:ascii="宋体" w:hAnsi="宋体" w:eastAsia="宋体" w:cs="宋体"/>
          <w:lang w:eastAsia="zh-CN"/>
        </w:rPr>
      </w:pPr>
      <w:r>
        <w:rPr>
          <w:rFonts w:hint="eastAsia" w:ascii="仿宋_GB2312" w:hAnsi="仿宋_GB2312" w:eastAsia="仿宋_GB2312" w:cs="仿宋_GB2312"/>
          <w:sz w:val="32"/>
          <w:szCs w:val="32"/>
          <w:lang w:val="en-US" w:eastAsia="zh-CN"/>
        </w:rPr>
        <w:t>2.推行权责清单管理。制定《项目部门职责分工表》，明确教育局（统筹规划）、住建部门（施工监管）、学校（需求对接）等主体责任边界，细化任务至具体岗位，配套建立“一事一责”督办台账，杜绝职责交叉推诿。</w:t>
      </w:r>
    </w:p>
    <w:p w14:paraId="45C85601">
      <w:pPr>
        <w:pStyle w:val="3"/>
        <w:pageBreakBefore w:val="0"/>
        <w:widowControl w:val="0"/>
        <w:kinsoku/>
        <w:wordWrap/>
        <w:overflowPunct/>
        <w:topLinePunct w:val="0"/>
        <w:autoSpaceDE/>
        <w:autoSpaceDN/>
        <w:bidi w:val="0"/>
        <w:adjustRightInd w:val="0"/>
        <w:snapToGrid w:val="0"/>
        <w:spacing w:beforeLines="0" w:afterLines="0" w:line="580" w:lineRule="exact"/>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1"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01D98C54">
      <w:pPr>
        <w:pageBreakBefore w:val="0"/>
        <w:widowControl w:val="0"/>
        <w:kinsoku/>
        <w:wordWrap/>
        <w:overflowPunct/>
        <w:topLinePunct w:val="0"/>
        <w:autoSpaceDE/>
        <w:autoSpaceDN/>
        <w:bidi w:val="0"/>
        <w:adjustRightInd w:val="0"/>
        <w:snapToGrid w:val="0"/>
        <w:spacing w:line="58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0FC0B09E">
      <w:pPr>
        <w:pageBreakBefore w:val="0"/>
        <w:kinsoku/>
        <w:wordWrap/>
        <w:overflowPunct/>
        <w:topLinePunct w:val="0"/>
        <w:autoSpaceDE/>
        <w:autoSpaceDN/>
        <w:bidi w:val="0"/>
        <w:adjustRightInd w:val="0"/>
        <w:snapToGrid w:val="0"/>
        <w:spacing w:line="560" w:lineRule="exact"/>
        <w:jc w:val="both"/>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13A2A1F4">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2" w:name="_Toc11349"/>
      <w:bookmarkStart w:id="153" w:name="_Toc11223"/>
      <w:bookmarkStart w:id="154"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2"/>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5"/>
        <w:gridCol w:w="1195"/>
        <w:gridCol w:w="1355"/>
        <w:gridCol w:w="1275"/>
        <w:gridCol w:w="1035"/>
        <w:gridCol w:w="1195"/>
        <w:gridCol w:w="875"/>
        <w:gridCol w:w="876"/>
        <w:gridCol w:w="876"/>
        <w:gridCol w:w="876"/>
        <w:gridCol w:w="1116"/>
      </w:tblGrid>
      <w:tr w14:paraId="6546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38E705A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BD96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B6EF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851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D7F2C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77"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D183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准东中学优质均衡达标提升改造项目</w:t>
            </w:r>
          </w:p>
        </w:tc>
      </w:tr>
      <w:tr w14:paraId="591F3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7C4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EE99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阜康市人民政府办公室</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B88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07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1A47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r>
      <w:tr w14:paraId="41E2E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7482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8284B">
            <w:pPr>
              <w:jc w:val="center"/>
              <w:rPr>
                <w:rFonts w:hint="eastAsia" w:ascii="宋体" w:hAnsi="宋体" w:eastAsia="宋体" w:cs="宋体"/>
                <w:b/>
                <w:bCs/>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E13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121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A0B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0380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54F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3BC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C430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35F97">
            <w:pPr>
              <w:jc w:val="center"/>
              <w:rPr>
                <w:rFonts w:hint="eastAsia" w:ascii="宋体" w:hAnsi="宋体" w:eastAsia="宋体" w:cs="宋体"/>
                <w:b/>
                <w:bCs/>
                <w:i w:val="0"/>
                <w:iCs w:val="0"/>
                <w:color w:val="000000"/>
                <w:sz w:val="18"/>
                <w:szCs w:val="18"/>
                <w:u w:val="none"/>
              </w:rPr>
            </w:pPr>
          </w:p>
        </w:tc>
        <w:tc>
          <w:tcPr>
            <w:tcW w:w="8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EE7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5D4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6E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E4C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F4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CB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28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5B1A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3DC66">
            <w:pPr>
              <w:jc w:val="center"/>
              <w:rPr>
                <w:rFonts w:hint="eastAsia" w:ascii="宋体" w:hAnsi="宋体" w:eastAsia="宋体" w:cs="宋体"/>
                <w:b/>
                <w:bCs/>
                <w:i w:val="0"/>
                <w:iCs w:val="0"/>
                <w:color w:val="000000"/>
                <w:sz w:val="18"/>
                <w:szCs w:val="18"/>
                <w:u w:val="none"/>
              </w:rPr>
            </w:pPr>
          </w:p>
        </w:tc>
        <w:tc>
          <w:tcPr>
            <w:tcW w:w="8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6AB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4A1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2C8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52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449.76</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90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E7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6F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EC89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789E4">
            <w:pPr>
              <w:jc w:val="center"/>
              <w:rPr>
                <w:rFonts w:hint="eastAsia" w:ascii="宋体" w:hAnsi="宋体" w:eastAsia="宋体" w:cs="宋体"/>
                <w:b/>
                <w:bCs/>
                <w:i w:val="0"/>
                <w:iCs w:val="0"/>
                <w:color w:val="000000"/>
                <w:sz w:val="18"/>
                <w:szCs w:val="18"/>
                <w:u w:val="none"/>
              </w:rPr>
            </w:pPr>
          </w:p>
        </w:tc>
        <w:tc>
          <w:tcPr>
            <w:tcW w:w="8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3403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1C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EED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F4A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B2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5F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17A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DA1F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958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0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1CB9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7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5927C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49BA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9F94A">
            <w:pPr>
              <w:jc w:val="center"/>
              <w:rPr>
                <w:rFonts w:hint="eastAsia" w:ascii="宋体" w:hAnsi="宋体" w:eastAsia="宋体" w:cs="宋体"/>
                <w:b/>
                <w:bCs/>
                <w:i w:val="0"/>
                <w:iCs w:val="0"/>
                <w:color w:val="000000"/>
                <w:sz w:val="18"/>
                <w:szCs w:val="18"/>
                <w:u w:val="none"/>
              </w:rPr>
            </w:pPr>
          </w:p>
        </w:tc>
        <w:tc>
          <w:tcPr>
            <w:tcW w:w="20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374A0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育局负责全市各级各类教育的统筹规划和综合协调，负责市各级各类学校的校舍建设及各项配套设施建设。阜康市教育局2024年根据阜康市准东中小学资源实际及对比“优质均衡”建设标准，对原准东一小，进行教育基础设施设备提升改造达标建设。主要建设内容:准东中学校舍粉刷；校舍暖气、上下水、地面等零星维修改造；校园视频监控提升改造；广播系统建设；文化建设；体育馆阶梯教室电子大屏、智慧校园建设等6项，工程项目验收合格率预计达到100%，设施设备采购质量合格率预计达到100%，项目资金来源为克拉玛依市与昌吉州协议资金449.76万元（工程项目建设62.19万元、设备购置资金380.33万元、项目前期费7.24万元），资金支付工作预计于2024年12月底前完成。项目的实施预计达到改善学校教学环境，优化学校硬件设施的效果。</w:t>
            </w:r>
          </w:p>
        </w:tc>
        <w:tc>
          <w:tcPr>
            <w:tcW w:w="274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BD85C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准东中学校舍粉刷；校舍暖气、上下水、地面等零星维修改造；校园视频监控提升改造；广播系统建设；文化建设；体育馆阶梯教室电子大屏、智慧校园建设等6项，工程项目验收100%合格，设施设备采购质量100%合格，资金支付工作于2024年12月24日完成，该项目支出449.76万元（工程项目建设62.19万元、设备购置资金380.33万元、项目前期费7.24万元），项目的实施达到改善学校教学环境，优化学校硬件设施的效益。</w:t>
            </w:r>
          </w:p>
        </w:tc>
      </w:tr>
      <w:tr w14:paraId="265CC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AFC329">
            <w:pPr>
              <w:jc w:val="center"/>
              <w:rPr>
                <w:rFonts w:hint="eastAsia" w:ascii="宋体" w:hAnsi="宋体" w:eastAsia="宋体" w:cs="宋体"/>
                <w:i w:val="0"/>
                <w:iCs w:val="0"/>
                <w:color w:val="000000"/>
                <w:sz w:val="18"/>
                <w:szCs w:val="18"/>
                <w:u w:val="none"/>
              </w:rPr>
            </w:pPr>
          </w:p>
        </w:tc>
        <w:tc>
          <w:tcPr>
            <w:tcW w:w="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5A3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E2E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A9AE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D806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D53D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0176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w:t>
            </w:r>
            <w:bookmarkStart w:id="155" w:name="_GoBack"/>
            <w:bookmarkEnd w:id="155"/>
            <w:r>
              <w:rPr>
                <w:rFonts w:hint="eastAsia" w:ascii="宋体" w:hAnsi="宋体" w:eastAsia="宋体" w:cs="宋体"/>
                <w:b/>
                <w:bCs/>
                <w:i w:val="0"/>
                <w:iCs w:val="0"/>
                <w:color w:val="000000"/>
                <w:kern w:val="0"/>
                <w:sz w:val="18"/>
                <w:szCs w:val="18"/>
                <w:u w:val="none"/>
                <w:lang w:val="en-US" w:eastAsia="zh-CN" w:bidi="ar"/>
              </w:rPr>
              <w:t>绩值</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505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E8B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927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A163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72C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6C9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6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886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F101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60CE4">
            <w:pPr>
              <w:jc w:val="center"/>
              <w:rPr>
                <w:rFonts w:hint="eastAsia" w:ascii="宋体" w:hAnsi="宋体" w:eastAsia="宋体" w:cs="宋体"/>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8135B">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75752">
            <w:pPr>
              <w:jc w:val="center"/>
              <w:rPr>
                <w:rFonts w:hint="eastAsia" w:ascii="宋体" w:hAnsi="宋体" w:eastAsia="宋体" w:cs="宋体"/>
                <w:b/>
                <w:bCs/>
                <w:i w:val="0"/>
                <w:iCs w:val="0"/>
                <w:color w:val="000000"/>
                <w:sz w:val="18"/>
                <w:szCs w:val="18"/>
                <w:u w:val="none"/>
              </w:rPr>
            </w:pPr>
          </w:p>
        </w:tc>
        <w:tc>
          <w:tcPr>
            <w:tcW w:w="4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CFCE6">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D7D01">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9D031">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0B2AF">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C815E0">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2561E">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5B9B35">
            <w:pPr>
              <w:jc w:val="center"/>
              <w:rPr>
                <w:rFonts w:hint="eastAsia" w:ascii="宋体" w:hAnsi="宋体" w:eastAsia="宋体" w:cs="宋体"/>
                <w:b/>
                <w:bCs/>
                <w:i w:val="0"/>
                <w:iCs w:val="0"/>
                <w:color w:val="000000"/>
                <w:sz w:val="18"/>
                <w:szCs w:val="18"/>
                <w:u w:val="none"/>
              </w:rPr>
            </w:pPr>
          </w:p>
        </w:tc>
        <w:tc>
          <w:tcPr>
            <w:tcW w:w="33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203EE">
            <w:pPr>
              <w:jc w:val="center"/>
              <w:rPr>
                <w:rFonts w:hint="eastAsia" w:ascii="宋体" w:hAnsi="宋体" w:eastAsia="宋体" w:cs="宋体"/>
                <w:b/>
                <w:bCs/>
                <w:i w:val="0"/>
                <w:iCs w:val="0"/>
                <w:color w:val="000000"/>
                <w:sz w:val="18"/>
                <w:szCs w:val="18"/>
                <w:u w:val="none"/>
              </w:rPr>
            </w:pPr>
          </w:p>
        </w:tc>
        <w:tc>
          <w:tcPr>
            <w:tcW w:w="4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B2586">
            <w:pPr>
              <w:jc w:val="center"/>
              <w:rPr>
                <w:rFonts w:hint="eastAsia" w:ascii="宋体" w:hAnsi="宋体" w:eastAsia="宋体" w:cs="宋体"/>
                <w:b/>
                <w:bCs/>
                <w:i w:val="0"/>
                <w:iCs w:val="0"/>
                <w:color w:val="000000"/>
                <w:sz w:val="18"/>
                <w:szCs w:val="18"/>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D5FDA">
            <w:pPr>
              <w:jc w:val="center"/>
              <w:rPr>
                <w:rFonts w:hint="eastAsia" w:ascii="宋体" w:hAnsi="宋体" w:eastAsia="宋体" w:cs="宋体"/>
                <w:b/>
                <w:bCs/>
                <w:i w:val="0"/>
                <w:iCs w:val="0"/>
                <w:color w:val="000000"/>
                <w:sz w:val="18"/>
                <w:szCs w:val="18"/>
                <w:u w:val="none"/>
              </w:rPr>
            </w:pPr>
          </w:p>
        </w:tc>
        <w:tc>
          <w:tcPr>
            <w:tcW w:w="6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CDCA9">
            <w:pPr>
              <w:jc w:val="center"/>
              <w:rPr>
                <w:rFonts w:hint="eastAsia" w:ascii="宋体" w:hAnsi="宋体" w:eastAsia="宋体" w:cs="宋体"/>
                <w:b/>
                <w:bCs/>
                <w:i w:val="0"/>
                <w:iCs w:val="0"/>
                <w:color w:val="000000"/>
                <w:sz w:val="18"/>
                <w:szCs w:val="18"/>
                <w:u w:val="none"/>
              </w:rPr>
            </w:pPr>
          </w:p>
        </w:tc>
      </w:tr>
      <w:tr w14:paraId="1892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B0E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ED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E0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6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具体实施项目数</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DC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56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&gt;=6个</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65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=6个</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139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22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3B6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0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C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6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E2CD">
            <w:pPr>
              <w:jc w:val="center"/>
              <w:rPr>
                <w:rFonts w:hint="eastAsia" w:ascii="宋体" w:hAnsi="宋体" w:eastAsia="宋体" w:cs="宋体"/>
                <w:i w:val="0"/>
                <w:iCs w:val="0"/>
                <w:color w:val="000000"/>
                <w:sz w:val="18"/>
                <w:szCs w:val="18"/>
                <w:u w:val="none"/>
              </w:rPr>
            </w:pPr>
          </w:p>
        </w:tc>
      </w:tr>
      <w:tr w14:paraId="72F51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97024">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55FBA">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94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89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项目采购设备数</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EA9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8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&gt;=3套</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D8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2DAC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26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A7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B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111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4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EAC38">
            <w:pPr>
              <w:jc w:val="center"/>
              <w:rPr>
                <w:rFonts w:hint="eastAsia" w:ascii="宋体" w:hAnsi="宋体" w:eastAsia="宋体" w:cs="宋体"/>
                <w:i w:val="0"/>
                <w:iCs w:val="0"/>
                <w:color w:val="000000"/>
                <w:sz w:val="18"/>
                <w:szCs w:val="18"/>
                <w:u w:val="none"/>
              </w:rPr>
            </w:pPr>
          </w:p>
        </w:tc>
      </w:tr>
      <w:tr w14:paraId="3C03C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68F24">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92ECB">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23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1B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工程项目验收合格率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46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F7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FB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60C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BE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B4C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FCC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E47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DB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833F">
            <w:pPr>
              <w:jc w:val="center"/>
              <w:rPr>
                <w:rFonts w:hint="eastAsia" w:ascii="宋体" w:hAnsi="宋体" w:eastAsia="宋体" w:cs="宋体"/>
                <w:i w:val="0"/>
                <w:iCs w:val="0"/>
                <w:color w:val="000000"/>
                <w:sz w:val="18"/>
                <w:szCs w:val="18"/>
                <w:u w:val="none"/>
              </w:rPr>
            </w:pPr>
          </w:p>
        </w:tc>
      </w:tr>
      <w:tr w14:paraId="6DC9E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368B9">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F4E8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17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2E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设施设备采购质量合格率</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F9A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3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8AC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72F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74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49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F2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A0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8C6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CFFC4">
            <w:pPr>
              <w:jc w:val="center"/>
              <w:rPr>
                <w:rFonts w:hint="eastAsia" w:ascii="宋体" w:hAnsi="宋体" w:eastAsia="宋体" w:cs="宋体"/>
                <w:i w:val="0"/>
                <w:iCs w:val="0"/>
                <w:color w:val="000000"/>
                <w:sz w:val="18"/>
                <w:szCs w:val="18"/>
                <w:u w:val="none"/>
              </w:rPr>
            </w:pPr>
          </w:p>
        </w:tc>
      </w:tr>
      <w:tr w14:paraId="52D60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9B163">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1E8C6">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75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97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资金支付工作完成时限</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A3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854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2024年12月25日前</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D4F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2024年12月24日</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82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00F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71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15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F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9D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5556A">
            <w:pPr>
              <w:jc w:val="center"/>
              <w:rPr>
                <w:rFonts w:hint="eastAsia" w:ascii="宋体" w:hAnsi="宋体" w:eastAsia="宋体" w:cs="宋体"/>
                <w:i w:val="0"/>
                <w:iCs w:val="0"/>
                <w:color w:val="000000"/>
                <w:sz w:val="18"/>
                <w:szCs w:val="18"/>
                <w:u w:val="none"/>
              </w:rPr>
            </w:pPr>
          </w:p>
        </w:tc>
      </w:tr>
      <w:tr w14:paraId="12463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2AA29">
            <w:pPr>
              <w:jc w:val="center"/>
              <w:rPr>
                <w:rFonts w:hint="eastAsia" w:ascii="宋体" w:hAnsi="宋体" w:eastAsia="宋体" w:cs="宋体"/>
                <w:b/>
                <w:bCs/>
                <w:i w:val="0"/>
                <w:iCs w:val="0"/>
                <w:color w:val="000000"/>
                <w:sz w:val="18"/>
                <w:szCs w:val="18"/>
                <w:u w:val="none"/>
              </w:rPr>
            </w:pPr>
          </w:p>
        </w:tc>
        <w:tc>
          <w:tcPr>
            <w:tcW w:w="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55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2A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1A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工程项目建设资金</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E88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4A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&lt;=62.19万元</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CAB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=62.19万元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317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C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F50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C3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5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DB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89279">
            <w:pPr>
              <w:jc w:val="center"/>
              <w:rPr>
                <w:rFonts w:hint="eastAsia" w:ascii="宋体" w:hAnsi="宋体" w:eastAsia="宋体" w:cs="宋体"/>
                <w:i w:val="0"/>
                <w:iCs w:val="0"/>
                <w:color w:val="000000"/>
                <w:sz w:val="18"/>
                <w:szCs w:val="18"/>
                <w:u w:val="none"/>
              </w:rPr>
            </w:pPr>
          </w:p>
        </w:tc>
      </w:tr>
      <w:tr w14:paraId="159F4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0E5C8">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B12FD">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69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D9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5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9B2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&lt;=7.24万元</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4B8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=7.24万元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8B20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3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B3A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C1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1E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F1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20C90">
            <w:pPr>
              <w:jc w:val="center"/>
              <w:rPr>
                <w:rFonts w:hint="eastAsia" w:ascii="宋体" w:hAnsi="宋体" w:eastAsia="宋体" w:cs="宋体"/>
                <w:i w:val="0"/>
                <w:iCs w:val="0"/>
                <w:color w:val="000000"/>
                <w:sz w:val="18"/>
                <w:szCs w:val="18"/>
                <w:u w:val="none"/>
              </w:rPr>
            </w:pPr>
          </w:p>
        </w:tc>
      </w:tr>
      <w:tr w14:paraId="396A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9A595">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D9B96">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83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EC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设备购置资金</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4A5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F3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&lt;=380.33万元</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21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=380.33万元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CC6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C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48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4C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E94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EE4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28037">
            <w:pPr>
              <w:jc w:val="center"/>
              <w:rPr>
                <w:rFonts w:hint="eastAsia" w:ascii="宋体" w:hAnsi="宋体" w:eastAsia="宋体" w:cs="宋体"/>
                <w:i w:val="0"/>
                <w:iCs w:val="0"/>
                <w:color w:val="000000"/>
                <w:sz w:val="18"/>
                <w:szCs w:val="18"/>
                <w:u w:val="none"/>
              </w:rPr>
            </w:pPr>
          </w:p>
        </w:tc>
      </w:tr>
      <w:tr w14:paraId="397C1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4A46B">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56641">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86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0A55E">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70F99">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9EC8E">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FB29">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C16F">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52758">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C342">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B7D63">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171E2">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B9C43">
            <w:pPr>
              <w:jc w:val="cente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85A2A">
            <w:pPr>
              <w:jc w:val="center"/>
              <w:rPr>
                <w:rFonts w:hint="eastAsia" w:ascii="宋体" w:hAnsi="宋体" w:eastAsia="宋体" w:cs="宋体"/>
                <w:i w:val="0"/>
                <w:iCs w:val="0"/>
                <w:color w:val="000000"/>
                <w:sz w:val="18"/>
                <w:szCs w:val="18"/>
                <w:u w:val="none"/>
              </w:rPr>
            </w:pPr>
          </w:p>
        </w:tc>
      </w:tr>
      <w:tr w14:paraId="01A37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92FFE">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9A4DF">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B8D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274C">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6197B">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ADA3">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96F1D">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563D1">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7F2DD">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65D35">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A8B89">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610A7">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5F0CA">
            <w:pPr>
              <w:jc w:val="cente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B8666">
            <w:pPr>
              <w:jc w:val="center"/>
              <w:rPr>
                <w:rFonts w:hint="eastAsia" w:ascii="宋体" w:hAnsi="宋体" w:eastAsia="宋体" w:cs="宋体"/>
                <w:i w:val="0"/>
                <w:iCs w:val="0"/>
                <w:color w:val="000000"/>
                <w:sz w:val="18"/>
                <w:szCs w:val="18"/>
                <w:u w:val="none"/>
              </w:rPr>
            </w:pPr>
          </w:p>
        </w:tc>
      </w:tr>
      <w:tr w14:paraId="096F8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4E107">
            <w:pPr>
              <w:jc w:val="center"/>
              <w:rPr>
                <w:rFonts w:hint="eastAsia" w:ascii="宋体" w:hAnsi="宋体" w:eastAsia="宋体" w:cs="宋体"/>
                <w:b/>
                <w:bCs/>
                <w:i w:val="0"/>
                <w:iCs w:val="0"/>
                <w:color w:val="000000"/>
                <w:sz w:val="18"/>
                <w:szCs w:val="18"/>
                <w:u w:val="none"/>
              </w:rPr>
            </w:pPr>
          </w:p>
        </w:tc>
        <w:tc>
          <w:tcPr>
            <w:tcW w:w="21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396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F46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99A1A">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DA4ED">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DA75E">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9BBE">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E13B">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C1893">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DE4CF">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91AF7">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7066C">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5520">
            <w:pPr>
              <w:jc w:val="cente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92CB7">
            <w:pPr>
              <w:jc w:val="center"/>
              <w:rPr>
                <w:rFonts w:hint="eastAsia" w:ascii="宋体" w:hAnsi="宋体" w:eastAsia="宋体" w:cs="宋体"/>
                <w:i w:val="0"/>
                <w:iCs w:val="0"/>
                <w:color w:val="000000"/>
                <w:sz w:val="18"/>
                <w:szCs w:val="18"/>
                <w:u w:val="none"/>
              </w:rPr>
            </w:pPr>
          </w:p>
        </w:tc>
      </w:tr>
      <w:tr w14:paraId="63A9C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B1193">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A23BF">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44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67F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学校教学环境</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87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E19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FC0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9E16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FA3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14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E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27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E4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78D98">
            <w:pPr>
              <w:jc w:val="center"/>
              <w:rPr>
                <w:rFonts w:hint="eastAsia" w:ascii="宋体" w:hAnsi="宋体" w:eastAsia="宋体" w:cs="宋体"/>
                <w:i w:val="0"/>
                <w:iCs w:val="0"/>
                <w:color w:val="000000"/>
                <w:sz w:val="18"/>
                <w:szCs w:val="18"/>
                <w:u w:val="none"/>
              </w:rPr>
            </w:pPr>
          </w:p>
        </w:tc>
      </w:tr>
      <w:tr w14:paraId="572B1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49695">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DE70C">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23B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98B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学校硬件设施</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1CF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C1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优化</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7A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A0F9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950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F3B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6F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47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4F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2156E">
            <w:pPr>
              <w:jc w:val="center"/>
              <w:rPr>
                <w:rFonts w:hint="eastAsia" w:ascii="宋体" w:hAnsi="宋体" w:eastAsia="宋体" w:cs="宋体"/>
                <w:i w:val="0"/>
                <w:iCs w:val="0"/>
                <w:color w:val="000000"/>
                <w:sz w:val="18"/>
                <w:szCs w:val="18"/>
                <w:u w:val="none"/>
              </w:rPr>
            </w:pPr>
          </w:p>
        </w:tc>
      </w:tr>
      <w:tr w14:paraId="79873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08C57">
            <w:pPr>
              <w:jc w:val="center"/>
              <w:rPr>
                <w:rFonts w:hint="eastAsia" w:ascii="宋体" w:hAnsi="宋体" w:eastAsia="宋体" w:cs="宋体"/>
                <w:b/>
                <w:bCs/>
                <w:i w:val="0"/>
                <w:iCs w:val="0"/>
                <w:color w:val="000000"/>
                <w:sz w:val="18"/>
                <w:szCs w:val="18"/>
                <w:u w:val="none"/>
              </w:rPr>
            </w:pPr>
          </w:p>
        </w:tc>
        <w:tc>
          <w:tcPr>
            <w:tcW w:w="21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60256">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6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91A23">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643BD">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5F864">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AAAD">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5DE3">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FC314">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8FA5C">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58886">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3AEB9">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51E5E">
            <w:pPr>
              <w:jc w:val="cente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C84CB">
            <w:pPr>
              <w:jc w:val="center"/>
              <w:rPr>
                <w:rFonts w:hint="eastAsia" w:ascii="宋体" w:hAnsi="宋体" w:eastAsia="宋体" w:cs="宋体"/>
                <w:i w:val="0"/>
                <w:iCs w:val="0"/>
                <w:color w:val="000000"/>
                <w:sz w:val="18"/>
                <w:szCs w:val="18"/>
                <w:u w:val="none"/>
              </w:rPr>
            </w:pPr>
          </w:p>
        </w:tc>
      </w:tr>
      <w:tr w14:paraId="5A2B7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796D3">
            <w:pPr>
              <w:jc w:val="center"/>
              <w:rPr>
                <w:rFonts w:hint="eastAsia" w:ascii="宋体" w:hAnsi="宋体" w:eastAsia="宋体" w:cs="宋体"/>
                <w:b/>
                <w:bCs/>
                <w:i w:val="0"/>
                <w:iCs w:val="0"/>
                <w:color w:val="000000"/>
                <w:sz w:val="18"/>
                <w:szCs w:val="18"/>
                <w:u w:val="none"/>
              </w:rPr>
            </w:pPr>
          </w:p>
        </w:tc>
        <w:tc>
          <w:tcPr>
            <w:tcW w:w="2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4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B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C4D55">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4809C">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0B082">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48D5C">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ABC28">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E0807">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50178">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902CB">
            <w:pPr>
              <w:jc w:val="cente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EE941">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D3AC">
            <w:pPr>
              <w:jc w:val="cente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AB83C">
            <w:pPr>
              <w:jc w:val="center"/>
              <w:rPr>
                <w:rFonts w:hint="eastAsia" w:ascii="宋体" w:hAnsi="宋体" w:eastAsia="宋体" w:cs="宋体"/>
                <w:i w:val="0"/>
                <w:iCs w:val="0"/>
                <w:color w:val="000000"/>
                <w:sz w:val="18"/>
                <w:szCs w:val="18"/>
                <w:u w:val="none"/>
              </w:rPr>
            </w:pPr>
          </w:p>
        </w:tc>
      </w:tr>
      <w:tr w14:paraId="36022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42" w:type="pct"/>
            <w:gridSpan w:val="4"/>
            <w:tcBorders>
              <w:top w:val="single" w:color="000000" w:sz="4" w:space="0"/>
              <w:left w:val="single" w:color="000000" w:sz="4" w:space="0"/>
              <w:bottom w:val="single" w:color="000000" w:sz="4" w:space="0"/>
              <w:right w:val="nil"/>
            </w:tcBorders>
            <w:shd w:val="clear" w:color="auto" w:fill="auto"/>
            <w:vAlign w:val="center"/>
          </w:tcPr>
          <w:p w14:paraId="1C163D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5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6" w:type="pct"/>
            <w:tcBorders>
              <w:top w:val="single" w:color="000000" w:sz="4" w:space="0"/>
              <w:left w:val="nil"/>
              <w:bottom w:val="single" w:color="000000" w:sz="4" w:space="0"/>
              <w:right w:val="single" w:color="000000" w:sz="4" w:space="0"/>
            </w:tcBorders>
            <w:shd w:val="clear" w:color="auto" w:fill="auto"/>
            <w:vAlign w:val="center"/>
          </w:tcPr>
          <w:p w14:paraId="356DBBCB">
            <w:pPr>
              <w:rPr>
                <w:rFonts w:hint="eastAsia" w:ascii="宋体" w:hAnsi="宋体" w:eastAsia="宋体" w:cs="宋体"/>
                <w:b/>
                <w:bCs/>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3E74">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78B41">
            <w:pPr>
              <w:jc w:val="cente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BD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F77CD">
            <w:pPr>
              <w:rPr>
                <w:rFonts w:hint="eastAsia" w:ascii="宋体" w:hAnsi="宋体" w:eastAsia="宋体" w:cs="宋体"/>
                <w:i w:val="0"/>
                <w:iCs w:val="0"/>
                <w:color w:val="000000"/>
                <w:sz w:val="18"/>
                <w:szCs w:val="18"/>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1F2A0">
            <w:pPr>
              <w:rPr>
                <w:rFonts w:hint="eastAsia" w:ascii="宋体" w:hAnsi="宋体" w:eastAsia="宋体" w:cs="宋体"/>
                <w:i w:val="0"/>
                <w:iCs w:val="0"/>
                <w:color w:val="000000"/>
                <w:sz w:val="18"/>
                <w:szCs w:val="18"/>
                <w:u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E5D39">
            <w:pP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5449F">
            <w:pPr>
              <w:rPr>
                <w:rFonts w:hint="eastAsia" w:ascii="宋体" w:hAnsi="宋体" w:eastAsia="宋体" w:cs="宋体"/>
                <w:i w:val="0"/>
                <w:iCs w:val="0"/>
                <w:color w:val="000000"/>
                <w:sz w:val="18"/>
                <w:szCs w:val="18"/>
                <w:u w:val="none"/>
              </w:rPr>
            </w:pPr>
          </w:p>
        </w:tc>
        <w:tc>
          <w:tcPr>
            <w:tcW w:w="6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9B6C9">
            <w:pPr>
              <w:rPr>
                <w:rFonts w:hint="eastAsia" w:ascii="宋体" w:hAnsi="宋体" w:eastAsia="宋体" w:cs="宋体"/>
                <w:i w:val="0"/>
                <w:iCs w:val="0"/>
                <w:color w:val="000000"/>
                <w:sz w:val="18"/>
                <w:szCs w:val="18"/>
                <w:u w:val="none"/>
              </w:rPr>
            </w:pPr>
          </w:p>
        </w:tc>
      </w:tr>
    </w:tbl>
    <w:p w14:paraId="7D39284E">
      <w:pPr>
        <w:rPr>
          <w:sz w:val="10"/>
          <w:szCs w:val="10"/>
        </w:rPr>
      </w:pPr>
      <w:r>
        <w:rPr>
          <w:sz w:val="10"/>
          <w:szCs w:val="10"/>
        </w:rPr>
        <w:br w:type="page"/>
      </w:r>
    </w:p>
    <w:bookmarkEnd w:id="153"/>
    <w:bookmarkEnd w:id="154"/>
    <w:p w14:paraId="4E160C80">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872"/>
        <w:gridCol w:w="2550"/>
        <w:gridCol w:w="6360"/>
        <w:gridCol w:w="785"/>
        <w:gridCol w:w="769"/>
      </w:tblGrid>
      <w:tr w14:paraId="46BC5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525B6A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78E37F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872" w:type="dxa"/>
            <w:shd w:val="clear" w:color="auto" w:fill="auto"/>
            <w:noWrap w:val="0"/>
            <w:vAlign w:val="center"/>
          </w:tcPr>
          <w:p w14:paraId="359297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550" w:type="dxa"/>
            <w:shd w:val="clear" w:color="auto" w:fill="auto"/>
            <w:noWrap w:val="0"/>
            <w:vAlign w:val="center"/>
          </w:tcPr>
          <w:p w14:paraId="40692C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6360" w:type="dxa"/>
            <w:shd w:val="clear" w:color="auto" w:fill="auto"/>
            <w:noWrap w:val="0"/>
            <w:vAlign w:val="center"/>
          </w:tcPr>
          <w:p w14:paraId="6BA42E0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5C43DD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7A23BD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77044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46" w:hRule="atLeast"/>
          <w:jc w:val="center"/>
        </w:trPr>
        <w:tc>
          <w:tcPr>
            <w:tcW w:w="861" w:type="dxa"/>
            <w:vMerge w:val="restart"/>
            <w:shd w:val="clear" w:color="auto" w:fill="auto"/>
            <w:noWrap w:val="0"/>
            <w:vAlign w:val="center"/>
          </w:tcPr>
          <w:p w14:paraId="13571D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w:t>
            </w:r>
          </w:p>
        </w:tc>
        <w:tc>
          <w:tcPr>
            <w:tcW w:w="727" w:type="dxa"/>
            <w:vMerge w:val="restart"/>
            <w:shd w:val="clear" w:color="auto" w:fill="auto"/>
            <w:noWrap w:val="0"/>
            <w:vAlign w:val="center"/>
          </w:tcPr>
          <w:p w14:paraId="3FEAA1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w:t>
            </w:r>
          </w:p>
        </w:tc>
        <w:tc>
          <w:tcPr>
            <w:tcW w:w="1872" w:type="dxa"/>
            <w:shd w:val="clear" w:color="auto" w:fill="auto"/>
            <w:noWrap w:val="0"/>
            <w:vAlign w:val="center"/>
          </w:tcPr>
          <w:p w14:paraId="1A70860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5E2EDC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550" w:type="dxa"/>
            <w:shd w:val="clear" w:color="auto" w:fill="auto"/>
            <w:noWrap w:val="0"/>
            <w:vAlign w:val="center"/>
          </w:tcPr>
          <w:p w14:paraId="02FF024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6360" w:type="dxa"/>
            <w:shd w:val="clear" w:color="auto" w:fill="auto"/>
            <w:noWrap w:val="0"/>
            <w:vAlign w:val="center"/>
          </w:tcPr>
          <w:p w14:paraId="253364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30DABE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2B3EB27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C5F6D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5EEE3E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2F86C83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2DD980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D3A75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07E38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100" w:hRule="atLeast"/>
          <w:jc w:val="center"/>
        </w:trPr>
        <w:tc>
          <w:tcPr>
            <w:tcW w:w="861" w:type="dxa"/>
            <w:vMerge w:val="continue"/>
            <w:shd w:val="clear" w:color="auto" w:fill="auto"/>
            <w:noWrap w:val="0"/>
            <w:vAlign w:val="center"/>
          </w:tcPr>
          <w:p w14:paraId="56134D0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092E9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1872" w:type="dxa"/>
            <w:shd w:val="clear" w:color="auto" w:fill="auto"/>
            <w:noWrap w:val="0"/>
            <w:vAlign w:val="center"/>
          </w:tcPr>
          <w:p w14:paraId="04BCEE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073CEA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550" w:type="dxa"/>
            <w:shd w:val="clear" w:color="auto" w:fill="auto"/>
            <w:noWrap w:val="0"/>
            <w:vAlign w:val="center"/>
          </w:tcPr>
          <w:p w14:paraId="73FCD8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6360" w:type="dxa"/>
            <w:shd w:val="clear" w:color="auto" w:fill="auto"/>
            <w:noWrap w:val="0"/>
            <w:vAlign w:val="center"/>
          </w:tcPr>
          <w:p w14:paraId="6429F5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C4380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AE668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1FBBFD9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93D1CA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92504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1A5BA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51" w:hRule="atLeast"/>
          <w:jc w:val="center"/>
        </w:trPr>
        <w:tc>
          <w:tcPr>
            <w:tcW w:w="861" w:type="dxa"/>
            <w:vMerge w:val="restart"/>
            <w:shd w:val="clear" w:color="auto" w:fill="auto"/>
            <w:noWrap w:val="0"/>
            <w:vAlign w:val="center"/>
          </w:tcPr>
          <w:p w14:paraId="1F3B42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w:t>
            </w:r>
          </w:p>
        </w:tc>
        <w:tc>
          <w:tcPr>
            <w:tcW w:w="727" w:type="dxa"/>
            <w:vMerge w:val="restart"/>
            <w:shd w:val="clear" w:color="auto" w:fill="auto"/>
            <w:noWrap w:val="0"/>
            <w:vAlign w:val="center"/>
          </w:tcPr>
          <w:p w14:paraId="5D98F5C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p>
          <w:p w14:paraId="70296DF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872" w:type="dxa"/>
            <w:shd w:val="clear" w:color="auto" w:fill="auto"/>
            <w:noWrap w:val="0"/>
            <w:vAlign w:val="center"/>
          </w:tcPr>
          <w:p w14:paraId="7F673A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A847F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550" w:type="dxa"/>
            <w:shd w:val="clear" w:color="auto" w:fill="auto"/>
            <w:noWrap w:val="0"/>
            <w:vAlign w:val="center"/>
          </w:tcPr>
          <w:p w14:paraId="6CCBD9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6360" w:type="dxa"/>
            <w:shd w:val="clear" w:color="auto" w:fill="auto"/>
            <w:noWrap w:val="0"/>
            <w:vAlign w:val="center"/>
          </w:tcPr>
          <w:p w14:paraId="2E53A4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D1E8AD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0A5D31D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69E930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04C2E4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452766A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341EFA0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E2CBC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CED6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continue"/>
            <w:shd w:val="clear" w:color="auto" w:fill="auto"/>
            <w:noWrap w:val="0"/>
            <w:vAlign w:val="center"/>
          </w:tcPr>
          <w:p w14:paraId="795C98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9CF79B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p>
        </w:tc>
        <w:tc>
          <w:tcPr>
            <w:tcW w:w="1872" w:type="dxa"/>
            <w:shd w:val="clear" w:color="auto" w:fill="auto"/>
            <w:noWrap w:val="0"/>
            <w:vAlign w:val="center"/>
          </w:tcPr>
          <w:p w14:paraId="343CF20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4CAF70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550" w:type="dxa"/>
            <w:shd w:val="clear" w:color="auto" w:fill="auto"/>
            <w:noWrap w:val="0"/>
            <w:vAlign w:val="center"/>
          </w:tcPr>
          <w:p w14:paraId="47CC41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6360" w:type="dxa"/>
            <w:shd w:val="clear" w:color="auto" w:fill="auto"/>
            <w:noWrap w:val="0"/>
            <w:vAlign w:val="center"/>
          </w:tcPr>
          <w:p w14:paraId="65C394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FFE972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AC050B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1A438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1EABB4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6989A5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81ED5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AB41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07" w:hRule="atLeast"/>
          <w:jc w:val="center"/>
        </w:trPr>
        <w:tc>
          <w:tcPr>
            <w:tcW w:w="861" w:type="dxa"/>
            <w:vMerge w:val="continue"/>
            <w:shd w:val="clear" w:color="auto" w:fill="auto"/>
            <w:noWrap w:val="0"/>
            <w:vAlign w:val="center"/>
          </w:tcPr>
          <w:p w14:paraId="6E2D1D8E">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35E0B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tc>
        <w:tc>
          <w:tcPr>
            <w:tcW w:w="1872" w:type="dxa"/>
            <w:shd w:val="clear" w:color="auto" w:fill="auto"/>
            <w:noWrap w:val="0"/>
            <w:vAlign w:val="center"/>
          </w:tcPr>
          <w:p w14:paraId="6D1FAC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41FB4F6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550" w:type="dxa"/>
            <w:shd w:val="clear" w:color="auto" w:fill="auto"/>
            <w:noWrap w:val="0"/>
            <w:vAlign w:val="center"/>
          </w:tcPr>
          <w:p w14:paraId="5420055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6360" w:type="dxa"/>
            <w:shd w:val="clear" w:color="auto" w:fill="auto"/>
            <w:noWrap w:val="0"/>
            <w:vAlign w:val="center"/>
          </w:tcPr>
          <w:p w14:paraId="51F2D55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DCA731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2F2653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5C6E37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87858C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030B59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F9DB1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C600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36" w:hRule="atLeast"/>
          <w:jc w:val="center"/>
        </w:trPr>
        <w:tc>
          <w:tcPr>
            <w:tcW w:w="861" w:type="dxa"/>
            <w:vMerge w:val="continue"/>
            <w:shd w:val="clear" w:color="auto" w:fill="auto"/>
            <w:noWrap w:val="0"/>
            <w:vAlign w:val="center"/>
          </w:tcPr>
          <w:p w14:paraId="5521637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84BA52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1872" w:type="dxa"/>
            <w:shd w:val="clear" w:color="auto" w:fill="auto"/>
            <w:noWrap w:val="0"/>
            <w:vAlign w:val="center"/>
          </w:tcPr>
          <w:p w14:paraId="12506AC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70C5E31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550" w:type="dxa"/>
            <w:shd w:val="clear" w:color="auto" w:fill="auto"/>
            <w:noWrap w:val="0"/>
            <w:vAlign w:val="center"/>
          </w:tcPr>
          <w:p w14:paraId="20D00F8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6360" w:type="dxa"/>
            <w:shd w:val="clear" w:color="auto" w:fill="auto"/>
            <w:noWrap w:val="0"/>
            <w:vAlign w:val="center"/>
          </w:tcPr>
          <w:p w14:paraId="2441CC0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79395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9B19B5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FE7BC6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7D1037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B4D0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08" w:hRule="atLeast"/>
          <w:jc w:val="center"/>
        </w:trPr>
        <w:tc>
          <w:tcPr>
            <w:tcW w:w="861" w:type="dxa"/>
            <w:vMerge w:val="restart"/>
            <w:shd w:val="clear" w:color="auto" w:fill="auto"/>
            <w:noWrap w:val="0"/>
            <w:vAlign w:val="center"/>
          </w:tcPr>
          <w:p w14:paraId="6D85A8BA">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0F56E12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72" w:type="dxa"/>
            <w:shd w:val="clear" w:color="auto" w:fill="auto"/>
            <w:noWrap w:val="0"/>
            <w:vAlign w:val="center"/>
          </w:tcPr>
          <w:p w14:paraId="4E90409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550" w:type="dxa"/>
            <w:shd w:val="clear" w:color="auto" w:fill="auto"/>
            <w:noWrap w:val="0"/>
            <w:vAlign w:val="center"/>
          </w:tcPr>
          <w:p w14:paraId="6D97E2A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6360" w:type="dxa"/>
            <w:shd w:val="clear" w:color="auto" w:fill="auto"/>
            <w:noWrap w:val="0"/>
            <w:vAlign w:val="center"/>
          </w:tcPr>
          <w:p w14:paraId="60A4A5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22A679F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6467C3F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5EF938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4745D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F557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9CC4B4C">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2A392C93">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p>
        </w:tc>
        <w:tc>
          <w:tcPr>
            <w:tcW w:w="1872" w:type="dxa"/>
            <w:shd w:val="clear" w:color="auto" w:fill="auto"/>
            <w:noWrap w:val="0"/>
            <w:vAlign w:val="center"/>
          </w:tcPr>
          <w:p w14:paraId="423B791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550" w:type="dxa"/>
            <w:shd w:val="clear" w:color="auto" w:fill="auto"/>
            <w:noWrap w:val="0"/>
            <w:vAlign w:val="center"/>
          </w:tcPr>
          <w:p w14:paraId="62C199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6360" w:type="dxa"/>
            <w:shd w:val="clear" w:color="auto" w:fill="auto"/>
            <w:noWrap w:val="0"/>
            <w:vAlign w:val="center"/>
          </w:tcPr>
          <w:p w14:paraId="503114F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798A9F5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45FB683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A93971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434B4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61" w:hRule="atLeast"/>
          <w:jc w:val="center"/>
        </w:trPr>
        <w:tc>
          <w:tcPr>
            <w:tcW w:w="861" w:type="dxa"/>
            <w:vMerge w:val="continue"/>
            <w:shd w:val="clear" w:color="auto" w:fill="auto"/>
            <w:noWrap w:val="0"/>
            <w:vAlign w:val="center"/>
          </w:tcPr>
          <w:p w14:paraId="698527B0">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C84AB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1872" w:type="dxa"/>
            <w:shd w:val="clear" w:color="auto" w:fill="auto"/>
            <w:noWrap w:val="0"/>
            <w:vAlign w:val="center"/>
          </w:tcPr>
          <w:p w14:paraId="1F535E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7C3700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550" w:type="dxa"/>
            <w:shd w:val="clear" w:color="auto" w:fill="auto"/>
            <w:noWrap w:val="0"/>
            <w:vAlign w:val="center"/>
          </w:tcPr>
          <w:p w14:paraId="0334045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6360" w:type="dxa"/>
            <w:shd w:val="clear" w:color="auto" w:fill="auto"/>
            <w:noWrap w:val="0"/>
            <w:vAlign w:val="center"/>
          </w:tcPr>
          <w:p w14:paraId="08601A0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975CA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3BEC3AD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177E484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5D7A325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1AD166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033F52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0791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62" w:hRule="atLeast"/>
          <w:jc w:val="center"/>
        </w:trPr>
        <w:tc>
          <w:tcPr>
            <w:tcW w:w="861" w:type="dxa"/>
            <w:vMerge w:val="restart"/>
            <w:shd w:val="clear" w:color="auto" w:fill="auto"/>
            <w:noWrap w:val="0"/>
            <w:vAlign w:val="center"/>
          </w:tcPr>
          <w:p w14:paraId="164B80C2">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过程</w:t>
            </w:r>
          </w:p>
        </w:tc>
        <w:tc>
          <w:tcPr>
            <w:tcW w:w="727" w:type="dxa"/>
            <w:vMerge w:val="restart"/>
            <w:shd w:val="clear" w:color="auto" w:fill="auto"/>
            <w:noWrap w:val="0"/>
            <w:vAlign w:val="center"/>
          </w:tcPr>
          <w:p w14:paraId="2C7745C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tc>
        <w:tc>
          <w:tcPr>
            <w:tcW w:w="1872" w:type="dxa"/>
            <w:shd w:val="clear" w:color="auto" w:fill="auto"/>
            <w:noWrap w:val="0"/>
            <w:vAlign w:val="center"/>
          </w:tcPr>
          <w:p w14:paraId="696AD6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412789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550" w:type="dxa"/>
            <w:shd w:val="clear" w:color="auto" w:fill="auto"/>
            <w:noWrap w:val="0"/>
            <w:vAlign w:val="center"/>
          </w:tcPr>
          <w:p w14:paraId="19003BA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6360" w:type="dxa"/>
            <w:shd w:val="clear" w:color="auto" w:fill="auto"/>
            <w:noWrap w:val="0"/>
            <w:vAlign w:val="center"/>
          </w:tcPr>
          <w:p w14:paraId="00E629B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CD9BD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1942F6A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00A702F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7479AD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1F4F9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732" w:hRule="atLeast"/>
          <w:jc w:val="center"/>
        </w:trPr>
        <w:tc>
          <w:tcPr>
            <w:tcW w:w="861" w:type="dxa"/>
            <w:vMerge w:val="continue"/>
            <w:shd w:val="clear" w:color="auto" w:fill="auto"/>
            <w:noWrap w:val="0"/>
            <w:vAlign w:val="center"/>
          </w:tcPr>
          <w:p w14:paraId="7070F4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E44385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p>
        </w:tc>
        <w:tc>
          <w:tcPr>
            <w:tcW w:w="1872" w:type="dxa"/>
            <w:shd w:val="clear" w:color="auto" w:fill="auto"/>
            <w:noWrap w:val="0"/>
            <w:vAlign w:val="center"/>
          </w:tcPr>
          <w:p w14:paraId="733C4F2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1FFD808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550" w:type="dxa"/>
            <w:shd w:val="clear" w:color="auto" w:fill="auto"/>
            <w:noWrap w:val="0"/>
            <w:vAlign w:val="center"/>
          </w:tcPr>
          <w:p w14:paraId="29220F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6360" w:type="dxa"/>
            <w:shd w:val="clear" w:color="auto" w:fill="auto"/>
            <w:noWrap w:val="0"/>
            <w:vAlign w:val="center"/>
          </w:tcPr>
          <w:p w14:paraId="42BAF16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47A809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39749E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1297349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5D286F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1A23B41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rPr>
              <w:t>4</w:t>
            </w:r>
          </w:p>
        </w:tc>
        <w:tc>
          <w:tcPr>
            <w:tcW w:w="769" w:type="dxa"/>
            <w:shd w:val="clear" w:color="auto" w:fill="auto"/>
            <w:noWrap w:val="0"/>
            <w:vAlign w:val="center"/>
          </w:tcPr>
          <w:p w14:paraId="4FCBF2D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bl>
    <w:p w14:paraId="47DCB6B9">
      <w:pPr>
        <w:keepNext w:val="0"/>
        <w:keepLines w:val="0"/>
        <w:pageBreakBefore w:val="0"/>
        <w:kinsoku/>
        <w:wordWrap/>
        <w:overflowPunct/>
        <w:topLinePunct w:val="0"/>
        <w:autoSpaceDE/>
        <w:autoSpaceDN/>
        <w:bidi w:val="0"/>
        <w:adjustRightInd w:val="0"/>
        <w:snapToGrid w:val="0"/>
        <w:spacing w:line="240" w:lineRule="auto"/>
        <w:jc w:val="center"/>
        <w:textAlignment w:val="auto"/>
      </w:pPr>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872"/>
        <w:gridCol w:w="2550"/>
        <w:gridCol w:w="6360"/>
        <w:gridCol w:w="785"/>
        <w:gridCol w:w="769"/>
      </w:tblGrid>
      <w:tr w14:paraId="608B2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09" w:hRule="atLeast"/>
          <w:jc w:val="center"/>
        </w:trPr>
        <w:tc>
          <w:tcPr>
            <w:tcW w:w="861" w:type="dxa"/>
            <w:vMerge w:val="restart"/>
            <w:shd w:val="clear" w:color="auto" w:fill="auto"/>
            <w:noWrap w:val="0"/>
            <w:vAlign w:val="center"/>
          </w:tcPr>
          <w:p w14:paraId="631CDC3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480A67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1872" w:type="dxa"/>
            <w:shd w:val="clear" w:color="auto" w:fill="auto"/>
            <w:noWrap w:val="0"/>
            <w:vAlign w:val="center"/>
          </w:tcPr>
          <w:p w14:paraId="23DF3CD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具体实施项目数</w:t>
            </w:r>
          </w:p>
        </w:tc>
        <w:tc>
          <w:tcPr>
            <w:tcW w:w="2550" w:type="dxa"/>
            <w:shd w:val="clear" w:color="auto" w:fill="auto"/>
            <w:noWrap w:val="0"/>
            <w:vAlign w:val="center"/>
          </w:tcPr>
          <w:p w14:paraId="4F12ED9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360" w:type="dxa"/>
            <w:shd w:val="clear" w:color="auto" w:fill="auto"/>
            <w:noWrap w:val="0"/>
            <w:vAlign w:val="center"/>
          </w:tcPr>
          <w:p w14:paraId="6D4995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E2389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B6D9B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7D3B03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5</w:t>
            </w:r>
          </w:p>
        </w:tc>
        <w:tc>
          <w:tcPr>
            <w:tcW w:w="769" w:type="dxa"/>
            <w:shd w:val="clear" w:color="auto" w:fill="auto"/>
            <w:noWrap w:val="0"/>
            <w:vAlign w:val="center"/>
          </w:tcPr>
          <w:p w14:paraId="5AC7C0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5</w:t>
            </w:r>
          </w:p>
        </w:tc>
      </w:tr>
      <w:tr w14:paraId="57721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874" w:hRule="atLeast"/>
          <w:jc w:val="center"/>
        </w:trPr>
        <w:tc>
          <w:tcPr>
            <w:tcW w:w="861" w:type="dxa"/>
            <w:vMerge w:val="continue"/>
            <w:shd w:val="clear" w:color="auto" w:fill="auto"/>
            <w:noWrap w:val="0"/>
            <w:vAlign w:val="center"/>
          </w:tcPr>
          <w:p w14:paraId="4D5F3E5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9C20C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72" w:type="dxa"/>
            <w:shd w:val="clear" w:color="auto" w:fill="auto"/>
            <w:noWrap w:val="0"/>
            <w:vAlign w:val="center"/>
          </w:tcPr>
          <w:p w14:paraId="1998D0B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项目采购设备数</w:t>
            </w:r>
          </w:p>
        </w:tc>
        <w:tc>
          <w:tcPr>
            <w:tcW w:w="2550" w:type="dxa"/>
            <w:shd w:val="clear" w:color="auto" w:fill="auto"/>
            <w:noWrap w:val="0"/>
            <w:vAlign w:val="center"/>
          </w:tcPr>
          <w:p w14:paraId="485F523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360" w:type="dxa"/>
            <w:shd w:val="clear" w:color="auto" w:fill="auto"/>
            <w:noWrap w:val="0"/>
            <w:vAlign w:val="center"/>
          </w:tcPr>
          <w:p w14:paraId="0A89CC4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2F17C5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7AC317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0F716BB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4</w:t>
            </w:r>
          </w:p>
        </w:tc>
        <w:tc>
          <w:tcPr>
            <w:tcW w:w="769" w:type="dxa"/>
            <w:shd w:val="clear" w:color="auto" w:fill="auto"/>
            <w:noWrap w:val="0"/>
            <w:vAlign w:val="center"/>
          </w:tcPr>
          <w:p w14:paraId="0CDFBF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4</w:t>
            </w:r>
          </w:p>
        </w:tc>
      </w:tr>
      <w:tr w14:paraId="4A427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50" w:hRule="atLeast"/>
          <w:jc w:val="center"/>
        </w:trPr>
        <w:tc>
          <w:tcPr>
            <w:tcW w:w="861" w:type="dxa"/>
            <w:vMerge w:val="continue"/>
            <w:shd w:val="clear" w:color="auto" w:fill="auto"/>
            <w:noWrap w:val="0"/>
            <w:vAlign w:val="center"/>
          </w:tcPr>
          <w:p w14:paraId="77D475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33E8F3A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1872" w:type="dxa"/>
            <w:shd w:val="clear" w:color="auto" w:fill="auto"/>
            <w:noWrap w:val="0"/>
            <w:vAlign w:val="center"/>
          </w:tcPr>
          <w:p w14:paraId="67AA460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工程项目验收合格率</w:t>
            </w:r>
          </w:p>
        </w:tc>
        <w:tc>
          <w:tcPr>
            <w:tcW w:w="2550" w:type="dxa"/>
            <w:shd w:val="clear" w:color="auto" w:fill="auto"/>
            <w:noWrap w:val="0"/>
            <w:vAlign w:val="center"/>
          </w:tcPr>
          <w:p w14:paraId="5DBEFE2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6360" w:type="dxa"/>
            <w:shd w:val="clear" w:color="auto" w:fill="auto"/>
            <w:noWrap w:val="0"/>
            <w:vAlign w:val="center"/>
          </w:tcPr>
          <w:p w14:paraId="35F9042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7E9718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30C1F4E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6</w:t>
            </w:r>
          </w:p>
        </w:tc>
        <w:tc>
          <w:tcPr>
            <w:tcW w:w="769" w:type="dxa"/>
            <w:shd w:val="clear" w:color="auto" w:fill="auto"/>
            <w:noWrap w:val="0"/>
            <w:vAlign w:val="center"/>
          </w:tcPr>
          <w:p w14:paraId="52E05E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6</w:t>
            </w:r>
          </w:p>
        </w:tc>
      </w:tr>
      <w:tr w14:paraId="634C3D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93" w:hRule="atLeast"/>
          <w:jc w:val="center"/>
        </w:trPr>
        <w:tc>
          <w:tcPr>
            <w:tcW w:w="861" w:type="dxa"/>
            <w:vMerge w:val="continue"/>
            <w:shd w:val="clear" w:color="auto" w:fill="auto"/>
            <w:noWrap w:val="0"/>
            <w:vAlign w:val="center"/>
          </w:tcPr>
          <w:p w14:paraId="4A8B810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2E0D7B0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72" w:type="dxa"/>
            <w:shd w:val="clear" w:color="auto" w:fill="auto"/>
            <w:noWrap w:val="0"/>
            <w:vAlign w:val="center"/>
          </w:tcPr>
          <w:p w14:paraId="3396EA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设施设备采购质量合格率</w:t>
            </w:r>
          </w:p>
        </w:tc>
        <w:tc>
          <w:tcPr>
            <w:tcW w:w="2550" w:type="dxa"/>
            <w:shd w:val="clear" w:color="auto" w:fill="auto"/>
            <w:noWrap w:val="0"/>
            <w:vAlign w:val="center"/>
          </w:tcPr>
          <w:p w14:paraId="18070F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6360" w:type="dxa"/>
            <w:shd w:val="clear" w:color="auto" w:fill="auto"/>
            <w:noWrap w:val="0"/>
            <w:vAlign w:val="center"/>
          </w:tcPr>
          <w:p w14:paraId="663D10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157DAD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BD18EE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6</w:t>
            </w:r>
          </w:p>
        </w:tc>
        <w:tc>
          <w:tcPr>
            <w:tcW w:w="769" w:type="dxa"/>
            <w:shd w:val="clear" w:color="auto" w:fill="auto"/>
            <w:noWrap w:val="0"/>
            <w:vAlign w:val="center"/>
          </w:tcPr>
          <w:p w14:paraId="1C811C1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shd w:val="clear" w:color="auto" w:fill="auto"/>
                <w:lang w:val="en-US" w:eastAsia="zh-CN" w:bidi="ar-SA"/>
              </w:rPr>
            </w:pPr>
            <w:r>
              <w:rPr>
                <w:rFonts w:hint="eastAsia" w:ascii="宋体" w:hAnsi="宋体" w:eastAsia="宋体" w:cs="宋体"/>
                <w:color w:val="auto"/>
                <w:kern w:val="0"/>
                <w:sz w:val="22"/>
                <w:szCs w:val="22"/>
                <w:highlight w:val="none"/>
                <w:shd w:val="clear" w:color="auto" w:fill="auto"/>
                <w:lang w:val="en-US" w:eastAsia="zh-CN" w:bidi="ar-SA"/>
              </w:rPr>
              <w:t>6</w:t>
            </w:r>
          </w:p>
        </w:tc>
      </w:tr>
      <w:tr w14:paraId="255565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56" w:hRule="atLeast"/>
          <w:jc w:val="center"/>
        </w:trPr>
        <w:tc>
          <w:tcPr>
            <w:tcW w:w="861" w:type="dxa"/>
            <w:vMerge w:val="restart"/>
            <w:shd w:val="clear" w:color="auto" w:fill="auto"/>
            <w:noWrap w:val="0"/>
            <w:vAlign w:val="center"/>
          </w:tcPr>
          <w:p w14:paraId="5FFFC4D5">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产出</w:t>
            </w:r>
          </w:p>
        </w:tc>
        <w:tc>
          <w:tcPr>
            <w:tcW w:w="727" w:type="dxa"/>
            <w:shd w:val="clear" w:color="auto" w:fill="auto"/>
            <w:noWrap w:val="0"/>
            <w:vAlign w:val="center"/>
          </w:tcPr>
          <w:p w14:paraId="3237881B">
            <w:pPr>
              <w:keepNext w:val="0"/>
              <w:keepLines w:val="0"/>
              <w:pageBreakBefore w:val="0"/>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1872" w:type="dxa"/>
            <w:shd w:val="clear" w:color="auto" w:fill="auto"/>
            <w:noWrap w:val="0"/>
            <w:vAlign w:val="center"/>
          </w:tcPr>
          <w:p w14:paraId="23DFF29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资金支付工作完成时限</w:t>
            </w:r>
          </w:p>
        </w:tc>
        <w:tc>
          <w:tcPr>
            <w:tcW w:w="2550" w:type="dxa"/>
            <w:shd w:val="clear" w:color="auto" w:fill="auto"/>
            <w:noWrap w:val="0"/>
            <w:vAlign w:val="center"/>
          </w:tcPr>
          <w:p w14:paraId="3DB9A69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6360" w:type="dxa"/>
            <w:shd w:val="clear" w:color="auto" w:fill="auto"/>
            <w:noWrap w:val="0"/>
            <w:vAlign w:val="center"/>
          </w:tcPr>
          <w:p w14:paraId="1625FAC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871904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0417791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7037195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4</w:t>
            </w:r>
          </w:p>
        </w:tc>
      </w:tr>
      <w:tr w14:paraId="0B16B8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41" w:hRule="atLeast"/>
          <w:jc w:val="center"/>
        </w:trPr>
        <w:tc>
          <w:tcPr>
            <w:tcW w:w="861" w:type="dxa"/>
            <w:vMerge w:val="continue"/>
            <w:shd w:val="clear" w:color="auto" w:fill="auto"/>
            <w:noWrap w:val="0"/>
            <w:vAlign w:val="center"/>
          </w:tcPr>
          <w:p w14:paraId="07EEEDE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FE2C7F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1872" w:type="dxa"/>
            <w:shd w:val="clear" w:color="auto" w:fill="auto"/>
            <w:noWrap w:val="0"/>
            <w:vAlign w:val="center"/>
          </w:tcPr>
          <w:p w14:paraId="6B7160C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工程项目建设资金</w:t>
            </w:r>
          </w:p>
        </w:tc>
        <w:tc>
          <w:tcPr>
            <w:tcW w:w="2550" w:type="dxa"/>
            <w:shd w:val="clear" w:color="auto" w:fill="auto"/>
            <w:noWrap w:val="0"/>
            <w:vAlign w:val="center"/>
          </w:tcPr>
          <w:p w14:paraId="3ABC223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6360" w:type="dxa"/>
            <w:shd w:val="clear" w:color="auto" w:fill="auto"/>
            <w:noWrap w:val="0"/>
            <w:vAlign w:val="center"/>
          </w:tcPr>
          <w:p w14:paraId="6D7645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5DDF7D0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7540A51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4F8227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5</w:t>
            </w:r>
          </w:p>
        </w:tc>
        <w:tc>
          <w:tcPr>
            <w:tcW w:w="769" w:type="dxa"/>
            <w:shd w:val="clear" w:color="auto" w:fill="auto"/>
            <w:noWrap w:val="0"/>
            <w:vAlign w:val="center"/>
          </w:tcPr>
          <w:p w14:paraId="347A460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5</w:t>
            </w:r>
          </w:p>
        </w:tc>
      </w:tr>
      <w:tr w14:paraId="0D971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01" w:hRule="atLeast"/>
          <w:jc w:val="center"/>
        </w:trPr>
        <w:tc>
          <w:tcPr>
            <w:tcW w:w="861" w:type="dxa"/>
            <w:vMerge w:val="continue"/>
            <w:shd w:val="clear" w:color="auto" w:fill="auto"/>
            <w:noWrap w:val="0"/>
            <w:vAlign w:val="center"/>
          </w:tcPr>
          <w:p w14:paraId="300A2AA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9E10AE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872" w:type="dxa"/>
            <w:shd w:val="clear" w:color="auto" w:fill="auto"/>
            <w:noWrap w:val="0"/>
            <w:vAlign w:val="center"/>
          </w:tcPr>
          <w:p w14:paraId="07E85F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设备购置资金</w:t>
            </w:r>
          </w:p>
        </w:tc>
        <w:tc>
          <w:tcPr>
            <w:tcW w:w="2550" w:type="dxa"/>
            <w:shd w:val="clear" w:color="auto" w:fill="auto"/>
            <w:noWrap w:val="0"/>
            <w:vAlign w:val="center"/>
          </w:tcPr>
          <w:p w14:paraId="6DFCB7B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6360" w:type="dxa"/>
            <w:shd w:val="clear" w:color="auto" w:fill="auto"/>
            <w:noWrap w:val="0"/>
            <w:vAlign w:val="center"/>
          </w:tcPr>
          <w:p w14:paraId="4636C5D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610D30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364A5BE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03E899A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6</w:t>
            </w:r>
          </w:p>
        </w:tc>
        <w:tc>
          <w:tcPr>
            <w:tcW w:w="769" w:type="dxa"/>
            <w:shd w:val="clear" w:color="auto" w:fill="auto"/>
            <w:noWrap w:val="0"/>
            <w:vAlign w:val="center"/>
          </w:tcPr>
          <w:p w14:paraId="7D2CED2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6</w:t>
            </w:r>
          </w:p>
        </w:tc>
      </w:tr>
      <w:tr w14:paraId="06D58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36" w:hRule="atLeast"/>
          <w:jc w:val="center"/>
        </w:trPr>
        <w:tc>
          <w:tcPr>
            <w:tcW w:w="861" w:type="dxa"/>
            <w:vMerge w:val="continue"/>
            <w:shd w:val="clear" w:color="auto" w:fill="auto"/>
            <w:noWrap w:val="0"/>
            <w:vAlign w:val="center"/>
          </w:tcPr>
          <w:p w14:paraId="16A87D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0B86E8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1872" w:type="dxa"/>
            <w:shd w:val="clear" w:color="auto" w:fill="auto"/>
            <w:noWrap w:val="0"/>
            <w:vAlign w:val="center"/>
          </w:tcPr>
          <w:p w14:paraId="503B54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项目前期费</w:t>
            </w:r>
          </w:p>
        </w:tc>
        <w:tc>
          <w:tcPr>
            <w:tcW w:w="2550" w:type="dxa"/>
            <w:shd w:val="clear" w:color="auto" w:fill="auto"/>
            <w:noWrap w:val="0"/>
            <w:vAlign w:val="center"/>
          </w:tcPr>
          <w:p w14:paraId="3A7549F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6360" w:type="dxa"/>
            <w:shd w:val="clear" w:color="auto" w:fill="auto"/>
            <w:noWrap w:val="0"/>
            <w:vAlign w:val="center"/>
          </w:tcPr>
          <w:p w14:paraId="183DC4B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0250F29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2FFEBA6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34B8DDB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4</w:t>
            </w:r>
          </w:p>
        </w:tc>
        <w:tc>
          <w:tcPr>
            <w:tcW w:w="769" w:type="dxa"/>
            <w:shd w:val="clear" w:color="auto" w:fill="auto"/>
            <w:noWrap w:val="0"/>
            <w:vAlign w:val="center"/>
          </w:tcPr>
          <w:p w14:paraId="7F2F59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themeColor="text1"/>
                <w:kern w:val="0"/>
                <w:sz w:val="22"/>
                <w:szCs w:val="22"/>
                <w:highlight w:val="none"/>
                <w:shd w:val="clear" w:color="auto" w:fill="auto"/>
                <w:lang w:val="en-US" w:eastAsia="zh-CN" w:bidi="ar-SA"/>
                <w14:textFill>
                  <w14:solidFill>
                    <w14:schemeClr w14:val="tx1"/>
                  </w14:solidFill>
                </w14:textFill>
              </w:rPr>
            </w:pPr>
            <w:r>
              <w:rPr>
                <w:rFonts w:hint="eastAsia" w:cs="宋体"/>
                <w:color w:val="000000" w:themeColor="text1"/>
                <w:kern w:val="0"/>
                <w:sz w:val="22"/>
                <w:szCs w:val="22"/>
                <w:highlight w:val="none"/>
                <w:shd w:val="clear" w:color="auto" w:fill="auto"/>
                <w:lang w:val="en-US" w:eastAsia="zh-CN"/>
                <w14:textFill>
                  <w14:solidFill>
                    <w14:schemeClr w14:val="tx1"/>
                  </w14:solidFill>
                </w14:textFill>
              </w:rPr>
              <w:t>4</w:t>
            </w:r>
          </w:p>
        </w:tc>
      </w:tr>
      <w:tr w14:paraId="1AC50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58" w:hRule="atLeast"/>
          <w:jc w:val="center"/>
        </w:trPr>
        <w:tc>
          <w:tcPr>
            <w:tcW w:w="861" w:type="dxa"/>
            <w:vMerge w:val="restart"/>
            <w:shd w:val="clear" w:color="auto" w:fill="auto"/>
            <w:noWrap w:val="0"/>
            <w:vAlign w:val="center"/>
          </w:tcPr>
          <w:p w14:paraId="0C7C78FE">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w:t>
            </w:r>
          </w:p>
        </w:tc>
        <w:tc>
          <w:tcPr>
            <w:tcW w:w="727" w:type="dxa"/>
            <w:vMerge w:val="restart"/>
            <w:shd w:val="clear" w:color="auto" w:fill="auto"/>
            <w:noWrap w:val="0"/>
            <w:vAlign w:val="center"/>
          </w:tcPr>
          <w:p w14:paraId="10CA696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w:t>
            </w:r>
          </w:p>
        </w:tc>
        <w:tc>
          <w:tcPr>
            <w:tcW w:w="1872" w:type="dxa"/>
            <w:shd w:val="clear" w:color="auto" w:fill="auto"/>
            <w:noWrap w:val="0"/>
            <w:vAlign w:val="center"/>
          </w:tcPr>
          <w:p w14:paraId="13648C2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default" w:ascii="宋体" w:hAnsi="宋体" w:eastAsia="宋体" w:cs="宋体"/>
                <w:color w:val="000000"/>
                <w:kern w:val="0"/>
                <w:sz w:val="22"/>
                <w:szCs w:val="22"/>
                <w:lang w:val="en-US" w:eastAsia="zh-CN"/>
              </w:rPr>
              <w:t>学校教学环境</w:t>
            </w:r>
          </w:p>
        </w:tc>
        <w:tc>
          <w:tcPr>
            <w:tcW w:w="2550" w:type="dxa"/>
            <w:shd w:val="clear" w:color="auto" w:fill="auto"/>
            <w:noWrap w:val="0"/>
            <w:vAlign w:val="center"/>
          </w:tcPr>
          <w:p w14:paraId="3D474D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6360" w:type="dxa"/>
            <w:shd w:val="clear" w:color="auto" w:fill="auto"/>
            <w:noWrap w:val="0"/>
            <w:vAlign w:val="center"/>
          </w:tcPr>
          <w:p w14:paraId="0158908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30CA2B4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68E4A0F">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5</w:t>
            </w:r>
          </w:p>
        </w:tc>
      </w:tr>
      <w:tr w14:paraId="07B8B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08" w:hRule="atLeast"/>
          <w:jc w:val="center"/>
        </w:trPr>
        <w:tc>
          <w:tcPr>
            <w:tcW w:w="861" w:type="dxa"/>
            <w:vMerge w:val="continue"/>
            <w:shd w:val="clear" w:color="auto" w:fill="auto"/>
            <w:noWrap w:val="0"/>
            <w:vAlign w:val="center"/>
          </w:tcPr>
          <w:p w14:paraId="2033690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216CB04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72" w:type="dxa"/>
            <w:shd w:val="clear" w:color="auto" w:fill="auto"/>
            <w:noWrap w:val="0"/>
            <w:vAlign w:val="center"/>
          </w:tcPr>
          <w:p w14:paraId="5399B03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学校硬件设施</w:t>
            </w:r>
          </w:p>
        </w:tc>
        <w:tc>
          <w:tcPr>
            <w:tcW w:w="2550" w:type="dxa"/>
            <w:shd w:val="clear" w:color="auto" w:fill="auto"/>
            <w:noWrap w:val="0"/>
            <w:vAlign w:val="center"/>
          </w:tcPr>
          <w:p w14:paraId="0C12357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6360" w:type="dxa"/>
            <w:shd w:val="clear" w:color="auto" w:fill="auto"/>
            <w:noWrap w:val="0"/>
            <w:vAlign w:val="center"/>
          </w:tcPr>
          <w:p w14:paraId="112BD38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409929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8D8BB9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10</w:t>
            </w:r>
          </w:p>
        </w:tc>
      </w:tr>
      <w:tr w14:paraId="2EBDF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52" w:hRule="atLeast"/>
          <w:jc w:val="center"/>
        </w:trPr>
        <w:tc>
          <w:tcPr>
            <w:tcW w:w="861" w:type="dxa"/>
            <w:vMerge w:val="continue"/>
            <w:shd w:val="clear" w:color="auto" w:fill="auto"/>
            <w:noWrap w:val="0"/>
            <w:vAlign w:val="center"/>
          </w:tcPr>
          <w:p w14:paraId="280A3B6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C49ABC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1872" w:type="dxa"/>
            <w:shd w:val="clear" w:color="auto" w:fill="auto"/>
            <w:noWrap w:val="0"/>
            <w:vAlign w:val="center"/>
          </w:tcPr>
          <w:p w14:paraId="788983C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学生满意度</w:t>
            </w:r>
          </w:p>
        </w:tc>
        <w:tc>
          <w:tcPr>
            <w:tcW w:w="2550" w:type="dxa"/>
            <w:shd w:val="clear" w:color="auto" w:fill="auto"/>
            <w:noWrap w:val="0"/>
            <w:vAlign w:val="center"/>
          </w:tcPr>
          <w:p w14:paraId="157272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6360" w:type="dxa"/>
            <w:shd w:val="clear" w:color="auto" w:fill="auto"/>
            <w:noWrap w:val="0"/>
            <w:vAlign w:val="center"/>
          </w:tcPr>
          <w:p w14:paraId="540C55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3DBA8F6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29DBE8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5</w:t>
            </w:r>
          </w:p>
        </w:tc>
      </w:tr>
      <w:tr w14:paraId="16185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792" w:hRule="atLeast"/>
          <w:jc w:val="center"/>
        </w:trPr>
        <w:tc>
          <w:tcPr>
            <w:tcW w:w="6010" w:type="dxa"/>
            <w:gridSpan w:val="4"/>
            <w:shd w:val="clear" w:color="auto" w:fill="auto"/>
            <w:noWrap w:val="0"/>
            <w:vAlign w:val="center"/>
          </w:tcPr>
          <w:p w14:paraId="0B32AEC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6360" w:type="dxa"/>
            <w:shd w:val="clear" w:color="auto" w:fill="auto"/>
            <w:noWrap w:val="0"/>
            <w:vAlign w:val="center"/>
          </w:tcPr>
          <w:p w14:paraId="631C994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0DD1874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1DE2386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r>
    </w:tbl>
    <w:p w14:paraId="57EBACE8">
      <w:pPr>
        <w:keepNext w:val="0"/>
        <w:keepLines w:val="0"/>
        <w:pageBreakBefore w:val="0"/>
        <w:widowControl w:val="0"/>
        <w:kinsoku/>
        <w:wordWrap/>
        <w:overflowPunct/>
        <w:topLinePunct w:val="0"/>
        <w:autoSpaceDE/>
        <w:autoSpaceDN/>
        <w:bidi w:val="0"/>
        <w:adjustRightInd w:val="0"/>
        <w:snapToGrid w:val="0"/>
        <w:spacing w:line="2" w:lineRule="atLeast"/>
        <w:ind w:left="0" w:leftChars="0" w:firstLine="0" w:firstLineChars="0"/>
        <w:textAlignment w:val="auto"/>
        <w:rPr>
          <w:rFonts w:hint="default"/>
          <w:sz w:val="10"/>
          <w:szCs w:val="10"/>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672D7">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64C3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864C3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94F93"/>
    <w:rsid w:val="033B569D"/>
    <w:rsid w:val="039C3BA0"/>
    <w:rsid w:val="03A845BB"/>
    <w:rsid w:val="03B45AD1"/>
    <w:rsid w:val="04BA0810"/>
    <w:rsid w:val="04D12EE4"/>
    <w:rsid w:val="04D63993"/>
    <w:rsid w:val="04F43DC3"/>
    <w:rsid w:val="05A76409"/>
    <w:rsid w:val="069B46DB"/>
    <w:rsid w:val="073312BA"/>
    <w:rsid w:val="07890F4F"/>
    <w:rsid w:val="08892439"/>
    <w:rsid w:val="08EB30F3"/>
    <w:rsid w:val="09237408"/>
    <w:rsid w:val="095F7D64"/>
    <w:rsid w:val="09781BD6"/>
    <w:rsid w:val="09F359DF"/>
    <w:rsid w:val="0A575E65"/>
    <w:rsid w:val="0ACA0AB6"/>
    <w:rsid w:val="0C032502"/>
    <w:rsid w:val="0C27698C"/>
    <w:rsid w:val="0C3045E0"/>
    <w:rsid w:val="0D4452F3"/>
    <w:rsid w:val="0E1A356C"/>
    <w:rsid w:val="0F386586"/>
    <w:rsid w:val="0F5E5042"/>
    <w:rsid w:val="0FE95707"/>
    <w:rsid w:val="10510571"/>
    <w:rsid w:val="10787A20"/>
    <w:rsid w:val="108672DE"/>
    <w:rsid w:val="10EC685A"/>
    <w:rsid w:val="11FA6155"/>
    <w:rsid w:val="12CF0947"/>
    <w:rsid w:val="12F1313F"/>
    <w:rsid w:val="136C678E"/>
    <w:rsid w:val="13EB2FF5"/>
    <w:rsid w:val="14CF3749"/>
    <w:rsid w:val="14ED4CAC"/>
    <w:rsid w:val="15A46B04"/>
    <w:rsid w:val="165825BC"/>
    <w:rsid w:val="166B1D39"/>
    <w:rsid w:val="16BC5D73"/>
    <w:rsid w:val="17091AF3"/>
    <w:rsid w:val="176F36D7"/>
    <w:rsid w:val="1795226D"/>
    <w:rsid w:val="17A66A5F"/>
    <w:rsid w:val="18456B1E"/>
    <w:rsid w:val="19264C23"/>
    <w:rsid w:val="19FD2FB1"/>
    <w:rsid w:val="1C112A19"/>
    <w:rsid w:val="1C1171C5"/>
    <w:rsid w:val="1D265138"/>
    <w:rsid w:val="1D7B6BCA"/>
    <w:rsid w:val="1DA41A79"/>
    <w:rsid w:val="1DF53469"/>
    <w:rsid w:val="1E2F24F2"/>
    <w:rsid w:val="1E58492F"/>
    <w:rsid w:val="1E5B6757"/>
    <w:rsid w:val="1ED10AC6"/>
    <w:rsid w:val="1EFE20FF"/>
    <w:rsid w:val="1F89225F"/>
    <w:rsid w:val="1F900A1F"/>
    <w:rsid w:val="1FC0575D"/>
    <w:rsid w:val="206132C7"/>
    <w:rsid w:val="21B00C1D"/>
    <w:rsid w:val="21DF2858"/>
    <w:rsid w:val="22B072B8"/>
    <w:rsid w:val="23031BEB"/>
    <w:rsid w:val="23917691"/>
    <w:rsid w:val="244D65B8"/>
    <w:rsid w:val="245E1E24"/>
    <w:rsid w:val="25AD5E5D"/>
    <w:rsid w:val="26C018E2"/>
    <w:rsid w:val="2732478D"/>
    <w:rsid w:val="27661469"/>
    <w:rsid w:val="27900EAD"/>
    <w:rsid w:val="279B538A"/>
    <w:rsid w:val="27D35D0F"/>
    <w:rsid w:val="281B50DC"/>
    <w:rsid w:val="286F545C"/>
    <w:rsid w:val="29314FBC"/>
    <w:rsid w:val="29A04993"/>
    <w:rsid w:val="29B83AA6"/>
    <w:rsid w:val="2A165300"/>
    <w:rsid w:val="2AA2081A"/>
    <w:rsid w:val="2B7D534D"/>
    <w:rsid w:val="2C024B86"/>
    <w:rsid w:val="2C927671"/>
    <w:rsid w:val="2CC6306F"/>
    <w:rsid w:val="2CE444EE"/>
    <w:rsid w:val="2D7C5CD6"/>
    <w:rsid w:val="2DB06234"/>
    <w:rsid w:val="2E483E7E"/>
    <w:rsid w:val="2E690493"/>
    <w:rsid w:val="2E942B63"/>
    <w:rsid w:val="2E9854BD"/>
    <w:rsid w:val="2E9B1053"/>
    <w:rsid w:val="2F0D407F"/>
    <w:rsid w:val="2F454B19"/>
    <w:rsid w:val="30CA565C"/>
    <w:rsid w:val="310224D9"/>
    <w:rsid w:val="31B4621C"/>
    <w:rsid w:val="31C62B06"/>
    <w:rsid w:val="31E3230A"/>
    <w:rsid w:val="32CE2251"/>
    <w:rsid w:val="330957E0"/>
    <w:rsid w:val="33356F64"/>
    <w:rsid w:val="33944516"/>
    <w:rsid w:val="34B62907"/>
    <w:rsid w:val="36BD137C"/>
    <w:rsid w:val="36C814AD"/>
    <w:rsid w:val="37A12C32"/>
    <w:rsid w:val="38053EDF"/>
    <w:rsid w:val="380812A4"/>
    <w:rsid w:val="385D37E7"/>
    <w:rsid w:val="38782EDD"/>
    <w:rsid w:val="39641207"/>
    <w:rsid w:val="3B42664A"/>
    <w:rsid w:val="3CAD1E92"/>
    <w:rsid w:val="3CD02CC9"/>
    <w:rsid w:val="3D7C6112"/>
    <w:rsid w:val="3D836A4E"/>
    <w:rsid w:val="3EA37E97"/>
    <w:rsid w:val="3FBE0BC5"/>
    <w:rsid w:val="4048103A"/>
    <w:rsid w:val="40736643"/>
    <w:rsid w:val="40D24A7A"/>
    <w:rsid w:val="414C4BF5"/>
    <w:rsid w:val="41ED735E"/>
    <w:rsid w:val="42621029"/>
    <w:rsid w:val="435241E2"/>
    <w:rsid w:val="43975C51"/>
    <w:rsid w:val="439E3FA7"/>
    <w:rsid w:val="442962A2"/>
    <w:rsid w:val="44B32266"/>
    <w:rsid w:val="44FC64F4"/>
    <w:rsid w:val="467F4585"/>
    <w:rsid w:val="46C41EA8"/>
    <w:rsid w:val="470628CB"/>
    <w:rsid w:val="4729480B"/>
    <w:rsid w:val="47555BD4"/>
    <w:rsid w:val="47BC2DB1"/>
    <w:rsid w:val="47E96399"/>
    <w:rsid w:val="47EA7295"/>
    <w:rsid w:val="47F76025"/>
    <w:rsid w:val="486E33F5"/>
    <w:rsid w:val="48D82D0B"/>
    <w:rsid w:val="48E12B50"/>
    <w:rsid w:val="499441BE"/>
    <w:rsid w:val="499A6C1C"/>
    <w:rsid w:val="4A195607"/>
    <w:rsid w:val="4A2138F0"/>
    <w:rsid w:val="4A583887"/>
    <w:rsid w:val="4B9F6E02"/>
    <w:rsid w:val="4BAA2E2E"/>
    <w:rsid w:val="4C143394"/>
    <w:rsid w:val="4C89637B"/>
    <w:rsid w:val="4DEF08D2"/>
    <w:rsid w:val="4E6E48A8"/>
    <w:rsid w:val="4EEC036B"/>
    <w:rsid w:val="4F714FA1"/>
    <w:rsid w:val="4FED6E4C"/>
    <w:rsid w:val="501D2673"/>
    <w:rsid w:val="50C80BF1"/>
    <w:rsid w:val="51852833"/>
    <w:rsid w:val="52F11AC8"/>
    <w:rsid w:val="534F49D9"/>
    <w:rsid w:val="53555F0F"/>
    <w:rsid w:val="535D23D5"/>
    <w:rsid w:val="53DE59A8"/>
    <w:rsid w:val="55757C5B"/>
    <w:rsid w:val="568220D7"/>
    <w:rsid w:val="56F4341A"/>
    <w:rsid w:val="575A7321"/>
    <w:rsid w:val="57977793"/>
    <w:rsid w:val="580C3AB9"/>
    <w:rsid w:val="583C7AE0"/>
    <w:rsid w:val="583F28FB"/>
    <w:rsid w:val="586C1E9A"/>
    <w:rsid w:val="586E0800"/>
    <w:rsid w:val="59216F96"/>
    <w:rsid w:val="598C4145"/>
    <w:rsid w:val="59957D1B"/>
    <w:rsid w:val="59D4294E"/>
    <w:rsid w:val="5AE259CE"/>
    <w:rsid w:val="5B634312"/>
    <w:rsid w:val="5B9D2CCD"/>
    <w:rsid w:val="5B9E71EA"/>
    <w:rsid w:val="5E226FBC"/>
    <w:rsid w:val="5E6E159B"/>
    <w:rsid w:val="5EFB6E9E"/>
    <w:rsid w:val="5FE72BD2"/>
    <w:rsid w:val="60120613"/>
    <w:rsid w:val="611759A9"/>
    <w:rsid w:val="618D5292"/>
    <w:rsid w:val="622E78FA"/>
    <w:rsid w:val="624910BC"/>
    <w:rsid w:val="63343F70"/>
    <w:rsid w:val="64296E1C"/>
    <w:rsid w:val="64386FCC"/>
    <w:rsid w:val="649E64A2"/>
    <w:rsid w:val="64E30285"/>
    <w:rsid w:val="65E5270A"/>
    <w:rsid w:val="663D3C54"/>
    <w:rsid w:val="667A6962"/>
    <w:rsid w:val="66862C89"/>
    <w:rsid w:val="66BB486D"/>
    <w:rsid w:val="67394C7D"/>
    <w:rsid w:val="68126B38"/>
    <w:rsid w:val="68291A1A"/>
    <w:rsid w:val="682C7D13"/>
    <w:rsid w:val="68352BB8"/>
    <w:rsid w:val="691327EB"/>
    <w:rsid w:val="691B1594"/>
    <w:rsid w:val="69270438"/>
    <w:rsid w:val="693A016B"/>
    <w:rsid w:val="6953779A"/>
    <w:rsid w:val="6A17429C"/>
    <w:rsid w:val="6A567EA3"/>
    <w:rsid w:val="6A6336F6"/>
    <w:rsid w:val="6B4B4368"/>
    <w:rsid w:val="6B6746B5"/>
    <w:rsid w:val="6B79100E"/>
    <w:rsid w:val="6B9D7920"/>
    <w:rsid w:val="6C844C00"/>
    <w:rsid w:val="6CAD3B37"/>
    <w:rsid w:val="6CFD31A1"/>
    <w:rsid w:val="6D4938B6"/>
    <w:rsid w:val="6E10212C"/>
    <w:rsid w:val="6E43561A"/>
    <w:rsid w:val="6E557973"/>
    <w:rsid w:val="6E9568DB"/>
    <w:rsid w:val="6EE05A7F"/>
    <w:rsid w:val="6F0D6C22"/>
    <w:rsid w:val="6F47657F"/>
    <w:rsid w:val="6F6706C6"/>
    <w:rsid w:val="6FAF23D9"/>
    <w:rsid w:val="70635CF6"/>
    <w:rsid w:val="70670707"/>
    <w:rsid w:val="720E3691"/>
    <w:rsid w:val="7249173A"/>
    <w:rsid w:val="724E244C"/>
    <w:rsid w:val="72B61466"/>
    <w:rsid w:val="72DA6946"/>
    <w:rsid w:val="732764B3"/>
    <w:rsid w:val="73D0672C"/>
    <w:rsid w:val="74026044"/>
    <w:rsid w:val="74325A77"/>
    <w:rsid w:val="74746410"/>
    <w:rsid w:val="756326F3"/>
    <w:rsid w:val="759171A2"/>
    <w:rsid w:val="75C8506C"/>
    <w:rsid w:val="75E5007C"/>
    <w:rsid w:val="76967E6C"/>
    <w:rsid w:val="76C0479B"/>
    <w:rsid w:val="77636B63"/>
    <w:rsid w:val="77813724"/>
    <w:rsid w:val="77861774"/>
    <w:rsid w:val="78C573CF"/>
    <w:rsid w:val="78D64059"/>
    <w:rsid w:val="78F31435"/>
    <w:rsid w:val="79300B45"/>
    <w:rsid w:val="794D3E18"/>
    <w:rsid w:val="79F3729A"/>
    <w:rsid w:val="7A880722"/>
    <w:rsid w:val="7ABE6120"/>
    <w:rsid w:val="7ACB0498"/>
    <w:rsid w:val="7ADC4104"/>
    <w:rsid w:val="7AED0B4D"/>
    <w:rsid w:val="7BD90014"/>
    <w:rsid w:val="7C1E4487"/>
    <w:rsid w:val="7C215E02"/>
    <w:rsid w:val="7CF23764"/>
    <w:rsid w:val="7D851A94"/>
    <w:rsid w:val="7E797F74"/>
    <w:rsid w:val="7F736225"/>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11365</Words>
  <Characters>11998</Characters>
  <Lines>0</Lines>
  <Paragraphs>0</Paragraphs>
  <TotalTime>1</TotalTime>
  <ScaleCrop>false</ScaleCrop>
  <LinksUpToDate>false</LinksUpToDate>
  <CharactersWithSpaces>12069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