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04F17">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0471F9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0C5EE6D">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14762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9123"/>
      <w:bookmarkStart w:id="2" w:name="_Toc25575"/>
      <w:bookmarkStart w:id="3" w:name="_Toc1949"/>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8791D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6642C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4F908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1FAB1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0CCDE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72298C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2914FE">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w:t>
      </w:r>
      <w:r>
        <w:rPr>
          <w:rFonts w:hint="eastAsia" w:ascii="黑体" w:hAnsi="Times New Roman" w:eastAsia="黑体"/>
          <w:b w:val="0"/>
          <w:bCs/>
          <w:color w:val="auto"/>
          <w:sz w:val="30"/>
          <w:szCs w:val="30"/>
          <w:highlight w:val="none"/>
        </w:rPr>
        <w:t>2024年选聘教师工资补助经费</w:t>
      </w:r>
    </w:p>
    <w:p w14:paraId="4F08009D">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阜康市甘河子镇中心幼儿园</w:t>
      </w:r>
    </w:p>
    <w:p w14:paraId="5AC21960">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eastAsia="zh-CN"/>
        </w:rPr>
        <w:t>阜康市教育局</w:t>
      </w:r>
    </w:p>
    <w:p w14:paraId="4C5E3CEC">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项目负责人：顾忠勇</w:t>
      </w:r>
    </w:p>
    <w:p w14:paraId="042B47E4">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04242BF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31300C88">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1BBE1EC2">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553360A1">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64AD66B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1B3C167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6</w:t>
          </w:r>
          <w:r>
            <w:fldChar w:fldCharType="end"/>
          </w:r>
          <w:r>
            <w:rPr>
              <w:rFonts w:hint="eastAsia"/>
              <w:szCs w:val="28"/>
              <w:lang w:val="en-US" w:eastAsia="zh-CN"/>
            </w:rPr>
            <w:fldChar w:fldCharType="end"/>
          </w:r>
        </w:p>
        <w:p w14:paraId="606EE4D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6</w:t>
          </w:r>
          <w:r>
            <w:fldChar w:fldCharType="end"/>
          </w:r>
          <w:r>
            <w:rPr>
              <w:rFonts w:hint="eastAsia"/>
              <w:szCs w:val="28"/>
              <w:lang w:val="en-US" w:eastAsia="zh-CN"/>
            </w:rPr>
            <w:fldChar w:fldCharType="end"/>
          </w:r>
        </w:p>
        <w:p w14:paraId="0F1AA11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7</w:t>
          </w:r>
          <w:r>
            <w:fldChar w:fldCharType="end"/>
          </w:r>
          <w:r>
            <w:rPr>
              <w:rFonts w:hint="eastAsia"/>
              <w:szCs w:val="28"/>
              <w:lang w:val="en-US" w:eastAsia="zh-CN"/>
            </w:rPr>
            <w:fldChar w:fldCharType="end"/>
          </w:r>
        </w:p>
        <w:p w14:paraId="539D268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576DD2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8</w:t>
          </w:r>
          <w:r>
            <w:fldChar w:fldCharType="end"/>
          </w:r>
          <w:r>
            <w:rPr>
              <w:rFonts w:hint="eastAsia"/>
              <w:szCs w:val="28"/>
              <w:lang w:val="en-US" w:eastAsia="zh-CN"/>
            </w:rPr>
            <w:fldChar w:fldCharType="end"/>
          </w:r>
        </w:p>
        <w:p w14:paraId="5CFB8E6F">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12</w:t>
          </w:r>
          <w:r>
            <w:fldChar w:fldCharType="end"/>
          </w:r>
          <w:r>
            <w:rPr>
              <w:rFonts w:hint="eastAsia"/>
              <w:szCs w:val="28"/>
              <w:lang w:val="en-US" w:eastAsia="zh-CN"/>
            </w:rPr>
            <w:fldChar w:fldCharType="end"/>
          </w:r>
        </w:p>
        <w:p w14:paraId="1E8CE13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15</w:t>
          </w:r>
          <w:r>
            <w:fldChar w:fldCharType="end"/>
          </w:r>
          <w:r>
            <w:rPr>
              <w:rFonts w:hint="eastAsia"/>
              <w:szCs w:val="28"/>
              <w:lang w:val="en-US" w:eastAsia="zh-CN"/>
            </w:rPr>
            <w:fldChar w:fldCharType="end"/>
          </w:r>
        </w:p>
        <w:p w14:paraId="4DB306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17</w:t>
          </w:r>
          <w:r>
            <w:fldChar w:fldCharType="end"/>
          </w:r>
          <w:r>
            <w:rPr>
              <w:rFonts w:hint="eastAsia"/>
              <w:szCs w:val="28"/>
              <w:lang w:val="en-US" w:eastAsia="zh-CN"/>
            </w:rPr>
            <w:fldChar w:fldCharType="end"/>
          </w:r>
        </w:p>
        <w:p w14:paraId="3EA8F8C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17</w:t>
          </w:r>
          <w:r>
            <w:fldChar w:fldCharType="end"/>
          </w:r>
          <w:r>
            <w:rPr>
              <w:rFonts w:hint="eastAsia"/>
              <w:szCs w:val="28"/>
              <w:lang w:val="en-US" w:eastAsia="zh-CN"/>
            </w:rPr>
            <w:fldChar w:fldCharType="end"/>
          </w:r>
        </w:p>
        <w:p w14:paraId="4DA2E78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18</w:t>
          </w:r>
          <w:r>
            <w:fldChar w:fldCharType="end"/>
          </w:r>
          <w:r>
            <w:rPr>
              <w:rFonts w:hint="eastAsia"/>
              <w:szCs w:val="28"/>
              <w:lang w:val="en-US" w:eastAsia="zh-CN"/>
            </w:rPr>
            <w:fldChar w:fldCharType="end"/>
          </w:r>
        </w:p>
        <w:p w14:paraId="6DBA9A4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19</w:t>
          </w:r>
          <w:r>
            <w:fldChar w:fldCharType="end"/>
          </w:r>
          <w:r>
            <w:rPr>
              <w:rFonts w:hint="eastAsia"/>
              <w:szCs w:val="28"/>
              <w:lang w:val="en-US" w:eastAsia="zh-CN"/>
            </w:rPr>
            <w:fldChar w:fldCharType="end"/>
          </w:r>
        </w:p>
        <w:p w14:paraId="3582A83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19</w:t>
          </w:r>
          <w:r>
            <w:fldChar w:fldCharType="end"/>
          </w:r>
          <w:r>
            <w:rPr>
              <w:rFonts w:hint="eastAsia"/>
              <w:szCs w:val="28"/>
              <w:lang w:val="en-US" w:eastAsia="zh-CN"/>
            </w:rPr>
            <w:fldChar w:fldCharType="end"/>
          </w:r>
        </w:p>
        <w:p w14:paraId="5620642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22</w:t>
          </w:r>
          <w:r>
            <w:fldChar w:fldCharType="end"/>
          </w:r>
          <w:r>
            <w:rPr>
              <w:rFonts w:hint="eastAsia"/>
              <w:szCs w:val="28"/>
              <w:lang w:val="en-US" w:eastAsia="zh-CN"/>
            </w:rPr>
            <w:fldChar w:fldCharType="end"/>
          </w:r>
        </w:p>
        <w:p w14:paraId="4635C79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24</w:t>
          </w:r>
          <w:r>
            <w:fldChar w:fldCharType="end"/>
          </w:r>
          <w:r>
            <w:rPr>
              <w:rFonts w:hint="eastAsia"/>
              <w:szCs w:val="28"/>
              <w:lang w:val="en-US" w:eastAsia="zh-CN"/>
            </w:rPr>
            <w:fldChar w:fldCharType="end"/>
          </w:r>
        </w:p>
        <w:p w14:paraId="44A662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26</w:t>
          </w:r>
          <w:r>
            <w:fldChar w:fldCharType="end"/>
          </w:r>
          <w:r>
            <w:rPr>
              <w:rFonts w:hint="eastAsia"/>
              <w:szCs w:val="28"/>
              <w:lang w:val="en-US" w:eastAsia="zh-CN"/>
            </w:rPr>
            <w:fldChar w:fldCharType="end"/>
          </w:r>
        </w:p>
        <w:p w14:paraId="390E933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28</w:t>
          </w:r>
          <w:r>
            <w:fldChar w:fldCharType="end"/>
          </w:r>
          <w:r>
            <w:rPr>
              <w:rFonts w:hint="eastAsia"/>
              <w:szCs w:val="28"/>
              <w:lang w:val="en-US" w:eastAsia="zh-CN"/>
            </w:rPr>
            <w:fldChar w:fldCharType="end"/>
          </w:r>
        </w:p>
        <w:p w14:paraId="19E592B7">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F1E8F6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28</w:t>
          </w:r>
          <w:r>
            <w:fldChar w:fldCharType="end"/>
          </w:r>
          <w:r>
            <w:rPr>
              <w:rFonts w:hint="eastAsia"/>
              <w:szCs w:val="28"/>
              <w:lang w:val="en-US" w:eastAsia="zh-CN"/>
            </w:rPr>
            <w:fldChar w:fldCharType="end"/>
          </w:r>
        </w:p>
        <w:p w14:paraId="0C0BEEC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72C68DF3">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9E88B74">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BCDD43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0C0161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31</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489F6F5">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4EED7C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OLE_LINK1"/>
      <w:bookmarkStart w:id="5" w:name="_Toc20432"/>
      <w:bookmarkStart w:id="6" w:name="_Toc3663"/>
      <w:bookmarkStart w:id="7" w:name="_Toc1194"/>
      <w:bookmarkStart w:id="8" w:name="_Toc22946"/>
      <w:r>
        <w:rPr>
          <w:rFonts w:hint="eastAsia" w:cs="宋体"/>
          <w:b/>
          <w:bCs/>
          <w:color w:val="auto"/>
          <w:sz w:val="36"/>
          <w:szCs w:val="36"/>
          <w:highlight w:val="none"/>
          <w:shd w:val="clear" w:color="auto" w:fill="auto"/>
          <w:lang w:val="en-US" w:eastAsia="zh-CN"/>
        </w:rPr>
        <w:t>2024年选聘教师工资补助经费</w:t>
      </w:r>
      <w:bookmarkEnd w:id="4"/>
      <w:r>
        <w:rPr>
          <w:rFonts w:hint="eastAsia" w:cs="宋体"/>
          <w:b/>
          <w:bCs/>
          <w:color w:val="auto"/>
          <w:sz w:val="36"/>
          <w:szCs w:val="36"/>
          <w:highlight w:val="none"/>
          <w:shd w:val="clear" w:color="auto" w:fill="auto"/>
          <w:lang w:val="en-US" w:eastAsia="zh-CN"/>
        </w:rPr>
        <w:t>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5"/>
      <w:bookmarkEnd w:id="6"/>
      <w:bookmarkEnd w:id="7"/>
      <w:bookmarkEnd w:id="8"/>
    </w:p>
    <w:p w14:paraId="39C415BB">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9"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9"/>
    </w:p>
    <w:p w14:paraId="7076EB5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 w:name="_Toc23184"/>
      <w:r>
        <w:rPr>
          <w:rFonts w:hint="eastAsia" w:ascii="Times New Roman" w:hAnsi="Times New Roman" w:eastAsia="楷体_GB2312" w:cs="Times New Roman"/>
          <w:kern w:val="28"/>
          <w:sz w:val="32"/>
          <w:lang w:val="en-US" w:eastAsia="zh-CN"/>
        </w:rPr>
        <w:t>（一）项目概况</w:t>
      </w:r>
      <w:bookmarkEnd w:id="10"/>
    </w:p>
    <w:p w14:paraId="4E468F63">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1" w:name="_Toc10645"/>
      <w:bookmarkStart w:id="12" w:name="_Toc5043"/>
      <w:bookmarkStart w:id="13" w:name="_Toc22346"/>
      <w:bookmarkStart w:id="14"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p>
    <w:bookmarkEnd w:id="11"/>
    <w:bookmarkEnd w:id="12"/>
    <w:bookmarkEnd w:id="13"/>
    <w:bookmarkEnd w:id="14"/>
    <w:p w14:paraId="7A6E91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学前教育蓬勃发展的当下，社会对优质学前教育的需求日益增长。为响应《中华人民共和国学前教育法》中推进普及学前教育，构建公益普惠、安全优质的学前教育公共服务体系，保障幼儿园教师工资福利、依法缴纳社会保险 、实行同工同酬的号召，本地区积极推动学前教育事业发展。然而，随着公办幼儿园在园幼儿数量持续上升，现有编制内教师难以满足教学需求，师资力量不足的问题愈发突出。同时，周边幼儿园调研显示，教师工资待遇较低是导致教师流动性大的关键因素，严重影响教学稳定性和教育质量。为解决这些问题，特设立 2024 年选聘教师工资补助经费。</w:t>
      </w:r>
    </w:p>
    <w:p w14:paraId="12188D3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5" w:name="_Toc27343"/>
      <w:bookmarkStart w:id="16" w:name="_Toc17880"/>
      <w:bookmarkStart w:id="17" w:name="_Toc1630"/>
      <w:bookmarkStart w:id="18"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5"/>
      <w:bookmarkEnd w:id="16"/>
      <w:bookmarkEnd w:id="17"/>
      <w:bookmarkEnd w:id="18"/>
    </w:p>
    <w:p w14:paraId="72A0897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9" w:name="_Toc21898"/>
      <w:bookmarkStart w:id="20" w:name="_Toc27245"/>
      <w:bookmarkStart w:id="21" w:name="_Toc16592"/>
      <w:bookmarkStart w:id="22"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p>
    <w:bookmarkEnd w:id="19"/>
    <w:bookmarkEnd w:id="20"/>
    <w:bookmarkEnd w:id="21"/>
    <w:bookmarkEnd w:id="22"/>
    <w:p w14:paraId="75FCDE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①资金筹集：</w:t>
      </w:r>
      <w:r>
        <w:rPr>
          <w:rFonts w:hint="eastAsia" w:ascii="仿宋_GB2312" w:hAnsi="仿宋_GB2312" w:eastAsia="仿宋_GB2312" w:cs="仿宋_GB2312"/>
          <w:sz w:val="32"/>
          <w:szCs w:val="32"/>
          <w:lang w:val="en-US" w:eastAsia="zh-CN"/>
        </w:rPr>
        <w:t>通过财政拨款等渠道，筹集选聘教师工资补助经费105.05万元，确保资金充足。</w:t>
      </w:r>
    </w:p>
    <w:p w14:paraId="70BF66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②教师选聘：</w:t>
      </w:r>
      <w:r>
        <w:rPr>
          <w:rFonts w:hint="eastAsia" w:ascii="仿宋_GB2312" w:hAnsi="仿宋_GB2312" w:eastAsia="仿宋_GB2312" w:cs="仿宋_GB2312"/>
          <w:sz w:val="32"/>
          <w:szCs w:val="32"/>
          <w:lang w:val="en-US" w:eastAsia="zh-CN"/>
        </w:rPr>
        <w:t>依据严格的招聘流程，面向社会公开选聘优秀幼儿园教师。明确招聘条件，要求应聘者具备学前教育专业背景、相应教师资格证书，且有一定教学经验或突出教学能力。</w:t>
      </w:r>
    </w:p>
    <w:p w14:paraId="611C8C6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③工资发放：</w:t>
      </w:r>
      <w:r>
        <w:rPr>
          <w:rFonts w:hint="eastAsia" w:ascii="仿宋_GB2312" w:hAnsi="仿宋_GB2312" w:eastAsia="仿宋_GB2312" w:cs="仿宋_GB2312"/>
          <w:sz w:val="32"/>
          <w:szCs w:val="32"/>
          <w:lang w:val="en-US" w:eastAsia="zh-CN"/>
        </w:rPr>
        <w:t>根据当地教师工资水平和市场行情，制定合理的工资标准。为选聘教师按时、足额发放工资，包含基本工资、工龄工资等，确保教师待遇具有竞争力。同时，依法为教师缴纳社会保险和住房公积金，保障其合法权益。</w:t>
      </w:r>
    </w:p>
    <w:p w14:paraId="2F2D02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sz w:val="32"/>
          <w:szCs w:val="32"/>
          <w:lang w:val="en-US" w:eastAsia="zh-CN"/>
        </w:rPr>
        <w:t>本项目自2024年2月1日经</w:t>
      </w:r>
      <w:bookmarkStart w:id="23" w:name="OLE_LINK14"/>
      <w:r>
        <w:rPr>
          <w:rFonts w:hint="eastAsia" w:ascii="仿宋_GB2312" w:hAnsi="仿宋_GB2312" w:eastAsia="仿宋_GB2312" w:cs="仿宋_GB2312"/>
          <w:sz w:val="32"/>
          <w:szCs w:val="32"/>
          <w:lang w:val="en-US" w:eastAsia="zh-CN"/>
        </w:rPr>
        <w:t>《阜康市财政局关于2024年部门预算批复》【阜财预字（2024）7号】</w:t>
      </w:r>
      <w:bookmarkEnd w:id="23"/>
      <w:r>
        <w:rPr>
          <w:rFonts w:hint="eastAsia" w:ascii="仿宋_GB2312" w:hAnsi="仿宋_GB2312" w:eastAsia="仿宋_GB2312" w:cs="仿宋_GB2312"/>
          <w:sz w:val="32"/>
          <w:szCs w:val="32"/>
          <w:lang w:val="en-US" w:eastAsia="zh-CN"/>
        </w:rPr>
        <w:t>文件批复，经阜康市甘河子镇很中心幼儿园财经会议和党支部会议，确定了项目领导小组，明确了责任分工：</w:t>
      </w:r>
    </w:p>
    <w:p w14:paraId="160116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组长为李怡贤，副组长为库勒娜孜，项目负责人为董惠,组员为郭耀娟、努尔黑扎，其中：郭耀娟负责监管工作，努尔黑扎负责项目档案资料，董惠负责资金拨付工作。</w:t>
      </w:r>
    </w:p>
    <w:p w14:paraId="2817A0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截至2024年12月31日，本项目按每人每月0.47万元的标准，完成16名选聘教师工资发放12次，共支付105.05万元。项目实施达到保障教师的正常工资待遇，提高教师的归属感，减少教师队伍人员流失，有效改善教学环境，提供良好的幼儿成长条件。</w:t>
      </w:r>
    </w:p>
    <w:p w14:paraId="39402C3D">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4" w:name="_Toc10240"/>
      <w:bookmarkStart w:id="25" w:name="_Toc1858"/>
      <w:bookmarkStart w:id="26" w:name="_Toc569"/>
      <w:bookmarkStart w:id="27"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4"/>
      <w:bookmarkEnd w:id="25"/>
      <w:bookmarkEnd w:id="26"/>
      <w:bookmarkEnd w:id="27"/>
    </w:p>
    <w:p w14:paraId="2940441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8" w:name="_Toc23509"/>
      <w:bookmarkStart w:id="29" w:name="_Toc26369"/>
      <w:bookmarkStart w:id="30" w:name="_Toc694"/>
      <w:r>
        <w:rPr>
          <w:rFonts w:hint="eastAsia" w:ascii="仿宋_GB2312" w:hAnsi="仿宋_GB2312" w:eastAsia="仿宋_GB2312" w:cs="仿宋_GB2312"/>
          <w:sz w:val="32"/>
          <w:szCs w:val="32"/>
          <w:highlight w:val="none"/>
          <w:lang w:val="en-US" w:eastAsia="zh-CN"/>
        </w:rPr>
        <w:t>（1）资金投入情况</w:t>
      </w:r>
      <w:bookmarkEnd w:id="28"/>
      <w:bookmarkEnd w:id="29"/>
      <w:bookmarkEnd w:id="30"/>
    </w:p>
    <w:p w14:paraId="2952D2C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1" w:name="_Toc29190"/>
      <w:bookmarkStart w:id="32" w:name="_Toc5573"/>
      <w:bookmarkStart w:id="33" w:name="_Toc9464"/>
      <w:bookmarkStart w:id="34" w:name="_Toc3409"/>
      <w:bookmarkStart w:id="35" w:name="_Toc1166"/>
      <w:bookmarkStart w:id="36" w:name="_Toc28187"/>
      <w:r>
        <w:rPr>
          <w:rFonts w:hint="eastAsia" w:ascii="仿宋_GB2312" w:hAnsi="仿宋_GB2312" w:eastAsia="仿宋_GB2312" w:cs="仿宋_GB2312"/>
          <w:color w:val="auto"/>
          <w:sz w:val="32"/>
          <w:szCs w:val="32"/>
          <w:highlight w:val="none"/>
          <w:lang w:val="en-US" w:eastAsia="zh-CN"/>
        </w:rPr>
        <w:t>该项目年初预算数134.93万元，全年预算数134.93万元，该项目资金已全部落实到位，资金来源为财政拨款。</w:t>
      </w:r>
      <w:bookmarkEnd w:id="31"/>
      <w:bookmarkEnd w:id="32"/>
      <w:bookmarkEnd w:id="33"/>
    </w:p>
    <w:p w14:paraId="10DAEF2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4"/>
      <w:bookmarkEnd w:id="35"/>
      <w:bookmarkEnd w:id="36"/>
    </w:p>
    <w:p w14:paraId="6E715D3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7" w:name="_Toc1430"/>
      <w:bookmarkStart w:id="38" w:name="_Toc29121"/>
      <w:bookmarkStart w:id="39" w:name="_Toc11647"/>
      <w:bookmarkStart w:id="40" w:name="_Toc9109"/>
      <w:r>
        <w:rPr>
          <w:rFonts w:hint="eastAsia" w:ascii="仿宋_GB2312" w:hAnsi="仿宋_GB2312" w:eastAsia="仿宋_GB2312" w:cs="仿宋_GB2312"/>
          <w:color w:val="auto"/>
          <w:sz w:val="32"/>
          <w:szCs w:val="32"/>
          <w:highlight w:val="none"/>
          <w:lang w:val="en-US" w:eastAsia="zh-CN"/>
        </w:rPr>
        <w:t>该项目年初预算数134.93万元，全年预算数134.93万元，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全年执行数105.05万元，预算执行率为77.86%，主要用于：选聘教师工资发放、社保缴纳。</w:t>
      </w:r>
      <w:bookmarkEnd w:id="37"/>
      <w:bookmarkEnd w:id="38"/>
      <w:bookmarkEnd w:id="39"/>
    </w:p>
    <w:p w14:paraId="6FBBAB4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（二）项目绩效目标</w:t>
      </w:r>
      <w:bookmarkEnd w:id="40"/>
    </w:p>
    <w:p w14:paraId="234D9D0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1" w:name="_Toc2547"/>
      <w:bookmarkStart w:id="42" w:name="_Toc10047"/>
      <w:bookmarkStart w:id="43" w:name="_Toc14758"/>
      <w:bookmarkStart w:id="44" w:name="_Toc852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41"/>
      <w:bookmarkEnd w:id="42"/>
      <w:bookmarkEnd w:id="43"/>
      <w:bookmarkEnd w:id="44"/>
    </w:p>
    <w:p w14:paraId="40F38FE5">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45" w:name="_Toc4007"/>
      <w:bookmarkStart w:id="46" w:name="_Toc3255"/>
      <w:bookmarkStart w:id="47" w:name="_Toc8990"/>
      <w:bookmarkStart w:id="48" w:name="_Toc4487"/>
      <w:r>
        <w:rPr>
          <w:rFonts w:hint="eastAsia" w:ascii="仿宋_GB2312" w:hAnsi="仿宋_GB2312" w:eastAsia="仿宋_GB2312" w:cs="仿宋_GB2312"/>
          <w:color w:val="auto"/>
          <w:sz w:val="32"/>
          <w:szCs w:val="32"/>
          <w:highlight w:val="none"/>
          <w:shd w:val="clear" w:color="auto" w:fill="auto"/>
          <w:lang w:val="en-US" w:eastAsia="zh-CN"/>
        </w:rPr>
        <w:t xml:space="preserve"> </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2024年幼儿园正常运转，维持幼儿园正常教学秩序。计划全年按时支付选聘教师24人12次工资补助经费，每人每月0.47万元。通过按时发放选聘教师工资，保障教师的正常工资待遇，提高教师的归属感，减少教师队伍人员流失，有效改善教学环境，提供良好的幼儿成长条件，达到幼儿园正常运转的目的。</w:t>
      </w:r>
    </w:p>
    <w:p w14:paraId="617984D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2.阶段性目标</w:t>
      </w:r>
      <w:bookmarkEnd w:id="45"/>
      <w:bookmarkEnd w:id="46"/>
      <w:bookmarkEnd w:id="47"/>
      <w:bookmarkEnd w:id="48"/>
    </w:p>
    <w:p w14:paraId="7684A69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04DA86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719CDE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776C46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指标，预期目标值为≧24人；</w:t>
      </w:r>
    </w:p>
    <w:p w14:paraId="719E8A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32FC6E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5C21BB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4EB03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③时效指标</w:t>
      </w:r>
    </w:p>
    <w:p w14:paraId="4D8E9A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“选聘教师工资发放时间”指标，预期目标值为=1次/月；</w:t>
      </w:r>
    </w:p>
    <w:p w14:paraId="6BB6CE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7C0CD0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指标，预期目标值为=5.62万元/人/学年；</w:t>
      </w:r>
    </w:p>
    <w:p w14:paraId="36A179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77D09F6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①社会效益指标</w:t>
      </w:r>
    </w:p>
    <w:p w14:paraId="1AB11D5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16A11F2">
      <w:pPr>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0B69C52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9"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9"/>
    </w:p>
    <w:p w14:paraId="23BCB95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50" w:name="_Toc22922"/>
      <w:bookmarkStart w:id="51" w:name="_Toc22169_WPSOffice_Level2"/>
      <w:bookmarkStart w:id="52" w:name="_Toc26632"/>
      <w:bookmarkStart w:id="53" w:name="_Toc21664"/>
      <w:bookmarkStart w:id="54" w:name="_Toc5462343"/>
      <w:bookmarkStart w:id="55" w:name="_Toc5258"/>
      <w:bookmarkStart w:id="56" w:name="_Toc12868"/>
      <w:bookmarkStart w:id="57" w:name="_Toc480473081"/>
      <w:bookmarkStart w:id="58" w:name="_Toc22839"/>
      <w:r>
        <w:rPr>
          <w:rFonts w:hint="eastAsia" w:ascii="Times New Roman" w:hAnsi="Times New Roman" w:eastAsia="楷体_GB2312" w:cs="Times New Roman"/>
          <w:kern w:val="28"/>
          <w:sz w:val="32"/>
          <w:lang w:val="en-US" w:eastAsia="zh-CN"/>
        </w:rPr>
        <w:t>（一）绩效评价的目的</w:t>
      </w:r>
      <w:bookmarkEnd w:id="50"/>
      <w:bookmarkEnd w:id="51"/>
      <w:bookmarkEnd w:id="52"/>
      <w:bookmarkEnd w:id="53"/>
      <w:bookmarkEnd w:id="54"/>
      <w:bookmarkEnd w:id="55"/>
      <w:bookmarkEnd w:id="56"/>
      <w:bookmarkEnd w:id="57"/>
      <w:r>
        <w:rPr>
          <w:rFonts w:hint="eastAsia" w:ascii="Times New Roman" w:hAnsi="Times New Roman" w:eastAsia="楷体_GB2312" w:cs="Times New Roman"/>
          <w:kern w:val="28"/>
          <w:sz w:val="32"/>
          <w:lang w:val="en-US" w:eastAsia="zh-CN"/>
        </w:rPr>
        <w:t>、对象和范围</w:t>
      </w:r>
      <w:bookmarkEnd w:id="58"/>
    </w:p>
    <w:p w14:paraId="32A15226">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9"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379A9D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417"/>
      <w:bookmarkStart w:id="61" w:name="_Toc21770"/>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A4F799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2" w:name="OLE_LINK51"/>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bookmarkEnd w:id="62"/>
    <w:p w14:paraId="1FC2D98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C83F3C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9CB5D9F">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B7766C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9"/>
      <w:bookmarkEnd w:id="60"/>
      <w:bookmarkEnd w:id="61"/>
    </w:p>
    <w:p w14:paraId="2A70C64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518C75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3" w:name="_Toc30609"/>
      <w:r>
        <w:rPr>
          <w:rFonts w:hint="default" w:ascii="Times New Roman" w:hAnsi="Times New Roman" w:eastAsia="仿宋_GB2312" w:cs="Times New Roman"/>
          <w:sz w:val="32"/>
          <w:szCs w:val="32"/>
          <w:highlight w:val="none"/>
        </w:rPr>
        <w:t>（1）评估项目实施效果</w:t>
      </w:r>
    </w:p>
    <w:p w14:paraId="49E528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189294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183DC6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4832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5B16DD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6E5E8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52C98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4E9B0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AC10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C119C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05ED92D">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4" w:name="_Toc16346"/>
      <w:bookmarkStart w:id="65"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3"/>
      <w:bookmarkEnd w:id="64"/>
      <w:bookmarkEnd w:id="65"/>
    </w:p>
    <w:p w14:paraId="172480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6" w:name="_Toc21311"/>
      <w:bookmarkStart w:id="67" w:name="_Toc11666"/>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8" w:name="OLE_LINK5"/>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8"/>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5007C77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阜康市甘河子镇中心幼儿园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保障教师的正常工资待遇，提高教师的归属感，减少教师队伍人员流失，有效改善教学环境，提供良好的幼儿成长条件</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105.05</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03300588">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6"/>
      <w:bookmarkEnd w:id="67"/>
    </w:p>
    <w:p w14:paraId="7C4010F4">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05C4DD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54DF15D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48AB521C">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7FBC5156">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bookmarkStart w:id="69" w:name="_Toc1286"/>
      <w:bookmarkStart w:id="70" w:name="_Toc29785"/>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val="en-US" w:eastAsia="zh-CN"/>
        </w:rPr>
        <w:t>等</w:t>
      </w:r>
      <w:r>
        <w:rPr>
          <w:rFonts w:hint="eastAsia" w:ascii="仿宋_GB2312" w:hAnsi="仿宋_GB2312" w:eastAsia="仿宋_GB2312" w:cs="仿宋_GB2312"/>
          <w:b w:val="0"/>
          <w:bCs w:val="0"/>
          <w:color w:val="auto"/>
          <w:sz w:val="32"/>
          <w:szCs w:val="32"/>
          <w:highlight w:val="none"/>
        </w:rPr>
        <w:t>影响：</w:t>
      </w:r>
      <w:bookmarkStart w:id="71" w:name="OLE_LINK56"/>
      <w:r>
        <w:rPr>
          <w:rFonts w:hint="eastAsia" w:ascii="仿宋_GB2312" w:hAnsi="仿宋_GB2312" w:eastAsia="仿宋_GB2312" w:cs="仿宋_GB2312"/>
          <w:b w:val="0"/>
          <w:bCs w:val="0"/>
          <w:color w:val="auto"/>
          <w:sz w:val="32"/>
          <w:szCs w:val="32"/>
          <w:highlight w:val="none"/>
        </w:rPr>
        <w:t>考察项目对社会等方面的综合影响。</w:t>
      </w:r>
    </w:p>
    <w:bookmarkEnd w:id="71"/>
    <w:p w14:paraId="4AB47AE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9"/>
      <w:bookmarkEnd w:id="70"/>
    </w:p>
    <w:p w14:paraId="4A32E75B">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72" w:name="_Toc5354"/>
      <w:bookmarkStart w:id="73" w:name="_Toc24506"/>
      <w:bookmarkStart w:id="74"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72"/>
      <w:bookmarkEnd w:id="73"/>
      <w:bookmarkEnd w:id="74"/>
    </w:p>
    <w:p w14:paraId="5086ABB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bookmarkStart w:id="75" w:name="_Toc24396"/>
      <w:bookmarkStart w:id="76" w:name="_Toc26131"/>
      <w:bookmarkStart w:id="77" w:name="_Toc419984722"/>
      <w:bookmarkStart w:id="78" w:name="_Toc428278230"/>
      <w:bookmarkStart w:id="79" w:name="_Toc1913"/>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56D44B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8E147AB">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2AF9E75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0D67963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0B2CF24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6391BD63">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5"/>
      <w:bookmarkEnd w:id="76"/>
      <w:bookmarkEnd w:id="77"/>
      <w:bookmarkEnd w:id="78"/>
      <w:bookmarkEnd w:id="79"/>
    </w:p>
    <w:p w14:paraId="6B0C224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80"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5FE4CE6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73195D7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B075E7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204ACC7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7B5BE7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BD60F8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19FB305">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6C84D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5277F00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81" w:name="_Toc30114"/>
      <w:bookmarkStart w:id="82"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80"/>
      <w:bookmarkEnd w:id="81"/>
      <w:bookmarkEnd w:id="82"/>
    </w:p>
    <w:p w14:paraId="57852E38">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83"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350BB1AF">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bookmarkStart w:id="84" w:name="_Toc25651"/>
      <w:bookmarkStart w:id="85" w:name="_Toc6081"/>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93547C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79D6921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26C1327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auto"/>
          <w:spacing w:val="17"/>
          <w:sz w:val="32"/>
          <w:szCs w:val="32"/>
          <w:highlight w:val="none"/>
          <w:lang w:val="en-US" w:eastAsia="zh-CN"/>
        </w:rPr>
        <w:t>。</w:t>
      </w:r>
    </w:p>
    <w:p w14:paraId="09B1263E">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83"/>
      <w:bookmarkEnd w:id="84"/>
      <w:bookmarkEnd w:id="85"/>
    </w:p>
    <w:p w14:paraId="52A9F03B">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bookmarkStart w:id="86" w:name="_Toc21435"/>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预算支出标准</w:t>
      </w:r>
      <w:r>
        <w:rPr>
          <w:rFonts w:hint="default" w:ascii="Times New Roman" w:hAnsi="Times New Roman" w:eastAsia="仿宋_GB2312" w:cs="Times New Roman"/>
          <w:color w:val="auto"/>
          <w:spacing w:val="17"/>
          <w:sz w:val="32"/>
          <w:szCs w:val="32"/>
          <w:highlight w:val="none"/>
        </w:rPr>
        <w:t>。</w:t>
      </w:r>
    </w:p>
    <w:p w14:paraId="43447D5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2FC4396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4F9B2C0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（三）绩效评价工作过程</w:t>
      </w:r>
      <w:bookmarkEnd w:id="86"/>
    </w:p>
    <w:p w14:paraId="7D05FB1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7"/>
    </w:p>
    <w:p w14:paraId="677B847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2EDA50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0E3D12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8"/>
    </w:p>
    <w:p w14:paraId="28B131B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1240"/>
      <w:bookmarkStart w:id="90" w:name="_Toc27977"/>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9"/>
    </w:p>
    <w:p w14:paraId="2F15A37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90"/>
    </w:p>
    <w:p w14:paraId="75A5E7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91"/>
    </w:p>
    <w:p w14:paraId="5A0AB931">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92"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92"/>
    </w:p>
    <w:p w14:paraId="06551D8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93"/>
    </w:p>
    <w:p w14:paraId="2BE20B9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94"/>
    </w:p>
    <w:p w14:paraId="34F26B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5"/>
    </w:p>
    <w:p w14:paraId="0B430DD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6"/>
    </w:p>
    <w:p w14:paraId="1BFDB95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7"/>
    </w:p>
    <w:p w14:paraId="2431FA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8"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8"/>
    </w:p>
    <w:p w14:paraId="484223B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9"/>
    </w:p>
    <w:p w14:paraId="7FD9632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100"/>
    </w:p>
    <w:p w14:paraId="00E9894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101"/>
    </w:p>
    <w:p w14:paraId="2C95313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2"/>
    </w:p>
    <w:p w14:paraId="075C98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103"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103"/>
    </w:p>
    <w:p w14:paraId="50221F5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104"/>
    </w:p>
    <w:p w14:paraId="32338F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5"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5"/>
    </w:p>
    <w:p w14:paraId="5BACB63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6"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6"/>
    </w:p>
    <w:p w14:paraId="747D463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7"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7"/>
    </w:p>
    <w:p w14:paraId="5B156F41">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8"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8"/>
    </w:p>
    <w:p w14:paraId="230F405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9"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9"/>
    </w:p>
    <w:p w14:paraId="334FF8F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10" w:name="_Toc23319"/>
      <w:r>
        <w:rPr>
          <w:rFonts w:hint="eastAsia" w:ascii="Times New Roman" w:hAnsi="Times New Roman" w:eastAsia="楷体_GB2312" w:cs="Times New Roman"/>
          <w:kern w:val="28"/>
          <w:sz w:val="32"/>
          <w:lang w:val="en-US" w:eastAsia="zh-CN"/>
        </w:rPr>
        <w:t>（一）综合评价情况及评价结论</w:t>
      </w:r>
      <w:bookmarkEnd w:id="110"/>
    </w:p>
    <w:p w14:paraId="7E39661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11" w:name="_Toc11863"/>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6D1DF59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阜康市甘河子镇中心幼儿园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27C145B4">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保障教师的正常工资待遇，提高教师的归属感，减少教师队伍人员流失</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24F8248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4E7ED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（二）相关评分表</w:t>
      </w:r>
      <w:bookmarkEnd w:id="111"/>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7B18960">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10E1B69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85.29</w:t>
            </w:r>
            <w:r>
              <w:rPr>
                <w:rFonts w:hint="default" w:ascii="Times New Roman" w:hAnsi="Times New Roman" w:eastAsia="仿宋_GB2312" w:cs="Times New Roman"/>
                <w:color w:val="auto"/>
                <w:spacing w:val="17"/>
                <w:sz w:val="32"/>
                <w:szCs w:val="32"/>
                <w:highlight w:val="none"/>
                <w:lang w:val="en-US" w:eastAsia="zh-CN"/>
              </w:rPr>
              <w:t>分，属于“</w:t>
            </w:r>
            <w:r>
              <w:rPr>
                <w:rFonts w:hint="eastAsia" w:ascii="Times New Roman" w:hAnsi="Times New Roman" w:eastAsia="仿宋_GB2312" w:cs="Times New Roman"/>
                <w:color w:val="auto"/>
                <w:spacing w:val="17"/>
                <w:sz w:val="32"/>
                <w:szCs w:val="32"/>
                <w:highlight w:val="none"/>
                <w:lang w:val="en-US" w:eastAsia="zh-CN"/>
              </w:rPr>
              <w:t>良</w:t>
            </w:r>
            <w:r>
              <w:rPr>
                <w:rFonts w:hint="default" w:ascii="Times New Roman" w:hAnsi="Times New Roman" w:eastAsia="仿宋_GB2312" w:cs="Times New Roman"/>
                <w:color w:val="auto"/>
                <w:spacing w:val="17"/>
                <w:sz w:val="32"/>
                <w:szCs w:val="32"/>
                <w:highlight w:val="none"/>
                <w:lang w:val="en-US" w:eastAsia="zh-CN"/>
              </w:rPr>
              <w:t>”。其中，项目决策类指标权重为20分，得分为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19.1</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95.5</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31.67</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79.18</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p w14:paraId="5FA184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仿宋_GB2312" w:hAnsi="仿宋_GB2312" w:eastAsia="仿宋_GB2312" w:cs="仿宋_GB2312"/>
                <w:b/>
                <w:bCs/>
                <w:color w:val="auto"/>
                <w:sz w:val="32"/>
                <w:szCs w:val="32"/>
                <w:highlight w:val="none"/>
                <w:shd w:val="clear" w:color="auto" w:fill="auto"/>
                <w:lang w:val="en-US" w:eastAsia="zh-CN"/>
              </w:rPr>
              <w:t>2024年选聘教师工资补助经费项目</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得分表</w:t>
            </w:r>
          </w:p>
        </w:tc>
      </w:tr>
      <w:tr w14:paraId="031CC056">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CC1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F66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BEF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DB5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4E2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405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0B816B1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FA0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C15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9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F8C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21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5D9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auto"/>
                <w:kern w:val="0"/>
                <w:sz w:val="21"/>
                <w:szCs w:val="21"/>
                <w:highlight w:val="none"/>
                <w:shd w:val="clear" w:color="auto" w:fill="auto"/>
                <w:lang w:val="en-US" w:eastAsia="zh-CN"/>
              </w:rPr>
              <w:t>100</w:t>
            </w:r>
          </w:p>
        </w:tc>
      </w:tr>
      <w:tr w14:paraId="703A497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56C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5C7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79F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19.1</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0A5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31.67</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DD1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53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89.97</w:t>
            </w:r>
          </w:p>
        </w:tc>
      </w:tr>
      <w:tr w14:paraId="2CC1A12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8A7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D59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96%</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2C6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95.5%</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B2A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79.18%</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E0F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47A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89.97</w:t>
            </w:r>
          </w:p>
        </w:tc>
      </w:tr>
    </w:tbl>
    <w:p w14:paraId="1C61D10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12"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12"/>
    </w:p>
    <w:p w14:paraId="6714901B">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13" w:name="_Toc6759"/>
      <w:r>
        <w:rPr>
          <w:rFonts w:hint="eastAsia" w:ascii="Times New Roman" w:hAnsi="Times New Roman" w:eastAsia="楷体_GB2312" w:cs="Times New Roman"/>
          <w:kern w:val="28"/>
          <w:sz w:val="32"/>
        </w:rPr>
        <w:t>（一）项目决策情况</w:t>
      </w:r>
      <w:bookmarkEnd w:id="113"/>
    </w:p>
    <w:p w14:paraId="35ACB628">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BAF85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62C872B">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04F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2131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7E80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7AD9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C74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59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41E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80F54B4">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9A7DC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C46E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97C3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2D1B1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79F9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F41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5BBF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1120F2B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328E4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43BF9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A19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1F7D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184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7FA4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2A78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58BAADB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B5D88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219ED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D728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8E2B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8464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C149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D529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420EA1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01751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EA6D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50ED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B0A2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E3F0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2471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29FB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1999C2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50581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E2677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6ABF6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2E7A5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7EC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D34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5E8C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F52BD6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3D7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C8BC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20A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C74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8ED6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FF5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0C07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2D5BE487">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ADB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928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330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9E0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965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1DF4827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4" w:name="_Toc23240"/>
      <w:bookmarkStart w:id="115" w:name="_Toc21976"/>
      <w:r>
        <w:rPr>
          <w:rFonts w:hint="eastAsia" w:ascii="仿宋_GB2312" w:hAnsi="仿宋_GB2312" w:eastAsia="仿宋_GB2312" w:cs="仿宋_GB2312"/>
          <w:b/>
          <w:bCs/>
          <w:color w:val="auto"/>
          <w:sz w:val="32"/>
          <w:szCs w:val="32"/>
          <w:highlight w:val="none"/>
          <w:lang w:val="en-US" w:eastAsia="zh-CN"/>
        </w:rPr>
        <w:t>1.立项依据充分性</w:t>
      </w:r>
    </w:p>
    <w:p w14:paraId="3DDE69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①项目立项符合《中华人民共和国学前教育法》、《关于学前教育深化改革规范发展的若干意见》</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w:t>
      </w:r>
    </w:p>
    <w:p w14:paraId="3A2DFF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58C789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19535F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3A979F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38E469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767A5BE">
      <w:pPr>
        <w:pageBreakBefore w:val="0"/>
        <w:kinsoku/>
        <w:wordWrap/>
        <w:overflowPunct/>
        <w:topLinePunct w:val="0"/>
        <w:autoSpaceDE/>
        <w:autoSpaceDN/>
        <w:bidi w:val="0"/>
        <w:spacing w:line="560" w:lineRule="exact"/>
        <w:ind w:left="0" w:leftChars="0" w:firstLine="643" w:firstLineChars="200"/>
        <w:textAlignment w:val="auto"/>
        <w:outlineLvl w:val="2"/>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2.立项程序规范性</w:t>
      </w:r>
      <w:bookmarkEnd w:id="114"/>
      <w:bookmarkEnd w:id="115"/>
    </w:p>
    <w:p w14:paraId="02ECB4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45C5C1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7AB3DD5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未经过可行性研究、专家论证、风险评估扣0.8分。</w:t>
      </w:r>
    </w:p>
    <w:p w14:paraId="747E8F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r>
        <w:rPr>
          <w:rFonts w:hint="eastAsia" w:ascii="仿宋_GB2312" w:hAnsi="仿宋_GB2312" w:eastAsia="仿宋_GB2312" w:cs="仿宋_GB2312"/>
          <w:b/>
          <w:bCs/>
          <w:sz w:val="32"/>
          <w:szCs w:val="32"/>
          <w:lang w:val="en-US" w:eastAsia="zh-CN"/>
        </w:rPr>
        <w:t>。</w:t>
      </w:r>
    </w:p>
    <w:p w14:paraId="53AE3E8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6" w:name="_Toc15382"/>
      <w:bookmarkStart w:id="117" w:name="_Toc23542"/>
      <w:r>
        <w:rPr>
          <w:rFonts w:hint="eastAsia" w:ascii="仿宋_GB2312" w:hAnsi="仿宋_GB2312" w:eastAsia="仿宋_GB2312" w:cs="仿宋_GB2312"/>
          <w:b/>
          <w:bCs/>
          <w:sz w:val="32"/>
          <w:szCs w:val="32"/>
          <w:lang w:val="en-US" w:eastAsia="zh-CN"/>
        </w:rPr>
        <w:t>3.绩效目标合理性</w:t>
      </w:r>
      <w:bookmarkEnd w:id="116"/>
      <w:bookmarkEnd w:id="117"/>
    </w:p>
    <w:p w14:paraId="66CA3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6488D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18" w:name="OLE_LINK13"/>
      <w:r>
        <w:rPr>
          <w:rFonts w:hint="eastAsia" w:ascii="仿宋_GB2312" w:hAnsi="仿宋_GB2312" w:eastAsia="仿宋_GB2312" w:cs="仿宋_GB2312"/>
          <w:color w:val="auto"/>
          <w:sz w:val="32"/>
          <w:szCs w:val="32"/>
          <w:highlight w:val="none"/>
          <w:lang w:eastAsia="zh-CN"/>
        </w:rPr>
        <w:t>按每人每月0.47万元的标准，完成</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名选聘教师工资发放12次</w:t>
      </w:r>
      <w:bookmarkEnd w:id="118"/>
      <w:r>
        <w:rPr>
          <w:rFonts w:hint="eastAsia" w:ascii="仿宋_GB2312" w:hAnsi="仿宋_GB2312" w:eastAsia="仿宋_GB2312" w:cs="仿宋_GB2312"/>
          <w:color w:val="auto"/>
          <w:sz w:val="32"/>
          <w:szCs w:val="32"/>
          <w:highlight w:val="none"/>
          <w:lang w:eastAsia="zh-CN"/>
        </w:rPr>
        <w:t>，共支付</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万元。绩效目标与实际工作内容一致，两者具有相关性。</w:t>
      </w:r>
    </w:p>
    <w:p w14:paraId="5ED519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③该项目按照绩效目标完成数量指标、质量指标、时效指标、成本指标，完成了按每人每月0.47万元的标准</w:t>
      </w:r>
      <w:r>
        <w:rPr>
          <w:rFonts w:hint="eastAsia" w:ascii="仿宋_GB2312" w:hAnsi="仿宋_GB2312" w:eastAsia="仿宋_GB2312" w:cs="仿宋_GB2312"/>
          <w:color w:val="auto"/>
          <w:sz w:val="32"/>
          <w:szCs w:val="32"/>
          <w:highlight w:val="none"/>
          <w:lang w:val="en-US" w:eastAsia="zh-CN"/>
        </w:rPr>
        <w:t>发放24</w:t>
      </w:r>
      <w:r>
        <w:rPr>
          <w:rFonts w:hint="eastAsia" w:ascii="仿宋_GB2312" w:hAnsi="仿宋_GB2312" w:eastAsia="仿宋_GB2312" w:cs="仿宋_GB2312"/>
          <w:color w:val="auto"/>
          <w:sz w:val="32"/>
          <w:szCs w:val="32"/>
          <w:highlight w:val="none"/>
          <w:lang w:eastAsia="zh-CN"/>
        </w:rPr>
        <w:t>名选聘教师工资12次，达到改善教学环境，提供良好的学生成长条件，</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eastAsia="zh-CN"/>
        </w:rPr>
        <w:t>幼儿园正常运转的社会效益，预期产出效益和效果是否符合正常的业绩水平。</w:t>
      </w:r>
    </w:p>
    <w:p w14:paraId="25FB31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CA38D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r>
        <w:rPr>
          <w:rFonts w:hint="eastAsia" w:ascii="仿宋_GB2312" w:hAnsi="仿宋_GB2312" w:eastAsia="仿宋_GB2312" w:cs="仿宋_GB2312"/>
          <w:b/>
          <w:bCs/>
          <w:sz w:val="32"/>
          <w:szCs w:val="32"/>
          <w:lang w:val="en-US" w:eastAsia="zh-CN"/>
        </w:rPr>
        <w:t>。</w:t>
      </w:r>
    </w:p>
    <w:p w14:paraId="408AB9E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10650"/>
      <w:bookmarkStart w:id="120" w:name="_Toc18198"/>
      <w:r>
        <w:rPr>
          <w:rFonts w:hint="eastAsia" w:ascii="仿宋_GB2312" w:hAnsi="仿宋_GB2312" w:eastAsia="仿宋_GB2312" w:cs="仿宋_GB2312"/>
          <w:b/>
          <w:bCs/>
          <w:sz w:val="32"/>
          <w:szCs w:val="32"/>
          <w:lang w:val="en-US" w:eastAsia="zh-CN"/>
        </w:rPr>
        <w:t>4.绩效指标明确性</w:t>
      </w:r>
      <w:bookmarkEnd w:id="119"/>
      <w:bookmarkEnd w:id="120"/>
    </w:p>
    <w:p w14:paraId="44D9192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21" w:name="_Toc19401"/>
      <w:bookmarkStart w:id="122" w:name="_Toc8296"/>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1CC69B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55FAB9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013593B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51DC99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5576F4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5.预算编制科学性</w:t>
      </w:r>
      <w:bookmarkEnd w:id="121"/>
      <w:bookmarkEnd w:id="122"/>
    </w:p>
    <w:p w14:paraId="0E287B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23" w:name="_Toc20556"/>
      <w:bookmarkStart w:id="124" w:name="_Toc697"/>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074467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预算申请内容为2024年选聘教师工资补助经费，项目实际内容为2024年选聘教师工资补助经费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，预算申请与项目内容匹配；</w:t>
      </w:r>
    </w:p>
    <w:p w14:paraId="3D83E9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105.05万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商品服务支出中列支选聘教师工资的劳务费105.05</w:t>
      </w:r>
      <w:r>
        <w:rPr>
          <w:rFonts w:hint="eastAsia" w:ascii="仿宋_GB2312" w:hAnsi="仿宋_GB2312" w:eastAsia="仿宋_GB2312" w:cs="仿宋_GB2312"/>
          <w:color w:val="auto"/>
          <w:sz w:val="32"/>
          <w:szCs w:val="32"/>
          <w:highlight w:val="none"/>
          <w:lang w:eastAsia="zh-CN"/>
        </w:rPr>
        <w:t>万元。</w:t>
      </w:r>
    </w:p>
    <w:p w14:paraId="7BE1E6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7CA9BC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2751713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6.资金分配合理性</w:t>
      </w:r>
      <w:bookmarkEnd w:id="123"/>
      <w:bookmarkEnd w:id="124"/>
    </w:p>
    <w:p w14:paraId="7D5245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25" w:name="_Toc10564"/>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CN"/>
        </w:rPr>
        <w:t>《阜康市财政局关于2024年部门预算批复》【阜财预字（2024）7号】</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Hans"/>
        </w:rPr>
        <w:t>依据进行资金分配，预算资金分配依据充分</w:t>
      </w:r>
      <w:r>
        <w:rPr>
          <w:rFonts w:hint="eastAsia" w:ascii="仿宋_GB2312" w:hAnsi="仿宋_GB2312" w:eastAsia="仿宋_GB2312" w:cs="仿宋_GB2312"/>
          <w:color w:val="auto"/>
          <w:sz w:val="32"/>
          <w:szCs w:val="32"/>
          <w:highlight w:val="none"/>
          <w:lang w:eastAsia="zh-CN"/>
        </w:rPr>
        <w:t>。</w:t>
      </w:r>
    </w:p>
    <w:p w14:paraId="587D8F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2F4095E9">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0326FFF3">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5"/>
    </w:p>
    <w:p w14:paraId="5386FCC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19.1</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3A879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31C5794">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38C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0AC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A08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B742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1D5A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10CE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08FF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40F119C5">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07F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F0D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0ACD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EFF4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1CDE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F42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7100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D49F70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7E2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F9B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592F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DA65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459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5D1E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AF9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w:t>
            </w:r>
          </w:p>
        </w:tc>
      </w:tr>
      <w:tr w14:paraId="4B02BB1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2AA8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27BA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4A3D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418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8F5D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8D8F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12B4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8EB277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9740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7CA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AE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BE0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537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28B1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14F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AB43F2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B5EE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805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2FDF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D515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6474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489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59E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F9EB69A">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835A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E54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F33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C9A7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D825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19.1</w:t>
            </w:r>
          </w:p>
        </w:tc>
      </w:tr>
    </w:tbl>
    <w:p w14:paraId="5D43301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highlight w:val="none"/>
          <w:lang w:val="en-US" w:eastAsia="zh-CN"/>
        </w:rPr>
      </w:pPr>
      <w:bookmarkStart w:id="126" w:name="_Toc3886"/>
      <w:bookmarkStart w:id="127" w:name="_Toc20449"/>
      <w:r>
        <w:rPr>
          <w:rFonts w:hint="eastAsia" w:ascii="仿宋_GB2312" w:hAnsi="仿宋_GB2312" w:eastAsia="仿宋_GB2312" w:cs="仿宋_GB2312"/>
          <w:b/>
          <w:bCs/>
          <w:sz w:val="32"/>
          <w:szCs w:val="32"/>
          <w:highlight w:val="none"/>
          <w:lang w:val="en-US" w:eastAsia="zh-CN"/>
        </w:rPr>
        <w:t>1.资金到位率</w:t>
      </w:r>
      <w:bookmarkEnd w:id="126"/>
      <w:bookmarkEnd w:id="127"/>
    </w:p>
    <w:p w14:paraId="0168A2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28" w:name="_Toc9705"/>
      <w:bookmarkStart w:id="129" w:name="_Toc17709"/>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105.05</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105.05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5645836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资金到位率=</w:t>
      </w:r>
      <w:bookmarkStart w:id="130" w:name="OLE_LINK10"/>
      <w:bookmarkStart w:id="131" w:name="OLE_LINK1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w:t>
      </w:r>
      <w:bookmarkEnd w:id="130"/>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w:t>
      </w:r>
    </w:p>
    <w:p w14:paraId="67F6DB96">
      <w:pPr>
        <w:pageBreakBefore w:val="0"/>
        <w:kinsoku/>
        <w:wordWrap/>
        <w:overflowPunct/>
        <w:topLinePunct w:val="0"/>
        <w:autoSpaceDE/>
        <w:autoSpaceDN/>
        <w:bidi w:val="0"/>
        <w:spacing w:line="560" w:lineRule="exact"/>
        <w:textAlignment w:val="auto"/>
        <w:rPr>
          <w:rFonts w:hint="default"/>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bookmarkEnd w:id="131"/>
    <w:p w14:paraId="507ACBE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2.预算执行率</w:t>
      </w:r>
      <w:bookmarkEnd w:id="128"/>
      <w:bookmarkEnd w:id="129"/>
    </w:p>
    <w:p w14:paraId="1CBFA04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32" w:name="_Toc28875"/>
      <w:bookmarkStart w:id="133" w:name="_Toc18691"/>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val="en-US" w:eastAsia="zh-CN"/>
        </w:rPr>
        <w:t>万元。</w:t>
      </w:r>
    </w:p>
    <w:p w14:paraId="4B45996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134.93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77.86%</w:t>
      </w:r>
      <w:r>
        <w:rPr>
          <w:rFonts w:hint="eastAsia" w:ascii="仿宋_GB2312" w:hAnsi="仿宋_GB2312" w:eastAsia="仿宋_GB2312" w:cs="仿宋_GB2312"/>
          <w:b w:val="0"/>
          <w:bCs w:val="0"/>
          <w:color w:val="auto"/>
          <w:sz w:val="32"/>
          <w:szCs w:val="32"/>
          <w:highlight w:val="none"/>
          <w:lang w:eastAsia="zh-CN"/>
        </w:rPr>
        <w:t>。扣</w:t>
      </w:r>
      <w:r>
        <w:rPr>
          <w:rFonts w:hint="eastAsia" w:ascii="仿宋_GB2312" w:hAnsi="仿宋_GB2312" w:eastAsia="仿宋_GB2312" w:cs="仿宋_GB2312"/>
          <w:b w:val="0"/>
          <w:bCs w:val="0"/>
          <w:color w:val="auto"/>
          <w:sz w:val="32"/>
          <w:szCs w:val="32"/>
          <w:highlight w:val="none"/>
          <w:lang w:val="en-US" w:eastAsia="zh-CN"/>
        </w:rPr>
        <w:t>0.9分</w:t>
      </w:r>
    </w:p>
    <w:p w14:paraId="3BB8D4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综上，该项指标满分4分，得分3.1分。</w:t>
      </w:r>
    </w:p>
    <w:p w14:paraId="2D5F636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3.资金使用合规性</w:t>
      </w:r>
      <w:bookmarkEnd w:id="132"/>
      <w:bookmarkEnd w:id="133"/>
    </w:p>
    <w:p w14:paraId="4200342E">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4" w:name="OLE_LINK12"/>
      <w:r>
        <w:rPr>
          <w:rFonts w:hint="eastAsia" w:ascii="仿宋_GB2312" w:hAnsi="仿宋_GB2312" w:eastAsia="仿宋_GB2312" w:cs="仿宋_GB2312"/>
          <w:color w:val="auto"/>
          <w:sz w:val="32"/>
          <w:szCs w:val="32"/>
          <w:highlight w:val="none"/>
          <w:lang w:val="en-US" w:eastAsia="zh-CN"/>
        </w:rPr>
        <w:t>阜康市甘河子镇中心幼儿园</w:t>
      </w:r>
      <w:bookmarkEnd w:id="134"/>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专项资金管理办法》；</w:t>
      </w:r>
    </w:p>
    <w:p w14:paraId="5E3938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238399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7FCDEB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5EA44B8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FB39C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8AAD905">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2F1BEE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35" w:name="OLE_LINK83"/>
      <w:bookmarkStart w:id="136" w:name="_Toc13984"/>
      <w:bookmarkStart w:id="137" w:name="_Toc31684"/>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1EF377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bookmarkEnd w:id="135"/>
    <w:p w14:paraId="2C9C41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CC965AC">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5.制度执行有效性</w:t>
      </w:r>
      <w:bookmarkEnd w:id="136"/>
      <w:bookmarkEnd w:id="137"/>
    </w:p>
    <w:p w14:paraId="55586F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7F1DC93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66C45B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55279AB3">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76213B1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lang w:val="en-US" w:eastAsia="zh-CN"/>
        </w:rPr>
        <w:t>李怡贤</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库勒娜孜</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董惠、郭耀娟</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努尔黑扎</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7B4B0A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AB07BC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8" w:name="_Toc2441"/>
      <w:r>
        <w:rPr>
          <w:rFonts w:hint="eastAsia" w:ascii="Times New Roman" w:hAnsi="Times New Roman" w:eastAsia="楷体_GB2312" w:cs="Times New Roman"/>
          <w:kern w:val="28"/>
          <w:sz w:val="32"/>
          <w:lang w:val="en-US" w:eastAsia="zh-CN"/>
        </w:rPr>
        <w:t>（三）项目产出情况</w:t>
      </w:r>
      <w:bookmarkEnd w:id="138"/>
    </w:p>
    <w:p w14:paraId="36C679F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31.67</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BB044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w:t>
      </w:r>
      <w:r>
        <w:rPr>
          <w:rFonts w:hint="eastAsia" w:cs="宋体"/>
          <w:b/>
          <w:bCs/>
          <w:color w:val="auto"/>
          <w:kern w:val="0"/>
          <w:sz w:val="28"/>
          <w:szCs w:val="28"/>
          <w:highlight w:val="none"/>
          <w:shd w:val="clear" w:color="auto" w:fill="auto"/>
          <w:lang w:val="en-US" w:eastAsia="zh-CN"/>
        </w:rPr>
        <w:t>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BEC2E51">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F2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bookmarkStart w:id="139" w:name="OLE_LINK87"/>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BF3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EF0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2A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52FC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341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5E7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24F71AE7">
        <w:tblPrEx>
          <w:tblCellMar>
            <w:top w:w="0" w:type="dxa"/>
            <w:left w:w="0" w:type="dxa"/>
            <w:bottom w:w="0" w:type="dxa"/>
            <w:right w:w="0" w:type="dxa"/>
          </w:tblCellMar>
        </w:tblPrEx>
        <w:trPr>
          <w:trHeight w:val="390"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C0A46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0" w:name="OLE_LINK34" w:colFirst="1" w:colLast="6"/>
            <w:bookmarkStart w:id="141" w:name="OLE_LINK35" w:colFirst="1" w:colLast="3"/>
            <w:bookmarkStart w:id="142" w:name="OLE_LINK36" w:colFirst="5" w:colLast="5"/>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4EC5F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7CDF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3" w:name="OLE_LINK15"/>
            <w:r>
              <w:rPr>
                <w:rFonts w:hint="eastAsia" w:ascii="宋体" w:hAnsi="宋体" w:eastAsia="宋体" w:cs="宋体"/>
                <w:i w:val="0"/>
                <w:color w:val="auto"/>
                <w:kern w:val="0"/>
                <w:sz w:val="20"/>
                <w:szCs w:val="20"/>
                <w:highlight w:val="none"/>
                <w:u w:val="none"/>
                <w:lang w:val="en-US" w:eastAsia="zh-CN" w:bidi="ar"/>
              </w:rPr>
              <w:t>选聘教师人数</w:t>
            </w:r>
            <w:bookmarkEnd w:id="143"/>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331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4" w:name="OLE_LINK17"/>
            <w:r>
              <w:rPr>
                <w:rFonts w:hint="eastAsia" w:ascii="宋体" w:hAnsi="宋体" w:eastAsia="宋体" w:cs="宋体"/>
                <w:i w:val="0"/>
                <w:color w:val="auto"/>
                <w:kern w:val="0"/>
                <w:sz w:val="20"/>
                <w:szCs w:val="20"/>
                <w:highlight w:val="none"/>
                <w:u w:val="none"/>
                <w:lang w:val="en-US" w:eastAsia="zh-CN" w:bidi="ar"/>
              </w:rPr>
              <w:t>≧24人</w:t>
            </w:r>
            <w:bookmarkEnd w:id="144"/>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C62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981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823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1.67</w:t>
            </w:r>
          </w:p>
        </w:tc>
      </w:tr>
      <w:tr w14:paraId="73198AB4">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75D5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459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B7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16"/>
            <w:r>
              <w:rPr>
                <w:rFonts w:hint="eastAsia" w:ascii="宋体" w:hAnsi="宋体" w:eastAsia="宋体" w:cs="宋体"/>
                <w:i w:val="0"/>
                <w:color w:val="auto"/>
                <w:kern w:val="0"/>
                <w:sz w:val="20"/>
                <w:szCs w:val="20"/>
                <w:highlight w:val="none"/>
                <w:u w:val="none"/>
                <w:lang w:val="en-US" w:eastAsia="zh-CN" w:bidi="ar"/>
              </w:rPr>
              <w:t>工资支付次数</w:t>
            </w:r>
            <w:bookmarkEnd w:id="145"/>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AB3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6" w:name="OLE_LINK18"/>
            <w:r>
              <w:rPr>
                <w:rFonts w:hint="eastAsia" w:ascii="宋体" w:hAnsi="宋体" w:eastAsia="宋体" w:cs="宋体"/>
                <w:i w:val="0"/>
                <w:color w:val="auto"/>
                <w:kern w:val="0"/>
                <w:sz w:val="20"/>
                <w:szCs w:val="20"/>
                <w:highlight w:val="none"/>
                <w:u w:val="none"/>
                <w:lang w:val="en-US" w:eastAsia="zh-CN" w:bidi="ar"/>
              </w:rPr>
              <w:t>=12次</w:t>
            </w:r>
            <w:bookmarkEnd w:id="14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452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201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C2F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62DBBC4">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FAD19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14D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1AC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7" w:name="OLE_LINK19"/>
            <w:r>
              <w:rPr>
                <w:rFonts w:hint="eastAsia" w:ascii="宋体" w:hAnsi="宋体" w:eastAsia="宋体" w:cs="宋体"/>
                <w:i w:val="0"/>
                <w:color w:val="auto"/>
                <w:kern w:val="0"/>
                <w:sz w:val="20"/>
                <w:szCs w:val="20"/>
                <w:highlight w:val="none"/>
                <w:u w:val="none"/>
                <w:lang w:val="en-US" w:eastAsia="zh-CN" w:bidi="ar"/>
              </w:rPr>
              <w:t>人员经费享受比例</w:t>
            </w:r>
            <w:bookmarkEnd w:id="147"/>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791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8" w:name="OLE_LINK20"/>
            <w:r>
              <w:rPr>
                <w:rFonts w:hint="eastAsia" w:ascii="宋体" w:hAnsi="宋体" w:eastAsia="宋体" w:cs="宋体"/>
                <w:color w:val="auto"/>
                <w:kern w:val="0"/>
                <w:sz w:val="20"/>
                <w:szCs w:val="20"/>
                <w:highlight w:val="none"/>
                <w:shd w:val="clear" w:color="auto" w:fill="auto"/>
                <w:lang w:val="en-US" w:eastAsia="zh-CN"/>
              </w:rPr>
              <w:t>=100%</w:t>
            </w:r>
            <w:bookmarkEnd w:id="148"/>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9F1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8711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571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BBF4580">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29F6A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EFB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D02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22"/>
            <w:r>
              <w:rPr>
                <w:rFonts w:hint="eastAsia" w:ascii="宋体" w:hAnsi="宋体" w:eastAsia="宋体" w:cs="宋体"/>
                <w:i w:val="0"/>
                <w:color w:val="auto"/>
                <w:kern w:val="0"/>
                <w:sz w:val="20"/>
                <w:szCs w:val="20"/>
                <w:highlight w:val="none"/>
                <w:u w:val="none"/>
                <w:lang w:val="en-US" w:eastAsia="zh-CN" w:bidi="ar"/>
              </w:rPr>
              <w:t>选聘教师工资发放时间</w:t>
            </w:r>
            <w:bookmarkEnd w:id="149"/>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6E34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0" w:name="OLE_LINK23"/>
            <w:r>
              <w:rPr>
                <w:rFonts w:hint="eastAsia" w:ascii="宋体" w:hAnsi="宋体" w:eastAsia="宋体" w:cs="宋体"/>
                <w:i w:val="0"/>
                <w:color w:val="auto"/>
                <w:kern w:val="0"/>
                <w:sz w:val="20"/>
                <w:szCs w:val="20"/>
                <w:highlight w:val="none"/>
                <w:u w:val="none"/>
                <w:lang w:val="en-US" w:eastAsia="zh-CN" w:bidi="ar"/>
              </w:rPr>
              <w:t>=</w:t>
            </w:r>
            <w:bookmarkStart w:id="151" w:name="OLE_LINK21"/>
            <w:r>
              <w:rPr>
                <w:rFonts w:hint="eastAsia" w:ascii="宋体" w:hAnsi="宋体" w:eastAsia="宋体" w:cs="宋体"/>
                <w:i w:val="0"/>
                <w:color w:val="auto"/>
                <w:kern w:val="0"/>
                <w:sz w:val="20"/>
                <w:szCs w:val="20"/>
                <w:highlight w:val="none"/>
                <w:u w:val="none"/>
                <w:lang w:val="en-US" w:eastAsia="zh-CN" w:bidi="ar"/>
              </w:rPr>
              <w:t>1次/月</w:t>
            </w:r>
            <w:bookmarkEnd w:id="150"/>
            <w:bookmarkEnd w:id="151"/>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C6A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E02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p w14:paraId="7924B6CD">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7C8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3225C5B">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15B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EF3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0ED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513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w:t>
            </w:r>
            <w:bookmarkStart w:id="152" w:name="OLE_LINK26"/>
            <w:r>
              <w:rPr>
                <w:rFonts w:hint="eastAsia" w:ascii="宋体" w:hAnsi="宋体" w:eastAsia="宋体" w:cs="宋体"/>
                <w:i w:val="0"/>
                <w:color w:val="auto"/>
                <w:kern w:val="0"/>
                <w:sz w:val="20"/>
                <w:szCs w:val="20"/>
                <w:highlight w:val="none"/>
                <w:u w:val="none"/>
                <w:lang w:val="en-US" w:eastAsia="zh-CN" w:bidi="ar"/>
              </w:rPr>
              <w:t>5.62万元/人/学年</w:t>
            </w:r>
            <w:bookmarkEnd w:id="152"/>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4E8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EF180">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i w:val="0"/>
                <w:color w:val="auto"/>
                <w:kern w:val="0"/>
                <w:sz w:val="20"/>
                <w:szCs w:val="20"/>
                <w:highlight w:val="none"/>
                <w:u w:val="none"/>
                <w:lang w:val="en-US" w:eastAsia="zh-CN" w:bidi="ar"/>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0BF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bookmarkEnd w:id="140"/>
      <w:bookmarkEnd w:id="141"/>
      <w:bookmarkEnd w:id="142"/>
      <w:tr w14:paraId="64BB6190">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1E0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729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BA8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5CE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31.67</w:t>
            </w:r>
          </w:p>
        </w:tc>
      </w:tr>
      <w:bookmarkEnd w:id="139"/>
    </w:tbl>
    <w:p w14:paraId="14B702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53" w:name="_Toc11067"/>
      <w:bookmarkStart w:id="154" w:name="_Toc26689"/>
      <w:r>
        <w:rPr>
          <w:rFonts w:hint="eastAsia" w:ascii="仿宋_GB2312" w:hAnsi="仿宋_GB2312" w:eastAsia="仿宋_GB2312" w:cs="仿宋_GB2312"/>
          <w:b/>
          <w:bCs/>
          <w:color w:val="auto"/>
          <w:sz w:val="32"/>
          <w:szCs w:val="32"/>
          <w:highlight w:val="none"/>
          <w:lang w:val="en-US" w:eastAsia="zh-CN"/>
        </w:rPr>
        <w:t>1.数量指标完成情况</w:t>
      </w:r>
      <w:bookmarkEnd w:id="153"/>
      <w:bookmarkEnd w:id="154"/>
    </w:p>
    <w:p w14:paraId="20EB0CD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）“选聘教师人数”</w:t>
      </w:r>
      <w:r>
        <w:rPr>
          <w:rFonts w:hint="eastAsia" w:ascii="仿宋_GB2312" w:hAnsi="仿宋_GB2312" w:eastAsia="仿宋_GB2312" w:cs="仿宋_GB2312"/>
          <w:color w:val="auto"/>
          <w:sz w:val="32"/>
          <w:szCs w:val="32"/>
          <w:lang w:val="en-US" w:eastAsia="zh-CN"/>
        </w:rPr>
        <w:t>指标，</w:t>
      </w:r>
      <w:r>
        <w:rPr>
          <w:rFonts w:hint="eastAsia" w:ascii="仿宋_GB2312" w:hAnsi="仿宋_GB2312" w:eastAsia="仿宋_GB2312" w:cs="仿宋_GB2312"/>
          <w:color w:val="auto"/>
          <w:sz w:val="32"/>
          <w:szCs w:val="32"/>
          <w:highlight w:val="none"/>
          <w:lang w:val="en-US" w:eastAsia="zh-CN"/>
        </w:rPr>
        <w:t>预期目标值为≧24人，实际完成为16人。实际完成率=（24人/16人）×100%=66.67%，扣8.33分。</w:t>
      </w:r>
    </w:p>
    <w:p w14:paraId="3E2EC8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偏差原因：幼儿人数较少，根据普及普惠要求，调整教师人数。</w:t>
      </w:r>
    </w:p>
    <w:p w14:paraId="77CDF66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lang w:eastAsia="zh-CN"/>
        </w:rPr>
        <w:t>下一步改进措施</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：了解聘用教师日常生活，关心爱护每位教师，减少人员流失。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14:paraId="02D2577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指标，预期目标值为=12次，实际完成为12次。实际完成率=（12次/12次）×100%=100%。</w:t>
      </w:r>
    </w:p>
    <w:p w14:paraId="5866FF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综上，该项指标满分20分，得分11.67分。</w:t>
      </w:r>
    </w:p>
    <w:p w14:paraId="72CB017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5" w:name="_Toc31739"/>
      <w:bookmarkStart w:id="156" w:name="_Toc14255"/>
      <w:r>
        <w:rPr>
          <w:rFonts w:hint="eastAsia" w:ascii="仿宋_GB2312" w:hAnsi="仿宋_GB2312" w:eastAsia="仿宋_GB2312" w:cs="仿宋_GB2312"/>
          <w:b/>
          <w:bCs/>
          <w:color w:val="auto"/>
          <w:sz w:val="32"/>
          <w:szCs w:val="32"/>
          <w:highlight w:val="none"/>
          <w:lang w:val="en-US" w:eastAsia="zh-CN"/>
        </w:rPr>
        <w:t>2.</w:t>
      </w:r>
      <w:bookmarkEnd w:id="155"/>
      <w:r>
        <w:rPr>
          <w:rFonts w:hint="eastAsia" w:ascii="仿宋_GB2312" w:hAnsi="仿宋_GB2312" w:eastAsia="仿宋_GB2312" w:cs="仿宋_GB2312"/>
          <w:b/>
          <w:bCs/>
          <w:color w:val="auto"/>
          <w:sz w:val="32"/>
          <w:szCs w:val="32"/>
          <w:highlight w:val="none"/>
          <w:lang w:val="en-US" w:eastAsia="zh-CN"/>
        </w:rPr>
        <w:t>质量指标完成情况</w:t>
      </w:r>
      <w:bookmarkEnd w:id="156"/>
    </w:p>
    <w:p w14:paraId="45D0EC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4AD2935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26F57B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57" w:name="_Toc18307"/>
      <w:bookmarkStart w:id="158" w:name="_Toc28885"/>
      <w:r>
        <w:rPr>
          <w:rFonts w:hint="eastAsia" w:ascii="仿宋_GB2312" w:hAnsi="仿宋_GB2312" w:eastAsia="仿宋_GB2312" w:cs="仿宋_GB2312"/>
          <w:b/>
          <w:bCs/>
          <w:sz w:val="32"/>
          <w:szCs w:val="32"/>
          <w:lang w:val="en-US" w:eastAsia="zh-CN"/>
        </w:rPr>
        <w:t>3.</w:t>
      </w:r>
      <w:bookmarkEnd w:id="157"/>
      <w:r>
        <w:rPr>
          <w:rFonts w:hint="eastAsia" w:ascii="仿宋_GB2312" w:hAnsi="仿宋_GB2312" w:eastAsia="仿宋_GB2312" w:cs="仿宋_GB2312"/>
          <w:b/>
          <w:bCs/>
          <w:sz w:val="32"/>
          <w:szCs w:val="32"/>
          <w:lang w:val="en-US" w:eastAsia="zh-CN"/>
        </w:rPr>
        <w:t>时效指标完成情况</w:t>
      </w:r>
      <w:bookmarkEnd w:id="158"/>
    </w:p>
    <w:p w14:paraId="3FB4F0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159" w:name="_Toc32765"/>
      <w:bookmarkStart w:id="160" w:name="_Toc20607"/>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7FC209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7E3DFC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4.项目</w:t>
      </w:r>
      <w:bookmarkEnd w:id="159"/>
      <w:r>
        <w:rPr>
          <w:rFonts w:hint="eastAsia" w:ascii="仿宋_GB2312" w:hAnsi="仿宋_GB2312" w:eastAsia="仿宋_GB2312" w:cs="仿宋_GB2312"/>
          <w:b/>
          <w:bCs/>
          <w:sz w:val="32"/>
          <w:szCs w:val="32"/>
          <w:lang w:val="en-US" w:eastAsia="zh-CN"/>
        </w:rPr>
        <w:t>成本情况</w:t>
      </w:r>
      <w:bookmarkEnd w:id="160"/>
    </w:p>
    <w:p w14:paraId="00CEA5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4ECA6A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1" w:name="_Toc19424"/>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62" w:name="OLE_LINK24"/>
      <w:r>
        <w:rPr>
          <w:rFonts w:hint="eastAsia" w:ascii="仿宋_GB2312" w:hAnsi="仿宋_GB2312" w:eastAsia="仿宋_GB2312" w:cs="仿宋_GB2312"/>
          <w:color w:val="auto"/>
          <w:sz w:val="32"/>
          <w:szCs w:val="32"/>
          <w:highlight w:val="none"/>
          <w:lang w:val="en-US" w:eastAsia="zh-CN"/>
        </w:rPr>
        <w:t>5.62万元/人/学年</w:t>
      </w:r>
      <w:bookmarkEnd w:id="162"/>
      <w:r>
        <w:rPr>
          <w:rFonts w:hint="eastAsia" w:ascii="仿宋_GB2312" w:hAnsi="仿宋_GB2312" w:eastAsia="仿宋_GB2312" w:cs="仿宋_GB2312"/>
          <w:color w:val="auto"/>
          <w:sz w:val="32"/>
          <w:szCs w:val="32"/>
          <w:highlight w:val="none"/>
          <w:lang w:val="en-US" w:eastAsia="zh-CN"/>
        </w:rPr>
        <w:t>。实际完成率=（5.62万元/5.62万元）×100%=100%。</w:t>
      </w:r>
    </w:p>
    <w:p w14:paraId="33C3421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E42D59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r>
        <w:rPr>
          <w:rFonts w:hint="eastAsia" w:ascii="Times New Roman" w:hAnsi="Times New Roman" w:eastAsia="楷体_GB2312" w:cs="Times New Roman"/>
          <w:kern w:val="28"/>
          <w:sz w:val="32"/>
          <w:lang w:val="en-US" w:eastAsia="zh-CN"/>
        </w:rPr>
        <w:t>（四）项目效益情况</w:t>
      </w:r>
      <w:bookmarkEnd w:id="161"/>
    </w:p>
    <w:p w14:paraId="71126A02">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66B9F30">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3C88ACBD">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04B62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590742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51481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62E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01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724A91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217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1C2A6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C0F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2E4842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EC2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BF367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F45A8F0">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3C3A9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6B5001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3" w:name="OLE_LINK25"/>
            <w:r>
              <w:rPr>
                <w:rFonts w:hint="eastAsia" w:ascii="宋体" w:hAnsi="宋体" w:eastAsia="宋体" w:cs="宋体"/>
                <w:color w:val="auto"/>
                <w:kern w:val="0"/>
                <w:sz w:val="20"/>
                <w:szCs w:val="20"/>
                <w:highlight w:val="none"/>
                <w:shd w:val="clear" w:color="auto" w:fill="auto"/>
                <w:lang w:val="en-US" w:eastAsia="zh-CN"/>
              </w:rPr>
              <w:t>社会效益指标</w:t>
            </w:r>
            <w:bookmarkEnd w:id="163"/>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2C3E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4" w:name="OLE_LINK29"/>
            <w:r>
              <w:rPr>
                <w:rFonts w:hint="default" w:ascii="宋体" w:hAnsi="宋体" w:eastAsia="宋体" w:cs="宋体"/>
                <w:color w:val="auto"/>
                <w:kern w:val="0"/>
                <w:sz w:val="20"/>
                <w:szCs w:val="20"/>
                <w:highlight w:val="none"/>
                <w:shd w:val="clear" w:color="auto" w:fill="auto"/>
                <w:lang w:val="en-US" w:eastAsia="zh-CN"/>
              </w:rPr>
              <w:t>学校正常运转率</w:t>
            </w:r>
            <w:bookmarkEnd w:id="164"/>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22E8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5" w:name="OLE_LINK30"/>
            <w:r>
              <w:rPr>
                <w:rFonts w:hint="default" w:ascii="宋体" w:hAnsi="宋体" w:eastAsia="宋体" w:cs="宋体"/>
                <w:color w:val="auto"/>
                <w:kern w:val="0"/>
                <w:sz w:val="20"/>
                <w:szCs w:val="20"/>
                <w:highlight w:val="none"/>
                <w:shd w:val="clear" w:color="auto" w:fill="auto"/>
                <w:lang w:val="en-US" w:eastAsia="zh-CN"/>
              </w:rPr>
              <w:t>=100%</w:t>
            </w:r>
            <w:bookmarkEnd w:id="165"/>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217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D877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8E5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C3DFBE0">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131B7A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3FDA9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C5774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6"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66"/>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1EE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2D2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B99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4E0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CDC18B6">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299FAD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44D8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83D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7" w:name="OLE_LINK32"/>
            <w:r>
              <w:rPr>
                <w:rFonts w:hint="eastAsia" w:ascii="宋体" w:hAnsi="宋体" w:eastAsia="宋体" w:cs="宋体"/>
                <w:color w:val="auto"/>
                <w:kern w:val="0"/>
                <w:sz w:val="20"/>
                <w:szCs w:val="20"/>
                <w:highlight w:val="none"/>
                <w:shd w:val="clear" w:color="auto" w:fill="auto"/>
                <w:lang w:val="en-US" w:eastAsia="zh-CN"/>
              </w:rPr>
              <w:t>师生满意度</w:t>
            </w:r>
            <w:bookmarkEnd w:id="167"/>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E29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8" w:name="OLE_LINK33"/>
            <w:r>
              <w:rPr>
                <w:rFonts w:hint="eastAsia" w:ascii="宋体" w:hAnsi="宋体" w:eastAsia="宋体" w:cs="宋体"/>
                <w:color w:val="auto"/>
                <w:kern w:val="0"/>
                <w:sz w:val="20"/>
                <w:szCs w:val="20"/>
                <w:highlight w:val="none"/>
                <w:shd w:val="clear" w:color="auto" w:fill="auto"/>
                <w:lang w:val="en-US" w:eastAsia="zh-CN"/>
              </w:rPr>
              <w:t>≥90%</w:t>
            </w:r>
            <w:bookmarkEnd w:id="168"/>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1CA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3EC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CCF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18C3CB6">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C49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AA3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9DF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BA8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43B09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69" w:name="_Toc8010"/>
      <w:bookmarkStart w:id="170" w:name="_Toc5170"/>
      <w:bookmarkStart w:id="171" w:name="_Toc23106"/>
      <w:bookmarkStart w:id="172" w:name="_Toc14320"/>
      <w:r>
        <w:rPr>
          <w:rFonts w:hint="eastAsia" w:ascii="仿宋_GB2312" w:hAnsi="仿宋_GB2312" w:eastAsia="仿宋_GB2312" w:cs="仿宋_GB2312"/>
          <w:b/>
          <w:bCs/>
          <w:color w:val="auto"/>
          <w:sz w:val="32"/>
          <w:szCs w:val="32"/>
          <w:highlight w:val="none"/>
          <w:lang w:val="en-US" w:eastAsia="zh-CN"/>
        </w:rPr>
        <w:t>1</w:t>
      </w:r>
      <w:bookmarkEnd w:id="169"/>
      <w:bookmarkEnd w:id="170"/>
      <w:r>
        <w:rPr>
          <w:rFonts w:hint="eastAsia" w:ascii="仿宋_GB2312" w:hAnsi="仿宋_GB2312" w:eastAsia="仿宋_GB2312" w:cs="仿宋_GB2312"/>
          <w:b/>
          <w:bCs/>
          <w:color w:val="auto"/>
          <w:sz w:val="32"/>
          <w:szCs w:val="32"/>
          <w:highlight w:val="none"/>
          <w:lang w:val="en-US" w:eastAsia="zh-CN"/>
        </w:rPr>
        <w:t>社会效益指标完成情况</w:t>
      </w:r>
    </w:p>
    <w:p w14:paraId="012AA111">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3" w:name="_Toc29606"/>
      <w:bookmarkStart w:id="174" w:name="_Toc27006"/>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学校正常运转率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End w:id="173"/>
      <w:bookmarkEnd w:id="174"/>
      <w:bookmarkStart w:id="175" w:name="OLE_LINK28"/>
    </w:p>
    <w:p w14:paraId="461DB21E">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29029479">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5C7EAD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bookmarkEnd w:id="175"/>
      <w:r>
        <w:rPr>
          <w:rFonts w:hint="eastAsia" w:ascii="仿宋_GB2312" w:hAnsi="仿宋_GB2312" w:eastAsia="仿宋_GB2312" w:cs="仿宋_GB2312"/>
          <w:b w:val="0"/>
          <w:bCs w:val="0"/>
          <w:color w:val="auto"/>
          <w:sz w:val="32"/>
          <w:szCs w:val="32"/>
          <w:highlight w:val="none"/>
          <w:lang w:val="en-US" w:eastAsia="zh-CN"/>
        </w:rPr>
        <w:t>保障了教师的正常工资待遇，提高教师的归属感，减少教师队伍人员流失，有效改善教学环境，提供良好的幼儿成长条件。</w:t>
      </w:r>
    </w:p>
    <w:p w14:paraId="79FF6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6" w:name="OLE_LINK31"/>
      <w:r>
        <w:rPr>
          <w:rFonts w:hint="eastAsia" w:ascii="仿宋_GB2312" w:hAnsi="仿宋_GB2312" w:eastAsia="仿宋_GB2312" w:cs="仿宋_GB2312"/>
          <w:b/>
          <w:bCs/>
          <w:color w:val="auto"/>
          <w:sz w:val="32"/>
          <w:szCs w:val="32"/>
          <w:highlight w:val="none"/>
          <w:lang w:val="en-US" w:eastAsia="zh-CN"/>
        </w:rPr>
        <w:t>综上，该项指标满分15分，得分15分。</w:t>
      </w:r>
      <w:bookmarkEnd w:id="176"/>
    </w:p>
    <w:bookmarkEnd w:id="171"/>
    <w:bookmarkEnd w:id="172"/>
    <w:p w14:paraId="17E0D1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77" w:name="_Toc6622"/>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527C9145">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60C3DC4">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77"/>
    </w:p>
    <w:p w14:paraId="44156FAD">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78" w:name="_Toc15449"/>
      <w:bookmarkStart w:id="179" w:name="_Toc1921"/>
      <w:bookmarkStart w:id="180" w:name="_Toc28290"/>
      <w:r>
        <w:rPr>
          <w:rFonts w:hint="eastAsia" w:ascii="Times New Roman" w:hAnsi="Times New Roman" w:eastAsia="楷体_GB2312" w:cs="Times New Roman"/>
          <w:b/>
          <w:bCs/>
          <w:kern w:val="28"/>
          <w:sz w:val="32"/>
          <w:highlight w:val="none"/>
          <w:lang w:val="en-US" w:eastAsia="zh-CN"/>
        </w:rPr>
        <w:t>（一）主要经验及做法</w:t>
      </w:r>
      <w:bookmarkEnd w:id="178"/>
    </w:p>
    <w:bookmarkEnd w:id="179"/>
    <w:bookmarkEnd w:id="180"/>
    <w:p w14:paraId="5F3DAD43">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bookmarkStart w:id="181" w:name="_Toc29168"/>
      <w:r>
        <w:rPr>
          <w:rFonts w:hint="eastAsia" w:ascii="仿宋_GB2312" w:hAnsi="仿宋_GB2312" w:eastAsia="仿宋_GB2312" w:cs="仿宋_GB2312"/>
          <w:color w:val="auto"/>
          <w:sz w:val="32"/>
          <w:szCs w:val="32"/>
          <w:highlight w:val="none"/>
          <w:lang w:val="en-US" w:eastAsia="zh-CN"/>
        </w:rPr>
        <w:t>2024年选聘教师工资补助经费</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105.05</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24BB1C6A">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阜康市甘河子镇中心幼儿园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p w14:paraId="4B03EEC3">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r>
        <w:rPr>
          <w:rFonts w:hint="eastAsia" w:ascii="Times New Roman" w:hAnsi="Times New Roman" w:eastAsia="楷体_GB2312" w:cs="Times New Roman"/>
          <w:b/>
          <w:bCs/>
          <w:kern w:val="28"/>
          <w:sz w:val="32"/>
          <w:highlight w:val="none"/>
          <w:lang w:val="en-US" w:eastAsia="zh-CN"/>
        </w:rPr>
        <w:t>（二）存在的问题及原因分析</w:t>
      </w:r>
      <w:bookmarkEnd w:id="181"/>
    </w:p>
    <w:p w14:paraId="78966DE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bookmarkStart w:id="182" w:name="_Toc14256"/>
      <w:r>
        <w:rPr>
          <w:rFonts w:hint="eastAsia" w:ascii="仿宋_GB2312" w:hAnsi="仿宋_GB2312" w:eastAsia="仿宋_GB2312" w:cs="仿宋_GB2312"/>
          <w:color w:val="auto"/>
          <w:sz w:val="32"/>
          <w:szCs w:val="32"/>
          <w:highlight w:val="none"/>
          <w:lang w:val="en-US" w:eastAsia="zh-CN"/>
        </w:rPr>
        <w:t>1.在项目实施期间部分业务人员未能全面深入认识理解项目管理工作的意义。项目管理经验不足，项目管理工作有待进一步落实。</w:t>
      </w:r>
    </w:p>
    <w:p w14:paraId="79E650C7">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4F47F556">
      <w:pPr>
        <w:pageBreakBefore w:val="0"/>
        <w:kinsoku/>
        <w:wordWrap/>
        <w:overflowPunct/>
        <w:topLinePunct w:val="0"/>
        <w:autoSpaceDE/>
        <w:autoSpaceDN/>
        <w:bidi w:val="0"/>
        <w:adjustRightInd/>
        <w:snapToGrid/>
        <w:spacing w:line="560" w:lineRule="exact"/>
        <w:textAlignment w:val="auto"/>
        <w:rPr>
          <w:rFonts w:hint="default"/>
          <w:highlight w:val="none"/>
          <w:lang w:val="en-US" w:eastAsia="zh-CN"/>
        </w:rPr>
      </w:pPr>
      <w:r>
        <w:rPr>
          <w:rFonts w:hint="eastAsia" w:ascii="仿宋_GB2312" w:hAnsi="仿宋_GB2312" w:eastAsia="仿宋_GB2312" w:cs="仿宋_GB2312"/>
          <w:color w:val="auto"/>
          <w:sz w:val="32"/>
          <w:szCs w:val="32"/>
          <w:highlight w:val="none"/>
          <w:lang w:val="en-US" w:eastAsia="zh-CN"/>
        </w:rPr>
        <w:t>3、年初预算选聘教师人数24人，因幼儿人数减少，根据普及普惠相关政策要求，我园年度选聘教师减少至16人。</w:t>
      </w:r>
    </w:p>
    <w:p w14:paraId="318DAB4C">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六、有关建议</w:t>
      </w:r>
    </w:p>
    <w:p w14:paraId="55453B28">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2DE964EC">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（二）加强财务人员业务培训，在年初预算时及时与各科室联系，将年初预算数据填写清晰，确保财务支付审核程序顺利进行。</w:t>
      </w:r>
    </w:p>
    <w:p w14:paraId="6E236D0F">
      <w:pPr>
        <w:pageBreakBefore w:val="0"/>
        <w:kinsoku/>
        <w:wordWrap/>
        <w:overflowPunct/>
        <w:topLinePunct w:val="0"/>
        <w:autoSpaceDE/>
        <w:autoSpaceDN/>
        <w:bidi w:val="0"/>
        <w:adjustRightInd/>
        <w:snapToGrid/>
        <w:spacing w:line="560" w:lineRule="exact"/>
        <w:textAlignment w:val="auto"/>
        <w:rPr>
          <w:rFonts w:hint="eastAsia"/>
          <w:highlight w:val="none"/>
          <w:lang w:val="en-US" w:eastAsia="zh-CN"/>
        </w:rPr>
      </w:pPr>
      <w:r>
        <w:rPr>
          <w:rFonts w:hint="eastAsia" w:ascii="仿宋_GB2312" w:hAnsi="仿宋_GB2312" w:eastAsia="仿宋_GB2312" w:cs="仿宋_GB2312"/>
          <w:color w:val="auto"/>
          <w:sz w:val="32"/>
          <w:szCs w:val="32"/>
          <w:highlight w:val="none"/>
          <w:lang w:val="en-US" w:eastAsia="zh-CN"/>
        </w:rPr>
        <w:t>（三）了解聘用教师日常生活，关心爱护每位教师，减少人员流失。</w:t>
      </w:r>
    </w:p>
    <w:p w14:paraId="5BB1F8A1">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82"/>
    </w:p>
    <w:p w14:paraId="47AE4424">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无其他需要说明的问题。</w:t>
      </w:r>
    </w:p>
    <w:p w14:paraId="42C973D3">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555E0A21">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83" w:name="_Toc28971"/>
      <w:bookmarkStart w:id="184"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83"/>
      <w:bookmarkEnd w:id="184"/>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880"/>
        <w:gridCol w:w="880"/>
        <w:gridCol w:w="880"/>
        <w:gridCol w:w="1202"/>
        <w:gridCol w:w="1121"/>
        <w:gridCol w:w="1121"/>
        <w:gridCol w:w="1202"/>
        <w:gridCol w:w="1121"/>
        <w:gridCol w:w="880"/>
        <w:gridCol w:w="1203"/>
        <w:gridCol w:w="881"/>
        <w:gridCol w:w="881"/>
        <w:gridCol w:w="1042"/>
      </w:tblGrid>
      <w:tr w14:paraId="2E4EA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rPr>
        <w:tc>
          <w:tcPr>
            <w:tcW w:w="5000" w:type="pct"/>
            <w:gridSpan w:val="14"/>
            <w:tcBorders>
              <w:top w:val="nil"/>
              <w:left w:val="nil"/>
              <w:bottom w:val="nil"/>
              <w:right w:val="nil"/>
            </w:tcBorders>
            <w:shd w:val="clear" w:color="auto" w:fill="auto"/>
            <w:vAlign w:val="center"/>
          </w:tcPr>
          <w:p w14:paraId="19F3C37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F047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B8457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3F1D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BFF0B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6B49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0161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10F5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BDB7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CA6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BD6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阜康市甘河子镇中心幼儿园</w:t>
            </w:r>
          </w:p>
        </w:tc>
      </w:tr>
      <w:tr w14:paraId="32080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E05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AE39E6">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95B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CA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AB9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4453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60D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B6E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2038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D0035">
            <w:pPr>
              <w:jc w:val="center"/>
              <w:rPr>
                <w:rFonts w:hint="eastAsia" w:ascii="宋体" w:hAnsi="宋体" w:eastAsia="宋体" w:cs="宋体"/>
                <w:b/>
                <w:bCs/>
                <w:i w:val="0"/>
                <w:iCs w:val="0"/>
                <w:color w:val="000000"/>
                <w:sz w:val="18"/>
                <w:szCs w:val="18"/>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EAAF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02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134.93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25F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134.93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AFE8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105.05</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AF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D7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77.86%</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BAA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7.79</w:t>
            </w:r>
          </w:p>
        </w:tc>
      </w:tr>
      <w:tr w14:paraId="16B28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78C82">
            <w:pPr>
              <w:jc w:val="center"/>
              <w:rPr>
                <w:rFonts w:hint="eastAsia" w:ascii="宋体" w:hAnsi="宋体" w:eastAsia="宋体" w:cs="宋体"/>
                <w:b/>
                <w:bCs/>
                <w:i w:val="0"/>
                <w:iCs w:val="0"/>
                <w:color w:val="000000"/>
                <w:sz w:val="18"/>
                <w:szCs w:val="18"/>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9CF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05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134.93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0B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134.93</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B8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105.05</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5DD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F86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2EC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A866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FFAE5">
            <w:pPr>
              <w:jc w:val="center"/>
              <w:rPr>
                <w:rFonts w:hint="eastAsia" w:ascii="宋体" w:hAnsi="宋体" w:eastAsia="宋体" w:cs="宋体"/>
                <w:b/>
                <w:bCs/>
                <w:i w:val="0"/>
                <w:iCs w:val="0"/>
                <w:color w:val="000000"/>
                <w:sz w:val="18"/>
                <w:szCs w:val="18"/>
                <w:u w:val="none"/>
              </w:rPr>
            </w:pPr>
          </w:p>
        </w:tc>
        <w:tc>
          <w:tcPr>
            <w:tcW w:w="7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304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55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186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3D9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E89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48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559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E285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90B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B845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4947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3AB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074FB5">
            <w:pPr>
              <w:jc w:val="center"/>
              <w:rPr>
                <w:rFonts w:hint="eastAsia" w:ascii="宋体" w:hAnsi="宋体" w:eastAsia="宋体" w:cs="宋体"/>
                <w:b/>
                <w:bCs/>
                <w:i w:val="0"/>
                <w:iCs w:val="0"/>
                <w:color w:val="000000"/>
                <w:sz w:val="18"/>
                <w:szCs w:val="18"/>
                <w:u w:val="none"/>
              </w:rPr>
            </w:pPr>
          </w:p>
        </w:tc>
        <w:tc>
          <w:tcPr>
            <w:tcW w:w="196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82A02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24人12次工资补助经费，每人每月0.47万元。通过按时发放选聘教师工资，保障教师的正常工资待遇，提高教师的归属感，减少教师队伍人员流失，有效改善教学环境，提供良好的幼儿成长条件，达到幼儿园正常运转的目的。</w:t>
            </w:r>
          </w:p>
        </w:tc>
        <w:tc>
          <w:tcPr>
            <w:tcW w:w="283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080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按标准完成项目资金支付12次，共支付105.05万元，人员经费享受比列达到100%，项目实施达到维持幼儿园正常运转，改善校园环境，保障幼儿园各项工作平稳进行的社会效益，满意度达到90%。</w:t>
            </w:r>
          </w:p>
        </w:tc>
      </w:tr>
      <w:tr w14:paraId="23F49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6275E">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27E0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AB0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33FC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201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26B6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D9B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160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8DA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C031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D44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8C5A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317D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CD2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6B2A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6EE03">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4BBDC">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E10B60">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8D05C">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0F5CE">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5CCAF">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9F12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72AA9">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646F9">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3E542">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E252E">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A242C">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D2D5F">
            <w:pPr>
              <w:jc w:val="center"/>
              <w:rPr>
                <w:rFonts w:hint="eastAsia" w:ascii="宋体" w:hAnsi="宋体" w:eastAsia="宋体" w:cs="宋体"/>
                <w:b/>
                <w:bCs/>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EC6E6">
            <w:pPr>
              <w:jc w:val="center"/>
              <w:rPr>
                <w:rFonts w:hint="eastAsia" w:ascii="宋体" w:hAnsi="宋体" w:eastAsia="宋体" w:cs="宋体"/>
                <w:b/>
                <w:bCs/>
                <w:i w:val="0"/>
                <w:iCs w:val="0"/>
                <w:color w:val="000000"/>
                <w:sz w:val="18"/>
                <w:szCs w:val="18"/>
                <w:u w:val="none"/>
              </w:rPr>
            </w:pPr>
          </w:p>
        </w:tc>
      </w:tr>
      <w:tr w14:paraId="4F667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2B32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500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47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BE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49F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55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&gt;=24人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570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=16人</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43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397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5F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AB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24人</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A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5E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21C30">
            <w:pPr>
              <w:jc w:val="center"/>
              <w:rPr>
                <w:rFonts w:hint="eastAsia" w:ascii="宋体" w:hAnsi="宋体" w:eastAsia="宋体" w:cs="宋体"/>
                <w:i w:val="0"/>
                <w:iCs w:val="0"/>
                <w:color w:val="000000"/>
                <w:sz w:val="18"/>
                <w:szCs w:val="18"/>
                <w:u w:val="none"/>
              </w:rPr>
            </w:pPr>
          </w:p>
        </w:tc>
      </w:tr>
      <w:tr w14:paraId="5C209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1CB4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7147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CF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F06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4CC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52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FA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499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0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19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EE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F3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2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C780B">
            <w:pPr>
              <w:jc w:val="center"/>
              <w:rPr>
                <w:rFonts w:hint="eastAsia" w:ascii="宋体" w:hAnsi="宋体" w:eastAsia="宋体" w:cs="宋体"/>
                <w:i w:val="0"/>
                <w:iCs w:val="0"/>
                <w:color w:val="000000"/>
                <w:sz w:val="18"/>
                <w:szCs w:val="18"/>
                <w:u w:val="none"/>
              </w:rPr>
            </w:pPr>
          </w:p>
        </w:tc>
      </w:tr>
      <w:tr w14:paraId="5B2B2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6D74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70E4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049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39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3B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8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3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3F5E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50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3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9C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34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75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20E33">
            <w:pPr>
              <w:jc w:val="center"/>
              <w:rPr>
                <w:rFonts w:hint="eastAsia" w:ascii="宋体" w:hAnsi="宋体" w:eastAsia="宋体" w:cs="宋体"/>
                <w:i w:val="0"/>
                <w:iCs w:val="0"/>
                <w:color w:val="000000"/>
                <w:sz w:val="18"/>
                <w:szCs w:val="18"/>
                <w:u w:val="none"/>
              </w:rPr>
            </w:pPr>
          </w:p>
        </w:tc>
      </w:tr>
      <w:tr w14:paraId="3FCB1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4E9B5">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08EF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91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1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A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10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33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D1B8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4F1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AB5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013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BB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AB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A97A0">
            <w:pPr>
              <w:jc w:val="center"/>
              <w:rPr>
                <w:rFonts w:hint="eastAsia" w:ascii="宋体" w:hAnsi="宋体" w:eastAsia="宋体" w:cs="宋体"/>
                <w:i w:val="0"/>
                <w:iCs w:val="0"/>
                <w:color w:val="000000"/>
                <w:sz w:val="18"/>
                <w:szCs w:val="18"/>
                <w:u w:val="none"/>
              </w:rPr>
            </w:pPr>
          </w:p>
        </w:tc>
      </w:tr>
      <w:tr w14:paraId="320B0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5030A">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C6C5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30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9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F83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C27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907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4C0B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A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C19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FC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5.4768万元/人/学年</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5B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165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C68B0">
            <w:pPr>
              <w:jc w:val="center"/>
              <w:rPr>
                <w:rFonts w:hint="eastAsia" w:ascii="宋体" w:hAnsi="宋体" w:eastAsia="宋体" w:cs="宋体"/>
                <w:i w:val="0"/>
                <w:iCs w:val="0"/>
                <w:color w:val="000000"/>
                <w:sz w:val="18"/>
                <w:szCs w:val="18"/>
                <w:u w:val="none"/>
              </w:rPr>
            </w:pPr>
          </w:p>
        </w:tc>
      </w:tr>
      <w:tr w14:paraId="60CB2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8A056">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F192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EC8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13FF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1FD1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575D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9188">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0BA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B1C4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8E4E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C690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D5D48">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4BE6E">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20FB7">
            <w:pPr>
              <w:jc w:val="center"/>
              <w:rPr>
                <w:rFonts w:hint="eastAsia" w:ascii="宋体" w:hAnsi="宋体" w:eastAsia="宋体" w:cs="宋体"/>
                <w:i w:val="0"/>
                <w:iCs w:val="0"/>
                <w:color w:val="000000"/>
                <w:sz w:val="18"/>
                <w:szCs w:val="18"/>
                <w:u w:val="none"/>
              </w:rPr>
            </w:pPr>
          </w:p>
        </w:tc>
      </w:tr>
      <w:tr w14:paraId="2880F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1A1F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0A58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43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228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EBA5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0788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7E433">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384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0E77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69CB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C16A5">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8FBFA">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EFEA2">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C66C9">
            <w:pPr>
              <w:jc w:val="center"/>
              <w:rPr>
                <w:rFonts w:hint="eastAsia" w:ascii="宋体" w:hAnsi="宋体" w:eastAsia="宋体" w:cs="宋体"/>
                <w:i w:val="0"/>
                <w:iCs w:val="0"/>
                <w:color w:val="000000"/>
                <w:sz w:val="18"/>
                <w:szCs w:val="18"/>
                <w:u w:val="none"/>
              </w:rPr>
            </w:pPr>
          </w:p>
        </w:tc>
      </w:tr>
      <w:tr w14:paraId="7A2A9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4E44C">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92B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23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BB9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3E90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CD5D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5FED3">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E4C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E3F0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049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28B5E">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7BBB2">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E272E">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E1002">
            <w:pPr>
              <w:jc w:val="center"/>
              <w:rPr>
                <w:rFonts w:hint="eastAsia" w:ascii="宋体" w:hAnsi="宋体" w:eastAsia="宋体" w:cs="宋体"/>
                <w:i w:val="0"/>
                <w:iCs w:val="0"/>
                <w:color w:val="000000"/>
                <w:sz w:val="18"/>
                <w:szCs w:val="18"/>
                <w:u w:val="none"/>
              </w:rPr>
            </w:pPr>
          </w:p>
        </w:tc>
      </w:tr>
      <w:tr w14:paraId="02C07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7516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109D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9F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E4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74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4E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7A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6AD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DDE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25B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BC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AC0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1F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A125A">
            <w:pPr>
              <w:jc w:val="center"/>
              <w:rPr>
                <w:rFonts w:hint="eastAsia" w:ascii="宋体" w:hAnsi="宋体" w:eastAsia="宋体" w:cs="宋体"/>
                <w:i w:val="0"/>
                <w:iCs w:val="0"/>
                <w:color w:val="000000"/>
                <w:sz w:val="18"/>
                <w:szCs w:val="18"/>
                <w:u w:val="none"/>
              </w:rPr>
            </w:pPr>
          </w:p>
        </w:tc>
      </w:tr>
      <w:tr w14:paraId="5EDA1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19C4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14E1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2D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31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改善学校教学环境，提供良好的学生成长环境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6AE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26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AE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AB6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D0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9C2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C8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E3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659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17B7F">
            <w:pPr>
              <w:jc w:val="center"/>
              <w:rPr>
                <w:rFonts w:hint="eastAsia" w:ascii="宋体" w:hAnsi="宋体" w:eastAsia="宋体" w:cs="宋体"/>
                <w:i w:val="0"/>
                <w:iCs w:val="0"/>
                <w:color w:val="000000"/>
                <w:sz w:val="18"/>
                <w:szCs w:val="18"/>
                <w:u w:val="none"/>
              </w:rPr>
            </w:pPr>
          </w:p>
        </w:tc>
      </w:tr>
      <w:tr w14:paraId="7657E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226F5">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FC3B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809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B6D7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FE81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451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3845B">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EBC3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2C3D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EDE7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29DC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9602C">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6A201">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12377">
            <w:pPr>
              <w:jc w:val="center"/>
              <w:rPr>
                <w:rFonts w:hint="eastAsia" w:ascii="宋体" w:hAnsi="宋体" w:eastAsia="宋体" w:cs="宋体"/>
                <w:i w:val="0"/>
                <w:iCs w:val="0"/>
                <w:color w:val="000000"/>
                <w:sz w:val="18"/>
                <w:szCs w:val="18"/>
                <w:u w:val="none"/>
              </w:rPr>
            </w:pPr>
          </w:p>
        </w:tc>
      </w:tr>
      <w:tr w14:paraId="3EF49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F8B84">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787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F3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C593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5BF1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F114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9F927">
            <w:pPr>
              <w:jc w:val="center"/>
              <w:rPr>
                <w:rFonts w:hint="eastAsia" w:ascii="宋体" w:hAnsi="宋体" w:eastAsia="宋体" w:cs="宋体"/>
                <w:i w:val="0"/>
                <w:iCs w:val="0"/>
                <w:color w:val="000000"/>
                <w:sz w:val="18"/>
                <w:szCs w:val="18"/>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CC34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6C54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4513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BE87F">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743EA">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55E69">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CF50A">
            <w:pPr>
              <w:jc w:val="center"/>
              <w:rPr>
                <w:rFonts w:hint="eastAsia" w:ascii="宋体" w:hAnsi="宋体" w:eastAsia="宋体" w:cs="宋体"/>
                <w:i w:val="0"/>
                <w:iCs w:val="0"/>
                <w:color w:val="000000"/>
                <w:sz w:val="18"/>
                <w:szCs w:val="18"/>
                <w:u w:val="none"/>
              </w:rPr>
            </w:pPr>
          </w:p>
        </w:tc>
      </w:tr>
      <w:tr w14:paraId="72D36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91" w:type="pct"/>
            <w:gridSpan w:val="4"/>
            <w:tcBorders>
              <w:top w:val="single" w:color="000000" w:sz="4" w:space="0"/>
              <w:left w:val="single" w:color="000000" w:sz="4" w:space="0"/>
              <w:bottom w:val="single" w:color="000000" w:sz="4" w:space="0"/>
              <w:right w:val="nil"/>
            </w:tcBorders>
            <w:shd w:val="clear" w:color="auto" w:fill="auto"/>
            <w:vAlign w:val="center"/>
          </w:tcPr>
          <w:p w14:paraId="0676A6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5B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346AA99">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C288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EF13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3E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85.29分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A3AC1">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E0FF0">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70D27">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99E22">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CE8F">
            <w:pPr>
              <w:rPr>
                <w:rFonts w:hint="eastAsia" w:ascii="宋体" w:hAnsi="宋体" w:eastAsia="宋体" w:cs="宋体"/>
                <w:i w:val="0"/>
                <w:iCs w:val="0"/>
                <w:color w:val="000000"/>
                <w:sz w:val="18"/>
                <w:szCs w:val="18"/>
                <w:u w:val="none"/>
              </w:rPr>
            </w:pPr>
          </w:p>
        </w:tc>
      </w:tr>
    </w:tbl>
    <w:p w14:paraId="4FA593B4">
      <w:pPr>
        <w:ind w:left="0" w:leftChars="0" w:firstLine="0" w:firstLineChars="0"/>
      </w:pPr>
      <w:r>
        <w:br w:type="page"/>
      </w:r>
      <w:bookmarkStart w:id="187" w:name="_GoBack"/>
      <w:bookmarkEnd w:id="187"/>
    </w:p>
    <w:p w14:paraId="72C56A0F">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85" w:name="_Toc11223"/>
      <w:bookmarkStart w:id="186"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85"/>
      <w:bookmarkEnd w:id="186"/>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AC58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187615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48D141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3D5176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5A0703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380B8C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4A150ED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346C38E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1D3D5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F2B799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76C4E4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E219E7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5788238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54DC1A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064730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F2D92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5EB230C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C77C9B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74CF0DA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661C18C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30037F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02CB2B9B">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15E3B9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467E3B9">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w:t>
            </w:r>
          </w:p>
        </w:tc>
      </w:tr>
      <w:tr w14:paraId="6207F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3D84DE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DE730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1C539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0F53ED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34567C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6198151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959DB8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35B52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DAC61B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562AA0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E59ED36">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2.2</w:t>
            </w:r>
          </w:p>
        </w:tc>
      </w:tr>
      <w:tr w14:paraId="693CD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E99116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375C8D7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4FA6B51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33A72E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1CE0906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03D2F91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41F503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39A4F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3F4224C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32602E6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1C9BB89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0E40EC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B746F71">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5</w:t>
            </w:r>
          </w:p>
        </w:tc>
      </w:tr>
      <w:tr w14:paraId="43D80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7F417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59F711B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62458D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21EEF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87BF4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6EEEDA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00F01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6487A56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0AE37F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0FF79D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6DB68B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A2AEAA4">
            <w:pPr>
              <w:keepNext w:val="0"/>
              <w:keepLines w:val="0"/>
              <w:widowControl/>
              <w:suppressLineNumbers w:val="0"/>
              <w:ind w:left="0" w:leftChars="0" w:firstLine="0" w:firstLineChars="0"/>
              <w:jc w:val="both"/>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5</w:t>
            </w:r>
          </w:p>
        </w:tc>
      </w:tr>
      <w:tr w14:paraId="62397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6EAFAC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EF0D2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14D0E85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645CB4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1F8EF89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427CC15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4230D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A76E1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3E7C5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32A48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239E5FA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6CF5D28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391F8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822E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1F3174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486A9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E5644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1D7D39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092C31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1BE66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CCD33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2A08D0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6C579F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BFC27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74EE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7C0F0EA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015D5D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5BB3F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1E41F58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23A703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14E158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2906DC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735B7F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30EB13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67DFB3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A921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BFCC74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23584952">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10A6C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6A59E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3B05C5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0B6291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21F4CBD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05FA13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3.1</w:t>
            </w:r>
          </w:p>
        </w:tc>
      </w:tr>
      <w:tr w14:paraId="3AF42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2967C3B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7AE2CB4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0A0CB5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4D0B45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40247E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1A1579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37EFF1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92789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6A541F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FA252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4E0C29E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C9F7E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1D1F9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9A578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054BCB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4B62817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4BCF0D6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508A0E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33775E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470D19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DAC65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53B9D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5A1EC68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56A116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1DC28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52550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A8A79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21E6F6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EAAE69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00B466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2585FAF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26440A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4BEFE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793C46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2B004E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5C18E1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4CBAAD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CB0CA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41D3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1CA595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43BB9A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13BB017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eastAsia="zh-CN"/>
              </w:rPr>
            </w:pPr>
            <w:r>
              <w:rPr>
                <w:rFonts w:hint="eastAsia" w:cs="宋体"/>
                <w:color w:val="000000"/>
                <w:kern w:val="0"/>
                <w:sz w:val="22"/>
                <w:szCs w:val="22"/>
                <w:highlight w:val="none"/>
                <w:lang w:eastAsia="zh-CN"/>
              </w:rPr>
              <w:t>选聘教师人数</w:t>
            </w:r>
          </w:p>
        </w:tc>
        <w:tc>
          <w:tcPr>
            <w:tcW w:w="2141" w:type="dxa"/>
            <w:shd w:val="clear" w:color="auto" w:fill="auto"/>
            <w:noWrap w:val="0"/>
            <w:vAlign w:val="center"/>
          </w:tcPr>
          <w:p w14:paraId="0AE290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2FC7E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454AF6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632AC32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9A4E25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21D2622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1.67</w:t>
            </w:r>
          </w:p>
        </w:tc>
      </w:tr>
      <w:tr w14:paraId="0C0EF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50F87B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shd w:val="clear" w:color="auto" w:fill="auto"/>
            <w:noWrap w:val="0"/>
            <w:vAlign w:val="center"/>
          </w:tcPr>
          <w:p w14:paraId="058852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61DC18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工资支付次数</w:t>
            </w:r>
          </w:p>
        </w:tc>
        <w:tc>
          <w:tcPr>
            <w:tcW w:w="2141" w:type="dxa"/>
            <w:shd w:val="clear" w:color="auto" w:fill="auto"/>
            <w:noWrap w:val="0"/>
            <w:vAlign w:val="center"/>
          </w:tcPr>
          <w:p w14:paraId="7863F1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BE610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EA77F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2A4448B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3657EA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2199CE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10</w:t>
            </w:r>
          </w:p>
        </w:tc>
      </w:tr>
      <w:tr w14:paraId="12F46F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623B8B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3C079E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154036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2"/>
                <w:szCs w:val="22"/>
                <w:highlight w:val="none"/>
              </w:rPr>
              <w:t>人员经费享受比例</w:t>
            </w:r>
          </w:p>
        </w:tc>
        <w:tc>
          <w:tcPr>
            <w:tcW w:w="2141" w:type="dxa"/>
            <w:shd w:val="clear" w:color="auto" w:fill="auto"/>
            <w:noWrap w:val="0"/>
            <w:vAlign w:val="center"/>
          </w:tcPr>
          <w:p w14:paraId="74206C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78B32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49D07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3BE3C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30F62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10</w:t>
            </w:r>
          </w:p>
        </w:tc>
      </w:tr>
      <w:tr w14:paraId="68AED9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FD4612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46B5F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4E0D6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2"/>
                <w:szCs w:val="22"/>
                <w:highlight w:val="none"/>
              </w:rPr>
              <w:t>选聘教师工资发放时间</w:t>
            </w:r>
          </w:p>
        </w:tc>
        <w:tc>
          <w:tcPr>
            <w:tcW w:w="2141" w:type="dxa"/>
            <w:shd w:val="clear" w:color="auto" w:fill="auto"/>
            <w:noWrap w:val="0"/>
            <w:vAlign w:val="center"/>
          </w:tcPr>
          <w:p w14:paraId="3A8C21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73079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220435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8454E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420FE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r>
      <w:tr w14:paraId="23A33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7FC0B1C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5B2ECDC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4"/>
                <w:szCs w:val="24"/>
                <w:highlight w:val="none"/>
              </w:rPr>
              <w:t>产出时效</w:t>
            </w:r>
          </w:p>
        </w:tc>
        <w:tc>
          <w:tcPr>
            <w:tcW w:w="820" w:type="dxa"/>
            <w:shd w:val="clear" w:color="auto" w:fill="auto"/>
            <w:noWrap w:val="0"/>
            <w:vAlign w:val="center"/>
          </w:tcPr>
          <w:p w14:paraId="2E33A5F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auto"/>
                <w:kern w:val="0"/>
                <w:sz w:val="22"/>
                <w:szCs w:val="22"/>
                <w:highlight w:val="none"/>
              </w:rPr>
              <w:t>人员经费标准</w:t>
            </w:r>
          </w:p>
        </w:tc>
        <w:tc>
          <w:tcPr>
            <w:tcW w:w="2141" w:type="dxa"/>
            <w:shd w:val="clear" w:color="auto" w:fill="auto"/>
            <w:noWrap w:val="0"/>
            <w:vAlign w:val="center"/>
          </w:tcPr>
          <w:p w14:paraId="37255E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11F02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336223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44F013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D7BA2C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169D8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54506F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r>
      <w:tr w14:paraId="26B51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75F16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57693A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219E67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学校正常运转率</w:t>
            </w:r>
          </w:p>
        </w:tc>
        <w:tc>
          <w:tcPr>
            <w:tcW w:w="2141" w:type="dxa"/>
            <w:shd w:val="clear" w:color="auto" w:fill="auto"/>
            <w:noWrap w:val="0"/>
            <w:vAlign w:val="center"/>
          </w:tcPr>
          <w:p w14:paraId="5A57BEB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84C2FE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F2566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5D908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10</w:t>
            </w:r>
          </w:p>
        </w:tc>
      </w:tr>
      <w:tr w14:paraId="3133A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4" w:hRule="atLeast"/>
          <w:jc w:val="center"/>
        </w:trPr>
        <w:tc>
          <w:tcPr>
            <w:tcW w:w="861" w:type="dxa"/>
            <w:vMerge w:val="continue"/>
            <w:shd w:val="clear" w:color="auto" w:fill="auto"/>
            <w:noWrap w:val="0"/>
            <w:vAlign w:val="center"/>
          </w:tcPr>
          <w:p w14:paraId="407BC1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3BB7C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6313B686">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改善教学环境，提供良好的学生成长条件</w:t>
            </w:r>
          </w:p>
        </w:tc>
        <w:tc>
          <w:tcPr>
            <w:tcW w:w="2141" w:type="dxa"/>
            <w:shd w:val="clear" w:color="auto" w:fill="auto"/>
            <w:noWrap w:val="0"/>
            <w:vAlign w:val="center"/>
          </w:tcPr>
          <w:p w14:paraId="47469DC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DC625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B9C48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36929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cs="宋体"/>
                <w:color w:val="auto"/>
                <w:kern w:val="0"/>
                <w:sz w:val="22"/>
                <w:szCs w:val="22"/>
                <w:highlight w:val="none"/>
                <w:lang w:val="en-US" w:eastAsia="zh-CN"/>
              </w:rPr>
              <w:t>5</w:t>
            </w:r>
          </w:p>
        </w:tc>
      </w:tr>
      <w:tr w14:paraId="3F953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4" w:hRule="atLeast"/>
          <w:jc w:val="center"/>
        </w:trPr>
        <w:tc>
          <w:tcPr>
            <w:tcW w:w="861" w:type="dxa"/>
            <w:shd w:val="clear" w:color="auto" w:fill="auto"/>
            <w:noWrap w:val="0"/>
            <w:vAlign w:val="center"/>
          </w:tcPr>
          <w:p w14:paraId="36C218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3DB89B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5E5DD88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师生满意度</w:t>
            </w:r>
          </w:p>
        </w:tc>
        <w:tc>
          <w:tcPr>
            <w:tcW w:w="2141" w:type="dxa"/>
            <w:shd w:val="clear" w:color="auto" w:fill="auto"/>
            <w:noWrap w:val="0"/>
            <w:vAlign w:val="center"/>
          </w:tcPr>
          <w:p w14:paraId="036504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6CC08B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5676FB0F">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BB4D2DA">
            <w:pPr>
              <w:pageBreakBefore w:val="0"/>
              <w:widowControl/>
              <w:kinsoku/>
              <w:wordWrap/>
              <w:overflowPunct/>
              <w:topLinePunct w:val="0"/>
              <w:autoSpaceDE/>
              <w:autoSpaceDN/>
              <w:bidi w:val="0"/>
              <w:spacing w:line="240" w:lineRule="auto"/>
              <w:ind w:firstLine="0" w:firstLineChars="0"/>
              <w:textAlignment w:val="auto"/>
              <w:rPr>
                <w:rFonts w:hint="eastAsia"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2A5D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0" w:hRule="atLeast"/>
          <w:jc w:val="center"/>
        </w:trPr>
        <w:tc>
          <w:tcPr>
            <w:tcW w:w="4549" w:type="dxa"/>
            <w:gridSpan w:val="4"/>
            <w:shd w:val="clear" w:color="auto" w:fill="auto"/>
            <w:noWrap w:val="0"/>
            <w:vAlign w:val="center"/>
          </w:tcPr>
          <w:p w14:paraId="15E685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7821" w:type="dxa"/>
            <w:shd w:val="clear" w:color="auto" w:fill="auto"/>
            <w:noWrap w:val="0"/>
            <w:vAlign w:val="center"/>
          </w:tcPr>
          <w:p w14:paraId="536E9D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p>
        </w:tc>
        <w:tc>
          <w:tcPr>
            <w:tcW w:w="785" w:type="dxa"/>
            <w:shd w:val="clear" w:color="auto" w:fill="auto"/>
            <w:noWrap w:val="0"/>
            <w:vAlign w:val="center"/>
          </w:tcPr>
          <w:p w14:paraId="2B7E30D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0CE233D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89.97</w:t>
            </w:r>
          </w:p>
        </w:tc>
      </w:tr>
    </w:tbl>
    <w:p w14:paraId="07B53EEA">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7D036382">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A93C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97917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97917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6694ADA"/>
    <w:rsid w:val="07890F4F"/>
    <w:rsid w:val="08892439"/>
    <w:rsid w:val="08EB30F3"/>
    <w:rsid w:val="09237408"/>
    <w:rsid w:val="09402DF3"/>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2D66D1"/>
    <w:rsid w:val="14ED4CAC"/>
    <w:rsid w:val="15A46B04"/>
    <w:rsid w:val="165825BC"/>
    <w:rsid w:val="16BC5D73"/>
    <w:rsid w:val="176F36D7"/>
    <w:rsid w:val="1795226D"/>
    <w:rsid w:val="18456B1E"/>
    <w:rsid w:val="1C1171C5"/>
    <w:rsid w:val="1C7431B4"/>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3C95EC9"/>
    <w:rsid w:val="244D65B8"/>
    <w:rsid w:val="245E1E24"/>
    <w:rsid w:val="25AD5E5D"/>
    <w:rsid w:val="26522B1A"/>
    <w:rsid w:val="2732478D"/>
    <w:rsid w:val="27661469"/>
    <w:rsid w:val="27900EAD"/>
    <w:rsid w:val="279B538A"/>
    <w:rsid w:val="286F545C"/>
    <w:rsid w:val="28CB3F50"/>
    <w:rsid w:val="29314FBC"/>
    <w:rsid w:val="2AA2081A"/>
    <w:rsid w:val="2C024B86"/>
    <w:rsid w:val="2C927671"/>
    <w:rsid w:val="2CC6306F"/>
    <w:rsid w:val="2D7C5CD6"/>
    <w:rsid w:val="2E483E7E"/>
    <w:rsid w:val="2E690493"/>
    <w:rsid w:val="2E9854BD"/>
    <w:rsid w:val="2F0D407F"/>
    <w:rsid w:val="2F454B19"/>
    <w:rsid w:val="310224D9"/>
    <w:rsid w:val="319609AB"/>
    <w:rsid w:val="31B4621C"/>
    <w:rsid w:val="31E3230A"/>
    <w:rsid w:val="330957E0"/>
    <w:rsid w:val="33356F64"/>
    <w:rsid w:val="33944516"/>
    <w:rsid w:val="34B62907"/>
    <w:rsid w:val="36BD137C"/>
    <w:rsid w:val="38053EDF"/>
    <w:rsid w:val="380812A4"/>
    <w:rsid w:val="385D37E7"/>
    <w:rsid w:val="38782EDD"/>
    <w:rsid w:val="39391729"/>
    <w:rsid w:val="3B42664A"/>
    <w:rsid w:val="3C90147A"/>
    <w:rsid w:val="3CAD1E92"/>
    <w:rsid w:val="3D836A4E"/>
    <w:rsid w:val="3EA37E97"/>
    <w:rsid w:val="3FBE0BC5"/>
    <w:rsid w:val="3FBF4303"/>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0D86457"/>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A694D9B"/>
    <w:rsid w:val="6B4B4368"/>
    <w:rsid w:val="6B79100E"/>
    <w:rsid w:val="6C844C00"/>
    <w:rsid w:val="6E10212C"/>
    <w:rsid w:val="6E43561A"/>
    <w:rsid w:val="6E557973"/>
    <w:rsid w:val="6E9568DB"/>
    <w:rsid w:val="6F0D6C22"/>
    <w:rsid w:val="6F47657F"/>
    <w:rsid w:val="6FAF23D9"/>
    <w:rsid w:val="70635CF6"/>
    <w:rsid w:val="70670707"/>
    <w:rsid w:val="70F0343A"/>
    <w:rsid w:val="720E3691"/>
    <w:rsid w:val="7249173A"/>
    <w:rsid w:val="724E244C"/>
    <w:rsid w:val="72DA6946"/>
    <w:rsid w:val="732764B3"/>
    <w:rsid w:val="74026044"/>
    <w:rsid w:val="74325A77"/>
    <w:rsid w:val="74545C34"/>
    <w:rsid w:val="74746410"/>
    <w:rsid w:val="75C8506C"/>
    <w:rsid w:val="75E5007C"/>
    <w:rsid w:val="77636B63"/>
    <w:rsid w:val="77813724"/>
    <w:rsid w:val="77861774"/>
    <w:rsid w:val="78516B45"/>
    <w:rsid w:val="78F31435"/>
    <w:rsid w:val="79300B45"/>
    <w:rsid w:val="794D3E18"/>
    <w:rsid w:val="79F3729A"/>
    <w:rsid w:val="7A880722"/>
    <w:rsid w:val="7ABE6120"/>
    <w:rsid w:val="7ACB0498"/>
    <w:rsid w:val="7AED0B4D"/>
    <w:rsid w:val="7C1E4487"/>
    <w:rsid w:val="7C215E02"/>
    <w:rsid w:val="7CAC5310"/>
    <w:rsid w:val="7CCE7C2C"/>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8981</Words>
  <Characters>9442</Characters>
  <Lines>0</Lines>
  <Paragraphs>0</Paragraphs>
  <TotalTime>0</TotalTime>
  <ScaleCrop>false</ScaleCrop>
  <LinksUpToDate>false</LinksUpToDate>
  <CharactersWithSpaces>9517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2025-10-23T06:26:38Z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