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C85E4">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auto"/>
          <w:sz w:val="36"/>
          <w:szCs w:val="36"/>
          <w:highlight w:val="none"/>
          <w:shd w:val="clear" w:color="auto" w:fill="auto"/>
        </w:rPr>
      </w:pPr>
    </w:p>
    <w:p w14:paraId="37EDD299">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40C5494">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1675003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949"/>
      <w:bookmarkStart w:id="1" w:name="_Toc25575"/>
      <w:bookmarkStart w:id="2" w:name="_Toc15679"/>
      <w:bookmarkStart w:id="3" w:name="_Toc29123"/>
      <w:r>
        <w:rPr>
          <w:rFonts w:hint="eastAsia" w:cs="宋体"/>
          <w:b/>
          <w:bCs/>
          <w:color w:val="auto"/>
          <w:sz w:val="40"/>
          <w:szCs w:val="40"/>
          <w:highlight w:val="none"/>
          <w:shd w:val="clear" w:color="auto" w:fill="auto"/>
          <w:lang w:val="en-US" w:eastAsia="zh-CN"/>
        </w:rPr>
        <w:t>畜牧业高质量发展</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15BEFF6F">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5AC39C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342EF9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33B6B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248EC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AE9B12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4E4BCE91">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1C130741">
      <w:pPr>
        <w:spacing w:line="360" w:lineRule="auto"/>
        <w:ind w:firstLine="0" w:firstLineChars="0"/>
        <w:jc w:val="left"/>
        <w:rPr>
          <w:rFonts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项目名称：畜牧业高质量发展项目</w:t>
      </w:r>
    </w:p>
    <w:p w14:paraId="7B9DD356">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阜康市动物疫病预防控制中心</w:t>
      </w:r>
    </w:p>
    <w:p w14:paraId="1BF20959">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主管部门：阜康市农业农村局</w:t>
      </w:r>
    </w:p>
    <w:p w14:paraId="0292CF23">
      <w:pPr>
        <w:spacing w:line="360" w:lineRule="auto"/>
        <w:ind w:firstLine="0" w:firstLineChars="0"/>
        <w:jc w:val="left"/>
        <w:rPr>
          <w:rFonts w:hint="eastAsia" w:ascii="黑体" w:hAnsi="Times New Roman" w:eastAsia="黑体"/>
          <w:b w:val="0"/>
          <w:bCs/>
          <w:color w:val="auto"/>
          <w:sz w:val="30"/>
          <w:szCs w:val="30"/>
          <w:highlight w:val="none"/>
          <w:lang w:eastAsia="zh-CN"/>
        </w:rPr>
      </w:pPr>
      <w:r>
        <w:rPr>
          <w:rFonts w:hint="eastAsia" w:ascii="黑体" w:hAnsi="Times New Roman" w:eastAsia="黑体"/>
          <w:b w:val="0"/>
          <w:bCs/>
          <w:color w:val="auto"/>
          <w:sz w:val="30"/>
          <w:szCs w:val="30"/>
          <w:highlight w:val="none"/>
          <w:lang w:eastAsia="zh-CN"/>
        </w:rPr>
        <w:t>项目负责人：赛尔江</w:t>
      </w:r>
    </w:p>
    <w:p w14:paraId="4C086A1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74202BAF">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6A9F3950">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3ADC5AE">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3B1CE9BB">
          <w:pPr>
            <w:pStyle w:val="10"/>
            <w:tabs>
              <w:tab w:val="right" w:leader="dot" w:pos="8844"/>
            </w:tabs>
            <w:rPr>
              <w:color w:val="auto"/>
              <w:highlight w:val="yellow"/>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5F7BE42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7F6E07A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1479989E">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2063429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68DACF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0C0687B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1D00732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szCs w:val="28"/>
              <w:highlight w:val="none"/>
              <w:lang w:val="en-US" w:eastAsia="zh-CN"/>
            </w:rPr>
            <w:fldChar w:fldCharType="end"/>
          </w:r>
        </w:p>
        <w:p w14:paraId="6C71DCD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23F5CF6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szCs w:val="28"/>
              <w:highlight w:val="none"/>
              <w:lang w:val="en-US" w:eastAsia="zh-CN"/>
            </w:rPr>
            <w:fldChar w:fldCharType="end"/>
          </w:r>
        </w:p>
        <w:p w14:paraId="02A7DD35">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27BF2C13">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1B8B000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DF1A98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71EA9F3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22</w:t>
          </w:r>
          <w:r>
            <w:rPr>
              <w:color w:val="auto"/>
              <w:highlight w:val="none"/>
            </w:rPr>
            <w:fldChar w:fldCharType="end"/>
          </w:r>
          <w:r>
            <w:rPr>
              <w:rFonts w:hint="eastAsia"/>
              <w:color w:val="auto"/>
              <w:szCs w:val="28"/>
              <w:highlight w:val="none"/>
              <w:lang w:val="en-US" w:eastAsia="zh-CN"/>
            </w:rPr>
            <w:fldChar w:fldCharType="end"/>
          </w:r>
        </w:p>
        <w:p w14:paraId="1C096C97">
          <w:pPr>
            <w:pStyle w:val="10"/>
            <w:tabs>
              <w:tab w:val="right" w:leader="dot" w:pos="8844"/>
            </w:tabs>
            <w:rPr>
              <w:rFonts w:hint="eastAsia"/>
              <w:color w:val="auto"/>
              <w:szCs w:val="28"/>
              <w:highlight w:val="none"/>
              <w:lang w:val="en-US" w:eastAsia="zh-CN"/>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63B4F429">
          <w:pPr>
            <w:pStyle w:val="10"/>
            <w:tabs>
              <w:tab w:val="right" w:leader="dot" w:pos="8844"/>
            </w:tabs>
            <w:rPr>
              <w:rFonts w:hint="default"/>
              <w:lang w:val="en-US" w:eastAsia="zh-CN"/>
            </w:rPr>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rPr>
              <w:rFonts w:hint="eastAsia"/>
              <w:lang w:val="en-US" w:eastAsia="zh-CN"/>
            </w:rPr>
            <w:t>2</w:t>
          </w:r>
          <w:r>
            <w:rPr>
              <w:rFonts w:hint="eastAsia"/>
              <w:szCs w:val="28"/>
              <w:lang w:val="en-US" w:eastAsia="zh-CN"/>
            </w:rPr>
            <w:fldChar w:fldCharType="end"/>
          </w:r>
          <w:r>
            <w:rPr>
              <w:rFonts w:hint="eastAsia"/>
              <w:szCs w:val="28"/>
              <w:lang w:val="en-US" w:eastAsia="zh-CN"/>
            </w:rPr>
            <w:t>5</w:t>
          </w:r>
        </w:p>
        <w:p w14:paraId="6C38A37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25</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4CFF6C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35A27192">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076AA17C">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29059FC0">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7957A054">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0B9BAF56">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31</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394DC4B9">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188B46B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_Toc22946"/>
      <w:bookmarkStart w:id="5" w:name="_Toc20432"/>
      <w:bookmarkStart w:id="6" w:name="_Toc1194"/>
      <w:bookmarkStart w:id="7" w:name="_Toc3663"/>
      <w:r>
        <w:rPr>
          <w:rFonts w:hint="eastAsia" w:cs="宋体"/>
          <w:b/>
          <w:bCs/>
          <w:color w:val="auto"/>
          <w:sz w:val="36"/>
          <w:szCs w:val="36"/>
          <w:highlight w:val="none"/>
          <w:shd w:val="clear" w:color="auto" w:fill="auto"/>
          <w:lang w:val="en-US" w:eastAsia="zh-CN"/>
        </w:rPr>
        <w:t>畜牧业高质量发展项目</w:t>
      </w:r>
      <w:r>
        <w:rPr>
          <w:rFonts w:hint="eastAsia" w:ascii="宋体" w:hAnsi="宋体" w:eastAsia="宋体" w:cs="宋体"/>
          <w:b/>
          <w:bCs/>
          <w:color w:val="auto"/>
          <w:sz w:val="36"/>
          <w:szCs w:val="36"/>
          <w:highlight w:val="none"/>
          <w:shd w:val="clear" w:color="auto" w:fill="auto"/>
        </w:rPr>
        <w:t>支出绩效评价报告</w:t>
      </w:r>
      <w:bookmarkEnd w:id="4"/>
      <w:bookmarkEnd w:id="5"/>
      <w:bookmarkEnd w:id="6"/>
      <w:bookmarkEnd w:id="7"/>
    </w:p>
    <w:p w14:paraId="3A081311">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8" w:name="_Toc18485"/>
      <w:r>
        <w:rPr>
          <w:rFonts w:hint="eastAsia" w:ascii="黑体" w:hAnsi="黑体" w:eastAsia="黑体" w:cs="黑体"/>
          <w:b w:val="0"/>
          <w:bCs w:val="0"/>
          <w:color w:val="auto"/>
          <w:highlight w:val="none"/>
          <w:shd w:val="clear" w:color="auto" w:fill="auto"/>
        </w:rPr>
        <w:t>一、基本情况</w:t>
      </w:r>
      <w:bookmarkEnd w:id="8"/>
    </w:p>
    <w:p w14:paraId="1AC8688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9" w:name="_Toc23184"/>
      <w:r>
        <w:rPr>
          <w:rFonts w:hint="eastAsia" w:ascii="Times New Roman" w:hAnsi="Times New Roman" w:eastAsia="楷体_GB2312" w:cs="Times New Roman"/>
          <w:color w:val="auto"/>
          <w:kern w:val="28"/>
          <w:sz w:val="32"/>
          <w:highlight w:val="none"/>
          <w:lang w:val="en-US" w:eastAsia="zh-CN"/>
        </w:rPr>
        <w:t>（一）项目概况</w:t>
      </w:r>
      <w:bookmarkEnd w:id="9"/>
    </w:p>
    <w:p w14:paraId="004A942A">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0" w:name="_Toc22346"/>
      <w:bookmarkStart w:id="11" w:name="_Toc29812"/>
      <w:bookmarkStart w:id="12" w:name="_Toc10645"/>
      <w:bookmarkStart w:id="13" w:name="_Toc5043"/>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rPr>
        <w:t>项目背景</w:t>
      </w:r>
      <w:bookmarkEnd w:id="10"/>
      <w:bookmarkEnd w:id="11"/>
      <w:bookmarkEnd w:id="12"/>
      <w:bookmarkEnd w:id="13"/>
    </w:p>
    <w:p w14:paraId="1DDF12F9">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根据《昌吉州农业农村局2023年重点工作要点》，为完善重大动物疫病防控应急预案，提升应急处置能力，阜康市承办自治区级应急演练。根据《关于下达2023年昌吉州农业发展资金预算的通知》（昌州财农〔2023〕40号）文件下达我市畜牧业高质量发展项目资金20万元，资金主要用途为开展全州重大动物疫情防控应急演练1次。</w:t>
      </w:r>
    </w:p>
    <w:p w14:paraId="06AF444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rPr>
      </w:pPr>
      <w:bookmarkStart w:id="14" w:name="_Toc27343"/>
      <w:bookmarkStart w:id="15" w:name="_Toc17880"/>
      <w:bookmarkStart w:id="16" w:name="_Toc10730"/>
      <w:bookmarkStart w:id="17" w:name="_Toc1630"/>
      <w:r>
        <w:rPr>
          <w:rFonts w:hint="eastAsia" w:ascii="仿宋_GB2312" w:hAnsi="仿宋_GB2312" w:eastAsia="仿宋_GB2312"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rPr>
        <w:t>主要内容及实施情况</w:t>
      </w:r>
      <w:bookmarkEnd w:id="14"/>
      <w:bookmarkEnd w:id="15"/>
      <w:bookmarkEnd w:id="16"/>
      <w:bookmarkEnd w:id="17"/>
    </w:p>
    <w:p w14:paraId="719B94DA">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bookmarkStart w:id="18" w:name="_Toc16592"/>
      <w:bookmarkStart w:id="19" w:name="_Toc27409"/>
      <w:bookmarkStart w:id="20" w:name="_Toc21898"/>
      <w:bookmarkStart w:id="21" w:name="_Toc27245"/>
      <w:r>
        <w:rPr>
          <w:rFonts w:hint="eastAsia" w:ascii="仿宋_GB2312" w:hAnsi="仿宋_GB2312" w:eastAsia="仿宋_GB2312" w:cs="仿宋_GB2312"/>
          <w:color w:val="auto"/>
          <w:sz w:val="32"/>
          <w:szCs w:val="32"/>
          <w:highlight w:val="none"/>
          <w:shd w:val="clear" w:color="auto" w:fill="auto"/>
          <w:lang w:val="en-US" w:eastAsia="zh-CN"/>
        </w:rPr>
        <w:t>项目主要内容：</w:t>
      </w:r>
      <w:r>
        <w:rPr>
          <w:rFonts w:hint="eastAsia" w:ascii="仿宋_GB2312" w:hAnsi="仿宋_GB2312" w:eastAsia="仿宋_GB2312" w:cs="仿宋_GB2312"/>
          <w:b w:val="0"/>
          <w:bCs w:val="0"/>
          <w:color w:val="auto"/>
          <w:sz w:val="32"/>
          <w:szCs w:val="32"/>
          <w:highlight w:val="none"/>
        </w:rPr>
        <w:t>开展全州重大动物疫情防控应急演练1次，提高我市重大动物疫病突发应急能力，提升动物疫病防控能力，购买第三方服务费用2.4万元，采购物资费用17.6万元，保障我市畜牧业平稳发展。</w:t>
      </w:r>
      <w:bookmarkEnd w:id="18"/>
      <w:bookmarkEnd w:id="19"/>
      <w:bookmarkEnd w:id="20"/>
      <w:bookmarkEnd w:id="21"/>
    </w:p>
    <w:p w14:paraId="3F30773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本项目自2023年10月13日经</w:t>
      </w:r>
      <w:r>
        <w:rPr>
          <w:rFonts w:hint="eastAsia" w:ascii="仿宋_GB2312" w:hAnsi="仿宋_GB2312" w:eastAsia="仿宋_GB2312" w:cs="仿宋_GB2312"/>
          <w:color w:val="auto"/>
          <w:sz w:val="32"/>
          <w:szCs w:val="32"/>
          <w:highlight w:val="none"/>
        </w:rPr>
        <w:t>《关于下达2023年昌吉州农业发展资金预算的通知》（昌州财农〔2023〕40号）</w:t>
      </w:r>
      <w:r>
        <w:rPr>
          <w:rFonts w:hint="eastAsia" w:ascii="仿宋_GB2312" w:hAnsi="仿宋_GB2312" w:eastAsia="仿宋_GB2312" w:cs="仿宋_GB2312"/>
          <w:color w:val="auto"/>
          <w:sz w:val="32"/>
          <w:szCs w:val="32"/>
          <w:highlight w:val="none"/>
          <w:shd w:val="clear" w:color="auto" w:fill="auto"/>
          <w:lang w:val="en-US" w:eastAsia="zh-CN"/>
        </w:rPr>
        <w:t>文件批复，经市动物疫控中心会议，确定了项目领导小组，明确了责任分工：组长为赛尔江，副组长为葛小强，项目负责人为赛尔江,组员为石鹏飞、王玲，其中：石鹏飞负责监管工作、项目档案资料，王玲负责资金拨付工作。截至2024年12月31日，本项目共计完成全州重大动物疫情防控应急演练1次，通过项目的实施，召开应急演练筹备会议2次，乡镇兽医技术人员参与率达到100%，本项目购买第三方服务费用2.4万元，采购物资费用17.6万元，项目的实施提高了我市重大动物疫病突发应急能力，保障了我市畜牧业平稳发展。</w:t>
      </w:r>
    </w:p>
    <w:p w14:paraId="43C2E195">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2" w:name="_Toc569"/>
      <w:bookmarkStart w:id="23" w:name="_Toc1858"/>
      <w:bookmarkStart w:id="24" w:name="_Toc10240"/>
      <w:bookmarkStart w:id="25" w:name="_Toc12348"/>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2"/>
      <w:bookmarkEnd w:id="23"/>
      <w:bookmarkEnd w:id="24"/>
      <w:bookmarkEnd w:id="25"/>
    </w:p>
    <w:p w14:paraId="4FC6C42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color w:val="auto"/>
          <w:sz w:val="32"/>
          <w:szCs w:val="32"/>
          <w:highlight w:val="none"/>
          <w:lang w:val="en-US" w:eastAsia="zh-CN"/>
        </w:rPr>
        <w:t>（1）资金投入情况</w:t>
      </w:r>
      <w:bookmarkEnd w:id="26"/>
      <w:bookmarkEnd w:id="27"/>
      <w:bookmarkEnd w:id="28"/>
    </w:p>
    <w:p w14:paraId="6DDDCCD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29190"/>
      <w:bookmarkStart w:id="31" w:name="_Toc5573"/>
      <w:r>
        <w:rPr>
          <w:rFonts w:hint="eastAsia" w:ascii="仿宋_GB2312" w:hAnsi="仿宋_GB2312" w:eastAsia="仿宋_GB2312" w:cs="仿宋_GB2312"/>
          <w:color w:val="auto"/>
          <w:sz w:val="32"/>
          <w:szCs w:val="32"/>
          <w:highlight w:val="none"/>
          <w:lang w:val="en-US" w:eastAsia="zh-CN"/>
        </w:rPr>
        <w:t>该项目年初预算数20.00万元，全年预算数20.00万元，该项目资金已全部落实到位，资金来源为财政拨款。</w:t>
      </w:r>
      <w:bookmarkEnd w:id="29"/>
      <w:bookmarkEnd w:id="30"/>
      <w:bookmarkEnd w:id="31"/>
      <w:bookmarkStart w:id="32" w:name="_Toc3409"/>
      <w:bookmarkStart w:id="33" w:name="_Toc1166"/>
      <w:bookmarkStart w:id="34" w:name="_Toc28187"/>
    </w:p>
    <w:p w14:paraId="15DC2C2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34CA777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29121"/>
      <w:bookmarkStart w:id="37" w:name="_Toc1430"/>
      <w:r>
        <w:rPr>
          <w:rFonts w:hint="eastAsia" w:ascii="仿宋_GB2312" w:hAnsi="仿宋_GB2312" w:eastAsia="仿宋_GB2312" w:cs="仿宋_GB2312"/>
          <w:color w:val="auto"/>
          <w:sz w:val="32"/>
          <w:szCs w:val="32"/>
          <w:highlight w:val="none"/>
          <w:lang w:val="en-US" w:eastAsia="zh-CN"/>
        </w:rPr>
        <w:t>该项目年初预算数20.00万元，全年预算数20.00万元，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全年执行数20.00万元，预算执行率为100%，主要用于：</w:t>
      </w:r>
      <w:r>
        <w:rPr>
          <w:rFonts w:hint="eastAsia" w:ascii="仿宋_GB2312" w:hAnsi="仿宋_GB2312" w:eastAsia="仿宋_GB2312" w:cs="仿宋_GB2312"/>
          <w:b w:val="0"/>
          <w:bCs w:val="0"/>
          <w:color w:val="auto"/>
          <w:sz w:val="32"/>
          <w:szCs w:val="32"/>
          <w:highlight w:val="none"/>
        </w:rPr>
        <w:t>购买第三方服务费用2.4</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万元，采购物资费用17.6</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w:t>
      </w:r>
      <w:bookmarkEnd w:id="35"/>
      <w:bookmarkEnd w:id="36"/>
      <w:bookmarkEnd w:id="37"/>
    </w:p>
    <w:p w14:paraId="286449F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38" w:name="_Toc9109"/>
      <w:r>
        <w:rPr>
          <w:rFonts w:hint="eastAsia" w:ascii="Times New Roman" w:hAnsi="Times New Roman" w:eastAsia="楷体_GB2312" w:cs="Times New Roman"/>
          <w:color w:val="auto"/>
          <w:kern w:val="28"/>
          <w:sz w:val="32"/>
          <w:highlight w:val="none"/>
          <w:lang w:val="en-US" w:eastAsia="zh-CN"/>
        </w:rPr>
        <w:t>（二）项目绩效目标</w:t>
      </w:r>
      <w:bookmarkEnd w:id="38"/>
    </w:p>
    <w:p w14:paraId="16E1CF50">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39" w:name="_Toc2547"/>
      <w:bookmarkStart w:id="40" w:name="_Toc10047"/>
      <w:bookmarkStart w:id="41" w:name="_Toc8528"/>
      <w:bookmarkStart w:id="42" w:name="_Toc14758"/>
      <w:r>
        <w:rPr>
          <w:rFonts w:hint="eastAsia" w:ascii="仿宋_GB2312" w:hAnsi="仿宋_GB2312" w:eastAsia="仿宋_GB2312" w:cs="仿宋_GB2312"/>
          <w:color w:val="auto"/>
          <w:sz w:val="32"/>
          <w:szCs w:val="32"/>
          <w:highlight w:val="none"/>
          <w:shd w:val="clear" w:color="auto" w:fill="auto"/>
          <w:lang w:val="en-US" w:eastAsia="zh-CN"/>
        </w:rPr>
        <w:t>1.总体目标</w:t>
      </w:r>
      <w:bookmarkEnd w:id="39"/>
      <w:bookmarkEnd w:id="40"/>
      <w:bookmarkEnd w:id="41"/>
      <w:bookmarkEnd w:id="42"/>
    </w:p>
    <w:p w14:paraId="7D416DB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畜牧业高质量发展项目绩效总体目标为：为提升阜康市动物疫病监测预警、预防诊疗能力，强化应急防控能力，2024年计划开展全州重大动物疫情防控应急演练1次，召开应急演练筹备会议2次，乡镇兽医技术人员参与率100%，提高我市重大动物疫病突发应急能力，保障我市畜牧业平稳发展。</w:t>
      </w:r>
    </w:p>
    <w:p w14:paraId="20D34B6C">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3" w:name="_Toc4007"/>
      <w:bookmarkStart w:id="44" w:name="_Toc4487"/>
      <w:bookmarkStart w:id="45" w:name="_Toc3255"/>
      <w:bookmarkStart w:id="46"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3"/>
      <w:bookmarkEnd w:id="44"/>
      <w:bookmarkEnd w:id="45"/>
      <w:bookmarkEnd w:id="46"/>
    </w:p>
    <w:p w14:paraId="44CD78A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29F4048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05DCD8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8B4F8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开展全州重大动物疫情防控应急演练</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3D80089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召开筹备会议次数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指标，预期目标值为2次；</w:t>
      </w:r>
    </w:p>
    <w:p w14:paraId="3BAF3B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5BD920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乡镇兽医技术人员参与率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343A75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353691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项目及时完成率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64B61D82">
      <w:pPr>
        <w:keepNext w:val="0"/>
        <w:keepLines w:val="0"/>
        <w:pageBreakBefore w:val="0"/>
        <w:widowControl w:val="0"/>
        <w:numPr>
          <w:ilvl w:val="0"/>
          <w:numId w:val="1"/>
        </w:numPr>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成本指标</w:t>
      </w:r>
    </w:p>
    <w:p w14:paraId="7AE0DD2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①经济成本指标</w:t>
      </w:r>
    </w:p>
    <w:p w14:paraId="046D46B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highlight w:val="none"/>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购买第三方服务费用</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指标，预期目标值为≤2.4万元；</w:t>
      </w:r>
    </w:p>
    <w:p w14:paraId="69AF61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采购物资费用</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指标，预期目标值为≤17.6万元；</w:t>
      </w:r>
    </w:p>
    <w:p w14:paraId="1D04605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63439ED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07A39BB9">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本项目不涉及经济效益指标。</w:t>
      </w:r>
    </w:p>
    <w:p w14:paraId="74F3EAD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23BC64E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提高重大动物疫病突发应急能力</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指标，预期目标值为提高；</w:t>
      </w:r>
    </w:p>
    <w:p w14:paraId="27C2081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保障畜牧业平稳发展</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指标，预期目标值为保障；</w:t>
      </w:r>
    </w:p>
    <w:p w14:paraId="490107B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1CD1155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本项目不涉及生态效益指标。</w:t>
      </w:r>
    </w:p>
    <w:p w14:paraId="691F087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④可持续影响指标</w:t>
      </w:r>
    </w:p>
    <w:p w14:paraId="544B097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本项目不涉及可持续影响指标。</w:t>
      </w:r>
    </w:p>
    <w:p w14:paraId="702CA4C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50FA67BB">
      <w:pPr>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本项目不涉及满意度指标。</w:t>
      </w:r>
    </w:p>
    <w:p w14:paraId="4C9E9FBA">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47" w:name="_Toc26567"/>
      <w:r>
        <w:rPr>
          <w:rFonts w:hint="eastAsia" w:ascii="宋体" w:hAnsi="宋体" w:eastAsia="宋体" w:cs="宋体"/>
          <w:b/>
          <w:bCs/>
          <w:color w:val="auto"/>
          <w:highlight w:val="none"/>
          <w:shd w:val="clear" w:color="auto" w:fill="auto"/>
        </w:rPr>
        <w:t>二、绩效评价工作开展情况</w:t>
      </w:r>
      <w:bookmarkEnd w:id="47"/>
    </w:p>
    <w:p w14:paraId="1D11C81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8" w:name="_Toc12868"/>
      <w:bookmarkStart w:id="49" w:name="_Toc22922"/>
      <w:bookmarkStart w:id="50" w:name="_Toc26632"/>
      <w:bookmarkStart w:id="51" w:name="_Toc5258"/>
      <w:bookmarkStart w:id="52" w:name="_Toc480473081"/>
      <w:bookmarkStart w:id="53" w:name="_Toc5462343"/>
      <w:bookmarkStart w:id="54" w:name="_Toc21664"/>
      <w:bookmarkStart w:id="55" w:name="_Toc22169_WPSOffice_Level2"/>
      <w:bookmarkStart w:id="56" w:name="_Toc22839"/>
      <w:r>
        <w:rPr>
          <w:rFonts w:hint="eastAsia" w:ascii="Times New Roman" w:hAnsi="Times New Roman" w:eastAsia="楷体_GB2312" w:cs="Times New Roman"/>
          <w:color w:val="auto"/>
          <w:kern w:val="28"/>
          <w:sz w:val="32"/>
          <w:highlight w:val="none"/>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color w:val="auto"/>
          <w:kern w:val="28"/>
          <w:sz w:val="32"/>
          <w:highlight w:val="none"/>
          <w:lang w:val="en-US" w:eastAsia="zh-CN"/>
        </w:rPr>
        <w:t>、对象和范围</w:t>
      </w:r>
      <w:bookmarkEnd w:id="56"/>
    </w:p>
    <w:p w14:paraId="53DE61B0">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57"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28A7DB0F">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700046B6">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0B468DBF">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43A5453">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AF1734B">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012AC7A">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8" w:name="_Toc417"/>
      <w:bookmarkStart w:id="59" w:name="_Toc21770"/>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57"/>
      <w:bookmarkEnd w:id="58"/>
      <w:bookmarkEnd w:id="59"/>
    </w:p>
    <w:p w14:paraId="51898C45">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3E4D59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0" w:name="_Toc30609"/>
      <w:r>
        <w:rPr>
          <w:rFonts w:hint="default" w:ascii="Times New Roman" w:hAnsi="Times New Roman" w:eastAsia="仿宋_GB2312" w:cs="Times New Roman"/>
          <w:color w:val="auto"/>
          <w:sz w:val="32"/>
          <w:szCs w:val="32"/>
          <w:highlight w:val="none"/>
        </w:rPr>
        <w:t>（1）评估项目实施效果</w:t>
      </w:r>
    </w:p>
    <w:p w14:paraId="30F455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53A74D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181025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62817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2E66E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599FC0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7AB3C0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4D55C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670312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3926BA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45A4ABE">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31970"/>
      <w:bookmarkStart w:id="62"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7709FBE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文件要求对2024年度我单位实施的畜牧业高质量发展项目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73691B20">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阜康市动物疫病预防控制中心</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负责实施，旨在开展全州重大动物疫情防控应急演练</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提升阜康市动物疫病监测预警、预防诊疗能力，强化应急防控能力。项目预算涵盖从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539CB8CD">
      <w:pPr>
        <w:pStyle w:val="4"/>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3" w:name="_Toc21311"/>
      <w:bookmarkStart w:id="64" w:name="_Toc11666"/>
      <w:r>
        <w:rPr>
          <w:rFonts w:hint="default" w:cs="仿宋_GB2312"/>
          <w:color w:val="auto"/>
          <w:sz w:val="32"/>
          <w:szCs w:val="32"/>
          <w:highlight w:val="none"/>
          <w:shd w:val="clear" w:color="auto" w:fill="auto"/>
          <w:lang w:val="en-US" w:eastAsia="zh-CN"/>
        </w:rPr>
        <w:t>4.绩效评价的范围</w:t>
      </w:r>
      <w:bookmarkEnd w:id="63"/>
      <w:bookmarkEnd w:id="64"/>
    </w:p>
    <w:p w14:paraId="6AED6719">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635A7099">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3CC8A064">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1B3040A2">
      <w:pPr>
        <w:pStyle w:val="1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2B63C98D">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社会影响：考察项目对社会方面的综合影响。</w:t>
      </w:r>
    </w:p>
    <w:p w14:paraId="3C6C356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65" w:name="_Toc1286"/>
      <w:bookmarkStart w:id="66"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65"/>
      <w:bookmarkEnd w:id="66"/>
    </w:p>
    <w:p w14:paraId="256EEB28">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67"/>
      <w:bookmarkEnd w:id="68"/>
      <w:bookmarkEnd w:id="69"/>
    </w:p>
    <w:p w14:paraId="14B9DF41">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auto"/>
          <w:sz w:val="32"/>
          <w:szCs w:val="32"/>
          <w:highlight w:val="none"/>
          <w:lang w:val="en-US" w:eastAsia="zh-CN"/>
        </w:rPr>
        <w:t>畜牧业高质量发展项目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696A655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67FAE51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3BC70233">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46A62F87">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4F603A9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1EB25E30">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0" w:name="_Toc1913"/>
      <w:bookmarkStart w:id="71" w:name="_Toc26131"/>
      <w:bookmarkStart w:id="72" w:name="_Toc419984722"/>
      <w:bookmarkStart w:id="73" w:name="_Toc24396"/>
      <w:bookmarkStart w:id="74" w:name="_Toc428278230"/>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0"/>
      <w:bookmarkEnd w:id="71"/>
      <w:bookmarkEnd w:id="72"/>
      <w:bookmarkEnd w:id="73"/>
      <w:bookmarkEnd w:id="74"/>
    </w:p>
    <w:p w14:paraId="668D8BC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5"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2323A39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762BBC7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3CBCB6F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2FB9F15C">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CB2C27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15879DFE">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40F3B8C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0FD6C8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5D7B55DE">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6" w:name="_Toc30114"/>
      <w:bookmarkStart w:id="77"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75"/>
      <w:bookmarkEnd w:id="76"/>
      <w:bookmarkEnd w:id="77"/>
    </w:p>
    <w:p w14:paraId="517B0137">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78"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0905BD38">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223F628">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14:paraId="5186C4CB">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2</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p>
    <w:p w14:paraId="2DC4F2A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79" w:name="_Toc25651"/>
      <w:bookmarkStart w:id="80" w:name="_Toc6081"/>
      <w:r>
        <w:rPr>
          <w:rFonts w:hint="eastAsia" w:ascii="仿宋_GB2312" w:hAnsi="仿宋_GB2312" w:eastAsia="仿宋_GB2312" w:cs="仿宋_GB2312"/>
          <w:color w:val="auto"/>
          <w:sz w:val="32"/>
          <w:szCs w:val="32"/>
          <w:highlight w:val="none"/>
          <w:shd w:val="clear" w:color="auto" w:fill="auto"/>
          <w:lang w:val="en-US" w:eastAsia="zh-CN"/>
        </w:rPr>
        <w:t>4.评价标准</w:t>
      </w:r>
      <w:bookmarkEnd w:id="78"/>
      <w:bookmarkEnd w:id="79"/>
      <w:bookmarkEnd w:id="80"/>
    </w:p>
    <w:p w14:paraId="686BB252">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auto"/>
          <w:spacing w:val="17"/>
          <w:sz w:val="32"/>
          <w:szCs w:val="32"/>
          <w:highlight w:val="none"/>
          <w:lang w:val="en-US" w:eastAsia="zh-CN"/>
        </w:rPr>
        <w:t>和</w:t>
      </w:r>
      <w:r>
        <w:rPr>
          <w:rFonts w:hint="default" w:ascii="Times New Roman" w:hAnsi="Times New Roman" w:eastAsia="仿宋_GB2312" w:cs="Times New Roman"/>
          <w:color w:val="auto"/>
          <w:spacing w:val="17"/>
          <w:sz w:val="32"/>
          <w:szCs w:val="32"/>
          <w:highlight w:val="none"/>
        </w:rPr>
        <w:t>行业标准。</w:t>
      </w:r>
    </w:p>
    <w:p w14:paraId="66C6A82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0D93A82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行业标准。指参照国家公布的行业指标数据制定的评价标准。</w:t>
      </w:r>
    </w:p>
    <w:p w14:paraId="31826CD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1" w:name="_Toc21435"/>
      <w:r>
        <w:rPr>
          <w:rFonts w:hint="eastAsia" w:ascii="Times New Roman" w:hAnsi="Times New Roman" w:eastAsia="楷体_GB2312" w:cs="Times New Roman"/>
          <w:color w:val="auto"/>
          <w:kern w:val="28"/>
          <w:sz w:val="32"/>
          <w:highlight w:val="none"/>
          <w:lang w:val="en-US" w:eastAsia="zh-CN"/>
        </w:rPr>
        <w:t>（三）绩效评价工作过程</w:t>
      </w:r>
      <w:bookmarkEnd w:id="81"/>
    </w:p>
    <w:p w14:paraId="3961202D">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2"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2"/>
    </w:p>
    <w:p w14:paraId="548EBA1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22128EE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087BCBE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3"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3"/>
    </w:p>
    <w:p w14:paraId="24875E3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4"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畜牧业高质量发展项目实施内容、目标信息、预算信息以及其他的一些项目基本信息，有了初步了解，为制定绩效评价工作方案做好准备。</w:t>
      </w:r>
      <w:bookmarkEnd w:id="84"/>
    </w:p>
    <w:p w14:paraId="34EC298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5"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85"/>
    </w:p>
    <w:p w14:paraId="3E95821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6"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46709958">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87"/>
    </w:p>
    <w:p w14:paraId="1CE0B79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88"/>
    </w:p>
    <w:p w14:paraId="2BD1C57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89"/>
    </w:p>
    <w:p w14:paraId="74E7684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0"/>
    </w:p>
    <w:p w14:paraId="7D3D33B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1"/>
    </w:p>
    <w:p w14:paraId="2737D9B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2"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2"/>
    </w:p>
    <w:p w14:paraId="08999D4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3"/>
    </w:p>
    <w:p w14:paraId="347E805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4"/>
    </w:p>
    <w:p w14:paraId="02FEDDB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95"/>
    </w:p>
    <w:p w14:paraId="0B21AB6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96"/>
    </w:p>
    <w:p w14:paraId="79EF2F7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1EC7EC49">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98"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98"/>
    </w:p>
    <w:p w14:paraId="7534935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99"/>
    </w:p>
    <w:p w14:paraId="297D0073">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0"/>
    </w:p>
    <w:p w14:paraId="71F8DDB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13F91B5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2"/>
    </w:p>
    <w:p w14:paraId="07995F4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3"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3A7B479D">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4"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4"/>
    </w:p>
    <w:p w14:paraId="769512F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5"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05"/>
    </w:p>
    <w:p w14:paraId="58E8E4D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畜牧业高质量发展项目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E2F50C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阜康市动物疫病预防控制中心</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6F5F9D0A">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阜康市动物疫病监测预警、预防诊疗能力，应急防控能力</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330B8B9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畜牧业高质量发展项目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40D328D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06" w:name="_Toc11863"/>
      <w:r>
        <w:rPr>
          <w:rFonts w:hint="eastAsia" w:ascii="Times New Roman" w:hAnsi="Times New Roman" w:eastAsia="楷体_GB2312" w:cs="Times New Roman"/>
          <w:color w:val="auto"/>
          <w:kern w:val="28"/>
          <w:sz w:val="32"/>
          <w:highlight w:val="none"/>
          <w:lang w:val="en-US" w:eastAsia="zh-CN"/>
        </w:rPr>
        <w:t>（二）相关评分表</w:t>
      </w:r>
      <w:bookmarkEnd w:id="106"/>
    </w:p>
    <w:p w14:paraId="4FC2EDA6">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畜牧业高质量发展项目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4C8853A4">
        <w:tblPrEx>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409045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表3-1：畜牧业高质量发展项目得分表</w:t>
            </w:r>
          </w:p>
        </w:tc>
      </w:tr>
      <w:tr w14:paraId="65B86EF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D29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8F02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A764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78F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8E9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47F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40DF6FD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BB76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49DE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9446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FC2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62F2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C2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72E8E349">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7CA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965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216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E6E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D61B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06B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11751C8E">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C493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D83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6C59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B88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A6D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5D436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63197C63">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55A45AE7">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08" w:name="_Toc6759"/>
      <w:r>
        <w:rPr>
          <w:rFonts w:hint="eastAsia" w:ascii="Times New Roman" w:hAnsi="Times New Roman" w:eastAsia="楷体_GB2312" w:cs="Times New Roman"/>
          <w:color w:val="auto"/>
          <w:kern w:val="28"/>
          <w:sz w:val="32"/>
          <w:highlight w:val="none"/>
        </w:rPr>
        <w:t>（一）项目决策情况</w:t>
      </w:r>
      <w:bookmarkEnd w:id="108"/>
    </w:p>
    <w:p w14:paraId="227E558F">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06B2C6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4ADE5ABA">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7800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ADA7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45F33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02BF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0C33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2A582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CECD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4AFDEB89">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BE2B13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2BD0C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32E43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0B4E4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5D2B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DFD6A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9B8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073C160">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C5E42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77D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0BCD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E0B42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03DB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C7E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51A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8B2748E">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7D160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7F9F3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D908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9D621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9BD4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F0EB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3AC0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1341B1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56C9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521B2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DDD3C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45F7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A038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43C12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AA31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28DF6C7">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6BF56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9C4DD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0155B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1C4927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376D0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2B7ED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7B8AE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4BB0CE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E6FA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B80F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13B5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6763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F84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3190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E46F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972297D">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CF0A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40BE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F6D5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66C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7FDD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1016108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09" w:name="_Toc28069"/>
      <w:bookmarkStart w:id="110" w:name="_Toc13522"/>
      <w:r>
        <w:rPr>
          <w:rFonts w:hint="eastAsia" w:ascii="仿宋_GB2312" w:hAnsi="仿宋_GB2312" w:eastAsia="仿宋_GB2312" w:cs="仿宋_GB2312"/>
          <w:b/>
          <w:bCs/>
          <w:color w:val="auto"/>
          <w:sz w:val="32"/>
          <w:szCs w:val="32"/>
          <w:highlight w:val="none"/>
          <w:lang w:val="en-US" w:eastAsia="zh-CN"/>
        </w:rPr>
        <w:t>1.立项依据充分性</w:t>
      </w:r>
      <w:bookmarkEnd w:id="109"/>
      <w:bookmarkEnd w:id="110"/>
    </w:p>
    <w:p w14:paraId="42011B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①项目立项符合《重大动物疫情应急条例》</w:t>
      </w:r>
      <w:r>
        <w:rPr>
          <w:rFonts w:hint="eastAsia" w:ascii="仿宋_GB2312" w:hAnsi="仿宋_GB2312" w:eastAsia="仿宋_GB2312" w:cs="仿宋_GB2312"/>
          <w:color w:val="auto"/>
          <w:sz w:val="32"/>
          <w:szCs w:val="32"/>
          <w:highlight w:val="none"/>
          <w:lang w:val="en-US" w:eastAsia="zh-CN"/>
        </w:rPr>
        <w:t>第十三条“应急预备队应当定期进行技术培训和应急演练”</w:t>
      </w:r>
      <w:r>
        <w:rPr>
          <w:rFonts w:hint="eastAsia" w:ascii="仿宋_GB2312" w:hAnsi="仿宋_GB2312" w:eastAsia="仿宋_GB2312" w:cs="仿宋_GB2312"/>
          <w:color w:val="auto"/>
          <w:sz w:val="32"/>
          <w:szCs w:val="32"/>
          <w:highlight w:val="none"/>
          <w:lang w:eastAsia="zh-CN"/>
        </w:rPr>
        <w:t>；</w:t>
      </w:r>
    </w:p>
    <w:p w14:paraId="3E88F36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w:t>
      </w:r>
      <w:r>
        <w:rPr>
          <w:rFonts w:hint="eastAsia" w:ascii="仿宋_GB2312" w:hAnsi="仿宋_GB2312" w:eastAsia="仿宋_GB2312" w:cs="仿宋_GB2312"/>
          <w:color w:val="auto"/>
          <w:sz w:val="32"/>
          <w:szCs w:val="32"/>
          <w:highlight w:val="none"/>
        </w:rPr>
        <w:t>《昌吉州农业农村局2023年重点工作要点》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《关于下达2023年昌吉州农业发展资金预算的通知》（昌州财农〔2023〕40号）</w:t>
      </w:r>
      <w:r>
        <w:rPr>
          <w:rFonts w:hint="eastAsia" w:ascii="仿宋_GB2312" w:hAnsi="仿宋_GB2312" w:eastAsia="仿宋_GB2312" w:cs="仿宋_GB2312"/>
          <w:color w:val="auto"/>
          <w:sz w:val="32"/>
          <w:szCs w:val="32"/>
          <w:highlight w:val="none"/>
          <w:lang w:val="en-US" w:eastAsia="zh-CN"/>
        </w:rPr>
        <w:t>文件要求</w:t>
      </w:r>
      <w:r>
        <w:rPr>
          <w:rFonts w:hint="eastAsia" w:ascii="仿宋_GB2312" w:hAnsi="仿宋_GB2312" w:eastAsia="仿宋_GB2312" w:cs="仿宋_GB2312"/>
          <w:color w:val="auto"/>
          <w:sz w:val="32"/>
          <w:szCs w:val="32"/>
          <w:highlight w:val="none"/>
          <w:lang w:eastAsia="zh-CN"/>
        </w:rPr>
        <w:t>；</w:t>
      </w:r>
    </w:p>
    <w:p w14:paraId="6E6F6B1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③项目立项与指导重大动物疫病和水生动物疫病的预防、控制、净化和消灭工作相符，属于部门履职所需；</w:t>
      </w:r>
    </w:p>
    <w:p w14:paraId="11840A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6E1CCE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D513AC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76E0490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1" w:name="_Toc21976"/>
      <w:bookmarkStart w:id="112" w:name="_Toc23240"/>
      <w:r>
        <w:rPr>
          <w:rFonts w:hint="eastAsia" w:ascii="仿宋_GB2312" w:hAnsi="仿宋_GB2312" w:eastAsia="仿宋_GB2312" w:cs="仿宋_GB2312"/>
          <w:b/>
          <w:bCs/>
          <w:color w:val="auto"/>
          <w:sz w:val="32"/>
          <w:szCs w:val="32"/>
          <w:highlight w:val="none"/>
          <w:lang w:val="en-US" w:eastAsia="zh-CN"/>
        </w:rPr>
        <w:t>2.立项程序规范性</w:t>
      </w:r>
      <w:bookmarkEnd w:id="111"/>
      <w:bookmarkEnd w:id="112"/>
    </w:p>
    <w:p w14:paraId="16E49A8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38B256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6E616DD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w:t>
      </w:r>
      <w:r>
        <w:rPr>
          <w:rFonts w:hint="eastAsia" w:ascii="仿宋_GB2312" w:hAnsi="仿宋_GB2312" w:eastAsia="仿宋_GB2312" w:cs="仿宋_GB2312"/>
          <w:color w:val="auto"/>
          <w:sz w:val="32"/>
          <w:szCs w:val="32"/>
          <w:highlight w:val="none"/>
          <w:lang w:val="en-US" w:eastAsia="zh-CN"/>
        </w:rPr>
        <w:t>未</w:t>
      </w:r>
      <w:r>
        <w:rPr>
          <w:rFonts w:hint="eastAsia" w:ascii="仿宋_GB2312" w:hAnsi="仿宋_GB2312" w:eastAsia="仿宋_GB2312" w:cs="仿宋_GB2312"/>
          <w:color w:val="auto"/>
          <w:sz w:val="32"/>
          <w:szCs w:val="32"/>
          <w:highlight w:val="none"/>
          <w:lang w:eastAsia="zh-CN"/>
        </w:rPr>
        <w:t>经过必要的可行性研究、专家论证、风险评估、绩效评估、集体决策。</w:t>
      </w:r>
    </w:p>
    <w:p w14:paraId="08D1987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5F018FD8">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3" w:name="_Toc23542"/>
      <w:bookmarkStart w:id="114" w:name="_Toc15382"/>
      <w:r>
        <w:rPr>
          <w:rFonts w:hint="eastAsia" w:ascii="仿宋_GB2312" w:hAnsi="仿宋_GB2312" w:eastAsia="仿宋_GB2312" w:cs="仿宋_GB2312"/>
          <w:b/>
          <w:bCs/>
          <w:color w:val="auto"/>
          <w:sz w:val="32"/>
          <w:szCs w:val="32"/>
          <w:highlight w:val="none"/>
          <w:lang w:val="en-US" w:eastAsia="zh-CN"/>
        </w:rPr>
        <w:t>3.绩效目标合理性</w:t>
      </w:r>
      <w:bookmarkEnd w:id="113"/>
      <w:bookmarkEnd w:id="114"/>
    </w:p>
    <w:p w14:paraId="71B0CF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494A07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②该项目实际工作内容为：开展全州重大动物疫情防控应急演练1次。绩效目标与实际工作内容一致，两者具有相关性。</w:t>
      </w:r>
    </w:p>
    <w:p w14:paraId="503E15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③该项目按照绩效目标完成数量指标、质量指标、时效指标、成本指标，完成了全州重大动物疫情防控应急演练，达到提高</w:t>
      </w:r>
      <w:r>
        <w:rPr>
          <w:rFonts w:hint="eastAsia" w:ascii="仿宋_GB2312" w:hAnsi="仿宋_GB2312" w:eastAsia="仿宋_GB2312" w:cs="仿宋_GB2312"/>
          <w:color w:val="auto"/>
          <w:sz w:val="32"/>
          <w:szCs w:val="32"/>
          <w:highlight w:val="none"/>
          <w:lang w:val="en-US" w:eastAsia="zh-CN"/>
        </w:rPr>
        <w:t>我市</w:t>
      </w:r>
      <w:r>
        <w:rPr>
          <w:rFonts w:hint="eastAsia" w:ascii="仿宋_GB2312" w:hAnsi="仿宋_GB2312" w:eastAsia="仿宋_GB2312" w:cs="仿宋_GB2312"/>
          <w:color w:val="auto"/>
          <w:sz w:val="32"/>
          <w:szCs w:val="32"/>
          <w:highlight w:val="none"/>
          <w:lang w:eastAsia="zh-CN"/>
        </w:rPr>
        <w:t>重大动物疫病突发应急能力，保障畜牧业平稳发展效益，预期产出效益和效果符合正常的业绩水平。</w:t>
      </w:r>
    </w:p>
    <w:p w14:paraId="176ED6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4C15EF4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FB3BA0D">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5" w:name="_Toc10650"/>
      <w:bookmarkStart w:id="116" w:name="_Toc18198"/>
      <w:r>
        <w:rPr>
          <w:rFonts w:hint="eastAsia" w:ascii="仿宋_GB2312" w:hAnsi="仿宋_GB2312" w:eastAsia="仿宋_GB2312" w:cs="仿宋_GB2312"/>
          <w:b/>
          <w:bCs/>
          <w:color w:val="auto"/>
          <w:sz w:val="32"/>
          <w:szCs w:val="32"/>
          <w:highlight w:val="none"/>
          <w:lang w:val="en-US" w:eastAsia="zh-CN"/>
        </w:rPr>
        <w:t>4.绩效指标明确性</w:t>
      </w:r>
      <w:bookmarkEnd w:id="115"/>
      <w:bookmarkEnd w:id="116"/>
    </w:p>
    <w:p w14:paraId="70214DA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其中三级指标共计8个</w:t>
      </w:r>
      <w:r>
        <w:rPr>
          <w:rFonts w:hint="eastAsia" w:ascii="仿宋_GB2312" w:hAnsi="仿宋_GB2312" w:eastAsia="仿宋_GB2312" w:cs="仿宋_GB2312"/>
          <w:color w:val="auto"/>
          <w:sz w:val="32"/>
          <w:szCs w:val="32"/>
          <w:highlight w:val="none"/>
          <w:lang w:eastAsia="zh-CN"/>
        </w:rPr>
        <w:t>；</w:t>
      </w:r>
    </w:p>
    <w:p w14:paraId="4D8735B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量化率达到75%</w:t>
      </w:r>
      <w:r>
        <w:rPr>
          <w:rFonts w:hint="eastAsia" w:ascii="仿宋_GB2312" w:hAnsi="仿宋_GB2312" w:eastAsia="仿宋_GB2312" w:cs="仿宋_GB2312"/>
          <w:color w:val="auto"/>
          <w:sz w:val="32"/>
          <w:szCs w:val="32"/>
          <w:highlight w:val="none"/>
          <w:lang w:eastAsia="zh-CN"/>
        </w:rPr>
        <w:t>；</w:t>
      </w:r>
    </w:p>
    <w:p w14:paraId="5836F8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213DEF6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3AB390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4B1337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19401"/>
      <w:bookmarkStart w:id="118" w:name="_Toc8296"/>
      <w:r>
        <w:rPr>
          <w:rFonts w:hint="eastAsia" w:ascii="仿宋_GB2312" w:hAnsi="仿宋_GB2312" w:eastAsia="仿宋_GB2312" w:cs="仿宋_GB2312"/>
          <w:b/>
          <w:bCs/>
          <w:color w:val="auto"/>
          <w:sz w:val="32"/>
          <w:szCs w:val="32"/>
          <w:highlight w:val="none"/>
          <w:lang w:val="en-US" w:eastAsia="zh-CN"/>
        </w:rPr>
        <w:t>5.预算编制科学性</w:t>
      </w:r>
      <w:bookmarkEnd w:id="117"/>
      <w:bookmarkEnd w:id="118"/>
    </w:p>
    <w:p w14:paraId="1F8E962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2E2FA07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w:t>
      </w:r>
      <w:r>
        <w:rPr>
          <w:rFonts w:hint="eastAsia" w:ascii="仿宋_GB2312" w:hAnsi="仿宋_GB2312" w:eastAsia="仿宋_GB2312" w:cs="仿宋_GB2312"/>
          <w:color w:val="auto"/>
          <w:sz w:val="32"/>
          <w:szCs w:val="32"/>
          <w:highlight w:val="none"/>
          <w:lang w:val="en-US" w:eastAsia="zh-CN"/>
        </w:rPr>
        <w:t>开展</w:t>
      </w:r>
      <w:r>
        <w:rPr>
          <w:rFonts w:hint="eastAsia" w:ascii="仿宋_GB2312" w:hAnsi="仿宋_GB2312" w:eastAsia="仿宋_GB2312" w:cs="仿宋_GB2312"/>
          <w:color w:val="auto"/>
          <w:sz w:val="32"/>
          <w:szCs w:val="32"/>
          <w:highlight w:val="none"/>
          <w:lang w:eastAsia="zh-CN"/>
        </w:rPr>
        <w:t>全州重大动物疫情防控应急演练</w:t>
      </w:r>
      <w:r>
        <w:rPr>
          <w:rFonts w:hint="eastAsia" w:ascii="仿宋_GB2312" w:hAnsi="仿宋_GB2312" w:eastAsia="仿宋_GB2312" w:cs="仿宋_GB2312"/>
          <w:color w:val="auto"/>
          <w:sz w:val="32"/>
          <w:szCs w:val="32"/>
          <w:highlight w:val="none"/>
          <w:lang w:val="en-US" w:eastAsia="zh-CN"/>
        </w:rPr>
        <w:t>1次</w:t>
      </w:r>
      <w:r>
        <w:rPr>
          <w:rFonts w:hint="eastAsia" w:ascii="仿宋_GB2312" w:hAnsi="仿宋_GB2312" w:eastAsia="仿宋_GB2312" w:cs="仿宋_GB2312"/>
          <w:color w:val="auto"/>
          <w:sz w:val="32"/>
          <w:szCs w:val="32"/>
          <w:highlight w:val="none"/>
          <w:lang w:eastAsia="zh-CN"/>
        </w:rPr>
        <w:t>，项目实际内容为</w:t>
      </w:r>
      <w:r>
        <w:rPr>
          <w:rFonts w:hint="eastAsia" w:ascii="仿宋_GB2312" w:hAnsi="仿宋_GB2312" w:eastAsia="仿宋_GB2312" w:cs="仿宋_GB2312"/>
          <w:color w:val="auto"/>
          <w:sz w:val="32"/>
          <w:szCs w:val="32"/>
          <w:highlight w:val="none"/>
          <w:lang w:val="en-US" w:eastAsia="zh-CN"/>
        </w:rPr>
        <w:t>开展</w:t>
      </w:r>
      <w:r>
        <w:rPr>
          <w:rFonts w:hint="eastAsia" w:ascii="仿宋_GB2312" w:hAnsi="仿宋_GB2312" w:eastAsia="仿宋_GB2312" w:cs="仿宋_GB2312"/>
          <w:color w:val="auto"/>
          <w:sz w:val="32"/>
          <w:szCs w:val="32"/>
          <w:highlight w:val="none"/>
          <w:lang w:eastAsia="zh-CN"/>
        </w:rPr>
        <w:t>全州重大动物疫情防控应急演练</w:t>
      </w:r>
      <w:r>
        <w:rPr>
          <w:rFonts w:hint="eastAsia" w:ascii="仿宋_GB2312" w:hAnsi="仿宋_GB2312" w:eastAsia="仿宋_GB2312" w:cs="仿宋_GB2312"/>
          <w:color w:val="auto"/>
          <w:sz w:val="32"/>
          <w:szCs w:val="32"/>
          <w:highlight w:val="none"/>
          <w:lang w:val="en-US" w:eastAsia="zh-CN"/>
        </w:rPr>
        <w:t>1次</w:t>
      </w:r>
      <w:r>
        <w:rPr>
          <w:rFonts w:hint="eastAsia" w:ascii="仿宋_GB2312" w:hAnsi="仿宋_GB2312" w:eastAsia="仿宋_GB2312" w:cs="仿宋_GB2312"/>
          <w:color w:val="auto"/>
          <w:sz w:val="32"/>
          <w:szCs w:val="32"/>
          <w:highlight w:val="none"/>
          <w:lang w:eastAsia="zh-CN"/>
        </w:rPr>
        <w:t>，预算申请与项目内容匹配；</w:t>
      </w:r>
    </w:p>
    <w:p w14:paraId="1B0D4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20万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元，我单位在预算申请中严格按照项目实施内容及测算标准进行核算，其中：购买第三方服务费用2.4万元，采购物资费用17.6万元。</w:t>
      </w:r>
    </w:p>
    <w:p w14:paraId="2B0AA90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1626B8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69CD63A9">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697"/>
      <w:bookmarkStart w:id="120" w:name="_Toc20556"/>
      <w:r>
        <w:rPr>
          <w:rFonts w:hint="eastAsia" w:ascii="仿宋_GB2312" w:hAnsi="仿宋_GB2312" w:eastAsia="仿宋_GB2312" w:cs="仿宋_GB2312"/>
          <w:b/>
          <w:bCs/>
          <w:color w:val="auto"/>
          <w:sz w:val="32"/>
          <w:szCs w:val="32"/>
          <w:highlight w:val="none"/>
          <w:lang w:val="en-US" w:eastAsia="zh-CN"/>
        </w:rPr>
        <w:t>6.资金分配合理性</w:t>
      </w:r>
      <w:bookmarkEnd w:id="119"/>
      <w:bookmarkEnd w:id="120"/>
    </w:p>
    <w:p w14:paraId="0B66476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lang w:eastAsia="zh-Hans"/>
        </w:rPr>
        <w:t>《关于</w:t>
      </w:r>
      <w:r>
        <w:rPr>
          <w:rFonts w:hint="eastAsia" w:ascii="仿宋_GB2312" w:hAnsi="仿宋_GB2312" w:eastAsia="仿宋_GB2312" w:cs="仿宋_GB2312"/>
          <w:color w:val="auto"/>
          <w:sz w:val="32"/>
          <w:szCs w:val="32"/>
          <w:highlight w:val="none"/>
          <w:lang w:eastAsia="zh-CN"/>
        </w:rPr>
        <w:t>申请</w:t>
      </w:r>
      <w:r>
        <w:rPr>
          <w:rFonts w:hint="eastAsia" w:ascii="仿宋_GB2312" w:hAnsi="仿宋_GB2312" w:eastAsia="仿宋_GB2312" w:cs="仿宋_GB2312"/>
          <w:color w:val="auto"/>
          <w:sz w:val="32"/>
          <w:szCs w:val="32"/>
          <w:highlight w:val="none"/>
        </w:rPr>
        <w:t>2023年昌吉州农业发展资金畜牧业高质量发展</w:t>
      </w:r>
      <w:r>
        <w:rPr>
          <w:rFonts w:hint="eastAsia" w:ascii="仿宋_GB2312" w:hAnsi="仿宋_GB2312" w:eastAsia="仿宋_GB2312" w:cs="仿宋_GB2312"/>
          <w:color w:val="auto"/>
          <w:sz w:val="32"/>
          <w:szCs w:val="32"/>
          <w:highlight w:val="none"/>
          <w:lang w:eastAsia="zh-CN"/>
        </w:rPr>
        <w:t>项目资金的请示</w:t>
      </w:r>
      <w:r>
        <w:rPr>
          <w:rFonts w:hint="eastAsia" w:ascii="仿宋_GB2312" w:hAnsi="仿宋_GB2312" w:eastAsia="仿宋_GB2312" w:cs="仿宋_GB2312"/>
          <w:color w:val="auto"/>
          <w:sz w:val="32"/>
          <w:szCs w:val="32"/>
          <w:highlight w:val="none"/>
          <w:lang w:eastAsia="zh-Hans"/>
        </w:rPr>
        <w:t>》为依据进行资金分配，预算资金分配依据充分</w:t>
      </w:r>
      <w:r>
        <w:rPr>
          <w:rFonts w:hint="eastAsia" w:ascii="仿宋_GB2312" w:hAnsi="仿宋_GB2312" w:eastAsia="仿宋_GB2312" w:cs="仿宋_GB2312"/>
          <w:color w:val="auto"/>
          <w:sz w:val="32"/>
          <w:szCs w:val="32"/>
          <w:highlight w:val="none"/>
          <w:lang w:eastAsia="zh-CN"/>
        </w:rPr>
        <w:t>。</w:t>
      </w:r>
    </w:p>
    <w:p w14:paraId="5E2CFFB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30624DDF">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786D0C8A">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21"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21"/>
    </w:p>
    <w:p w14:paraId="2718659F">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C0CE0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311B8B50">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A684F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9ED5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8EAF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FA889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7B131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4A7B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B780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C8863AA">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4C0D7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595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8BC3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7A7A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0AF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77C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419D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8207332">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9D9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C6E0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262D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73F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9316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9179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A1354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4F46CF5">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31C8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B3711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609DC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01341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F7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BAC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823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DA08CAB">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FAEB0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0613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C7EE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E3538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B5EAD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577FA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4DB96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B1581E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C41B6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1C3A1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BED8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175C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7F717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746B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7A04E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7E83369">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5DA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352D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12C0C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E95E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93C7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1C634F2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2" w:name="_Toc3886"/>
      <w:bookmarkStart w:id="123" w:name="_Toc20449"/>
      <w:r>
        <w:rPr>
          <w:rFonts w:hint="eastAsia" w:ascii="仿宋_GB2312" w:hAnsi="仿宋_GB2312" w:eastAsia="仿宋_GB2312" w:cs="仿宋_GB2312"/>
          <w:b/>
          <w:bCs/>
          <w:color w:val="auto"/>
          <w:sz w:val="32"/>
          <w:szCs w:val="32"/>
          <w:highlight w:val="none"/>
          <w:lang w:val="en-US" w:eastAsia="zh-CN"/>
        </w:rPr>
        <w:t>1.资金到位率</w:t>
      </w:r>
      <w:bookmarkEnd w:id="122"/>
      <w:bookmarkEnd w:id="123"/>
    </w:p>
    <w:p w14:paraId="3163BC9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2AF9317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r>
        <w:rPr>
          <w:rFonts w:hint="eastAsia" w:ascii="仿宋_GB2312" w:hAnsi="仿宋_GB2312" w:eastAsia="仿宋_GB2312" w:cs="仿宋_GB2312"/>
          <w:color w:val="auto"/>
          <w:sz w:val="32"/>
          <w:szCs w:val="32"/>
          <w:highlight w:val="none"/>
          <w:lang w:val="en-US" w:eastAsia="zh-CN"/>
        </w:rPr>
        <w:t>20万元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bCs/>
          <w:color w:val="auto"/>
          <w:sz w:val="32"/>
          <w:szCs w:val="32"/>
          <w:highlight w:val="none"/>
          <w:lang w:val="en-US" w:eastAsia="zh-CN"/>
        </w:rPr>
        <w:t>。</w:t>
      </w:r>
    </w:p>
    <w:p w14:paraId="07A34F2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4B9003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7709"/>
      <w:bookmarkStart w:id="125" w:name="_Toc9705"/>
      <w:r>
        <w:rPr>
          <w:rFonts w:hint="eastAsia" w:ascii="仿宋_GB2312" w:hAnsi="仿宋_GB2312" w:eastAsia="仿宋_GB2312" w:cs="仿宋_GB2312"/>
          <w:b/>
          <w:bCs/>
          <w:color w:val="auto"/>
          <w:sz w:val="32"/>
          <w:szCs w:val="32"/>
          <w:highlight w:val="none"/>
          <w:lang w:val="en-US" w:eastAsia="zh-CN"/>
        </w:rPr>
        <w:t>2.预算执行率</w:t>
      </w:r>
      <w:bookmarkEnd w:id="124"/>
      <w:bookmarkEnd w:id="125"/>
    </w:p>
    <w:p w14:paraId="45BAAB53">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万元。</w:t>
      </w:r>
    </w:p>
    <w:p w14:paraId="5BE9D8C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20万元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20万元</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p>
    <w:p w14:paraId="217536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F0CFB1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28875"/>
      <w:bookmarkStart w:id="127" w:name="_Toc18691"/>
      <w:r>
        <w:rPr>
          <w:rFonts w:hint="eastAsia" w:ascii="仿宋_GB2312" w:hAnsi="仿宋_GB2312" w:eastAsia="仿宋_GB2312" w:cs="仿宋_GB2312"/>
          <w:b/>
          <w:bCs/>
          <w:color w:val="auto"/>
          <w:sz w:val="32"/>
          <w:szCs w:val="32"/>
          <w:highlight w:val="none"/>
          <w:lang w:val="en-US" w:eastAsia="zh-CN"/>
        </w:rPr>
        <w:t>3.资金使用合规性</w:t>
      </w:r>
      <w:bookmarkEnd w:id="126"/>
      <w:bookmarkEnd w:id="127"/>
    </w:p>
    <w:p w14:paraId="5ABEB61F">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专项资金管理办法》；</w:t>
      </w:r>
    </w:p>
    <w:p w14:paraId="70CBF3C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646C90C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5C03A6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3E9CC0A5">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560677F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55317F6">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7323F2E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60D818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058EE35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8EC8381">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31684"/>
      <w:bookmarkStart w:id="129" w:name="_Toc13984"/>
      <w:r>
        <w:rPr>
          <w:rFonts w:hint="eastAsia" w:ascii="仿宋_GB2312" w:hAnsi="仿宋_GB2312" w:eastAsia="仿宋_GB2312" w:cs="仿宋_GB2312"/>
          <w:b/>
          <w:bCs/>
          <w:color w:val="auto"/>
          <w:sz w:val="32"/>
          <w:szCs w:val="32"/>
          <w:highlight w:val="none"/>
          <w:lang w:val="en-US" w:eastAsia="zh-CN"/>
        </w:rPr>
        <w:t>5.制度执行有效性</w:t>
      </w:r>
      <w:bookmarkEnd w:id="128"/>
      <w:bookmarkEnd w:id="129"/>
    </w:p>
    <w:p w14:paraId="5AC5BC3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eastAsia="zh-CN"/>
        </w:rPr>
        <w:t>《政府会计制度》《</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单位资金管理办法》《</w:t>
      </w:r>
      <w:r>
        <w:rPr>
          <w:rFonts w:hint="eastAsia" w:ascii="仿宋_GB2312" w:hAnsi="仿宋_GB2312" w:eastAsia="仿宋_GB2312" w:cs="仿宋_GB2312"/>
          <w:color w:val="auto"/>
          <w:sz w:val="32"/>
          <w:szCs w:val="32"/>
          <w:highlight w:val="none"/>
          <w:lang w:val="en-US" w:eastAsia="zh-CN"/>
        </w:rPr>
        <w:t>阜康市农业农村局</w:t>
      </w:r>
      <w:r>
        <w:rPr>
          <w:rFonts w:hint="eastAsia" w:ascii="仿宋_GB2312" w:hAnsi="仿宋_GB2312" w:eastAsia="仿宋_GB2312" w:cs="仿宋_GB2312"/>
          <w:color w:val="auto"/>
          <w:sz w:val="32"/>
          <w:szCs w:val="32"/>
          <w:highlight w:val="none"/>
          <w:lang w:eastAsia="zh-CN"/>
        </w:rPr>
        <w:t>专项资金管理办法》</w:t>
      </w:r>
      <w:r>
        <w:rPr>
          <w:rFonts w:hint="eastAsia" w:ascii="仿宋_GB2312" w:hAnsi="仿宋_GB2312" w:eastAsia="仿宋_GB2312" w:cs="仿宋_GB2312"/>
          <w:color w:val="auto"/>
          <w:sz w:val="32"/>
          <w:szCs w:val="32"/>
          <w:highlight w:val="none"/>
        </w:rPr>
        <w:t>等管理规定</w:t>
      </w:r>
      <w:r>
        <w:rPr>
          <w:rFonts w:hint="eastAsia" w:ascii="仿宋_GB2312" w:hAnsi="仿宋_GB2312" w:eastAsia="仿宋_GB2312" w:cs="仿宋_GB2312"/>
          <w:color w:val="auto"/>
          <w:sz w:val="32"/>
          <w:szCs w:val="32"/>
          <w:highlight w:val="none"/>
          <w:lang w:eastAsia="zh-CN"/>
        </w:rPr>
        <w:t>；</w:t>
      </w:r>
    </w:p>
    <w:p w14:paraId="6DF1CE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rPr>
        <w:t>存在调整</w:t>
      </w:r>
      <w:r>
        <w:rPr>
          <w:rFonts w:hint="eastAsia" w:ascii="仿宋_GB2312" w:hAnsi="仿宋_GB2312" w:eastAsia="仿宋_GB2312" w:cs="仿宋_GB2312"/>
          <w:color w:val="auto"/>
          <w:sz w:val="32"/>
          <w:szCs w:val="32"/>
          <w:highlight w:val="none"/>
          <w:lang w:eastAsia="zh-CN"/>
        </w:rPr>
        <w:t>。</w:t>
      </w:r>
    </w:p>
    <w:p w14:paraId="42179119">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01E426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畜牧业高质量发展项目工作领导小组，由</w:t>
      </w:r>
      <w:r>
        <w:rPr>
          <w:rFonts w:hint="eastAsia" w:ascii="仿宋_GB2312" w:hAnsi="仿宋_GB2312" w:eastAsia="仿宋_GB2312" w:cs="仿宋_GB2312"/>
          <w:color w:val="auto"/>
          <w:sz w:val="32"/>
          <w:szCs w:val="32"/>
          <w:highlight w:val="none"/>
          <w:lang w:val="en-US" w:eastAsia="zh-CN"/>
        </w:rPr>
        <w:t>赛尔江</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葛小强</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石鹏飞</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王玲</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石鹏飞</w:t>
      </w:r>
      <w:r>
        <w:rPr>
          <w:rFonts w:hint="eastAsia" w:ascii="仿宋_GB2312" w:hAnsi="仿宋_GB2312" w:eastAsia="仿宋_GB2312" w:cs="仿宋_GB2312"/>
          <w:color w:val="auto"/>
          <w:sz w:val="32"/>
          <w:szCs w:val="32"/>
          <w:highlight w:val="none"/>
          <w:lang w:eastAsia="zh-CN"/>
        </w:rPr>
        <w:t>主要负责项目监督管理、验收，</w:t>
      </w:r>
      <w:r>
        <w:rPr>
          <w:rFonts w:hint="eastAsia" w:ascii="仿宋_GB2312" w:hAnsi="仿宋_GB2312" w:eastAsia="仿宋_GB2312" w:cs="仿宋_GB2312"/>
          <w:color w:val="auto"/>
          <w:sz w:val="32"/>
          <w:szCs w:val="32"/>
          <w:highlight w:val="none"/>
          <w:lang w:val="en-US" w:eastAsia="zh-CN"/>
        </w:rPr>
        <w:t>王玲负责</w:t>
      </w:r>
      <w:r>
        <w:rPr>
          <w:rFonts w:hint="eastAsia" w:ascii="仿宋_GB2312" w:hAnsi="仿宋_GB2312" w:eastAsia="仿宋_GB2312" w:cs="仿宋_GB2312"/>
          <w:color w:val="auto"/>
          <w:sz w:val="32"/>
          <w:szCs w:val="32"/>
          <w:highlight w:val="none"/>
          <w:lang w:eastAsia="zh-CN"/>
        </w:rPr>
        <w:t>资金核拨等工作。</w:t>
      </w:r>
    </w:p>
    <w:p w14:paraId="65F391B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026395D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0" w:name="_Toc2441"/>
      <w:r>
        <w:rPr>
          <w:rFonts w:hint="eastAsia" w:ascii="Times New Roman" w:hAnsi="Times New Roman" w:eastAsia="楷体_GB2312" w:cs="Times New Roman"/>
          <w:color w:val="auto"/>
          <w:kern w:val="28"/>
          <w:sz w:val="32"/>
          <w:highlight w:val="none"/>
          <w:lang w:val="en-US" w:eastAsia="zh-CN"/>
        </w:rPr>
        <w:t>（三）项目产出情况</w:t>
      </w:r>
      <w:bookmarkEnd w:id="130"/>
    </w:p>
    <w:p w14:paraId="2EF7074A">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6</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CEC85C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3FDE7B69">
        <w:tblPrEx>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8BF1CA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6581E7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363922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814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FEEA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6CE0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E8C8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37158104">
        <w:tblPrEx>
          <w:tblCellMar>
            <w:top w:w="0" w:type="dxa"/>
            <w:left w:w="0" w:type="dxa"/>
            <w:bottom w:w="0" w:type="dxa"/>
            <w:right w:w="0" w:type="dxa"/>
          </w:tblCellMar>
        </w:tblPrEx>
        <w:trPr>
          <w:trHeight w:val="415" w:hRule="atLeast"/>
        </w:trPr>
        <w:tc>
          <w:tcPr>
            <w:tcW w:w="634"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B18D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CB8DD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C2A8D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开展全州重大动物疫情防控应急演练</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1BE83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7478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EA9F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ED01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14EB63FF">
        <w:tblPrEx>
          <w:tblCellMar>
            <w:top w:w="0" w:type="dxa"/>
            <w:left w:w="0" w:type="dxa"/>
            <w:bottom w:w="0" w:type="dxa"/>
            <w:right w:w="0" w:type="dxa"/>
          </w:tblCellMar>
        </w:tblPrEx>
        <w:trPr>
          <w:trHeight w:val="415" w:hRule="atLeast"/>
        </w:trPr>
        <w:tc>
          <w:tcPr>
            <w:tcW w:w="634"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90A9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88599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4F4AAC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召开筹备会议次数</w:t>
            </w:r>
          </w:p>
        </w:tc>
        <w:tc>
          <w:tcPr>
            <w:tcW w:w="1437"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5527B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F48CA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EB6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16F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6017867">
        <w:tblPrEx>
          <w:tblCellMar>
            <w:top w:w="0" w:type="dxa"/>
            <w:left w:w="0" w:type="dxa"/>
            <w:bottom w:w="0" w:type="dxa"/>
            <w:right w:w="0" w:type="dxa"/>
          </w:tblCellMar>
        </w:tblPrEx>
        <w:trPr>
          <w:trHeight w:val="390" w:hRule="atLeast"/>
        </w:trPr>
        <w:tc>
          <w:tcPr>
            <w:tcW w:w="634" w:type="dxa"/>
            <w:vMerge w:val="continue"/>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3A0560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2386A73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51F8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乡镇兽医技术人员参与率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71A66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72F7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D66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FD1CD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4185247">
        <w:tblPrEx>
          <w:tblCellMar>
            <w:top w:w="0" w:type="dxa"/>
            <w:left w:w="0" w:type="dxa"/>
            <w:bottom w:w="0" w:type="dxa"/>
            <w:right w:w="0" w:type="dxa"/>
          </w:tblCellMar>
        </w:tblPrEx>
        <w:trPr>
          <w:trHeight w:val="410" w:hRule="atLeast"/>
        </w:trPr>
        <w:tc>
          <w:tcPr>
            <w:tcW w:w="634"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0D5981F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40B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BF1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项目及时完成率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7CC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9FED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528A9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1DA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7438C3FB">
        <w:tblPrEx>
          <w:tblCellMar>
            <w:top w:w="0" w:type="dxa"/>
            <w:left w:w="0" w:type="dxa"/>
            <w:bottom w:w="0" w:type="dxa"/>
            <w:right w:w="0" w:type="dxa"/>
          </w:tblCellMar>
        </w:tblPrEx>
        <w:trPr>
          <w:trHeight w:val="428" w:hRule="atLeast"/>
        </w:trPr>
        <w:tc>
          <w:tcPr>
            <w:tcW w:w="634"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2DFE7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6AB2F4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AC7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购买第三方服务费用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1BC3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≤2.4万元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86E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CBC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2.4万元</w:t>
            </w:r>
          </w:p>
          <w:p w14:paraId="400A0CE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0090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7D1E9B8">
        <w:tblPrEx>
          <w:tblCellMar>
            <w:top w:w="0" w:type="dxa"/>
            <w:left w:w="0" w:type="dxa"/>
            <w:bottom w:w="0" w:type="dxa"/>
            <w:right w:w="0" w:type="dxa"/>
          </w:tblCellMar>
        </w:tblPrEx>
        <w:trPr>
          <w:trHeight w:val="428" w:hRule="atLeast"/>
        </w:trPr>
        <w:tc>
          <w:tcPr>
            <w:tcW w:w="634" w:type="dxa"/>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B2B901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5AA6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688D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采购物资费用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D18B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≤17.6万元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128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A4CD8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≤17.6万元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439B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8</w:t>
            </w:r>
          </w:p>
        </w:tc>
      </w:tr>
      <w:tr w14:paraId="07EC6A40">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00C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553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F247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F42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3265CAA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11067"/>
      <w:bookmarkStart w:id="132" w:name="_Toc26689"/>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742A4DC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）“开展全州重大动物疫情防控应急演练”</w:t>
      </w:r>
      <w:r>
        <w:rPr>
          <w:rFonts w:hint="eastAsia" w:ascii="仿宋_GB2312" w:hAnsi="仿宋_GB2312" w:eastAsia="仿宋_GB2312" w:cs="仿宋_GB2312"/>
          <w:color w:val="auto"/>
          <w:sz w:val="32"/>
          <w:szCs w:val="32"/>
          <w:highlight w:val="none"/>
          <w:lang w:val="en-US" w:eastAsia="zh-CN"/>
        </w:rPr>
        <w:t>指标，预期目标值为1次，实际完成为1次。实际完成率=（1次/1次）×100%=100%。</w:t>
      </w:r>
    </w:p>
    <w:p w14:paraId="59F253B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）“召开筹备会议次数”</w:t>
      </w:r>
      <w:r>
        <w:rPr>
          <w:rFonts w:hint="eastAsia" w:ascii="仿宋_GB2312" w:hAnsi="仿宋_GB2312" w:eastAsia="仿宋_GB2312" w:cs="仿宋_GB2312"/>
          <w:color w:val="auto"/>
          <w:sz w:val="32"/>
          <w:szCs w:val="32"/>
          <w:highlight w:val="none"/>
          <w:lang w:val="en-US" w:eastAsia="zh-CN"/>
        </w:rPr>
        <w:t>指标，预期目标值为2次，实际完成为2次。实际完成率=（2次/2次）×100%=100%。</w:t>
      </w:r>
    </w:p>
    <w:p w14:paraId="103CDD7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41CEFFC9">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3" w:name="_Toc31739"/>
      <w:bookmarkStart w:id="134" w:name="_Toc14255"/>
      <w:r>
        <w:rPr>
          <w:rFonts w:hint="eastAsia" w:ascii="仿宋_GB2312" w:hAnsi="仿宋_GB2312" w:eastAsia="仿宋_GB2312" w:cs="仿宋_GB2312"/>
          <w:b/>
          <w:bCs/>
          <w:color w:val="auto"/>
          <w:sz w:val="32"/>
          <w:szCs w:val="32"/>
          <w:highlight w:val="none"/>
          <w:lang w:val="en-US" w:eastAsia="zh-CN"/>
        </w:rPr>
        <w:t>2.</w:t>
      </w:r>
      <w:bookmarkEnd w:id="133"/>
      <w:r>
        <w:rPr>
          <w:rFonts w:hint="eastAsia" w:ascii="仿宋_GB2312" w:hAnsi="仿宋_GB2312" w:eastAsia="仿宋_GB2312" w:cs="仿宋_GB2312"/>
          <w:b/>
          <w:bCs/>
          <w:color w:val="auto"/>
          <w:sz w:val="32"/>
          <w:szCs w:val="32"/>
          <w:highlight w:val="none"/>
          <w:lang w:val="en-US" w:eastAsia="zh-CN"/>
        </w:rPr>
        <w:t>质量指标完成情况</w:t>
      </w:r>
      <w:bookmarkEnd w:id="134"/>
    </w:p>
    <w:p w14:paraId="2350B4E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）“乡镇兽医技术人员参与率”</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0095963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3C3029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5" w:name="_Toc18307"/>
      <w:bookmarkStart w:id="136" w:name="_Toc28885"/>
      <w:r>
        <w:rPr>
          <w:rFonts w:hint="eastAsia" w:ascii="仿宋_GB2312" w:hAnsi="仿宋_GB2312" w:eastAsia="仿宋_GB2312" w:cs="仿宋_GB2312"/>
          <w:b/>
          <w:bCs/>
          <w:color w:val="auto"/>
          <w:sz w:val="32"/>
          <w:szCs w:val="32"/>
          <w:highlight w:val="none"/>
          <w:lang w:val="en-US" w:eastAsia="zh-CN"/>
        </w:rPr>
        <w:t>3.</w:t>
      </w:r>
      <w:bookmarkEnd w:id="135"/>
      <w:r>
        <w:rPr>
          <w:rFonts w:hint="eastAsia" w:ascii="仿宋_GB2312" w:hAnsi="仿宋_GB2312" w:eastAsia="仿宋_GB2312" w:cs="仿宋_GB2312"/>
          <w:b/>
          <w:bCs/>
          <w:color w:val="auto"/>
          <w:sz w:val="32"/>
          <w:szCs w:val="32"/>
          <w:highlight w:val="none"/>
          <w:lang w:val="en-US" w:eastAsia="zh-CN"/>
        </w:rPr>
        <w:t>时效指标完成情况</w:t>
      </w:r>
      <w:bookmarkEnd w:id="136"/>
    </w:p>
    <w:p w14:paraId="673DFDC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）“项目及时完成率”</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189B08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综上，该项指标满分7分，得分7分。</w:t>
      </w:r>
    </w:p>
    <w:p w14:paraId="07A20F0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37" w:name="_Toc32765"/>
      <w:bookmarkStart w:id="138" w:name="_Toc20607"/>
      <w:r>
        <w:rPr>
          <w:rFonts w:hint="eastAsia" w:ascii="仿宋_GB2312" w:hAnsi="仿宋_GB2312" w:eastAsia="仿宋_GB2312" w:cs="仿宋_GB2312"/>
          <w:b/>
          <w:bCs/>
          <w:color w:val="auto"/>
          <w:sz w:val="32"/>
          <w:szCs w:val="32"/>
          <w:highlight w:val="none"/>
          <w:lang w:val="en-US" w:eastAsia="zh-CN"/>
        </w:rPr>
        <w:t>4.项目</w:t>
      </w:r>
      <w:bookmarkEnd w:id="137"/>
      <w:r>
        <w:rPr>
          <w:rFonts w:hint="eastAsia" w:ascii="仿宋_GB2312" w:hAnsi="仿宋_GB2312" w:eastAsia="仿宋_GB2312" w:cs="仿宋_GB2312"/>
          <w:b/>
          <w:bCs/>
          <w:color w:val="auto"/>
          <w:sz w:val="32"/>
          <w:szCs w:val="32"/>
          <w:highlight w:val="none"/>
          <w:lang w:val="en-US" w:eastAsia="zh-CN"/>
        </w:rPr>
        <w:t>成本情况</w:t>
      </w:r>
      <w:bookmarkEnd w:id="138"/>
    </w:p>
    <w:p w14:paraId="101373F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35C147A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）“购买第三方服务费用”</w:t>
      </w:r>
      <w:r>
        <w:rPr>
          <w:rFonts w:hint="eastAsia" w:ascii="仿宋_GB2312" w:hAnsi="仿宋_GB2312" w:eastAsia="仿宋_GB2312" w:cs="仿宋_GB2312"/>
          <w:color w:val="auto"/>
          <w:sz w:val="32"/>
          <w:szCs w:val="32"/>
          <w:highlight w:val="none"/>
          <w:lang w:val="en-US" w:eastAsia="zh-CN"/>
        </w:rPr>
        <w:t>指标，预期目标值为≤2.4万元，实际完成为2.4万元。实际完成率=（2.4万元/2.4万元）×100%=100%。</w:t>
      </w:r>
    </w:p>
    <w:p w14:paraId="10468BC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）“采购物资费用”</w:t>
      </w:r>
      <w:r>
        <w:rPr>
          <w:rFonts w:hint="eastAsia" w:ascii="仿宋_GB2312" w:hAnsi="仿宋_GB2312" w:eastAsia="仿宋_GB2312" w:cs="仿宋_GB2312"/>
          <w:color w:val="auto"/>
          <w:sz w:val="32"/>
          <w:szCs w:val="32"/>
          <w:highlight w:val="none"/>
          <w:lang w:val="en-US" w:eastAsia="zh-CN"/>
        </w:rPr>
        <w:t>指标，预期目标值为≤17.6万元，实际完成为17.6万元。实际完成率=（17.6万元/17.6万元）×100%=100%。</w:t>
      </w:r>
    </w:p>
    <w:p w14:paraId="2BB8F4B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综上，该项指标满分13分，得分13分。</w:t>
      </w:r>
    </w:p>
    <w:p w14:paraId="2BFD71E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39" w:name="_Toc19424"/>
      <w:r>
        <w:rPr>
          <w:rFonts w:hint="eastAsia" w:ascii="Times New Roman" w:hAnsi="Times New Roman" w:eastAsia="楷体_GB2312" w:cs="Times New Roman"/>
          <w:color w:val="auto"/>
          <w:kern w:val="28"/>
          <w:sz w:val="32"/>
          <w:highlight w:val="none"/>
          <w:lang w:val="en-US" w:eastAsia="zh-CN"/>
        </w:rPr>
        <w:t>（四）项目效益情况</w:t>
      </w:r>
      <w:bookmarkEnd w:id="139"/>
    </w:p>
    <w:p w14:paraId="7455E2E3">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E65D80D">
      <w:pPr>
        <w:pageBreakBefore w:val="0"/>
        <w:widowControl w:val="0"/>
        <w:kinsoku/>
        <w:wordWrap/>
        <w:overflowPunct/>
        <w:topLinePunct w:val="0"/>
        <w:autoSpaceDE/>
        <w:autoSpaceDN/>
        <w:bidi w:val="0"/>
        <w:adjustRightInd/>
        <w:spacing w:line="560" w:lineRule="exact"/>
        <w:ind w:firstLine="560"/>
        <w:jc w:val="center"/>
        <w:textAlignment w:val="auto"/>
        <w:rPr>
          <w:rFonts w:hint="eastAsia"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2E5C001F">
        <w:tblPrEx>
          <w:tblCellMar>
            <w:top w:w="0" w:type="dxa"/>
            <w:left w:w="0" w:type="dxa"/>
            <w:bottom w:w="0" w:type="dxa"/>
            <w:right w:w="0" w:type="dxa"/>
          </w:tblCellMar>
        </w:tblPrEx>
        <w:trPr>
          <w:trHeight w:val="816" w:hRule="atLeast"/>
          <w:jc w:val="center"/>
        </w:trPr>
        <w:tc>
          <w:tcPr>
            <w:tcW w:w="68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9432A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32C473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E134A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8FAAA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D46A1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606412A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885D8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094AD5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36A1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3B5468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5140A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12F1BF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205FBAF">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5FC6E99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130DA8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726E9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提高重大动物疫病突发应急能力</w:t>
            </w:r>
          </w:p>
        </w:tc>
        <w:tc>
          <w:tcPr>
            <w:tcW w:w="87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520B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提高</w:t>
            </w:r>
          </w:p>
        </w:tc>
        <w:tc>
          <w:tcPr>
            <w:tcW w:w="64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15B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482C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BB6E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F979B4E">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41472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567B760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1F5E5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保障畜牧业平稳发展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9C0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保障</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ADE9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B8E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0B1B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CEA6230">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7B1F73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610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D975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参训人员满意度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2B95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7BF3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4DF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C3FA3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96F7BB3">
        <w:tblPrEx>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B58A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5CCB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B3D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E0B7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460C42D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5170"/>
      <w:bookmarkStart w:id="141" w:name="_Toc8010"/>
      <w:r>
        <w:rPr>
          <w:rFonts w:hint="eastAsia" w:ascii="仿宋_GB2312" w:hAnsi="仿宋_GB2312" w:eastAsia="仿宋_GB2312" w:cs="仿宋_GB2312"/>
          <w:b/>
          <w:bCs/>
          <w:color w:val="auto"/>
          <w:sz w:val="32"/>
          <w:szCs w:val="32"/>
          <w:highlight w:val="none"/>
          <w:lang w:val="en-US" w:eastAsia="zh-CN"/>
        </w:rPr>
        <w:t>1.</w:t>
      </w:r>
      <w:bookmarkEnd w:id="140"/>
      <w:bookmarkEnd w:id="141"/>
      <w:bookmarkStart w:id="142" w:name="_Toc27006"/>
      <w:bookmarkStart w:id="143" w:name="_Toc29606"/>
      <w:r>
        <w:rPr>
          <w:rFonts w:hint="eastAsia" w:ascii="仿宋_GB2312" w:hAnsi="仿宋_GB2312" w:eastAsia="仿宋_GB2312" w:cs="仿宋_GB2312"/>
          <w:b/>
          <w:bCs/>
          <w:color w:val="auto"/>
          <w:sz w:val="32"/>
          <w:szCs w:val="32"/>
          <w:highlight w:val="none"/>
          <w:lang w:val="en-US" w:eastAsia="zh-CN"/>
        </w:rPr>
        <w:t>社会效益指标</w:t>
      </w:r>
      <w:bookmarkEnd w:id="142"/>
      <w:r>
        <w:rPr>
          <w:rFonts w:hint="eastAsia" w:ascii="仿宋_GB2312" w:hAnsi="仿宋_GB2312" w:eastAsia="仿宋_GB2312" w:cs="仿宋_GB2312"/>
          <w:b/>
          <w:bCs/>
          <w:color w:val="auto"/>
          <w:sz w:val="32"/>
          <w:szCs w:val="32"/>
          <w:highlight w:val="none"/>
          <w:lang w:val="en-US" w:eastAsia="zh-CN"/>
        </w:rPr>
        <w:t>完成情况</w:t>
      </w:r>
      <w:bookmarkEnd w:id="143"/>
    </w:p>
    <w:p w14:paraId="470253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）“提高重大动物疫病突发应急能力”</w:t>
      </w:r>
      <w:r>
        <w:rPr>
          <w:rFonts w:hint="eastAsia" w:ascii="仿宋_GB2312" w:hAnsi="仿宋_GB2312" w:eastAsia="仿宋_GB2312" w:cs="仿宋_GB2312"/>
          <w:color w:val="auto"/>
          <w:sz w:val="32"/>
          <w:szCs w:val="32"/>
          <w:highlight w:val="none"/>
          <w:lang w:val="en-US" w:eastAsia="zh-CN"/>
        </w:rPr>
        <w:t>指标，预期目标值为提高，实际完成为达到预期指标，实际完成率100%。</w:t>
      </w:r>
    </w:p>
    <w:p w14:paraId="17EEEA8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r>
        <w:rPr>
          <w:rFonts w:hint="eastAsia" w:ascii="仿宋_GB2312" w:hAnsi="仿宋_GB2312" w:eastAsia="仿宋_GB2312" w:cs="仿宋_GB2312"/>
          <w:color w:val="auto"/>
          <w:sz w:val="32"/>
          <w:szCs w:val="32"/>
          <w:highlight w:val="none"/>
          <w:lang w:eastAsia="zh-CN"/>
        </w:rPr>
        <w:t>提高</w:t>
      </w:r>
      <w:r>
        <w:rPr>
          <w:rFonts w:hint="eastAsia" w:ascii="仿宋_GB2312" w:hAnsi="仿宋_GB2312" w:eastAsia="仿宋_GB2312" w:cs="仿宋_GB2312"/>
          <w:color w:val="auto"/>
          <w:sz w:val="32"/>
          <w:szCs w:val="32"/>
          <w:highlight w:val="none"/>
          <w:lang w:val="en-US" w:eastAsia="zh-CN"/>
        </w:rPr>
        <w:t>了我市</w:t>
      </w:r>
      <w:r>
        <w:rPr>
          <w:rFonts w:hint="eastAsia" w:ascii="仿宋_GB2312" w:hAnsi="仿宋_GB2312" w:eastAsia="仿宋_GB2312" w:cs="仿宋_GB2312"/>
          <w:color w:val="auto"/>
          <w:sz w:val="32"/>
          <w:szCs w:val="32"/>
          <w:highlight w:val="none"/>
          <w:lang w:eastAsia="zh-CN"/>
        </w:rPr>
        <w:t>重大动物疫病突发应急能力。</w:t>
      </w:r>
    </w:p>
    <w:p w14:paraId="40374CC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“保障畜牧业平稳发展”</w:t>
      </w:r>
      <w:r>
        <w:rPr>
          <w:rFonts w:hint="eastAsia" w:ascii="仿宋_GB2312" w:hAnsi="仿宋_GB2312" w:eastAsia="仿宋_GB2312" w:cs="仿宋_GB2312"/>
          <w:color w:val="auto"/>
          <w:sz w:val="32"/>
          <w:szCs w:val="32"/>
          <w:highlight w:val="none"/>
          <w:lang w:val="en-US" w:eastAsia="zh-CN"/>
        </w:rPr>
        <w:t>指标，预期目标值为保障，实际完成为达到预期指标，实际完成率100%。</w:t>
      </w:r>
    </w:p>
    <w:p w14:paraId="4EBEA93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r>
        <w:rPr>
          <w:rFonts w:hint="eastAsia" w:ascii="仿宋_GB2312" w:hAnsi="仿宋_GB2312" w:eastAsia="仿宋_GB2312" w:cs="仿宋_GB2312"/>
          <w:color w:val="auto"/>
          <w:sz w:val="32"/>
          <w:szCs w:val="32"/>
          <w:highlight w:val="none"/>
          <w:lang w:val="en-US" w:eastAsia="zh-CN"/>
        </w:rPr>
        <w:t>保障了我市</w:t>
      </w:r>
      <w:r>
        <w:rPr>
          <w:rFonts w:hint="eastAsia" w:ascii="仿宋_GB2312" w:hAnsi="仿宋_GB2312" w:eastAsia="仿宋_GB2312" w:cs="仿宋_GB2312"/>
          <w:color w:val="auto"/>
          <w:sz w:val="32"/>
          <w:szCs w:val="32"/>
          <w:highlight w:val="none"/>
          <w:lang w:eastAsia="zh-CN"/>
        </w:rPr>
        <w:t>畜牧业平稳发展。</w:t>
      </w:r>
    </w:p>
    <w:p w14:paraId="3AA2B0B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综上，该项指标满分15分，得分15分。</w:t>
      </w:r>
    </w:p>
    <w:p w14:paraId="1C6C4A18">
      <w:pPr>
        <w:pStyle w:val="11"/>
        <w:bidi w:val="0"/>
        <w:ind w:left="0" w:leftChars="0" w:firstLine="643" w:firstLineChars="200"/>
        <w:rPr>
          <w:rFonts w:hint="eastAsia" w:ascii="楷体_GB2312" w:hAnsi="楷体_GB2312" w:eastAsia="楷体_GB2312" w:cs="楷体_GB2312"/>
          <w:b/>
          <w:bCs/>
          <w:sz w:val="32"/>
          <w:szCs w:val="32"/>
          <w:lang w:val="en-US" w:eastAsia="zh-CN"/>
        </w:rPr>
      </w:pPr>
      <w:bookmarkStart w:id="144" w:name="_Toc23106"/>
      <w:bookmarkStart w:id="145" w:name="_Toc14320"/>
      <w:r>
        <w:rPr>
          <w:rFonts w:hint="eastAsia" w:ascii="楷体_GB2312" w:hAnsi="楷体_GB2312" w:eastAsia="楷体_GB2312" w:cs="楷体_GB2312"/>
          <w:b/>
          <w:bCs/>
          <w:sz w:val="32"/>
          <w:szCs w:val="32"/>
          <w:lang w:val="en-US" w:eastAsia="zh-CN"/>
        </w:rPr>
        <w:t>（五）满意度指标</w:t>
      </w:r>
      <w:bookmarkEnd w:id="144"/>
      <w:r>
        <w:rPr>
          <w:rFonts w:hint="eastAsia" w:ascii="楷体_GB2312" w:hAnsi="楷体_GB2312" w:eastAsia="楷体_GB2312" w:cs="楷体_GB2312"/>
          <w:b/>
          <w:bCs/>
          <w:sz w:val="32"/>
          <w:szCs w:val="32"/>
          <w:lang w:val="en-US" w:eastAsia="zh-CN"/>
        </w:rPr>
        <w:t>完成情况</w:t>
      </w:r>
      <w:bookmarkEnd w:id="145"/>
      <w:r>
        <w:rPr>
          <w:rFonts w:hint="eastAsia" w:ascii="楷体_GB2312" w:hAnsi="楷体_GB2312" w:eastAsia="楷体_GB2312" w:cs="楷体_GB2312"/>
          <w:b/>
          <w:bCs/>
          <w:sz w:val="32"/>
          <w:szCs w:val="32"/>
          <w:lang w:val="en-US" w:eastAsia="zh-CN"/>
        </w:rPr>
        <w:t>分析</w:t>
      </w:r>
    </w:p>
    <w:p w14:paraId="301258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“参训人员满意度”</w:t>
      </w:r>
      <w:r>
        <w:rPr>
          <w:rFonts w:hint="eastAsia" w:ascii="仿宋_GB2312" w:hAnsi="仿宋_GB2312" w:eastAsia="仿宋_GB2312" w:cs="仿宋_GB2312"/>
          <w:color w:val="auto"/>
          <w:sz w:val="32"/>
          <w:szCs w:val="32"/>
          <w:highlight w:val="none"/>
          <w:lang w:val="en-US" w:eastAsia="zh-CN"/>
        </w:rPr>
        <w:t>指标，预期目标值为≥95%，实际完成为95%。</w:t>
      </w:r>
    </w:p>
    <w:p w14:paraId="1FF776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1014769">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46"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46"/>
    </w:p>
    <w:p w14:paraId="0EE61C5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47" w:name="_Toc15449"/>
      <w:bookmarkStart w:id="148" w:name="_Toc28290"/>
      <w:bookmarkStart w:id="149" w:name="_Toc1921"/>
      <w:r>
        <w:rPr>
          <w:rFonts w:hint="eastAsia" w:ascii="Times New Roman" w:hAnsi="Times New Roman" w:eastAsia="楷体_GB2312" w:cs="Times New Roman"/>
          <w:b/>
          <w:bCs/>
          <w:color w:val="auto"/>
          <w:kern w:val="28"/>
          <w:sz w:val="32"/>
          <w:highlight w:val="none"/>
          <w:lang w:val="en-US" w:eastAsia="zh-CN"/>
        </w:rPr>
        <w:t>（一）主要经验及做法</w:t>
      </w:r>
      <w:bookmarkEnd w:id="147"/>
    </w:p>
    <w:p w14:paraId="35BE3E4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畜牧业高质量发展项目</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7696ED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阜康市动物疫病预防控制中心</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阜康市动物疫病预防控制中心</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48"/>
    <w:bookmarkEnd w:id="149"/>
    <w:p w14:paraId="4713F6E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50"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50"/>
    </w:p>
    <w:p w14:paraId="5BB599F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资金预算不足，难以满足演练需求</w:t>
      </w:r>
    </w:p>
    <w:p w14:paraId="786AD48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在重大动物疫情应急演练中，需要模拟疫情监测、防控物资调配、病畜扑杀与无害化处理、人员防护等多个环节，每个环节都需要大量资金支持。但在实际操作中，资金预算往往难以覆盖全部成本。例如由于资金限制，无法采购先进的检测设备，只能使用过时的仪器，导致检测效率和准确性大打折扣；在模拟病畜无害化处理环节，也因资金不足简化流程，无法真实还原实际操作场景。</w:t>
      </w:r>
    </w:p>
    <w:p w14:paraId="49E261E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造成资金预算不足的原因主要</w:t>
      </w:r>
      <w:r>
        <w:rPr>
          <w:rFonts w:hint="eastAsia" w:ascii="仿宋_GB2312" w:hAnsi="仿宋_GB2312" w:eastAsia="仿宋_GB2312" w:cs="仿宋_GB2312"/>
          <w:color w:val="auto"/>
          <w:sz w:val="32"/>
          <w:szCs w:val="32"/>
          <w:highlight w:val="none"/>
          <w:lang w:val="en-US" w:eastAsia="zh-CN"/>
        </w:rPr>
        <w:t>是市本级</w:t>
      </w:r>
      <w:r>
        <w:rPr>
          <w:rFonts w:hint="eastAsia" w:ascii="仿宋_GB2312" w:hAnsi="仿宋_GB2312" w:eastAsia="仿宋_GB2312" w:cs="仿宋_GB2312"/>
          <w:color w:val="auto"/>
          <w:sz w:val="32"/>
          <w:szCs w:val="32"/>
          <w:highlight w:val="none"/>
          <w:lang w:eastAsia="zh-CN"/>
        </w:rPr>
        <w:t>对重大动物疫情应急演练的重视程度不够，在财政预算分配时，将更多资金倾斜于其他领域，认为应急演练只是“走过场”，不需要投入过多资金。</w:t>
      </w:r>
    </w:p>
    <w:p w14:paraId="00A9CE6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部门间协调配合不畅</w:t>
      </w:r>
    </w:p>
    <w:p w14:paraId="0BD1A1E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重大动物疫情应急演练涉及农业农村、卫生健康、市场监管、交通运输等多个部门，需要各部门密切配合、协同作战。但在实际演练中，部门间存在职责不清、沟通不畅等问题。</w:t>
      </w:r>
    </w:p>
    <w:p w14:paraId="7AB17D02">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r>
        <w:rPr>
          <w:rFonts w:hint="eastAsia" w:ascii="仿宋_GB2312" w:hAnsi="仿宋_GB2312" w:eastAsia="仿宋_GB2312" w:cs="仿宋_GB2312"/>
          <w:color w:val="auto"/>
          <w:sz w:val="32"/>
          <w:szCs w:val="32"/>
          <w:highlight w:val="none"/>
          <w:lang w:eastAsia="zh-CN"/>
        </w:rPr>
        <w:t>造成部门间协调配合不畅的原因主要是缺乏统一的协调机制和明确的职责分工。各部门之间缺乏有效的沟通平台和沟通渠道，信息交流不及时、不充分；同时，在应急演练预案中，对各部门的职责界定不够清晰，导致在实际操作中出现推诿扯皮现象。</w:t>
      </w:r>
    </w:p>
    <w:p w14:paraId="17AC3F90">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1" w:name="_Toc3333"/>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51"/>
    </w:p>
    <w:p w14:paraId="259E10BC">
      <w:pPr>
        <w:pageBreakBefore w:val="0"/>
        <w:kinsoku/>
        <w:wordWrap/>
        <w:overflowPunct/>
        <w:topLinePunct w:val="0"/>
        <w:autoSpaceDE/>
        <w:autoSpaceDN/>
        <w:bidi w:val="0"/>
        <w:spacing w:line="560" w:lineRule="exact"/>
        <w:textAlignment w:val="auto"/>
        <w:outlineLvl w:val="1"/>
        <w:rPr>
          <w:rFonts w:hint="eastAsia" w:ascii="Times New Roman" w:hAnsi="Times New Roman" w:eastAsia="楷体_GB2312" w:cs="Times New Roman"/>
          <w:b/>
          <w:bCs/>
          <w:color w:val="auto"/>
          <w:kern w:val="28"/>
          <w:sz w:val="32"/>
          <w:szCs w:val="32"/>
          <w:highlight w:val="none"/>
          <w:lang w:val="en-US" w:eastAsia="zh-CN" w:bidi="ar-SA"/>
        </w:rPr>
      </w:pPr>
      <w:bookmarkStart w:id="152" w:name="_Toc3948"/>
      <w:bookmarkStart w:id="153" w:name="_Toc20454"/>
      <w:r>
        <w:rPr>
          <w:rFonts w:hint="eastAsia" w:ascii="Times New Roman" w:hAnsi="Times New Roman" w:eastAsia="楷体_GB2312" w:cs="Times New Roman"/>
          <w:b/>
          <w:bCs/>
          <w:color w:val="auto"/>
          <w:kern w:val="28"/>
          <w:sz w:val="32"/>
          <w:szCs w:val="32"/>
          <w:highlight w:val="none"/>
          <w:lang w:val="en-US" w:eastAsia="zh-CN" w:bidi="ar-SA"/>
        </w:rPr>
        <w:t>（一）加大资金预算</w:t>
      </w:r>
    </w:p>
    <w:p w14:paraId="58786963">
      <w:pPr>
        <w:pageBreakBefore w:val="0"/>
        <w:kinsoku/>
        <w:wordWrap/>
        <w:overflowPunct/>
        <w:topLinePunct w:val="0"/>
        <w:autoSpaceDE/>
        <w:autoSpaceDN/>
        <w:bidi w:val="0"/>
        <w:spacing w:line="560" w:lineRule="exact"/>
        <w:textAlignment w:val="auto"/>
        <w:outlineLvl w:val="1"/>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建议政府加强</w:t>
      </w:r>
      <w:r>
        <w:rPr>
          <w:rFonts w:hint="eastAsia" w:ascii="仿宋_GB2312" w:hAnsi="仿宋_GB2312" w:eastAsia="仿宋_GB2312" w:cs="仿宋_GB2312"/>
          <w:color w:val="auto"/>
          <w:sz w:val="32"/>
          <w:szCs w:val="32"/>
          <w:highlight w:val="none"/>
          <w:lang w:eastAsia="zh-CN"/>
        </w:rPr>
        <w:t>对重大动物疫情应急演练的重视程度，</w:t>
      </w:r>
      <w:r>
        <w:rPr>
          <w:rFonts w:hint="eastAsia" w:ascii="仿宋_GB2312" w:hAnsi="仿宋_GB2312" w:eastAsia="仿宋_GB2312" w:cs="仿宋_GB2312"/>
          <w:color w:val="auto"/>
          <w:sz w:val="32"/>
          <w:szCs w:val="32"/>
          <w:highlight w:val="none"/>
          <w:lang w:val="en-US" w:eastAsia="zh-CN"/>
        </w:rPr>
        <w:t>加强本级财政对重大动物疫情应急处置工作的预算，确保重大动物疫情应急处置工作正常开展。</w:t>
      </w:r>
    </w:p>
    <w:p w14:paraId="230686A5">
      <w:pPr>
        <w:pageBreakBefore w:val="0"/>
        <w:kinsoku/>
        <w:wordWrap/>
        <w:overflowPunct/>
        <w:topLinePunct w:val="0"/>
        <w:autoSpaceDE/>
        <w:autoSpaceDN/>
        <w:bidi w:val="0"/>
        <w:spacing w:line="560" w:lineRule="exact"/>
        <w:textAlignment w:val="auto"/>
        <w:outlineLvl w:val="1"/>
        <w:rPr>
          <w:rFonts w:hint="default" w:ascii="Times New Roman" w:hAnsi="Times New Roman" w:eastAsia="楷体_GB2312" w:cs="Times New Roman"/>
          <w:b/>
          <w:bCs/>
          <w:color w:val="auto"/>
          <w:kern w:val="28"/>
          <w:sz w:val="32"/>
          <w:szCs w:val="32"/>
          <w:highlight w:val="none"/>
          <w:lang w:val="en-US" w:eastAsia="zh-CN" w:bidi="ar-SA"/>
        </w:rPr>
      </w:pPr>
      <w:r>
        <w:rPr>
          <w:rFonts w:hint="eastAsia" w:ascii="Times New Roman" w:hAnsi="Times New Roman" w:eastAsia="楷体_GB2312" w:cs="Times New Roman"/>
          <w:b/>
          <w:bCs/>
          <w:color w:val="auto"/>
          <w:kern w:val="28"/>
          <w:sz w:val="32"/>
          <w:szCs w:val="32"/>
          <w:highlight w:val="none"/>
          <w:lang w:val="en-US" w:eastAsia="zh-CN" w:bidi="ar-SA"/>
        </w:rPr>
        <w:t>（二）加强部门沟通</w:t>
      </w:r>
    </w:p>
    <w:bookmarkEnd w:id="152"/>
    <w:bookmarkEnd w:id="153"/>
    <w:p w14:paraId="1AD54D2D">
      <w:pPr>
        <w:pageBreakBefore w:val="0"/>
        <w:kinsoku/>
        <w:wordWrap/>
        <w:overflowPunct/>
        <w:topLinePunct w:val="0"/>
        <w:autoSpaceDE/>
        <w:autoSpaceDN/>
        <w:bidi w:val="0"/>
        <w:spacing w:line="560" w:lineRule="exact"/>
        <w:textAlignment w:val="auto"/>
        <w:outlineLvl w:val="1"/>
        <w:rPr>
          <w:rFonts w:hint="default" w:ascii="宋体" w:hAnsi="宋体" w:eastAsia="宋体" w:cs="宋体"/>
          <w:color w:val="auto"/>
          <w:highlight w:val="none"/>
          <w:lang w:val="en-US" w:eastAsia="zh-CN"/>
        </w:rPr>
      </w:pPr>
      <w:r>
        <w:rPr>
          <w:rFonts w:hint="eastAsia" w:ascii="仿宋_GB2312" w:hAnsi="仿宋_GB2312" w:eastAsia="仿宋_GB2312" w:cs="仿宋_GB2312"/>
          <w:color w:val="auto"/>
          <w:sz w:val="32"/>
          <w:szCs w:val="32"/>
          <w:highlight w:val="none"/>
          <w:lang w:val="en-US" w:eastAsia="zh-CN"/>
        </w:rPr>
        <w:t>建立健全重大动物疫情应急处置机构的</w:t>
      </w:r>
      <w:r>
        <w:rPr>
          <w:rFonts w:hint="eastAsia" w:ascii="仿宋_GB2312" w:hAnsi="仿宋_GB2312" w:eastAsia="仿宋_GB2312" w:cs="仿宋_GB2312"/>
          <w:color w:val="auto"/>
          <w:sz w:val="32"/>
          <w:szCs w:val="32"/>
          <w:highlight w:val="none"/>
          <w:lang w:eastAsia="zh-CN"/>
        </w:rPr>
        <w:t>协调机制，明确</w:t>
      </w:r>
      <w:r>
        <w:rPr>
          <w:rFonts w:hint="eastAsia" w:ascii="仿宋_GB2312" w:hAnsi="仿宋_GB2312" w:eastAsia="仿宋_GB2312" w:cs="仿宋_GB2312"/>
          <w:color w:val="auto"/>
          <w:sz w:val="32"/>
          <w:szCs w:val="32"/>
          <w:highlight w:val="none"/>
          <w:lang w:val="en-US" w:eastAsia="zh-CN"/>
        </w:rPr>
        <w:t>各相关部门</w:t>
      </w:r>
      <w:r>
        <w:rPr>
          <w:rFonts w:hint="eastAsia" w:ascii="仿宋_GB2312" w:hAnsi="仿宋_GB2312" w:eastAsia="仿宋_GB2312" w:cs="仿宋_GB2312"/>
          <w:color w:val="auto"/>
          <w:sz w:val="32"/>
          <w:szCs w:val="32"/>
          <w:highlight w:val="none"/>
          <w:lang w:eastAsia="zh-CN"/>
        </w:rPr>
        <w:t>的职责分工，</w:t>
      </w:r>
      <w:r>
        <w:rPr>
          <w:rFonts w:hint="eastAsia" w:ascii="仿宋_GB2312" w:hAnsi="仿宋_GB2312" w:eastAsia="仿宋_GB2312" w:cs="仿宋_GB2312"/>
          <w:color w:val="auto"/>
          <w:sz w:val="32"/>
          <w:szCs w:val="32"/>
          <w:highlight w:val="none"/>
          <w:lang w:val="en-US" w:eastAsia="zh-CN"/>
        </w:rPr>
        <w:t>建立</w:t>
      </w:r>
      <w:r>
        <w:rPr>
          <w:rFonts w:hint="eastAsia" w:ascii="仿宋_GB2312" w:hAnsi="仿宋_GB2312" w:eastAsia="仿宋_GB2312" w:cs="仿宋_GB2312"/>
          <w:color w:val="auto"/>
          <w:sz w:val="32"/>
          <w:szCs w:val="32"/>
          <w:highlight w:val="none"/>
          <w:lang w:eastAsia="zh-CN"/>
        </w:rPr>
        <w:t>有效的沟通平台和沟通渠道，</w:t>
      </w:r>
      <w:r>
        <w:rPr>
          <w:rFonts w:hint="eastAsia" w:ascii="仿宋_GB2312" w:hAnsi="仿宋_GB2312" w:eastAsia="仿宋_GB2312" w:cs="仿宋_GB2312"/>
          <w:color w:val="auto"/>
          <w:sz w:val="32"/>
          <w:szCs w:val="32"/>
          <w:highlight w:val="none"/>
          <w:lang w:val="en-US" w:eastAsia="zh-CN"/>
        </w:rPr>
        <w:t>保障重大动物疫情应急处置工作正常运行。</w:t>
      </w:r>
    </w:p>
    <w:p w14:paraId="27CB6D53">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54"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54"/>
    </w:p>
    <w:p w14:paraId="4A3E8F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083C761D">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5EC7855C">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5" w:name="_Toc28971"/>
      <w:bookmarkStart w:id="156" w:name="_Toc11349"/>
      <w:r>
        <w:rPr>
          <w:rFonts w:hint="eastAsia" w:ascii="宋体" w:hAnsi="宋体" w:eastAsia="宋体" w:cs="宋体"/>
          <w:b/>
          <w:bCs/>
          <w:color w:val="auto"/>
          <w:highlight w:val="none"/>
          <w:shd w:val="clear" w:color="auto" w:fill="auto"/>
          <w:lang w:val="en-US" w:eastAsia="zh-CN"/>
        </w:rPr>
        <w:t>附件一、项目支出绩效自评表</w:t>
      </w:r>
      <w:bookmarkEnd w:id="155"/>
      <w:bookmarkEnd w:id="156"/>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5"/>
        <w:gridCol w:w="895"/>
        <w:gridCol w:w="895"/>
        <w:gridCol w:w="1142"/>
        <w:gridCol w:w="1306"/>
        <w:gridCol w:w="1142"/>
        <w:gridCol w:w="1059"/>
        <w:gridCol w:w="1224"/>
        <w:gridCol w:w="895"/>
        <w:gridCol w:w="895"/>
        <w:gridCol w:w="895"/>
        <w:gridCol w:w="895"/>
        <w:gridCol w:w="1142"/>
      </w:tblGrid>
      <w:tr w14:paraId="26BD6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60A2396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DF01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CC232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03C42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2"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65A465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7"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49C36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畜牧业高质量发展项目</w:t>
            </w:r>
          </w:p>
        </w:tc>
      </w:tr>
      <w:tr w14:paraId="35AA7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32E17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87"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0C708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阜康市农业农村局</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B7F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6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F02F0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阜康市动物疫病预防控制中心</w:t>
            </w:r>
          </w:p>
        </w:tc>
      </w:tr>
      <w:tr w14:paraId="03A01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2F02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29BE38">
            <w:pPr>
              <w:jc w:val="cente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EA9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960C3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CFF9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178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7E9C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7EAB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E4335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27A35">
            <w:pPr>
              <w:jc w:val="center"/>
              <w:rPr>
                <w:rFonts w:hint="eastAsia" w:ascii="宋体" w:hAnsi="宋体" w:eastAsia="宋体" w:cs="宋体"/>
                <w:b/>
                <w:bCs/>
                <w:i w:val="0"/>
                <w:iCs w:val="0"/>
                <w:color w:val="000000"/>
                <w:sz w:val="18"/>
                <w:szCs w:val="18"/>
                <w:u w:val="none"/>
              </w:rPr>
            </w:pP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E08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6D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9B6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BEE2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8B3C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2E2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E23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18580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0829A2">
            <w:pPr>
              <w:jc w:val="center"/>
              <w:rPr>
                <w:rFonts w:hint="eastAsia" w:ascii="宋体" w:hAnsi="宋体" w:eastAsia="宋体" w:cs="宋体"/>
                <w:b/>
                <w:bCs/>
                <w:i w:val="0"/>
                <w:iCs w:val="0"/>
                <w:color w:val="000000"/>
                <w:sz w:val="18"/>
                <w:szCs w:val="18"/>
                <w:u w:val="none"/>
              </w:rPr>
            </w:pP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AC2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51E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F98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21F9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4DB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416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496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B5BC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0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F3D7BB">
            <w:pPr>
              <w:jc w:val="center"/>
              <w:rPr>
                <w:rFonts w:hint="eastAsia" w:ascii="宋体" w:hAnsi="宋体" w:eastAsia="宋体" w:cs="宋体"/>
                <w:b/>
                <w:bCs/>
                <w:i w:val="0"/>
                <w:iCs w:val="0"/>
                <w:color w:val="000000"/>
                <w:sz w:val="18"/>
                <w:szCs w:val="18"/>
                <w:u w:val="none"/>
              </w:rPr>
            </w:pPr>
          </w:p>
        </w:tc>
        <w:tc>
          <w:tcPr>
            <w:tcW w:w="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E8559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AB7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37D8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2467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F54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54F3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5A8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4AA4B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40A7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DC6F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B7D67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937F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5721E">
            <w:pPr>
              <w:jc w:val="center"/>
              <w:rPr>
                <w:rFonts w:hint="eastAsia" w:ascii="宋体" w:hAnsi="宋体" w:eastAsia="宋体" w:cs="宋体"/>
                <w:b/>
                <w:bCs/>
                <w:i w:val="0"/>
                <w:iCs w:val="0"/>
                <w:color w:val="000000"/>
                <w:sz w:val="18"/>
                <w:szCs w:val="18"/>
                <w:u w:val="none"/>
              </w:rPr>
            </w:pPr>
          </w:p>
        </w:tc>
        <w:tc>
          <w:tcPr>
            <w:tcW w:w="198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F17AC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为提升阜康市动物疫病监测预警、预防诊疗能力，强化应急防控能力，2024年计划开展全州重大动物疫情防控应急演练1次，召开应急演练筹备会议2次，乡镇兽医技术人员参与率100%，提高我市重大动物疫病突发应急能力，保障我市畜牧业平稳发展。</w:t>
            </w:r>
          </w:p>
        </w:tc>
        <w:tc>
          <w:tcPr>
            <w:tcW w:w="28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49CFA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共计完成全州重大动物疫情防控应急演练1次，通过项目的实施，召开应急演练筹备会议2次，乡镇兽医技术人员参与率达到100%，本项目购买第三方服务费用2.40万元，采购物资费用17.60万元，项目的实施提高了我市重大动物疫病突发应急能力，保障了我市畜牧业平稳发展。</w:t>
            </w:r>
          </w:p>
        </w:tc>
      </w:tr>
      <w:tr w14:paraId="0A282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2DEC1D">
            <w:pPr>
              <w:jc w:val="center"/>
              <w:rPr>
                <w:rFonts w:hint="eastAsia" w:ascii="宋体" w:hAnsi="宋体" w:eastAsia="宋体" w:cs="宋体"/>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E3AB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4176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ADBB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7A82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6EB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6E78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D7C8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90EE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3E06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w:t>
            </w:r>
            <w:bookmarkStart w:id="159" w:name="_GoBack"/>
            <w:bookmarkEnd w:id="159"/>
            <w:r>
              <w:rPr>
                <w:rFonts w:hint="eastAsia" w:ascii="宋体" w:hAnsi="宋体" w:eastAsia="宋体" w:cs="宋体"/>
                <w:b/>
                <w:bCs/>
                <w:i w:val="0"/>
                <w:iCs w:val="0"/>
                <w:color w:val="000000"/>
                <w:kern w:val="0"/>
                <w:sz w:val="18"/>
                <w:szCs w:val="18"/>
                <w:u w:val="none"/>
                <w:lang w:val="en-US" w:eastAsia="zh-CN" w:bidi="ar"/>
              </w:rPr>
              <w:t>值设定依据</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FB05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D4E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0CF48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9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0F09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5A904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F2349">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D6454">
            <w:pPr>
              <w:jc w:val="center"/>
              <w:rPr>
                <w:rFonts w:hint="eastAsia" w:ascii="宋体" w:hAnsi="宋体" w:eastAsia="宋体" w:cs="宋体"/>
                <w:b/>
                <w:bCs/>
                <w:i w:val="0"/>
                <w:iCs w:val="0"/>
                <w:color w:val="000000"/>
                <w:sz w:val="18"/>
                <w:szCs w:val="18"/>
                <w:u w:val="none"/>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97A00D">
            <w:pPr>
              <w:jc w:val="center"/>
              <w:rPr>
                <w:rFonts w:hint="eastAsia" w:ascii="宋体" w:hAnsi="宋体" w:eastAsia="宋体" w:cs="宋体"/>
                <w:b/>
                <w:bCs/>
                <w:i w:val="0"/>
                <w:iCs w:val="0"/>
                <w:color w:val="000000"/>
                <w:sz w:val="18"/>
                <w:szCs w:val="18"/>
                <w:u w:val="none"/>
              </w:rPr>
            </w:pPr>
          </w:p>
        </w:tc>
        <w:tc>
          <w:tcPr>
            <w:tcW w:w="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D5042F">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656B9">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CFDAE">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DF191">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0D0C9">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867DF">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47727">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53ECB">
            <w:pPr>
              <w:jc w:val="center"/>
              <w:rPr>
                <w:rFonts w:hint="eastAsia" w:ascii="宋体" w:hAnsi="宋体" w:eastAsia="宋体" w:cs="宋体"/>
                <w:b/>
                <w:bCs/>
                <w:i w:val="0"/>
                <w:iCs w:val="0"/>
                <w:color w:val="000000"/>
                <w:sz w:val="18"/>
                <w:szCs w:val="18"/>
                <w:u w:val="none"/>
              </w:rPr>
            </w:pPr>
          </w:p>
        </w:tc>
        <w:tc>
          <w:tcPr>
            <w:tcW w:w="38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59FD4">
            <w:pPr>
              <w:jc w:val="center"/>
              <w:rPr>
                <w:rFonts w:hint="eastAsia" w:ascii="宋体" w:hAnsi="宋体" w:eastAsia="宋体" w:cs="宋体"/>
                <w:b/>
                <w:bCs/>
                <w:i w:val="0"/>
                <w:iCs w:val="0"/>
                <w:color w:val="000000"/>
                <w:sz w:val="18"/>
                <w:szCs w:val="18"/>
                <w:u w:val="none"/>
              </w:rPr>
            </w:pPr>
          </w:p>
        </w:tc>
        <w:tc>
          <w:tcPr>
            <w:tcW w:w="3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304D8">
            <w:pPr>
              <w:jc w:val="center"/>
              <w:rPr>
                <w:rFonts w:hint="eastAsia" w:ascii="宋体" w:hAnsi="宋体" w:eastAsia="宋体" w:cs="宋体"/>
                <w:b/>
                <w:bCs/>
                <w:i w:val="0"/>
                <w:iCs w:val="0"/>
                <w:color w:val="000000"/>
                <w:sz w:val="18"/>
                <w:szCs w:val="18"/>
                <w:u w:val="none"/>
              </w:rPr>
            </w:pPr>
          </w:p>
        </w:tc>
        <w:tc>
          <w:tcPr>
            <w:tcW w:w="79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F0054">
            <w:pPr>
              <w:jc w:val="center"/>
              <w:rPr>
                <w:rFonts w:hint="eastAsia" w:ascii="宋体" w:hAnsi="宋体" w:eastAsia="宋体" w:cs="宋体"/>
                <w:b/>
                <w:bCs/>
                <w:i w:val="0"/>
                <w:iCs w:val="0"/>
                <w:color w:val="000000"/>
                <w:sz w:val="18"/>
                <w:szCs w:val="18"/>
                <w:u w:val="none"/>
              </w:rPr>
            </w:pPr>
          </w:p>
        </w:tc>
      </w:tr>
      <w:tr w14:paraId="694B3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F272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320B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89F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99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开展全州重大动物疫情防控应急演练</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36C7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40A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85B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6BB6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C06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9BC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50DE7">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C23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16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4F5E0">
            <w:pPr>
              <w:jc w:val="center"/>
              <w:rPr>
                <w:rFonts w:hint="eastAsia" w:ascii="宋体" w:hAnsi="宋体" w:eastAsia="宋体" w:cs="宋体"/>
                <w:i w:val="0"/>
                <w:iCs w:val="0"/>
                <w:color w:val="000000"/>
                <w:sz w:val="18"/>
                <w:szCs w:val="18"/>
                <w:u w:val="none"/>
              </w:rPr>
            </w:pPr>
          </w:p>
        </w:tc>
      </w:tr>
      <w:tr w14:paraId="14C89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3F8C95">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00297E">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469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EEB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召开筹备会议次数</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91E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327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1D8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A980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52A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7E4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82C2C">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CF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6DA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0D07F3">
            <w:pPr>
              <w:jc w:val="center"/>
              <w:rPr>
                <w:rFonts w:hint="eastAsia" w:ascii="宋体" w:hAnsi="宋体" w:eastAsia="宋体" w:cs="宋体"/>
                <w:i w:val="0"/>
                <w:iCs w:val="0"/>
                <w:color w:val="000000"/>
                <w:sz w:val="18"/>
                <w:szCs w:val="18"/>
                <w:u w:val="none"/>
              </w:rPr>
            </w:pPr>
          </w:p>
        </w:tc>
      </w:tr>
      <w:tr w14:paraId="2C884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B77FE">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FDB89">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812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2B1A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乡镇兽医技术人员参与率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BB5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7233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B5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16B5C">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5AB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282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1FF60">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0AB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087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A9379">
            <w:pPr>
              <w:jc w:val="center"/>
              <w:rPr>
                <w:rFonts w:hint="eastAsia" w:ascii="宋体" w:hAnsi="宋体" w:eastAsia="宋体" w:cs="宋体"/>
                <w:i w:val="0"/>
                <w:iCs w:val="0"/>
                <w:color w:val="000000"/>
                <w:sz w:val="18"/>
                <w:szCs w:val="18"/>
                <w:u w:val="none"/>
              </w:rPr>
            </w:pPr>
          </w:p>
        </w:tc>
      </w:tr>
      <w:tr w14:paraId="33602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6E171">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90A9F">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F3F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2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项目及时完成率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660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3B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83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4FCD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B9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288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75679">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943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DE2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6BFD0">
            <w:pPr>
              <w:jc w:val="center"/>
              <w:rPr>
                <w:rFonts w:hint="eastAsia" w:ascii="宋体" w:hAnsi="宋体" w:eastAsia="宋体" w:cs="宋体"/>
                <w:i w:val="0"/>
                <w:iCs w:val="0"/>
                <w:color w:val="000000"/>
                <w:sz w:val="18"/>
                <w:szCs w:val="18"/>
                <w:u w:val="none"/>
              </w:rPr>
            </w:pPr>
          </w:p>
        </w:tc>
      </w:tr>
      <w:tr w14:paraId="35044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7E242">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2FB6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872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0D3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购买第三方服务费用</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5F1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477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&lt;=2.40万元</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73F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4906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BC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D60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D76E7">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14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504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72232">
            <w:pPr>
              <w:jc w:val="center"/>
              <w:rPr>
                <w:rFonts w:hint="eastAsia" w:ascii="宋体" w:hAnsi="宋体" w:eastAsia="宋体" w:cs="宋体"/>
                <w:i w:val="0"/>
                <w:iCs w:val="0"/>
                <w:color w:val="000000"/>
                <w:sz w:val="18"/>
                <w:szCs w:val="18"/>
                <w:u w:val="none"/>
              </w:rPr>
            </w:pPr>
          </w:p>
        </w:tc>
      </w:tr>
      <w:tr w14:paraId="4E084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F20AD4">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A799E0">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B5B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80A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采购物资费用</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0F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77A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&lt;=17.60万元</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B31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=17.6万元</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5BFD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D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6C2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7CB59">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6C0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BD3E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7ECC2">
            <w:pPr>
              <w:jc w:val="center"/>
              <w:rPr>
                <w:rFonts w:hint="eastAsia" w:ascii="宋体" w:hAnsi="宋体" w:eastAsia="宋体" w:cs="宋体"/>
                <w:i w:val="0"/>
                <w:iCs w:val="0"/>
                <w:color w:val="000000"/>
                <w:sz w:val="18"/>
                <w:szCs w:val="18"/>
                <w:u w:val="none"/>
              </w:rPr>
            </w:pPr>
          </w:p>
        </w:tc>
      </w:tr>
      <w:tr w14:paraId="2C565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B7AB6">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CB8A6">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31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2D5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5F79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06C6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C9E5EA">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378D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F0AD1">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239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9E3DE">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B5C73">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14C04D">
            <w:pPr>
              <w:jc w:val="center"/>
              <w:rPr>
                <w:rFonts w:hint="eastAsia" w:ascii="宋体" w:hAnsi="宋体" w:eastAsia="宋体" w:cs="宋体"/>
                <w:i w:val="0"/>
                <w:iCs w:val="0"/>
                <w:color w:val="000000"/>
                <w:sz w:val="18"/>
                <w:szCs w:val="18"/>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654A2">
            <w:pPr>
              <w:jc w:val="center"/>
              <w:rPr>
                <w:rFonts w:hint="eastAsia" w:ascii="宋体" w:hAnsi="宋体" w:eastAsia="宋体" w:cs="宋体"/>
                <w:i w:val="0"/>
                <w:iCs w:val="0"/>
                <w:color w:val="000000"/>
                <w:sz w:val="18"/>
                <w:szCs w:val="18"/>
                <w:u w:val="none"/>
              </w:rPr>
            </w:pPr>
          </w:p>
        </w:tc>
      </w:tr>
      <w:tr w14:paraId="645FD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6520A">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3D73D">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BA7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9E4B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6202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0946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3B0D9">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0167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FDD4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BB16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3114B">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92B3D">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7001D">
            <w:pPr>
              <w:jc w:val="center"/>
              <w:rPr>
                <w:rFonts w:hint="eastAsia" w:ascii="宋体" w:hAnsi="宋体" w:eastAsia="宋体" w:cs="宋体"/>
                <w:i w:val="0"/>
                <w:iCs w:val="0"/>
                <w:color w:val="000000"/>
                <w:sz w:val="18"/>
                <w:szCs w:val="18"/>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AB360">
            <w:pPr>
              <w:jc w:val="center"/>
              <w:rPr>
                <w:rFonts w:hint="eastAsia" w:ascii="宋体" w:hAnsi="宋体" w:eastAsia="宋体" w:cs="宋体"/>
                <w:i w:val="0"/>
                <w:iCs w:val="0"/>
                <w:color w:val="000000"/>
                <w:sz w:val="18"/>
                <w:szCs w:val="18"/>
                <w:u w:val="none"/>
              </w:rPr>
            </w:pPr>
          </w:p>
        </w:tc>
      </w:tr>
      <w:tr w14:paraId="57FCD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DD7841">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A9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9209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66FC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5090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3D7F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15C32">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6B638">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FD57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B856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40F13">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BF670">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44FAA">
            <w:pPr>
              <w:jc w:val="center"/>
              <w:rPr>
                <w:rFonts w:hint="eastAsia" w:ascii="宋体" w:hAnsi="宋体" w:eastAsia="宋体" w:cs="宋体"/>
                <w:i w:val="0"/>
                <w:iCs w:val="0"/>
                <w:color w:val="000000"/>
                <w:sz w:val="18"/>
                <w:szCs w:val="18"/>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008C1">
            <w:pPr>
              <w:jc w:val="center"/>
              <w:rPr>
                <w:rFonts w:hint="eastAsia" w:ascii="宋体" w:hAnsi="宋体" w:eastAsia="宋体" w:cs="宋体"/>
                <w:i w:val="0"/>
                <w:iCs w:val="0"/>
                <w:color w:val="000000"/>
                <w:sz w:val="18"/>
                <w:szCs w:val="18"/>
                <w:u w:val="none"/>
              </w:rPr>
            </w:pPr>
          </w:p>
        </w:tc>
      </w:tr>
      <w:tr w14:paraId="100E7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4F2B5">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FE162">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E4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694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提高重大动物疫病突发应急能力</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1FC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658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提高</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B2E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0C82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7B5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0A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C3FF2">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1F2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BE6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31F53">
            <w:pPr>
              <w:jc w:val="center"/>
              <w:rPr>
                <w:rFonts w:hint="eastAsia" w:ascii="宋体" w:hAnsi="宋体" w:eastAsia="宋体" w:cs="宋体"/>
                <w:i w:val="0"/>
                <w:iCs w:val="0"/>
                <w:color w:val="000000"/>
                <w:sz w:val="18"/>
                <w:szCs w:val="18"/>
                <w:u w:val="none"/>
              </w:rPr>
            </w:pPr>
          </w:p>
        </w:tc>
      </w:tr>
      <w:tr w14:paraId="31317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FB04E6">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11678">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435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B6E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保障畜牧业平稳发展</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41E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46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E89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A2E6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FF5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1D9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801D5">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BDE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F07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C0794">
            <w:pPr>
              <w:jc w:val="center"/>
              <w:rPr>
                <w:rFonts w:hint="eastAsia" w:ascii="宋体" w:hAnsi="宋体" w:eastAsia="宋体" w:cs="宋体"/>
                <w:i w:val="0"/>
                <w:iCs w:val="0"/>
                <w:color w:val="000000"/>
                <w:sz w:val="18"/>
                <w:szCs w:val="18"/>
                <w:u w:val="none"/>
              </w:rPr>
            </w:pPr>
          </w:p>
        </w:tc>
      </w:tr>
      <w:tr w14:paraId="24601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F8253">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FD738">
            <w:pPr>
              <w:jc w:val="center"/>
              <w:rPr>
                <w:rFonts w:hint="eastAsia" w:ascii="宋体" w:hAnsi="宋体" w:eastAsia="宋体" w:cs="宋体"/>
                <w:i w:val="0"/>
                <w:iCs w:val="0"/>
                <w:color w:val="000000"/>
                <w:sz w:val="18"/>
                <w:szCs w:val="18"/>
                <w:u w:val="none"/>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B17A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9F384">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45523">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76FC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21446">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86B3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F92D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C0B92">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72458">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1C317">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B81CD">
            <w:pPr>
              <w:jc w:val="center"/>
              <w:rPr>
                <w:rFonts w:hint="eastAsia" w:ascii="宋体" w:hAnsi="宋体" w:eastAsia="宋体" w:cs="宋体"/>
                <w:i w:val="0"/>
                <w:iCs w:val="0"/>
                <w:color w:val="000000"/>
                <w:sz w:val="18"/>
                <w:szCs w:val="18"/>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EB03C">
            <w:pPr>
              <w:jc w:val="center"/>
              <w:rPr>
                <w:rFonts w:hint="eastAsia" w:ascii="宋体" w:hAnsi="宋体" w:eastAsia="宋体" w:cs="宋体"/>
                <w:i w:val="0"/>
                <w:iCs w:val="0"/>
                <w:color w:val="000000"/>
                <w:sz w:val="18"/>
                <w:szCs w:val="18"/>
                <w:u w:val="none"/>
              </w:rPr>
            </w:pPr>
          </w:p>
        </w:tc>
      </w:tr>
      <w:tr w14:paraId="08CED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2A3F4">
            <w:pPr>
              <w:jc w:val="center"/>
              <w:rPr>
                <w:rFonts w:hint="eastAsia" w:ascii="宋体" w:hAnsi="宋体" w:eastAsia="宋体" w:cs="宋体"/>
                <w:b/>
                <w:bCs/>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779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1D9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6DC87D">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63C8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E938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FA48A">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61B5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8661A">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B422E">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713DB">
            <w:pPr>
              <w:jc w:val="cente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2B85C">
            <w:pPr>
              <w:jc w:val="cente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1BAAF">
            <w:pPr>
              <w:jc w:val="center"/>
              <w:rPr>
                <w:rFonts w:hint="eastAsia" w:ascii="宋体" w:hAnsi="宋体" w:eastAsia="宋体" w:cs="宋体"/>
                <w:i w:val="0"/>
                <w:iCs w:val="0"/>
                <w:color w:val="000000"/>
                <w:sz w:val="18"/>
                <w:szCs w:val="18"/>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07EA8">
            <w:pPr>
              <w:jc w:val="center"/>
              <w:rPr>
                <w:rFonts w:hint="eastAsia" w:ascii="宋体" w:hAnsi="宋体" w:eastAsia="宋体" w:cs="宋体"/>
                <w:i w:val="0"/>
                <w:iCs w:val="0"/>
                <w:color w:val="000000"/>
                <w:sz w:val="18"/>
                <w:szCs w:val="18"/>
                <w:u w:val="none"/>
              </w:rPr>
            </w:pPr>
          </w:p>
        </w:tc>
      </w:tr>
      <w:tr w14:paraId="3DEF3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226" w:type="pct"/>
            <w:gridSpan w:val="4"/>
            <w:tcBorders>
              <w:top w:val="single" w:color="000000" w:sz="4" w:space="0"/>
              <w:left w:val="single" w:color="000000" w:sz="4" w:space="0"/>
              <w:bottom w:val="single" w:color="000000" w:sz="4" w:space="0"/>
              <w:right w:val="nil"/>
            </w:tcBorders>
            <w:shd w:val="clear" w:color="auto" w:fill="auto"/>
            <w:vAlign w:val="center"/>
          </w:tcPr>
          <w:p w14:paraId="52F8F4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008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nil"/>
              <w:bottom w:val="single" w:color="000000" w:sz="4" w:space="0"/>
              <w:right w:val="single" w:color="000000" w:sz="4" w:space="0"/>
            </w:tcBorders>
            <w:shd w:val="clear" w:color="auto" w:fill="auto"/>
            <w:vAlign w:val="center"/>
          </w:tcPr>
          <w:p w14:paraId="35DC2751">
            <w:pP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8FAA5">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F22B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A95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A02E1">
            <w:pP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CBECB">
            <w:pPr>
              <w:rPr>
                <w:rFonts w:hint="eastAsia" w:ascii="宋体" w:hAnsi="宋体" w:eastAsia="宋体" w:cs="宋体"/>
                <w:i w:val="0"/>
                <w:iCs w:val="0"/>
                <w:color w:val="000000"/>
                <w:sz w:val="18"/>
                <w:szCs w:val="18"/>
                <w:u w:val="none"/>
              </w:rPr>
            </w:pPr>
          </w:p>
        </w:tc>
        <w:tc>
          <w:tcPr>
            <w:tcW w:w="38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BB712">
            <w:pPr>
              <w:rPr>
                <w:rFonts w:hint="eastAsia" w:ascii="宋体" w:hAnsi="宋体" w:eastAsia="宋体" w:cs="宋体"/>
                <w:i w:val="0"/>
                <w:iCs w:val="0"/>
                <w:color w:val="000000"/>
                <w:sz w:val="18"/>
                <w:szCs w:val="18"/>
                <w:u w:val="none"/>
              </w:rPr>
            </w:pP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5B93F">
            <w:pPr>
              <w:rPr>
                <w:rFonts w:hint="eastAsia" w:ascii="宋体" w:hAnsi="宋体" w:eastAsia="宋体" w:cs="宋体"/>
                <w:i w:val="0"/>
                <w:iCs w:val="0"/>
                <w:color w:val="000000"/>
                <w:sz w:val="18"/>
                <w:szCs w:val="18"/>
                <w:u w:val="none"/>
              </w:rPr>
            </w:pPr>
          </w:p>
        </w:tc>
        <w:tc>
          <w:tcPr>
            <w:tcW w:w="79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5D22">
            <w:pPr>
              <w:rPr>
                <w:rFonts w:hint="eastAsia" w:ascii="宋体" w:hAnsi="宋体" w:eastAsia="宋体" w:cs="宋体"/>
                <w:i w:val="0"/>
                <w:iCs w:val="0"/>
                <w:color w:val="000000"/>
                <w:sz w:val="18"/>
                <w:szCs w:val="18"/>
                <w:u w:val="none"/>
              </w:rPr>
            </w:pPr>
          </w:p>
        </w:tc>
      </w:tr>
    </w:tbl>
    <w:p w14:paraId="7CA191B2">
      <w:pPr>
        <w:ind w:left="0" w:leftChars="0" w:firstLine="0" w:firstLineChars="0"/>
        <w:rPr>
          <w:color w:val="auto"/>
          <w:highlight w:val="none"/>
        </w:rPr>
      </w:pPr>
      <w:r>
        <w:rPr>
          <w:color w:val="auto"/>
          <w:highlight w:val="none"/>
        </w:rPr>
        <w:br w:type="page"/>
      </w:r>
    </w:p>
    <w:p w14:paraId="2484A4A0">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57" w:name="_Toc11223"/>
      <w:bookmarkStart w:id="158"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57"/>
      <w:bookmarkEnd w:id="158"/>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42398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1D357B2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3CA3EC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605207C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0D68F2E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7F5397A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757A897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4273B7B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4194DC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6449C5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084E25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2F0D31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2741EE5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6E8DD6D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671F48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032EAF5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3A26397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790B05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1069162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1D29E75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0221FC1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766E43D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1366658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6E39B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2352D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7288662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F9932B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266CC0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5BDD94B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69927B6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0EB8606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653091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2ED2E870">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125CC269">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091A31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783CBF3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68C44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77D1731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7094E5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3204FDC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011EC6D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625B72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4D8A63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57893D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340A6F0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129FFE7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4E5636C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6B03ED0D">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5FE78A9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E06F16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C3F90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6F691BC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485B011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5269397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53159A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185280C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238231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141677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722F13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33DC0D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114F45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2488CF0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EF23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C19F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0473567D">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D346DD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5C6D31C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3A23889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36B3C4C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6B71E02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6F9F91E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F1273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539AF9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7146C0D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502213D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58B8BF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8291A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1A679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76149C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83C546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1F3D449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402BD2E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3E6F306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1FD88F3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77AEF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38FADB0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15D52B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C0C48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3B955D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2BC3B84D">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4DE3C8D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11CB0BB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1B46ADA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301BE7C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2CDCE3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7C4F26E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4552F18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786502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9E32C2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04BD3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FF8E7BD">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8E2F52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474175A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34B4655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39598D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71CEA3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52BE461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1B944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6501BC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5F4B70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2CC53B2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6B1C9A7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7339D24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0468E8C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481073A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1F6856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8C621E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4D5865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503B84C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0CA4DC8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005F099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455F5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064CF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2E1F91F9">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4EA5C24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2C526AD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6DD046F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29B56E3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6F8E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1A3B15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AE014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541334F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01F572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27E194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9F75C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04DB643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4EB58C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5EF31B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5DCCF35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472E06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6854A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3B8E2F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34C832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4FC4E79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22C1543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1AA6A95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B5AC5C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CA922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39C7923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522098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027534E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开展全州重大动物疫情防控应急演练</w:t>
            </w:r>
          </w:p>
        </w:tc>
        <w:tc>
          <w:tcPr>
            <w:tcW w:w="2141" w:type="dxa"/>
            <w:shd w:val="clear" w:color="auto" w:fill="auto"/>
            <w:noWrap w:val="0"/>
            <w:vAlign w:val="center"/>
          </w:tcPr>
          <w:p w14:paraId="62092CB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41C4F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16A9A45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766F01D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4D8E7B3F">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6F57459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29D0D9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662AAE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7CD298D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54E7D082">
            <w:pPr>
              <w:pageBreakBefore w:val="0"/>
              <w:widowControl/>
              <w:kinsoku/>
              <w:wordWrap/>
              <w:overflowPunct/>
              <w:topLinePunct w:val="0"/>
              <w:autoSpaceDE/>
              <w:autoSpaceDN/>
              <w:bidi w:val="0"/>
              <w:spacing w:line="240" w:lineRule="auto"/>
              <w:ind w:firstLine="0" w:firstLineChars="0"/>
              <w:jc w:val="both"/>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召开筹备会议次数</w:t>
            </w:r>
          </w:p>
        </w:tc>
        <w:tc>
          <w:tcPr>
            <w:tcW w:w="2141" w:type="dxa"/>
            <w:shd w:val="clear" w:color="auto" w:fill="auto"/>
            <w:noWrap w:val="0"/>
            <w:vAlign w:val="center"/>
          </w:tcPr>
          <w:p w14:paraId="3DBD8CD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C4A29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309F0C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14595E3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02ECB3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5864AF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9081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42AFF9F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76DC648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3BC1814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乡镇兽医技术人员参与率</w:t>
            </w:r>
          </w:p>
        </w:tc>
        <w:tc>
          <w:tcPr>
            <w:tcW w:w="2141" w:type="dxa"/>
            <w:shd w:val="clear" w:color="auto" w:fill="auto"/>
            <w:noWrap w:val="0"/>
            <w:vAlign w:val="center"/>
          </w:tcPr>
          <w:p w14:paraId="40BD42B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7F9DAD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17276D4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6D5E971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61E086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B065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13312C4">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5D9CD50">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00AABDC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项目及时完成率</w:t>
            </w:r>
          </w:p>
        </w:tc>
        <w:tc>
          <w:tcPr>
            <w:tcW w:w="2141" w:type="dxa"/>
            <w:shd w:val="clear" w:color="auto" w:fill="auto"/>
            <w:noWrap w:val="0"/>
            <w:vAlign w:val="center"/>
          </w:tcPr>
          <w:p w14:paraId="5B98FE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25AC3F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520427E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0383C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c>
          <w:tcPr>
            <w:tcW w:w="769" w:type="dxa"/>
            <w:shd w:val="clear" w:color="auto" w:fill="auto"/>
            <w:noWrap w:val="0"/>
            <w:vAlign w:val="center"/>
          </w:tcPr>
          <w:p w14:paraId="4DFE71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7</w:t>
            </w:r>
          </w:p>
        </w:tc>
      </w:tr>
      <w:tr w14:paraId="0FF8A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9326AC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51430B1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0AB98C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购买第三方服务费用</w:t>
            </w:r>
          </w:p>
        </w:tc>
        <w:tc>
          <w:tcPr>
            <w:tcW w:w="2141" w:type="dxa"/>
            <w:shd w:val="clear" w:color="auto" w:fill="auto"/>
            <w:noWrap w:val="0"/>
            <w:vAlign w:val="center"/>
          </w:tcPr>
          <w:p w14:paraId="6A3EBC5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788DA7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3B972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103873F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7A9ABAC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170DC90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8934F7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68D31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5AD843A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D93FA4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3AC9218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采购物资费用</w:t>
            </w:r>
          </w:p>
        </w:tc>
        <w:tc>
          <w:tcPr>
            <w:tcW w:w="2141" w:type="dxa"/>
            <w:shd w:val="clear" w:color="auto" w:fill="auto"/>
            <w:noWrap w:val="0"/>
            <w:vAlign w:val="center"/>
          </w:tcPr>
          <w:p w14:paraId="44D7E61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1DEB8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1D3D92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077D56E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1794396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36317E6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c>
          <w:tcPr>
            <w:tcW w:w="769" w:type="dxa"/>
            <w:shd w:val="clear" w:color="auto" w:fill="auto"/>
            <w:noWrap w:val="0"/>
            <w:vAlign w:val="center"/>
          </w:tcPr>
          <w:p w14:paraId="59D37BF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8</w:t>
            </w:r>
          </w:p>
        </w:tc>
      </w:tr>
      <w:tr w14:paraId="5E455A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60F193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6C4345A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6E2418D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提高重大动物疫病突发应急能力</w:t>
            </w:r>
          </w:p>
        </w:tc>
        <w:tc>
          <w:tcPr>
            <w:tcW w:w="2141" w:type="dxa"/>
            <w:shd w:val="clear" w:color="auto" w:fill="auto"/>
            <w:noWrap w:val="0"/>
            <w:vAlign w:val="center"/>
          </w:tcPr>
          <w:p w14:paraId="3E6BED12">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BB361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206CDCD">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D378AE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7C24B7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0C5C62E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66C3A99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013D372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保障畜牧业平稳发展</w:t>
            </w:r>
          </w:p>
        </w:tc>
        <w:tc>
          <w:tcPr>
            <w:tcW w:w="2141" w:type="dxa"/>
            <w:shd w:val="clear" w:color="auto" w:fill="auto"/>
            <w:noWrap w:val="0"/>
            <w:vAlign w:val="center"/>
          </w:tcPr>
          <w:p w14:paraId="0C24C0A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6E0BAD4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2EB1F03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1CCF453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50AA6A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273D2F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52AEA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4F38E49">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default" w:ascii="宋体" w:hAnsi="宋体" w:eastAsia="宋体" w:cs="宋体"/>
                <w:color w:val="auto"/>
                <w:kern w:val="0"/>
                <w:sz w:val="22"/>
                <w:szCs w:val="22"/>
                <w:highlight w:val="none"/>
                <w:lang w:val="en-US" w:eastAsia="zh-CN"/>
              </w:rPr>
              <w:t>参训人员满意度</w:t>
            </w:r>
          </w:p>
        </w:tc>
        <w:tc>
          <w:tcPr>
            <w:tcW w:w="2141" w:type="dxa"/>
            <w:shd w:val="clear" w:color="auto" w:fill="auto"/>
            <w:noWrap w:val="0"/>
            <w:vAlign w:val="center"/>
          </w:tcPr>
          <w:p w14:paraId="00D2DE8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F8E2D2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6340AF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5AFB25E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CFFB8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39F7AC9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5E929DB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6280280D">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57E114CB">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w:t>
            </w:r>
          </w:p>
        </w:tc>
      </w:tr>
    </w:tbl>
    <w:p w14:paraId="2BB4A6F8">
      <w:pPr>
        <w:ind w:left="0" w:leftChars="0" w:firstLine="0" w:firstLineChars="0"/>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9797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8AA8B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48AA8BD">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6F72EAE0"/>
    <w:multiLevelType w:val="singleLevel"/>
    <w:tmpl w:val="6F72EAE0"/>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DF5700"/>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7AF6F0E"/>
    <w:rsid w:val="08892439"/>
    <w:rsid w:val="08EB30F3"/>
    <w:rsid w:val="09237408"/>
    <w:rsid w:val="09781BD6"/>
    <w:rsid w:val="09F359DF"/>
    <w:rsid w:val="0A575E65"/>
    <w:rsid w:val="0ACA0AB6"/>
    <w:rsid w:val="0C032502"/>
    <w:rsid w:val="0C27698C"/>
    <w:rsid w:val="0D4452F3"/>
    <w:rsid w:val="0D5E104D"/>
    <w:rsid w:val="0E5C5423"/>
    <w:rsid w:val="0F5E5042"/>
    <w:rsid w:val="0FE95707"/>
    <w:rsid w:val="10510571"/>
    <w:rsid w:val="10787A20"/>
    <w:rsid w:val="108672DE"/>
    <w:rsid w:val="10EC685A"/>
    <w:rsid w:val="11FA6155"/>
    <w:rsid w:val="12CF0947"/>
    <w:rsid w:val="12F1313F"/>
    <w:rsid w:val="136C678E"/>
    <w:rsid w:val="13EB2FF5"/>
    <w:rsid w:val="13EE1CEA"/>
    <w:rsid w:val="14ED4CAC"/>
    <w:rsid w:val="15A46B04"/>
    <w:rsid w:val="15B40B18"/>
    <w:rsid w:val="165825BC"/>
    <w:rsid w:val="16BC5D73"/>
    <w:rsid w:val="176F36D7"/>
    <w:rsid w:val="1795226D"/>
    <w:rsid w:val="18456B1E"/>
    <w:rsid w:val="1C1171C5"/>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3BE25EC"/>
    <w:rsid w:val="244D65B8"/>
    <w:rsid w:val="245E1E24"/>
    <w:rsid w:val="25AD5E5D"/>
    <w:rsid w:val="2732478D"/>
    <w:rsid w:val="27661469"/>
    <w:rsid w:val="27900EAD"/>
    <w:rsid w:val="279B538A"/>
    <w:rsid w:val="286F545C"/>
    <w:rsid w:val="29314FBC"/>
    <w:rsid w:val="2AA2081A"/>
    <w:rsid w:val="2AEC440E"/>
    <w:rsid w:val="2C024B86"/>
    <w:rsid w:val="2C927671"/>
    <w:rsid w:val="2CC6306F"/>
    <w:rsid w:val="2D7C5CD6"/>
    <w:rsid w:val="2E0E23C4"/>
    <w:rsid w:val="2E483E7E"/>
    <w:rsid w:val="2E690493"/>
    <w:rsid w:val="2E9854BD"/>
    <w:rsid w:val="2F0D407F"/>
    <w:rsid w:val="2F454B19"/>
    <w:rsid w:val="310224D9"/>
    <w:rsid w:val="31B4621C"/>
    <w:rsid w:val="31E3230A"/>
    <w:rsid w:val="330957E0"/>
    <w:rsid w:val="33356F64"/>
    <w:rsid w:val="33944516"/>
    <w:rsid w:val="34B62907"/>
    <w:rsid w:val="36321AB2"/>
    <w:rsid w:val="36BD137C"/>
    <w:rsid w:val="38053EDF"/>
    <w:rsid w:val="380812A4"/>
    <w:rsid w:val="385D37E7"/>
    <w:rsid w:val="38782EDD"/>
    <w:rsid w:val="390D66F3"/>
    <w:rsid w:val="3B42664A"/>
    <w:rsid w:val="3CAD1E92"/>
    <w:rsid w:val="3CE250B6"/>
    <w:rsid w:val="3D836A4E"/>
    <w:rsid w:val="3EA37E97"/>
    <w:rsid w:val="3FBE0BC5"/>
    <w:rsid w:val="4048103A"/>
    <w:rsid w:val="40736643"/>
    <w:rsid w:val="40D24A7A"/>
    <w:rsid w:val="42621029"/>
    <w:rsid w:val="435241E2"/>
    <w:rsid w:val="43975C51"/>
    <w:rsid w:val="439E3FA7"/>
    <w:rsid w:val="44B32266"/>
    <w:rsid w:val="44FC64F4"/>
    <w:rsid w:val="467F4585"/>
    <w:rsid w:val="470628CB"/>
    <w:rsid w:val="4729480B"/>
    <w:rsid w:val="47555BD4"/>
    <w:rsid w:val="47BC2DB1"/>
    <w:rsid w:val="47E96399"/>
    <w:rsid w:val="47F76025"/>
    <w:rsid w:val="48680B06"/>
    <w:rsid w:val="486E33F5"/>
    <w:rsid w:val="48E12B50"/>
    <w:rsid w:val="499441BE"/>
    <w:rsid w:val="499A6C1C"/>
    <w:rsid w:val="4A195607"/>
    <w:rsid w:val="4A2138F0"/>
    <w:rsid w:val="4A583887"/>
    <w:rsid w:val="4B9F6E02"/>
    <w:rsid w:val="4C89637B"/>
    <w:rsid w:val="4DD4405D"/>
    <w:rsid w:val="4E6E48A8"/>
    <w:rsid w:val="4EEC036B"/>
    <w:rsid w:val="4F714FA1"/>
    <w:rsid w:val="501D2673"/>
    <w:rsid w:val="50C80BF1"/>
    <w:rsid w:val="51852833"/>
    <w:rsid w:val="51A42B0C"/>
    <w:rsid w:val="52F11AC8"/>
    <w:rsid w:val="52FB17B0"/>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2E78FA"/>
    <w:rsid w:val="63343F70"/>
    <w:rsid w:val="64296E1C"/>
    <w:rsid w:val="64386FCC"/>
    <w:rsid w:val="649E64A2"/>
    <w:rsid w:val="65E5270A"/>
    <w:rsid w:val="663D3C54"/>
    <w:rsid w:val="667A6962"/>
    <w:rsid w:val="66862C89"/>
    <w:rsid w:val="66BB486D"/>
    <w:rsid w:val="67394C7D"/>
    <w:rsid w:val="68126B38"/>
    <w:rsid w:val="68291A1A"/>
    <w:rsid w:val="68352BB8"/>
    <w:rsid w:val="691327EB"/>
    <w:rsid w:val="691B1594"/>
    <w:rsid w:val="693A016B"/>
    <w:rsid w:val="694E0972"/>
    <w:rsid w:val="6A17429C"/>
    <w:rsid w:val="6A567EA3"/>
    <w:rsid w:val="6B4B4368"/>
    <w:rsid w:val="6B79100E"/>
    <w:rsid w:val="6BBF1516"/>
    <w:rsid w:val="6C844C00"/>
    <w:rsid w:val="6E10212C"/>
    <w:rsid w:val="6E43561A"/>
    <w:rsid w:val="6E557973"/>
    <w:rsid w:val="6E9568DB"/>
    <w:rsid w:val="6F0D6C22"/>
    <w:rsid w:val="6F47657F"/>
    <w:rsid w:val="6FAF23D9"/>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5254F3"/>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10591</Words>
  <Characters>11062</Characters>
  <Lines>0</Lines>
  <Paragraphs>0</Paragraphs>
  <TotalTime>0</TotalTime>
  <ScaleCrop>false</ScaleCrop>
  <LinksUpToDate>false</LinksUpToDate>
  <CharactersWithSpaces>11132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2025-10-23T05:15:17Z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EB1B6728062D4039A0E774AF7C3855F2_13</vt:lpwstr>
  </property>
  <property fmtid="{D5CDD505-2E9C-101B-9397-08002B2CF9AE}" pid="4" name="KSOTemplateDocerSaveRecord">
    <vt:lpwstr>eyJoZGlkIjoiNTY3MmI4ODZmMjljZWZhNGFkN2U2N2Y4ODgwYjM5ZGIiLCJ1c2VySWQiOiIzNjI1MzY3NzcifQ==</vt:lpwstr>
  </property>
</Properties>
</file>