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5F2A3">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14:paraId="3210A9C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A5BCC7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35CDED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基层政协补助经费项目</w:t>
      </w:r>
      <w:r>
        <w:rPr>
          <w:rFonts w:hint="eastAsia" w:ascii="宋体" w:hAnsi="宋体" w:eastAsia="宋体" w:cs="宋体"/>
          <w:b/>
          <w:bCs/>
          <w:color w:val="auto"/>
          <w:sz w:val="40"/>
          <w:szCs w:val="40"/>
          <w:highlight w:val="none"/>
          <w:shd w:val="clear" w:color="auto" w:fill="auto"/>
        </w:rPr>
        <w:t>支出绩效评价报告</w:t>
      </w:r>
      <w:bookmarkEnd w:id="0"/>
    </w:p>
    <w:p w14:paraId="6350188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CBC37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CC3E1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BE0B3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C8EB5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D8820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D59E19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2533F9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基层政协补助经费</w:t>
      </w:r>
    </w:p>
    <w:p w14:paraId="757150B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实施单位：中国人民政治协商会议新疆阜康市委员</w:t>
      </w:r>
      <w:r>
        <w:rPr>
          <w:rFonts w:hint="eastAsia" w:cs="宋体"/>
          <w:b/>
          <w:color w:val="auto"/>
          <w:kern w:val="2"/>
          <w:sz w:val="28"/>
          <w:szCs w:val="28"/>
          <w:highlight w:val="none"/>
          <w:shd w:val="clear" w:color="auto" w:fill="auto"/>
          <w:lang w:val="en-US" w:eastAsia="zh-CN"/>
        </w:rPr>
        <w:t>会</w:t>
      </w:r>
    </w:p>
    <w:p w14:paraId="7F8DADD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主管部门：中国人民政治协商会议新疆阜康市委员</w:t>
      </w:r>
      <w:r>
        <w:rPr>
          <w:rFonts w:hint="eastAsia" w:cs="宋体"/>
          <w:b/>
          <w:color w:val="auto"/>
          <w:kern w:val="2"/>
          <w:sz w:val="28"/>
          <w:szCs w:val="28"/>
          <w:highlight w:val="none"/>
          <w:shd w:val="clear" w:color="auto" w:fill="auto"/>
          <w:lang w:val="en-US" w:eastAsia="zh-CN"/>
        </w:rPr>
        <w:t>会</w:t>
      </w:r>
    </w:p>
    <w:p w14:paraId="2B33C5FF">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59926FC4">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136156E">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731CD52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7F8BCA4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679ADD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7949B7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382D49B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46E1AC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26BB444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316570F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68A09D9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B08CD6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33D631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6193826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403F691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48BC294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5AC661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B0007D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D30582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573B54A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BC82B4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A3E2A9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21EDB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111E4AE5">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1C23EA0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基层政协</w:t>
      </w:r>
      <w:r>
        <w:rPr>
          <w:rFonts w:hint="eastAsia" w:ascii="宋体" w:hAnsi="宋体" w:eastAsia="宋体" w:cs="宋体"/>
          <w:b/>
          <w:bCs/>
          <w:color w:val="auto"/>
          <w:sz w:val="36"/>
          <w:szCs w:val="36"/>
          <w:highlight w:val="none"/>
          <w:shd w:val="clear" w:color="auto" w:fill="auto"/>
          <w:lang w:val="en-US" w:eastAsia="zh-CN"/>
        </w:rPr>
        <w:t>补助经费项目</w:t>
      </w:r>
      <w:r>
        <w:rPr>
          <w:rFonts w:hint="eastAsia" w:ascii="宋体" w:hAnsi="宋体" w:eastAsia="宋体" w:cs="宋体"/>
          <w:b/>
          <w:bCs/>
          <w:color w:val="auto"/>
          <w:sz w:val="36"/>
          <w:szCs w:val="36"/>
          <w:highlight w:val="none"/>
          <w:shd w:val="clear" w:color="auto" w:fill="auto"/>
        </w:rPr>
        <w:t>支出绩效评价报告</w:t>
      </w:r>
      <w:bookmarkEnd w:id="1"/>
    </w:p>
    <w:p w14:paraId="08DF9D4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1B98BC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93771A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3AC1B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rPr>
        <w:t>认真贯彻党的方针、政策、法规的实施；负责政协党组、主席会议决定事项的监督实施工作；负责政协全体会议、常委会议、主席会议期间服务工作；负责政协机关后期保障工作。</w:t>
      </w:r>
    </w:p>
    <w:p w14:paraId="6F1FCA1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0DBD97A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紧紧围绕推动经济社会高质量发展中的重点、难点和人民群众关注的热点问题，精心组织开展各类视察、调研召开常委会议及各类委员培训学习活动。</w:t>
      </w:r>
    </w:p>
    <w:p w14:paraId="1E3AE2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昌州财行【2022】33号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阜康市政协党组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沈红梅</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张宝霖</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项目负责人为张宝霖,</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杨道华</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沈奎、安莉</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杨道华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安莉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沈奎</w:t>
      </w:r>
      <w:r>
        <w:rPr>
          <w:rFonts w:hint="eastAsia" w:ascii="宋体" w:hAnsi="宋体" w:eastAsia="宋体" w:cs="宋体"/>
          <w:color w:val="auto"/>
          <w:highlight w:val="none"/>
          <w:shd w:val="clear" w:color="auto" w:fill="auto"/>
          <w:lang w:val="en-US" w:eastAsia="zh-CN"/>
        </w:rPr>
        <w:t>负责资金拨付工作。</w:t>
      </w:r>
      <w:bookmarkStart w:id="7" w:name="_Toc1858"/>
    </w:p>
    <w:p w14:paraId="52A998B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8"/>
          <w:szCs w:val="32"/>
          <w:highlight w:val="none"/>
          <w:shd w:val="clear" w:color="auto" w:fill="auto"/>
          <w:lang w:val="en-US" w:eastAsia="zh-CN" w:bidi="ar-SA"/>
        </w:rPr>
      </w:pPr>
      <w:r>
        <w:rPr>
          <w:rFonts w:hint="eastAsia" w:ascii="宋体" w:hAnsi="宋体" w:eastAsia="宋体" w:cs="宋体"/>
          <w:color w:val="auto"/>
          <w:highlight w:val="none"/>
          <w:shd w:val="clear" w:color="auto" w:fill="auto"/>
          <w:lang w:val="en-US" w:eastAsia="zh-CN"/>
        </w:rPr>
        <w:t>项目完成情况：截至2023年12月31日，我单位围绕推动经济社会高质量发展中的重点、难点和人民群众关注的热点问题，精心组织开展各类视察、调研7次，支出费用为2.5万元；按照年度计划召开常委会议及</w:t>
      </w:r>
      <w:r>
        <w:rPr>
          <w:rFonts w:hint="eastAsia" w:ascii="宋体" w:hAnsi="宋体" w:eastAsia="宋体" w:cs="宋体"/>
          <w:b w:val="0"/>
          <w:bCs w:val="0"/>
          <w:color w:val="auto"/>
          <w:highlight w:val="none"/>
          <w:shd w:val="clear" w:color="auto" w:fill="auto"/>
          <w:lang w:val="en-US" w:eastAsia="zh-CN"/>
        </w:rPr>
        <w:t>各类委员培训学习活动4次，支出费用为2.5万元。视察、调研及</w:t>
      </w:r>
      <w:r>
        <w:rPr>
          <w:rFonts w:hint="eastAsia" w:cs="宋体"/>
          <w:b w:val="0"/>
          <w:bCs w:val="0"/>
          <w:color w:val="auto"/>
          <w:kern w:val="0"/>
          <w:sz w:val="28"/>
          <w:szCs w:val="32"/>
          <w:highlight w:val="none"/>
          <w:shd w:val="clear" w:color="auto" w:fill="auto"/>
          <w:lang w:val="en-US" w:eastAsia="zh-CN" w:bidi="ar-SA"/>
        </w:rPr>
        <w:t>委员活动工作的完成率达到了100%，为我市经济发展、产业发展、文化建设、民生改善等方面提供有价值的参考信息。</w:t>
      </w:r>
    </w:p>
    <w:p w14:paraId="05EBB8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
          <w:bCs/>
          <w:color w:val="auto"/>
          <w:kern w:val="0"/>
          <w:sz w:val="28"/>
          <w:szCs w:val="32"/>
          <w:highlight w:val="none"/>
          <w:shd w:val="clear" w:color="auto" w:fill="auto"/>
          <w:lang w:val="en-US" w:eastAsia="zh-CN" w:bidi="ar-SA"/>
        </w:rPr>
        <w:t>3.资金投入和使用情况</w:t>
      </w:r>
      <w:bookmarkEnd w:id="7"/>
    </w:p>
    <w:p w14:paraId="4B5FB7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03B0FF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基层政协补助经费</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64486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506DA8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截至2023年12月31日，基层政协补助经费</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基层政协日常办公经费弥补及组织政协委员开展视察、调研、各类会议及委员培训等方面。</w:t>
      </w:r>
    </w:p>
    <w:p w14:paraId="6874A0CC">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335C1E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0C885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bookmarkStart w:id="10" w:name="_Toc4487"/>
      <w:r>
        <w:rPr>
          <w:rFonts w:hint="eastAsia" w:cs="宋体"/>
          <w:color w:val="auto"/>
          <w:highlight w:val="none"/>
          <w:shd w:val="clear" w:color="auto" w:fill="auto"/>
          <w:lang w:val="en-US" w:eastAsia="zh-CN"/>
        </w:rPr>
        <w:t>认真贯彻党的方针、政策、法规的实施；负责政协党组、主席会议决定事项的监督实施工作；负责政协全体会议、常委会议、主席会议期间服务工作；负责政协机关后期保障工作。                                                                                       围绕推动经济社会高质量发展中的重点、难点和人民群众关注的热点问题，精心组织开展各类视察、调研不少于7次，费用为2.5万元；按照年度计划召开常委会议及各类委员培训学习活动不少于4次，费用为2.5万元。以上工作完成时间为2023年12月31日。</w:t>
      </w:r>
    </w:p>
    <w:p w14:paraId="0F68103E">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10"/>
    </w:p>
    <w:p w14:paraId="64701E9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33830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5AC385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27721C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开展各类视察调研的次数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7次</w:t>
      </w:r>
      <w:r>
        <w:rPr>
          <w:rFonts w:hint="eastAsia" w:ascii="宋体" w:hAnsi="宋体" w:eastAsia="宋体" w:cs="宋体"/>
          <w:color w:val="auto"/>
          <w:highlight w:val="none"/>
          <w:shd w:val="clear" w:color="auto" w:fill="auto"/>
          <w:lang w:val="en-US" w:eastAsia="zh-CN"/>
        </w:rPr>
        <w:t>；</w:t>
      </w:r>
    </w:p>
    <w:p w14:paraId="62C462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召开常委会及委员培训学习活动的次数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4次</w:t>
      </w:r>
      <w:r>
        <w:rPr>
          <w:rFonts w:hint="eastAsia" w:ascii="宋体" w:hAnsi="宋体" w:eastAsia="宋体" w:cs="宋体"/>
          <w:color w:val="auto"/>
          <w:highlight w:val="none"/>
          <w:shd w:val="clear" w:color="auto" w:fill="auto"/>
          <w:lang w:val="en-US" w:eastAsia="zh-CN"/>
        </w:rPr>
        <w:t>；</w:t>
      </w:r>
    </w:p>
    <w:p w14:paraId="69D4F3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4824D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视察、调研及委员活动工作的完成率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C6918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91C8A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各项工作完成及时率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46DCB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各项工作完成时间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2023年12月31日</w:t>
      </w:r>
      <w:r>
        <w:rPr>
          <w:rFonts w:hint="eastAsia" w:ascii="宋体" w:hAnsi="宋体" w:eastAsia="宋体" w:cs="宋体"/>
          <w:color w:val="auto"/>
          <w:highlight w:val="none"/>
          <w:shd w:val="clear" w:color="auto" w:fill="auto"/>
          <w:lang w:val="en-US" w:eastAsia="zh-CN"/>
        </w:rPr>
        <w:t>；</w:t>
      </w:r>
    </w:p>
    <w:p w14:paraId="220BBA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4883343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经济成本指标</w:t>
      </w:r>
    </w:p>
    <w:p w14:paraId="2CC91E3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此项目不涉及经济成本指标；</w:t>
      </w:r>
    </w:p>
    <w:p w14:paraId="4EC860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w:t>
      </w:r>
      <w:r>
        <w:rPr>
          <w:rFonts w:hint="eastAsia" w:cs="宋体"/>
          <w:color w:val="auto"/>
          <w:highlight w:val="none"/>
          <w:shd w:val="clear" w:color="auto" w:fill="auto"/>
          <w:lang w:val="en-US" w:eastAsia="zh-CN"/>
        </w:rPr>
        <w:t>成本</w:t>
      </w:r>
      <w:r>
        <w:rPr>
          <w:rFonts w:hint="eastAsia" w:ascii="宋体" w:hAnsi="宋体" w:eastAsia="宋体" w:cs="宋体"/>
          <w:color w:val="auto"/>
          <w:highlight w:val="none"/>
          <w:shd w:val="clear" w:color="auto" w:fill="auto"/>
          <w:lang w:val="en-US" w:eastAsia="zh-CN"/>
        </w:rPr>
        <w:t>指标</w:t>
      </w:r>
    </w:p>
    <w:p w14:paraId="48453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开展调研视察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2.5万元</w:t>
      </w:r>
      <w:r>
        <w:rPr>
          <w:rFonts w:hint="eastAsia" w:ascii="宋体" w:hAnsi="宋体" w:eastAsia="宋体" w:cs="宋体"/>
          <w:color w:val="auto"/>
          <w:highlight w:val="none"/>
          <w:shd w:val="clear" w:color="auto" w:fill="auto"/>
          <w:lang w:val="en-US" w:eastAsia="zh-CN"/>
        </w:rPr>
        <w:t>；</w:t>
      </w:r>
    </w:p>
    <w:p w14:paraId="1A8639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召开常委会及委员培训学习活动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2.5万元</w:t>
      </w:r>
      <w:r>
        <w:rPr>
          <w:rFonts w:hint="eastAsia" w:ascii="宋体" w:hAnsi="宋体" w:eastAsia="宋体" w:cs="宋体"/>
          <w:color w:val="auto"/>
          <w:highlight w:val="none"/>
          <w:shd w:val="clear" w:color="auto" w:fill="auto"/>
          <w:lang w:val="en-US" w:eastAsia="zh-CN"/>
        </w:rPr>
        <w:t>；</w:t>
      </w:r>
    </w:p>
    <w:p w14:paraId="302813B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生态成本指标</w:t>
      </w:r>
    </w:p>
    <w:p w14:paraId="32226676">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此项目不涉及生态成本指标；</w:t>
      </w:r>
    </w:p>
    <w:p w14:paraId="2AAAC88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4E98CC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725B7B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此项目不涉及经济效益指标</w:t>
      </w:r>
      <w:r>
        <w:rPr>
          <w:rFonts w:hint="eastAsia" w:ascii="宋体" w:hAnsi="宋体" w:eastAsia="宋体" w:cs="宋体"/>
          <w:color w:val="auto"/>
          <w:highlight w:val="none"/>
          <w:shd w:val="clear" w:color="auto" w:fill="auto"/>
          <w:lang w:val="en-US" w:eastAsia="zh-CN"/>
        </w:rPr>
        <w:t>；</w:t>
      </w:r>
    </w:p>
    <w:p w14:paraId="7201A5C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33C3D6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为我市经济发展、产业发展、文化建设、民生改善等方面提供有价值的参考信息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长期</w:t>
      </w:r>
      <w:r>
        <w:rPr>
          <w:rFonts w:hint="eastAsia" w:ascii="宋体" w:hAnsi="宋体" w:eastAsia="宋体" w:cs="宋体"/>
          <w:color w:val="auto"/>
          <w:highlight w:val="none"/>
          <w:shd w:val="clear" w:color="auto" w:fill="auto"/>
          <w:lang w:val="en-US" w:eastAsia="zh-CN"/>
        </w:rPr>
        <w:t>；</w:t>
      </w:r>
    </w:p>
    <w:p w14:paraId="05EF14D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291D5FD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此项目不涉及生态效益指标</w:t>
      </w:r>
      <w:r>
        <w:rPr>
          <w:rFonts w:hint="eastAsia" w:ascii="宋体" w:hAnsi="宋体" w:eastAsia="宋体" w:cs="宋体"/>
          <w:color w:val="auto"/>
          <w:highlight w:val="none"/>
          <w:shd w:val="clear" w:color="auto" w:fill="auto"/>
          <w:lang w:val="en-US" w:eastAsia="zh-CN"/>
        </w:rPr>
        <w:t>；</w:t>
      </w:r>
    </w:p>
    <w:p w14:paraId="36F030F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86AD2D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此项目不涉及可持续影响</w:t>
      </w:r>
      <w:r>
        <w:rPr>
          <w:rFonts w:hint="eastAsia" w:ascii="宋体" w:hAnsi="宋体" w:eastAsia="宋体" w:cs="宋体"/>
          <w:color w:val="auto"/>
          <w:highlight w:val="none"/>
          <w:shd w:val="clear" w:color="auto" w:fill="auto"/>
          <w:lang w:val="en-US" w:eastAsia="zh-CN"/>
        </w:rPr>
        <w:t>；</w:t>
      </w:r>
    </w:p>
    <w:p w14:paraId="4FD962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094AD7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此项目不涉及满意度指标。</w:t>
      </w:r>
    </w:p>
    <w:p w14:paraId="7894E86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85704DF">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480473081"/>
      <w:bookmarkStart w:id="14" w:name="_Toc5462343"/>
      <w:bookmarkStart w:id="15" w:name="_Toc5258"/>
      <w:bookmarkStart w:id="16" w:name="_Toc21664"/>
      <w:bookmarkStart w:id="17" w:name="_Toc22169_WPSOffice_Level2"/>
      <w:bookmarkStart w:id="18" w:name="_Toc12868"/>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41FFC74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C24D34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4159FC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169FC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基层政协补助经费</w:t>
      </w:r>
      <w:r>
        <w:rPr>
          <w:rFonts w:hint="eastAsia" w:ascii="宋体" w:hAnsi="宋体" w:eastAsia="宋体" w:cs="宋体"/>
          <w:color w:val="auto"/>
          <w:highlight w:val="none"/>
          <w:shd w:val="clear" w:color="auto" w:fill="auto"/>
          <w:lang w:val="en-US" w:eastAsia="zh-CN"/>
        </w:rPr>
        <w:t>开展部门绩效评价。</w:t>
      </w:r>
    </w:p>
    <w:p w14:paraId="7CE582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07C30D77">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754BE7C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F195A0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基层政协补助经费</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08B24A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DC2B89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7B60A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D2851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116AE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3185E96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28278230"/>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5FAE52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FDB7701">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8579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8CBFE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4D936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0CF45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930DD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66C84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7967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6F74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1E543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FED0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89D1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F8774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7BD01A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E8387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1037DA0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C24AD3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56AA82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42978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2B5E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EA431C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E9649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B965B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F95E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C5727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F29C5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3B5A06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C44902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2B81D1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0068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4AB285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D261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67BC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683E4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4A804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FB65A2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FB641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3C65E3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DBF909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7AB95A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161B2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2FE1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F7F41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50480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1A3C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26FA5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B8745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41EB29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E4C01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6D085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0CE21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063BC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DAD7EC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8E8B4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8A33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7FF2D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20059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3CDFA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D908C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F3511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7F451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4F3C9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7F39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4C2E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D9E1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1265D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4FF4B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B5DD7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79772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3A75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0FC44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2C84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7C6A3C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68E465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397EA5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36777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3664FF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B47FD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37FED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8CF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A7B709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F75306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9317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A70F4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EFE7B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62EAF5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A77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7378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E56F4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DDC08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5F61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28A2CB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2A7D1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69819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2E6F8E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9EA24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11ECD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66BBA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870D57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0409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49823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7428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063035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25C00B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CA32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19FC84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2FA9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ED91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4F284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1B5D4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2F7B1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88779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9EFB8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7DD88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28E42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A1785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CA16E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D3D2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68F4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624F2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4342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3C2480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5443E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967C8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17687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4CE52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ABA2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78E85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FF477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072AC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1CC75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604BA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0B77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024171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B70B29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BE6DB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1896DB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610D9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68EA74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C9B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D5AAF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67A17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6CFE03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E1BB9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23D727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1F359C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05887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A2F6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17C0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F67B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48178F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07A0B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3A6FE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7B5C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81DE6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3E6A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9AC0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FC418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0B8F51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1E7D373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0D434EB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基层政协补助经费</w:t>
      </w:r>
      <w:r>
        <w:rPr>
          <w:rFonts w:hint="eastAsia" w:ascii="宋体" w:hAnsi="宋体" w:eastAsia="宋体" w:cs="宋体"/>
          <w:color w:val="auto"/>
          <w:highlight w:val="none"/>
          <w:shd w:val="clear" w:color="auto" w:fill="auto"/>
          <w:lang w:val="en-US" w:eastAsia="zh-CN"/>
        </w:rPr>
        <w:t>进行评价。</w:t>
      </w:r>
    </w:p>
    <w:p w14:paraId="4E6CD2DD">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7B4F45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6E35E6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360E17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21EEDF3">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549C6039">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DFA7C8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6930C2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15A50B6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EDF027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032C33D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基层政协补助经费实施内容、目标信息、预算信息以及其他的一些项目基本信息，有了初步了解，为制定绩效评价工作方案做好准备。</w:t>
      </w:r>
      <w:bookmarkEnd w:id="35"/>
    </w:p>
    <w:p w14:paraId="38B7E59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2AE2D5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4E58E19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5F74A31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BD85E3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67E308D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F37B35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A43161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0A9221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1FD8CE5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44490F8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2B6C3BB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61F940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FC68A0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755831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765F604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E66CFD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9EE59F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6409F59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74F132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182CA6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基层政协补助经费</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27D7B937">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38C6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基层政协补助经费</w:t>
            </w:r>
            <w:r>
              <w:rPr>
                <w:rFonts w:hint="eastAsia" w:ascii="宋体" w:hAnsi="宋体" w:eastAsia="宋体" w:cs="宋体"/>
                <w:b/>
                <w:bCs/>
                <w:color w:val="auto"/>
                <w:kern w:val="0"/>
                <w:sz w:val="28"/>
                <w:szCs w:val="28"/>
                <w:highlight w:val="none"/>
                <w:shd w:val="clear" w:color="auto" w:fill="auto"/>
                <w:lang w:val="en-US" w:eastAsia="zh-CN"/>
              </w:rPr>
              <w:t>得分表</w:t>
            </w:r>
          </w:p>
        </w:tc>
      </w:tr>
      <w:tr w14:paraId="7A0B04E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8D0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B8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8C4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26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6F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D08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706C0D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7E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C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9EC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0F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BF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63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E33008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20B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705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0B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F4F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27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2B8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0E6736C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CC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A4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1F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F67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3F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89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1DA6D31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3D195A0">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71A4530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3CCF3D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98AF371">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34F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EE6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4A1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5DC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F891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930E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45C3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219E21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6EB95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75F69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8166C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BC7F8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DB2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41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4B0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C5F2C8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672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B6C3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68A8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826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6D14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2D6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7A4C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6BE7078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C001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62E5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682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838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25C4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186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73D8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6396658">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DFE04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68FD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F946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987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A8EF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20D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1B2F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D6183C6">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8B8A1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0B60D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4C87D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193B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582E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F583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530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F2B1821">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2A0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E8D3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AC3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4E7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A72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D6B7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F80D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F318391">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B44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883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B1A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511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661A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33171307">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09BF60B4">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关于提前下达自治区基层政协补助经费的通知</w:t>
      </w:r>
      <w:r>
        <w:rPr>
          <w:rFonts w:hint="eastAsia"/>
          <w:color w:val="auto"/>
          <w:highlight w:val="none"/>
          <w:lang w:eastAsia="zh-CN"/>
        </w:rPr>
        <w:t>》（</w:t>
      </w:r>
      <w:r>
        <w:rPr>
          <w:rFonts w:hint="eastAsia"/>
          <w:color w:val="auto"/>
          <w:highlight w:val="none"/>
          <w:lang w:val="en-US" w:eastAsia="zh-CN"/>
        </w:rPr>
        <w:t>昌州财行【2022】33号</w:t>
      </w:r>
      <w:r>
        <w:rPr>
          <w:rFonts w:hint="eastAsia"/>
          <w:color w:val="auto"/>
          <w:highlight w:val="none"/>
          <w:lang w:eastAsia="zh-CN"/>
        </w:rPr>
        <w:t>）</w:t>
      </w:r>
      <w:r>
        <w:rPr>
          <w:rFonts w:hint="eastAsia"/>
          <w:color w:val="auto"/>
          <w:highlight w:val="none"/>
          <w:lang w:val="en-US" w:eastAsia="zh-CN"/>
        </w:rPr>
        <w:t>文件要求</w:t>
      </w:r>
      <w:r>
        <w:rPr>
          <w:rFonts w:hint="eastAsia"/>
          <w:color w:val="auto"/>
          <w:highlight w:val="none"/>
          <w:lang w:eastAsia="zh-CN"/>
        </w:rPr>
        <w:t>；</w:t>
      </w:r>
    </w:p>
    <w:p w14:paraId="3F5D701C">
      <w:pPr>
        <w:bidi w:val="0"/>
        <w:rPr>
          <w:rFonts w:hint="eastAsia"/>
          <w:color w:val="auto"/>
          <w:highlight w:val="none"/>
          <w:lang w:eastAsia="zh-CN"/>
        </w:rPr>
      </w:pPr>
      <w:r>
        <w:rPr>
          <w:rFonts w:hint="eastAsia"/>
          <w:color w:val="auto"/>
          <w:highlight w:val="none"/>
          <w:lang w:eastAsia="zh-CN"/>
        </w:rPr>
        <w:t>②</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立项符合《</w:t>
      </w:r>
      <w:r>
        <w:rPr>
          <w:rFonts w:hint="eastAsia"/>
          <w:color w:val="auto"/>
          <w:highlight w:val="none"/>
          <w:lang w:val="en-US" w:eastAsia="zh-CN"/>
        </w:rPr>
        <w:t>政协章程</w:t>
      </w:r>
      <w:r>
        <w:rPr>
          <w:rFonts w:hint="eastAsia"/>
          <w:color w:val="auto"/>
          <w:highlight w:val="none"/>
          <w:lang w:eastAsia="zh-CN"/>
        </w:rPr>
        <w:t>》</w:t>
      </w:r>
      <w:r>
        <w:rPr>
          <w:rFonts w:hint="eastAsia"/>
          <w:color w:val="auto"/>
          <w:highlight w:val="none"/>
          <w:lang w:val="en-US" w:eastAsia="zh-CN"/>
        </w:rPr>
        <w:t>及基层政协在实际开展工作中的切实需要</w:t>
      </w:r>
      <w:r>
        <w:rPr>
          <w:rFonts w:hint="eastAsia"/>
          <w:color w:val="auto"/>
          <w:highlight w:val="none"/>
          <w:lang w:eastAsia="zh-CN"/>
        </w:rPr>
        <w:t>；</w:t>
      </w:r>
    </w:p>
    <w:p w14:paraId="65F34C7F">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立项与</w:t>
      </w:r>
      <w:r>
        <w:rPr>
          <w:rFonts w:hint="eastAsia"/>
          <w:color w:val="auto"/>
          <w:highlight w:val="none"/>
          <w:lang w:val="en-US" w:eastAsia="zh-CN"/>
        </w:rPr>
        <w:t>《政协阜康市委员会议事规则》、负责各专门委员会会议、视察、考察、调研、座谈、督查、检查等工作的后勤保障等我单位职能</w:t>
      </w:r>
      <w:r>
        <w:rPr>
          <w:rFonts w:hint="eastAsia"/>
          <w:color w:val="auto"/>
          <w:highlight w:val="none"/>
          <w:lang w:eastAsia="zh-CN"/>
        </w:rPr>
        <w:t>相符，属于部门履职所需；</w:t>
      </w:r>
    </w:p>
    <w:p w14:paraId="2B1357C9">
      <w:pPr>
        <w:bidi w:val="0"/>
        <w:rPr>
          <w:rFonts w:hint="eastAsia"/>
          <w:color w:val="auto"/>
          <w:highlight w:val="none"/>
          <w:lang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属于公共财政支持范围，符合中央、地方事权支出责任划分原则；</w:t>
      </w:r>
    </w:p>
    <w:p w14:paraId="1363EE79">
      <w:pPr>
        <w:bidi w:val="0"/>
        <w:rPr>
          <w:rFonts w:hint="eastAsia"/>
          <w:color w:val="auto"/>
          <w:highlight w:val="none"/>
          <w:lang w:eastAsia="zh-CN"/>
        </w:rPr>
      </w:pPr>
      <w:r>
        <w:rPr>
          <w:rFonts w:hint="eastAsia"/>
          <w:color w:val="auto"/>
          <w:highlight w:val="none"/>
          <w:lang w:eastAsia="zh-CN"/>
        </w:rPr>
        <w:t>⑤</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55CB5A83">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5660C1D">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0EEDB5F">
      <w:pPr>
        <w:bidi w:val="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按照规定的程序申请设立；</w:t>
      </w:r>
    </w:p>
    <w:p w14:paraId="569C1F53">
      <w:pPr>
        <w:bidi w:val="0"/>
        <w:rPr>
          <w:rFonts w:hint="eastAsia"/>
          <w:color w:val="auto"/>
          <w:highlight w:val="none"/>
          <w:lang w:eastAsia="zh-CN"/>
        </w:rPr>
      </w:pPr>
      <w:r>
        <w:rPr>
          <w:rFonts w:hint="eastAsia"/>
          <w:color w:val="auto"/>
          <w:highlight w:val="none"/>
          <w:lang w:eastAsia="zh-CN"/>
        </w:rPr>
        <w:t>②审批文件、材料符合相关要求；</w:t>
      </w:r>
    </w:p>
    <w:p w14:paraId="500C8F97">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没有</w:t>
      </w:r>
      <w:r>
        <w:rPr>
          <w:rFonts w:hint="eastAsia"/>
          <w:color w:val="auto"/>
          <w:highlight w:val="none"/>
          <w:lang w:eastAsia="zh-CN"/>
        </w:rPr>
        <w:t>经过必要的可行性研究、专家论证、风险评估、绩效评估，</w:t>
      </w:r>
      <w:r>
        <w:rPr>
          <w:rFonts w:hint="eastAsia"/>
          <w:color w:val="auto"/>
          <w:highlight w:val="none"/>
          <w:lang w:val="en-US" w:eastAsia="zh-CN"/>
        </w:rPr>
        <w:t>经过了</w:t>
      </w:r>
      <w:r>
        <w:rPr>
          <w:rFonts w:hint="eastAsia"/>
          <w:color w:val="auto"/>
          <w:highlight w:val="none"/>
          <w:lang w:eastAsia="zh-CN"/>
        </w:rPr>
        <w:t>集体决策。</w:t>
      </w:r>
    </w:p>
    <w:p w14:paraId="27E4D2C0">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75478BE3">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1497FE5">
      <w:pPr>
        <w:bidi w:val="0"/>
        <w:rPr>
          <w:rFonts w:hint="eastAsia"/>
          <w:color w:val="auto"/>
          <w:highlight w:val="none"/>
          <w:lang w:eastAsia="zh-CN"/>
        </w:rPr>
      </w:pPr>
      <w:r>
        <w:rPr>
          <w:rFonts w:hint="eastAsia"/>
          <w:color w:val="auto"/>
          <w:highlight w:val="none"/>
          <w:lang w:eastAsia="zh-CN"/>
        </w:rPr>
        <w:t>①项目有绩效目标；</w:t>
      </w:r>
    </w:p>
    <w:p w14:paraId="7CBF73E4">
      <w:pPr>
        <w:bidi w:val="0"/>
        <w:rPr>
          <w:rFonts w:hint="eastAsia"/>
          <w:color w:val="auto"/>
          <w:highlight w:val="none"/>
          <w:lang w:eastAsia="zh-CN"/>
        </w:rPr>
      </w:pPr>
      <w:r>
        <w:rPr>
          <w:rFonts w:hint="eastAsia"/>
          <w:color w:val="auto"/>
          <w:highlight w:val="none"/>
          <w:lang w:eastAsia="zh-CN"/>
        </w:rPr>
        <w:t>②项目绩效目标与</w:t>
      </w:r>
      <w:r>
        <w:rPr>
          <w:rFonts w:hint="eastAsia"/>
          <w:color w:val="auto"/>
          <w:highlight w:val="none"/>
          <w:lang w:val="en-US" w:eastAsia="zh-CN"/>
        </w:rPr>
        <w:t>政协日常工作及组织委员开展视察、调研及开展委员培训等工作</w:t>
      </w:r>
      <w:r>
        <w:rPr>
          <w:rFonts w:hint="eastAsia"/>
          <w:color w:val="auto"/>
          <w:highlight w:val="none"/>
          <w:lang w:eastAsia="zh-CN"/>
        </w:rPr>
        <w:t>具有相关性；</w:t>
      </w:r>
    </w:p>
    <w:p w14:paraId="1E5C1EBB">
      <w:pPr>
        <w:bidi w:val="0"/>
        <w:rPr>
          <w:rFonts w:hint="eastAsia"/>
          <w:color w:val="auto"/>
          <w:highlight w:val="none"/>
          <w:lang w:eastAsia="zh-CN"/>
        </w:rPr>
      </w:pPr>
      <w:r>
        <w:rPr>
          <w:rFonts w:hint="eastAsia"/>
          <w:color w:val="auto"/>
          <w:highlight w:val="none"/>
          <w:lang w:eastAsia="zh-CN"/>
        </w:rPr>
        <w:t>③项目</w:t>
      </w:r>
      <w:r>
        <w:rPr>
          <w:rFonts w:hint="eastAsia"/>
          <w:color w:val="auto"/>
          <w:highlight w:val="none"/>
          <w:lang w:val="en-US" w:eastAsia="zh-CN"/>
        </w:rPr>
        <w:t>主要</w:t>
      </w:r>
      <w:r>
        <w:rPr>
          <w:rFonts w:hint="eastAsia"/>
          <w:color w:val="auto"/>
          <w:highlight w:val="none"/>
          <w:lang w:eastAsia="zh-CN"/>
        </w:rPr>
        <w:t>围绕推动经济社会高质量发展中的重点、难点和人民群众关注的热点问题和效果符合正常的业绩水平；</w:t>
      </w:r>
    </w:p>
    <w:p w14:paraId="3F05908B">
      <w:pPr>
        <w:bidi w:val="0"/>
        <w:rPr>
          <w:rFonts w:hint="eastAsia"/>
          <w:color w:val="auto"/>
          <w:highlight w:val="none"/>
          <w:lang w:eastAsia="zh-CN"/>
        </w:rPr>
      </w:pPr>
      <w:r>
        <w:rPr>
          <w:rFonts w:hint="eastAsia"/>
          <w:color w:val="auto"/>
          <w:highlight w:val="none"/>
          <w:lang w:eastAsia="zh-CN"/>
        </w:rPr>
        <w:t>④与预算确定的项目资金量相匹配。</w:t>
      </w:r>
    </w:p>
    <w:p w14:paraId="064A1F4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BD54F11">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30382B0E">
      <w:pPr>
        <w:bidi w:val="0"/>
        <w:rPr>
          <w:rFonts w:hint="eastAsia"/>
          <w:color w:val="auto"/>
          <w:highlight w:val="none"/>
          <w:lang w:eastAsia="zh-CN"/>
        </w:rPr>
      </w:pPr>
      <w:r>
        <w:rPr>
          <w:rFonts w:hint="eastAsia"/>
          <w:color w:val="auto"/>
          <w:highlight w:val="none"/>
          <w:lang w:eastAsia="zh-CN"/>
        </w:rPr>
        <w:t>①将项目绩效</w:t>
      </w:r>
      <w:r>
        <w:rPr>
          <w:rFonts w:hint="eastAsia"/>
          <w:color w:val="auto"/>
          <w:highlight w:val="none"/>
          <w:lang w:val="en-US" w:eastAsia="zh-CN"/>
        </w:rPr>
        <w:t>细化分解设定一级指标3个，二级指标5个，三级指标8个</w:t>
      </w:r>
      <w:r>
        <w:rPr>
          <w:rFonts w:hint="eastAsia"/>
          <w:color w:val="auto"/>
          <w:highlight w:val="none"/>
          <w:lang w:eastAsia="zh-CN"/>
        </w:rPr>
        <w:t>为具体的绩效指标；</w:t>
      </w:r>
    </w:p>
    <w:p w14:paraId="59CAA6ED">
      <w:pPr>
        <w:bidi w:val="0"/>
        <w:rPr>
          <w:rFonts w:hint="eastAsia"/>
          <w:color w:val="auto"/>
          <w:highlight w:val="none"/>
          <w:lang w:eastAsia="zh-CN"/>
        </w:rPr>
      </w:pPr>
      <w:r>
        <w:rPr>
          <w:rFonts w:hint="eastAsia"/>
          <w:color w:val="auto"/>
          <w:highlight w:val="none"/>
          <w:lang w:eastAsia="zh-CN"/>
        </w:rPr>
        <w:t>②通过</w:t>
      </w:r>
      <w:r>
        <w:rPr>
          <w:rFonts w:hint="eastAsia"/>
          <w:color w:val="auto"/>
          <w:highlight w:val="none"/>
          <w:lang w:val="en-US" w:eastAsia="zh-CN"/>
        </w:rPr>
        <w:t>清晰、可衡量的指标值予以体现，项目共设置了8个三级指标，其中量化指标6个，定性指标2个，量化率达到75%</w:t>
      </w:r>
      <w:r>
        <w:rPr>
          <w:rFonts w:hint="eastAsia"/>
          <w:color w:val="auto"/>
          <w:highlight w:val="none"/>
          <w:lang w:eastAsia="zh-CN"/>
        </w:rPr>
        <w:t>；</w:t>
      </w:r>
    </w:p>
    <w:p w14:paraId="7EE532E3">
      <w:pPr>
        <w:bidi w:val="0"/>
        <w:rPr>
          <w:rFonts w:hint="eastAsia"/>
          <w:color w:val="auto"/>
          <w:highlight w:val="none"/>
          <w:lang w:eastAsia="zh-CN"/>
        </w:rPr>
      </w:pPr>
      <w:r>
        <w:rPr>
          <w:rFonts w:hint="eastAsia"/>
          <w:color w:val="auto"/>
          <w:highlight w:val="none"/>
          <w:lang w:eastAsia="zh-CN"/>
        </w:rPr>
        <w:t>③与项目目标任务数相对应。</w:t>
      </w:r>
    </w:p>
    <w:p w14:paraId="541EEA7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DAF1C45">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5CF8ACD">
      <w:pPr>
        <w:bidi w:val="0"/>
        <w:rPr>
          <w:rFonts w:hint="eastAsia"/>
          <w:color w:val="auto"/>
          <w:highlight w:val="none"/>
          <w:lang w:eastAsia="zh-CN"/>
        </w:rPr>
      </w:pPr>
      <w:r>
        <w:rPr>
          <w:rFonts w:hint="eastAsia"/>
          <w:color w:val="auto"/>
          <w:highlight w:val="none"/>
          <w:lang w:eastAsia="zh-CN"/>
        </w:rPr>
        <w:t>①预算编制经过科学论证；</w:t>
      </w:r>
    </w:p>
    <w:p w14:paraId="51AF394B">
      <w:pPr>
        <w:bidi w:val="0"/>
        <w:rPr>
          <w:rFonts w:hint="eastAsia"/>
          <w:color w:val="auto"/>
          <w:highlight w:val="none"/>
          <w:lang w:eastAsia="zh-CN"/>
        </w:rPr>
      </w:pPr>
      <w:r>
        <w:rPr>
          <w:rFonts w:hint="eastAsia"/>
          <w:color w:val="auto"/>
          <w:highlight w:val="none"/>
          <w:lang w:eastAsia="zh-CN"/>
        </w:rPr>
        <w:t>②预算内容与</w:t>
      </w:r>
      <w:r>
        <w:rPr>
          <w:rFonts w:hint="eastAsia"/>
          <w:color w:val="auto"/>
          <w:highlight w:val="none"/>
          <w:lang w:val="en-US" w:eastAsia="zh-CN"/>
        </w:rPr>
        <w:t>项目内容基层政协日常办公需要及组织委员开展视察、调研等工作</w:t>
      </w:r>
      <w:r>
        <w:rPr>
          <w:rFonts w:hint="eastAsia"/>
          <w:color w:val="auto"/>
          <w:highlight w:val="none"/>
          <w:lang w:eastAsia="zh-CN"/>
        </w:rPr>
        <w:t>匹配；</w:t>
      </w:r>
    </w:p>
    <w:p w14:paraId="72D43AB6">
      <w:pPr>
        <w:bidi w:val="0"/>
        <w:rPr>
          <w:rFonts w:hint="eastAsia"/>
          <w:color w:val="auto"/>
          <w:highlight w:val="none"/>
          <w:lang w:eastAsia="zh-CN"/>
        </w:rPr>
      </w:pPr>
      <w:r>
        <w:rPr>
          <w:rFonts w:hint="eastAsia"/>
          <w:color w:val="auto"/>
          <w:highlight w:val="none"/>
          <w:lang w:eastAsia="zh-CN"/>
        </w:rPr>
        <w:t>③预算额度测算依据充分，按照标准编制，</w:t>
      </w:r>
      <w:r>
        <w:rPr>
          <w:rFonts w:hint="eastAsia"/>
          <w:color w:val="auto"/>
          <w:highlight w:val="none"/>
          <w:lang w:val="en-US" w:eastAsia="zh-CN"/>
        </w:rPr>
        <w:t>根据</w:t>
      </w:r>
      <w:r>
        <w:rPr>
          <w:rFonts w:hint="eastAsia"/>
          <w:color w:val="auto"/>
          <w:highlight w:val="none"/>
          <w:lang w:eastAsia="zh-CN"/>
        </w:rPr>
        <w:t>《</w:t>
      </w:r>
      <w:r>
        <w:rPr>
          <w:rFonts w:hint="eastAsia"/>
          <w:color w:val="auto"/>
          <w:highlight w:val="none"/>
          <w:lang w:val="en-US" w:eastAsia="zh-CN"/>
        </w:rPr>
        <w:t>关于提前下达自治区基层政协补助经费的通知</w:t>
      </w:r>
      <w:r>
        <w:rPr>
          <w:rFonts w:hint="eastAsia"/>
          <w:color w:val="auto"/>
          <w:highlight w:val="none"/>
          <w:lang w:eastAsia="zh-CN"/>
        </w:rPr>
        <w:t>》（</w:t>
      </w:r>
      <w:r>
        <w:rPr>
          <w:rFonts w:hint="eastAsia"/>
          <w:color w:val="auto"/>
          <w:highlight w:val="none"/>
          <w:lang w:val="en-US" w:eastAsia="zh-CN"/>
        </w:rPr>
        <w:t>昌州财行【2022】33号</w:t>
      </w:r>
      <w:r>
        <w:rPr>
          <w:rFonts w:hint="eastAsia"/>
          <w:color w:val="auto"/>
          <w:highlight w:val="none"/>
          <w:lang w:eastAsia="zh-CN"/>
        </w:rPr>
        <w:t>）</w:t>
      </w:r>
      <w:r>
        <w:rPr>
          <w:rFonts w:hint="eastAsia"/>
          <w:color w:val="auto"/>
          <w:highlight w:val="none"/>
          <w:lang w:val="en-US" w:eastAsia="zh-CN"/>
        </w:rPr>
        <w:t>下达资金5万元</w:t>
      </w:r>
      <w:r>
        <w:rPr>
          <w:rFonts w:hint="eastAsia"/>
          <w:color w:val="auto"/>
          <w:highlight w:val="none"/>
          <w:lang w:eastAsia="zh-CN"/>
        </w:rPr>
        <w:t>；</w:t>
      </w:r>
    </w:p>
    <w:p w14:paraId="0864033D">
      <w:pPr>
        <w:bidi w:val="0"/>
        <w:rPr>
          <w:rFonts w:hint="eastAsia"/>
          <w:color w:val="auto"/>
          <w:highlight w:val="none"/>
          <w:lang w:eastAsia="zh-CN"/>
        </w:rPr>
      </w:pPr>
      <w:r>
        <w:rPr>
          <w:rFonts w:hint="eastAsia"/>
          <w:color w:val="auto"/>
          <w:highlight w:val="none"/>
          <w:lang w:eastAsia="zh-CN"/>
        </w:rPr>
        <w:t>④预算确定的项目资金量与工作任务相匹配。</w:t>
      </w:r>
    </w:p>
    <w:p w14:paraId="05FA52C9">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20AB1C39">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9AD3A4B">
      <w:pPr>
        <w:bidi w:val="0"/>
        <w:rPr>
          <w:rFonts w:hint="eastAsia"/>
          <w:color w:val="auto"/>
          <w:highlight w:val="none"/>
          <w:lang w:eastAsia="zh-CN"/>
        </w:rPr>
      </w:pPr>
      <w:r>
        <w:rPr>
          <w:rFonts w:hint="eastAsia"/>
          <w:color w:val="auto"/>
          <w:highlight w:val="none"/>
          <w:lang w:eastAsia="zh-CN"/>
        </w:rPr>
        <w:t>①预算资金分配依据</w:t>
      </w:r>
      <w:r>
        <w:rPr>
          <w:rFonts w:hint="eastAsia"/>
          <w:color w:val="auto"/>
          <w:highlight w:val="none"/>
          <w:lang w:val="en-US" w:eastAsia="zh-CN"/>
        </w:rPr>
        <w:t>严格按照</w:t>
      </w:r>
      <w:r>
        <w:rPr>
          <w:rFonts w:hint="eastAsia"/>
          <w:color w:val="auto"/>
          <w:highlight w:val="none"/>
          <w:lang w:eastAsia="zh-CN"/>
        </w:rPr>
        <w:t>《</w:t>
      </w:r>
      <w:r>
        <w:rPr>
          <w:rFonts w:hint="eastAsia"/>
          <w:color w:val="auto"/>
          <w:highlight w:val="none"/>
          <w:lang w:val="en-US" w:eastAsia="zh-CN"/>
        </w:rPr>
        <w:t>关于提前下达自治区基层政协补助经费的通知</w:t>
      </w:r>
      <w:r>
        <w:rPr>
          <w:rFonts w:hint="eastAsia"/>
          <w:color w:val="auto"/>
          <w:highlight w:val="none"/>
          <w:lang w:eastAsia="zh-CN"/>
        </w:rPr>
        <w:t>》（</w:t>
      </w:r>
      <w:r>
        <w:rPr>
          <w:rFonts w:hint="eastAsia"/>
          <w:color w:val="auto"/>
          <w:highlight w:val="none"/>
          <w:lang w:val="en-US" w:eastAsia="zh-CN"/>
        </w:rPr>
        <w:t>昌州财行【2022】33号</w:t>
      </w:r>
      <w:r>
        <w:rPr>
          <w:rFonts w:hint="eastAsia"/>
          <w:color w:val="auto"/>
          <w:highlight w:val="none"/>
          <w:lang w:eastAsia="zh-CN"/>
        </w:rPr>
        <w:t>）</w:t>
      </w:r>
      <w:r>
        <w:rPr>
          <w:rFonts w:hint="eastAsia"/>
          <w:color w:val="auto"/>
          <w:highlight w:val="none"/>
          <w:lang w:val="en-US" w:eastAsia="zh-CN"/>
        </w:rPr>
        <w:t>文件要求执行</w:t>
      </w:r>
      <w:r>
        <w:rPr>
          <w:rFonts w:hint="eastAsia"/>
          <w:color w:val="auto"/>
          <w:highlight w:val="none"/>
          <w:lang w:eastAsia="zh-CN"/>
        </w:rPr>
        <w:t>；</w:t>
      </w:r>
    </w:p>
    <w:p w14:paraId="33439A5D">
      <w:pPr>
        <w:bidi w:val="0"/>
        <w:rPr>
          <w:rFonts w:hint="eastAsia"/>
          <w:color w:val="auto"/>
          <w:highlight w:val="none"/>
          <w:lang w:eastAsia="zh-CN"/>
        </w:rPr>
      </w:pPr>
      <w:r>
        <w:rPr>
          <w:rFonts w:hint="eastAsia"/>
          <w:color w:val="auto"/>
          <w:highlight w:val="none"/>
          <w:lang w:eastAsia="zh-CN"/>
        </w:rPr>
        <w:t>②资金分配额度合理，与项目单位实际相适应。</w:t>
      </w:r>
    </w:p>
    <w:p w14:paraId="24053B92">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905E92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7E4DD8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DD3D4D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3C69B7C6">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4D4A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F99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FED7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1F2D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3FA6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A72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C4F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380368F">
        <w:tblPrEx>
          <w:shd w:val="clear" w:color="auto" w:fill="auto"/>
          <w:tblCellMar>
            <w:top w:w="0" w:type="dxa"/>
            <w:left w:w="0" w:type="dxa"/>
            <w:bottom w:w="0" w:type="dxa"/>
            <w:right w:w="0" w:type="dxa"/>
          </w:tblCellMar>
        </w:tblPrEx>
        <w:trPr>
          <w:trHeight w:val="276"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6BF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F13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EFC5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682D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5C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7475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BAA1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F3DF8A9">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922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208E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AD46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70AB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A2A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B4A9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475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3CDCDC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646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7073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1555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CDD8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B1D2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90A5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36C1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012E77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8A38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2D1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156D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86A7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3C9C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6D8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9CA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B69A276">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84D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B52B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6E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E767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970D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12F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8ABB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AD408FE">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47FB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B84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36A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2D99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DAAE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F5F74CB">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535567F9">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5万元</w:t>
      </w:r>
      <w:r>
        <w:rPr>
          <w:rFonts w:hint="eastAsia"/>
          <w:color w:val="auto"/>
          <w:highlight w:val="none"/>
          <w:lang w:eastAsia="zh-CN"/>
        </w:rPr>
        <w:t>/</w:t>
      </w:r>
      <w:r>
        <w:rPr>
          <w:rFonts w:hint="eastAsia"/>
          <w:color w:val="auto"/>
          <w:highlight w:val="none"/>
          <w:lang w:val="en-US" w:eastAsia="zh-CN"/>
        </w:rPr>
        <w:t>5万元</w:t>
      </w:r>
      <w:r>
        <w:rPr>
          <w:rFonts w:hint="eastAsia"/>
          <w:b w:val="0"/>
          <w:bCs w:val="0"/>
          <w:color w:val="auto"/>
          <w:highlight w:val="none"/>
          <w:lang w:eastAsia="zh-CN"/>
        </w:rPr>
        <w:t>）×100%</w:t>
      </w:r>
      <w:r>
        <w:rPr>
          <w:rFonts w:hint="eastAsia"/>
          <w:b w:val="0"/>
          <w:bCs w:val="0"/>
          <w:color w:val="auto"/>
          <w:highlight w:val="none"/>
          <w:lang w:val="en-US" w:eastAsia="zh-CN"/>
        </w:rPr>
        <w:t>=100%</w:t>
      </w:r>
    </w:p>
    <w:p w14:paraId="2793E7B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FA0A448">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2A39B216">
      <w:pPr>
        <w:bidi w:val="0"/>
        <w:rPr>
          <w:rFonts w:hint="default"/>
          <w:b w:val="0"/>
          <w:bCs w:val="0"/>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5万元</w:t>
      </w:r>
      <w:r>
        <w:rPr>
          <w:rFonts w:hint="eastAsia"/>
          <w:color w:val="auto"/>
          <w:highlight w:val="none"/>
          <w:lang w:eastAsia="zh-CN"/>
        </w:rPr>
        <w:t>/</w:t>
      </w:r>
      <w:r>
        <w:rPr>
          <w:rFonts w:hint="eastAsia"/>
          <w:color w:val="auto"/>
          <w:highlight w:val="none"/>
          <w:lang w:val="en-US" w:eastAsia="zh-CN"/>
        </w:rPr>
        <w:t>5</w:t>
      </w:r>
      <w:r>
        <w:rPr>
          <w:rFonts w:hint="eastAsia"/>
          <w:b w:val="0"/>
          <w:bCs w:val="0"/>
          <w:color w:val="auto"/>
          <w:highlight w:val="none"/>
          <w:lang w:val="en-US" w:eastAsia="zh-CN"/>
        </w:rPr>
        <w:t>万元</w:t>
      </w:r>
      <w:r>
        <w:rPr>
          <w:rFonts w:hint="eastAsia"/>
          <w:b w:val="0"/>
          <w:bCs w:val="0"/>
          <w:color w:val="auto"/>
          <w:highlight w:val="none"/>
          <w:lang w:eastAsia="zh-CN"/>
        </w:rPr>
        <w:t>）×100%</w:t>
      </w:r>
      <w:r>
        <w:rPr>
          <w:rFonts w:hint="eastAsia"/>
          <w:b w:val="0"/>
          <w:bCs w:val="0"/>
          <w:color w:val="auto"/>
          <w:highlight w:val="none"/>
          <w:lang w:val="en-US" w:eastAsia="zh-CN"/>
        </w:rPr>
        <w:t>=100%</w:t>
      </w:r>
    </w:p>
    <w:p w14:paraId="097399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0CF86D1">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4CFDA892">
      <w:pPr>
        <w:bidi w:val="0"/>
        <w:rPr>
          <w:rFonts w:hint="eastAsia"/>
          <w:color w:val="auto"/>
          <w:highlight w:val="none"/>
          <w:lang w:eastAsia="zh-CN"/>
        </w:rPr>
      </w:pPr>
      <w:r>
        <w:rPr>
          <w:rFonts w:hint="eastAsia"/>
          <w:color w:val="auto"/>
          <w:highlight w:val="none"/>
          <w:lang w:eastAsia="zh-CN"/>
        </w:rPr>
        <w:t>①符合国家财经法规和阜康市</w:t>
      </w:r>
      <w:r>
        <w:rPr>
          <w:rFonts w:hint="eastAsia"/>
          <w:color w:val="auto"/>
          <w:highlight w:val="none"/>
          <w:lang w:val="en-US" w:eastAsia="zh-CN"/>
        </w:rPr>
        <w:t>政协机关</w:t>
      </w:r>
      <w:r>
        <w:rPr>
          <w:rFonts w:hint="eastAsia"/>
          <w:color w:val="auto"/>
          <w:highlight w:val="none"/>
          <w:lang w:eastAsia="zh-CN"/>
        </w:rPr>
        <w:t>财务管理制度以及有关专项资金管理办法的规定；</w:t>
      </w:r>
    </w:p>
    <w:p w14:paraId="416176FC">
      <w:pPr>
        <w:bidi w:val="0"/>
        <w:rPr>
          <w:rFonts w:hint="eastAsia"/>
          <w:color w:val="auto"/>
          <w:highlight w:val="none"/>
          <w:lang w:eastAsia="zh-CN"/>
        </w:rPr>
      </w:pPr>
      <w:r>
        <w:rPr>
          <w:rFonts w:hint="eastAsia"/>
          <w:color w:val="auto"/>
          <w:highlight w:val="none"/>
          <w:lang w:eastAsia="zh-CN"/>
        </w:rPr>
        <w:t>②资金的拨付有完整的审批程序和手续；</w:t>
      </w:r>
    </w:p>
    <w:p w14:paraId="3D6D0A06">
      <w:pPr>
        <w:bidi w:val="0"/>
        <w:rPr>
          <w:rFonts w:hint="eastAsia"/>
          <w:color w:val="auto"/>
          <w:highlight w:val="none"/>
          <w:lang w:eastAsia="zh-CN"/>
        </w:rPr>
      </w:pPr>
      <w:r>
        <w:rPr>
          <w:rFonts w:hint="eastAsia"/>
          <w:color w:val="auto"/>
          <w:highlight w:val="none"/>
          <w:lang w:eastAsia="zh-CN"/>
        </w:rPr>
        <w:t>③符合《</w:t>
      </w:r>
      <w:r>
        <w:rPr>
          <w:rFonts w:hint="eastAsia"/>
          <w:color w:val="auto"/>
          <w:highlight w:val="none"/>
          <w:lang w:val="en-US" w:eastAsia="zh-CN"/>
        </w:rPr>
        <w:t>关于提前下达自治区基层政协补助经费的通知</w:t>
      </w:r>
      <w:r>
        <w:rPr>
          <w:rFonts w:hint="eastAsia"/>
          <w:color w:val="auto"/>
          <w:highlight w:val="none"/>
          <w:lang w:eastAsia="zh-CN"/>
        </w:rPr>
        <w:t>》（</w:t>
      </w:r>
      <w:r>
        <w:rPr>
          <w:rFonts w:hint="eastAsia"/>
          <w:color w:val="auto"/>
          <w:highlight w:val="none"/>
          <w:lang w:val="en-US" w:eastAsia="zh-CN"/>
        </w:rPr>
        <w:t>昌州财行【2022】33号</w:t>
      </w:r>
      <w:r>
        <w:rPr>
          <w:rFonts w:hint="eastAsia"/>
          <w:color w:val="auto"/>
          <w:highlight w:val="none"/>
          <w:lang w:eastAsia="zh-CN"/>
        </w:rPr>
        <w:t>）</w:t>
      </w:r>
      <w:r>
        <w:rPr>
          <w:rFonts w:hint="eastAsia"/>
          <w:color w:val="auto"/>
          <w:highlight w:val="none"/>
          <w:lang w:val="en-US" w:eastAsia="zh-CN"/>
        </w:rPr>
        <w:t>文件</w:t>
      </w:r>
      <w:r>
        <w:rPr>
          <w:rFonts w:hint="eastAsia"/>
          <w:color w:val="auto"/>
          <w:highlight w:val="none"/>
          <w:lang w:eastAsia="zh-CN"/>
        </w:rPr>
        <w:t>规定的用途；</w:t>
      </w:r>
    </w:p>
    <w:p w14:paraId="35EC3828">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AAC9941">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710374C1">
      <w:pPr>
        <w:bidi w:val="0"/>
        <w:rPr>
          <w:rFonts w:hint="eastAsia"/>
          <w:b w:val="0"/>
          <w:bCs w:val="0"/>
          <w:color w:val="auto"/>
          <w:highlight w:val="none"/>
          <w:lang w:val="en-US" w:eastAsia="zh-CN"/>
        </w:rPr>
      </w:pPr>
      <w:r>
        <w:rPr>
          <w:rFonts w:hint="eastAsia"/>
          <w:b w:val="0"/>
          <w:bCs w:val="0"/>
          <w:color w:val="auto"/>
          <w:highlight w:val="none"/>
          <w:lang w:val="en-US" w:eastAsia="zh-CN"/>
        </w:rPr>
        <w:t>4.管理制度健全性</w:t>
      </w:r>
    </w:p>
    <w:p w14:paraId="1EEB0657">
      <w:pPr>
        <w:bidi w:val="0"/>
        <w:rPr>
          <w:rFonts w:hint="eastAsia"/>
          <w:b w:val="0"/>
          <w:bCs w:val="0"/>
          <w:color w:val="auto"/>
          <w:highlight w:val="none"/>
          <w:lang w:eastAsia="zh-CN"/>
        </w:rPr>
      </w:pPr>
      <w:r>
        <w:rPr>
          <w:rFonts w:hint="eastAsia"/>
          <w:b w:val="0"/>
          <w:bCs w:val="0"/>
          <w:color w:val="auto"/>
          <w:highlight w:val="none"/>
          <w:lang w:eastAsia="zh-CN"/>
        </w:rPr>
        <w:t>①已制定《</w:t>
      </w:r>
      <w:r>
        <w:rPr>
          <w:rFonts w:hint="eastAsia"/>
          <w:b w:val="0"/>
          <w:bCs w:val="0"/>
          <w:color w:val="auto"/>
          <w:highlight w:val="none"/>
          <w:lang w:val="en-US" w:eastAsia="zh-CN"/>
        </w:rPr>
        <w:t>政协阜康市委员议事规则</w:t>
      </w:r>
      <w:r>
        <w:rPr>
          <w:rFonts w:hint="eastAsia"/>
          <w:b w:val="0"/>
          <w:bCs w:val="0"/>
          <w:color w:val="auto"/>
          <w:highlight w:val="none"/>
          <w:lang w:eastAsia="zh-CN"/>
        </w:rPr>
        <w:t>》《</w:t>
      </w:r>
      <w:r>
        <w:rPr>
          <w:rFonts w:hint="eastAsia"/>
          <w:b w:val="0"/>
          <w:bCs w:val="0"/>
          <w:color w:val="auto"/>
          <w:highlight w:val="none"/>
          <w:lang w:val="en-US" w:eastAsia="zh-CN"/>
        </w:rPr>
        <w:t>阜康市政协固定资产</w:t>
      </w:r>
      <w:r>
        <w:rPr>
          <w:rFonts w:hint="eastAsia"/>
          <w:b w:val="0"/>
          <w:bCs w:val="0"/>
          <w:color w:val="auto"/>
          <w:highlight w:val="none"/>
          <w:lang w:eastAsia="zh-CN"/>
        </w:rPr>
        <w:t>管理制度》、《</w:t>
      </w:r>
      <w:r>
        <w:rPr>
          <w:rFonts w:hint="eastAsia"/>
          <w:b w:val="0"/>
          <w:bCs w:val="0"/>
          <w:color w:val="auto"/>
          <w:highlight w:val="none"/>
          <w:lang w:val="en-US" w:eastAsia="zh-CN"/>
        </w:rPr>
        <w:t>阜康市政协差旅费管理办法</w:t>
      </w:r>
      <w:r>
        <w:rPr>
          <w:rFonts w:hint="eastAsia"/>
          <w:b w:val="0"/>
          <w:bCs w:val="0"/>
          <w:color w:val="auto"/>
          <w:highlight w:val="none"/>
          <w:lang w:eastAsia="zh-CN"/>
        </w:rPr>
        <w:t>》、《</w:t>
      </w:r>
      <w:r>
        <w:rPr>
          <w:rFonts w:hint="eastAsia"/>
          <w:b w:val="0"/>
          <w:bCs w:val="0"/>
          <w:color w:val="auto"/>
          <w:highlight w:val="none"/>
          <w:lang w:val="en-US" w:eastAsia="zh-CN"/>
        </w:rPr>
        <w:t>阜康市政协内控管理制度</w:t>
      </w:r>
      <w:r>
        <w:rPr>
          <w:rFonts w:hint="eastAsia"/>
          <w:b w:val="0"/>
          <w:bCs w:val="0"/>
          <w:color w:val="auto"/>
          <w:highlight w:val="none"/>
          <w:lang w:eastAsia="zh-CN"/>
        </w:rPr>
        <w:t>》、《</w:t>
      </w:r>
      <w:r>
        <w:rPr>
          <w:rFonts w:hint="eastAsia"/>
          <w:b w:val="0"/>
          <w:bCs w:val="0"/>
          <w:color w:val="auto"/>
          <w:highlight w:val="none"/>
          <w:lang w:val="en-US" w:eastAsia="zh-CN"/>
        </w:rPr>
        <w:t>阜康市政协车辆</w:t>
      </w:r>
      <w:r>
        <w:rPr>
          <w:rFonts w:hint="eastAsia"/>
          <w:b w:val="0"/>
          <w:bCs w:val="0"/>
          <w:color w:val="auto"/>
          <w:highlight w:val="none"/>
          <w:lang w:eastAsia="zh-CN"/>
        </w:rPr>
        <w:t>管理制度》</w:t>
      </w:r>
      <w:r>
        <w:rPr>
          <w:rFonts w:hint="eastAsia"/>
          <w:b w:val="0"/>
          <w:bCs w:val="0"/>
          <w:color w:val="auto"/>
          <w:highlight w:val="none"/>
          <w:lang w:val="en-US" w:eastAsia="zh-CN"/>
        </w:rPr>
        <w:t>等相关制度</w:t>
      </w:r>
      <w:r>
        <w:rPr>
          <w:rFonts w:hint="eastAsia"/>
          <w:b w:val="0"/>
          <w:bCs w:val="0"/>
          <w:color w:val="auto"/>
          <w:highlight w:val="none"/>
          <w:lang w:eastAsia="zh-CN"/>
        </w:rPr>
        <w:t>；</w:t>
      </w:r>
    </w:p>
    <w:p w14:paraId="17D2168B">
      <w:pPr>
        <w:bidi w:val="0"/>
        <w:rPr>
          <w:rFonts w:hint="eastAsia"/>
          <w:b w:val="0"/>
          <w:bCs w:val="0"/>
          <w:color w:val="auto"/>
          <w:highlight w:val="none"/>
          <w:lang w:eastAsia="zh-CN"/>
        </w:rPr>
      </w:pPr>
      <w:r>
        <w:rPr>
          <w:rFonts w:hint="eastAsia"/>
          <w:b w:val="0"/>
          <w:bCs w:val="0"/>
          <w:color w:val="auto"/>
          <w:highlight w:val="none"/>
          <w:lang w:eastAsia="zh-CN"/>
        </w:rPr>
        <w:t>②财务和业务管理制度合法、合规、完整。</w:t>
      </w:r>
    </w:p>
    <w:p w14:paraId="25823D6B">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1F095E6B">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C06BB5D">
      <w:pPr>
        <w:bidi w:val="0"/>
        <w:rPr>
          <w:rFonts w:hint="eastAsia"/>
          <w:color w:val="auto"/>
          <w:highlight w:val="none"/>
          <w:lang w:eastAsia="zh-CN"/>
        </w:rPr>
      </w:pPr>
      <w:r>
        <w:rPr>
          <w:rFonts w:hint="eastAsia"/>
          <w:color w:val="auto"/>
          <w:highlight w:val="none"/>
          <w:lang w:eastAsia="zh-CN"/>
        </w:rPr>
        <w:t>①遵守相关法律法规和相关管理规定；</w:t>
      </w:r>
    </w:p>
    <w:p w14:paraId="1FBD81FB">
      <w:pPr>
        <w:bidi w:val="0"/>
        <w:rPr>
          <w:rFonts w:hint="eastAsia"/>
          <w:color w:val="auto"/>
          <w:highlight w:val="none"/>
          <w:lang w:eastAsia="zh-CN"/>
        </w:rPr>
      </w:pPr>
      <w:r>
        <w:rPr>
          <w:rFonts w:hint="eastAsia"/>
          <w:color w:val="auto"/>
          <w:highlight w:val="none"/>
          <w:lang w:eastAsia="zh-CN"/>
        </w:rPr>
        <w:t>②项目未调整，支出手续完全按照《</w:t>
      </w:r>
      <w:r>
        <w:rPr>
          <w:rFonts w:hint="eastAsia"/>
          <w:color w:val="auto"/>
          <w:highlight w:val="none"/>
          <w:lang w:val="en-US" w:eastAsia="zh-CN"/>
        </w:rPr>
        <w:t>关于提前下达自治区基层政协补助经费的通知</w:t>
      </w:r>
      <w:r>
        <w:rPr>
          <w:rFonts w:hint="eastAsia"/>
          <w:color w:val="auto"/>
          <w:highlight w:val="none"/>
          <w:lang w:eastAsia="zh-CN"/>
        </w:rPr>
        <w:t>》（</w:t>
      </w:r>
      <w:r>
        <w:rPr>
          <w:rFonts w:hint="eastAsia"/>
          <w:color w:val="auto"/>
          <w:highlight w:val="none"/>
          <w:lang w:val="en-US" w:eastAsia="zh-CN"/>
        </w:rPr>
        <w:t>昌州财行【2022】33号</w:t>
      </w:r>
      <w:r>
        <w:rPr>
          <w:rFonts w:hint="eastAsia"/>
          <w:color w:val="auto"/>
          <w:highlight w:val="none"/>
          <w:lang w:eastAsia="zh-CN"/>
        </w:rPr>
        <w:t>）</w:t>
      </w:r>
      <w:r>
        <w:rPr>
          <w:rFonts w:hint="eastAsia"/>
          <w:color w:val="auto"/>
          <w:highlight w:val="none"/>
          <w:lang w:val="en-US" w:eastAsia="zh-CN"/>
        </w:rPr>
        <w:t>文件要求</w:t>
      </w:r>
      <w:r>
        <w:rPr>
          <w:rFonts w:hint="eastAsia"/>
          <w:color w:val="auto"/>
          <w:highlight w:val="none"/>
          <w:lang w:eastAsia="zh-CN"/>
        </w:rPr>
        <w:t>和</w:t>
      </w:r>
      <w:r>
        <w:rPr>
          <w:rFonts w:hint="eastAsia"/>
          <w:color w:val="auto"/>
          <w:highlight w:val="none"/>
          <w:lang w:val="en-US" w:eastAsia="zh-CN"/>
        </w:rPr>
        <w:t>阜康市政协机关</w:t>
      </w:r>
      <w:r>
        <w:rPr>
          <w:rFonts w:hint="eastAsia"/>
          <w:color w:val="auto"/>
          <w:highlight w:val="none"/>
          <w:lang w:eastAsia="zh-CN"/>
        </w:rPr>
        <w:t>财务管理制度执行；</w:t>
      </w:r>
    </w:p>
    <w:p w14:paraId="173FB930">
      <w:pPr>
        <w:bidi w:val="0"/>
        <w:rPr>
          <w:rFonts w:hint="eastAsia"/>
          <w:color w:val="auto"/>
          <w:highlight w:val="none"/>
          <w:lang w:eastAsia="zh-CN"/>
        </w:rPr>
      </w:pPr>
      <w:r>
        <w:rPr>
          <w:rFonts w:hint="eastAsia"/>
          <w:color w:val="auto"/>
          <w:highlight w:val="none"/>
          <w:lang w:eastAsia="zh-CN"/>
        </w:rPr>
        <w:t>③项目</w:t>
      </w:r>
      <w:r>
        <w:rPr>
          <w:rFonts w:hint="eastAsia"/>
          <w:color w:val="auto"/>
          <w:highlight w:val="none"/>
          <w:lang w:val="en-US" w:eastAsia="zh-CN"/>
        </w:rPr>
        <w:t>开展过程中需要的政府采购合同、验收报告</w:t>
      </w:r>
      <w:r>
        <w:rPr>
          <w:rFonts w:hint="eastAsia"/>
          <w:color w:val="auto"/>
          <w:highlight w:val="none"/>
          <w:lang w:eastAsia="zh-CN"/>
        </w:rPr>
        <w:t>与</w:t>
      </w:r>
      <w:r>
        <w:rPr>
          <w:rFonts w:hint="eastAsia"/>
          <w:color w:val="auto"/>
          <w:highlight w:val="none"/>
          <w:lang w:val="en-US" w:eastAsia="zh-CN"/>
        </w:rPr>
        <w:t>会计凭证</w:t>
      </w:r>
      <w:r>
        <w:rPr>
          <w:rFonts w:hint="eastAsia"/>
          <w:color w:val="auto"/>
          <w:highlight w:val="none"/>
          <w:lang w:eastAsia="zh-CN"/>
        </w:rPr>
        <w:t>等资料齐全并及时归档；</w:t>
      </w:r>
    </w:p>
    <w:p w14:paraId="590C7CB6">
      <w:pPr>
        <w:bidi w:val="0"/>
        <w:rPr>
          <w:rFonts w:hint="eastAsia"/>
          <w:color w:val="auto"/>
          <w:highlight w:val="none"/>
          <w:lang w:eastAsia="zh-CN"/>
        </w:rPr>
      </w:pPr>
      <w:r>
        <w:rPr>
          <w:rFonts w:hint="eastAsia"/>
          <w:color w:val="auto"/>
          <w:highlight w:val="none"/>
          <w:lang w:eastAsia="zh-CN"/>
        </w:rPr>
        <w:t>④项目实施主要有</w:t>
      </w:r>
      <w:r>
        <w:rPr>
          <w:rFonts w:hint="eastAsia"/>
          <w:color w:val="auto"/>
          <w:highlight w:val="none"/>
          <w:lang w:val="en-US" w:eastAsia="zh-CN"/>
        </w:rPr>
        <w:t>阜康市政协办公室</w:t>
      </w:r>
      <w:r>
        <w:rPr>
          <w:rFonts w:hint="eastAsia"/>
          <w:color w:val="auto"/>
          <w:highlight w:val="none"/>
          <w:lang w:eastAsia="zh-CN"/>
        </w:rPr>
        <w:t>组织实施，</w:t>
      </w:r>
      <w:r>
        <w:rPr>
          <w:rFonts w:hint="eastAsia"/>
          <w:color w:val="auto"/>
          <w:highlight w:val="none"/>
          <w:lang w:val="en-US" w:eastAsia="zh-CN"/>
        </w:rPr>
        <w:t>三个专门委员会经济委员会、社会事业委员会、提案委员管理委员会负责具体项目的开展工作，</w:t>
      </w:r>
      <w:r>
        <w:rPr>
          <w:rFonts w:hint="eastAsia"/>
          <w:color w:val="auto"/>
          <w:highlight w:val="none"/>
          <w:lang w:eastAsia="zh-CN"/>
        </w:rPr>
        <w:t>项目实施前</w:t>
      </w:r>
      <w:r>
        <w:rPr>
          <w:rFonts w:hint="eastAsia"/>
          <w:color w:val="auto"/>
          <w:highlight w:val="none"/>
          <w:lang w:val="en-US" w:eastAsia="zh-CN"/>
        </w:rPr>
        <w:t>经政协党组会、常委会报请市委常委会通过会实施</w:t>
      </w:r>
      <w:r>
        <w:rPr>
          <w:rFonts w:hint="eastAsia"/>
          <w:color w:val="auto"/>
          <w:highlight w:val="none"/>
          <w:lang w:eastAsia="zh-CN"/>
        </w:rPr>
        <w:t>。</w:t>
      </w:r>
    </w:p>
    <w:p w14:paraId="2806FDE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0DABA9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900F9E6">
      <w:pPr>
        <w:pageBreakBefore w:val="0"/>
        <w:widowControl w:val="0"/>
        <w:kinsoku/>
        <w:wordWrap/>
        <w:overflowPunct/>
        <w:topLinePunct w:val="0"/>
        <w:autoSpaceDE/>
        <w:autoSpaceDN/>
        <w:bidi w:val="0"/>
        <w:adjustRightInd/>
        <w:spacing w:line="360" w:lineRule="auto"/>
        <w:ind w:firstLine="560"/>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C11CC8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319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14:paraId="7F064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14:paraId="0ED748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14:paraId="0868E7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14:paraId="44228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7DECD4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4926C6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1FD696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831A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14:paraId="54EC0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14:paraId="1F8B7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14:paraId="78569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开展各类视察调研的次数</w:t>
            </w:r>
          </w:p>
        </w:tc>
        <w:tc>
          <w:tcPr>
            <w:tcW w:w="1437" w:type="dxa"/>
            <w:shd w:val="clear" w:color="auto" w:fill="auto"/>
            <w:tcMar>
              <w:top w:w="15" w:type="dxa"/>
              <w:left w:w="15" w:type="dxa"/>
              <w:right w:w="15" w:type="dxa"/>
            </w:tcMar>
            <w:vAlign w:val="center"/>
          </w:tcPr>
          <w:p w14:paraId="33954B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7次</w:t>
            </w:r>
          </w:p>
        </w:tc>
        <w:tc>
          <w:tcPr>
            <w:tcW w:w="558" w:type="dxa"/>
            <w:shd w:val="clear" w:color="auto" w:fill="auto"/>
            <w:tcMar>
              <w:top w:w="15" w:type="dxa"/>
              <w:left w:w="15" w:type="dxa"/>
              <w:right w:w="15" w:type="dxa"/>
            </w:tcMar>
            <w:vAlign w:val="center"/>
          </w:tcPr>
          <w:p w14:paraId="787745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30923E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7次</w:t>
            </w:r>
          </w:p>
        </w:tc>
        <w:tc>
          <w:tcPr>
            <w:tcW w:w="631" w:type="dxa"/>
            <w:shd w:val="clear" w:color="auto" w:fill="auto"/>
            <w:tcMar>
              <w:top w:w="15" w:type="dxa"/>
              <w:left w:w="15" w:type="dxa"/>
              <w:right w:w="15" w:type="dxa"/>
            </w:tcMar>
            <w:vAlign w:val="center"/>
          </w:tcPr>
          <w:p w14:paraId="3FDB23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3B5D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6B8F2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197D9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44F0D1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召开常委会及委员培训学习活动的次数</w:t>
            </w:r>
          </w:p>
        </w:tc>
        <w:tc>
          <w:tcPr>
            <w:tcW w:w="1437" w:type="dxa"/>
            <w:shd w:val="clear" w:color="auto" w:fill="auto"/>
            <w:tcMar>
              <w:top w:w="15" w:type="dxa"/>
              <w:left w:w="15" w:type="dxa"/>
              <w:right w:w="15" w:type="dxa"/>
            </w:tcMar>
            <w:vAlign w:val="center"/>
          </w:tcPr>
          <w:p w14:paraId="74DEA1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4次</w:t>
            </w:r>
          </w:p>
        </w:tc>
        <w:tc>
          <w:tcPr>
            <w:tcW w:w="558" w:type="dxa"/>
            <w:shd w:val="clear" w:color="auto" w:fill="auto"/>
            <w:tcMar>
              <w:top w:w="15" w:type="dxa"/>
              <w:left w:w="15" w:type="dxa"/>
              <w:right w:w="15" w:type="dxa"/>
            </w:tcMar>
            <w:vAlign w:val="center"/>
          </w:tcPr>
          <w:p w14:paraId="08D807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7D6B6D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4次</w:t>
            </w:r>
          </w:p>
        </w:tc>
        <w:tc>
          <w:tcPr>
            <w:tcW w:w="631" w:type="dxa"/>
            <w:shd w:val="clear" w:color="auto" w:fill="auto"/>
            <w:tcMar>
              <w:top w:w="15" w:type="dxa"/>
              <w:left w:w="15" w:type="dxa"/>
              <w:right w:w="15" w:type="dxa"/>
            </w:tcMar>
            <w:vAlign w:val="center"/>
          </w:tcPr>
          <w:p w14:paraId="5BA4F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6DE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2E1EA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4ECB2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14:paraId="4EF18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视察、调研及委员活动工作的完成率</w:t>
            </w:r>
          </w:p>
        </w:tc>
        <w:tc>
          <w:tcPr>
            <w:tcW w:w="1437" w:type="dxa"/>
            <w:shd w:val="clear" w:color="auto" w:fill="auto"/>
            <w:tcMar>
              <w:top w:w="15" w:type="dxa"/>
              <w:left w:w="15" w:type="dxa"/>
              <w:right w:w="15" w:type="dxa"/>
            </w:tcMar>
            <w:vAlign w:val="center"/>
          </w:tcPr>
          <w:p w14:paraId="61BB74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7A462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369B6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6B827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358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20D5B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08B5A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14:paraId="15D77A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各项工作完成及时率</w:t>
            </w:r>
          </w:p>
        </w:tc>
        <w:tc>
          <w:tcPr>
            <w:tcW w:w="1437" w:type="dxa"/>
            <w:shd w:val="clear" w:color="auto" w:fill="auto"/>
            <w:tcMar>
              <w:top w:w="15" w:type="dxa"/>
              <w:left w:w="15" w:type="dxa"/>
              <w:right w:w="15" w:type="dxa"/>
            </w:tcMar>
            <w:vAlign w:val="center"/>
          </w:tcPr>
          <w:p w14:paraId="283CAF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3B7A0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7A620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4C514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8D27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1CE70D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73B44A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1BC500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各项工作完成时间</w:t>
            </w:r>
          </w:p>
        </w:tc>
        <w:tc>
          <w:tcPr>
            <w:tcW w:w="1437" w:type="dxa"/>
            <w:shd w:val="clear" w:color="auto" w:fill="auto"/>
            <w:tcMar>
              <w:top w:w="15" w:type="dxa"/>
              <w:left w:w="15" w:type="dxa"/>
              <w:right w:w="15" w:type="dxa"/>
            </w:tcMar>
            <w:vAlign w:val="center"/>
          </w:tcPr>
          <w:p w14:paraId="5478FC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2023年12月31日</w:t>
            </w:r>
          </w:p>
        </w:tc>
        <w:tc>
          <w:tcPr>
            <w:tcW w:w="558" w:type="dxa"/>
            <w:shd w:val="clear" w:color="auto" w:fill="auto"/>
            <w:tcMar>
              <w:top w:w="15" w:type="dxa"/>
              <w:left w:w="15" w:type="dxa"/>
              <w:right w:w="15" w:type="dxa"/>
            </w:tcMar>
            <w:vAlign w:val="center"/>
          </w:tcPr>
          <w:p w14:paraId="535C4C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37935D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2023年12月31日</w:t>
            </w:r>
          </w:p>
        </w:tc>
        <w:tc>
          <w:tcPr>
            <w:tcW w:w="631" w:type="dxa"/>
            <w:shd w:val="clear" w:color="auto" w:fill="auto"/>
            <w:tcMar>
              <w:top w:w="15" w:type="dxa"/>
              <w:left w:w="15" w:type="dxa"/>
              <w:right w:w="15" w:type="dxa"/>
            </w:tcMar>
            <w:vAlign w:val="center"/>
          </w:tcPr>
          <w:p w14:paraId="4AF2EB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D593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6D29BE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087857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shd w:val="clear" w:color="auto" w:fill="auto"/>
            <w:tcMar>
              <w:top w:w="15" w:type="dxa"/>
              <w:left w:w="15" w:type="dxa"/>
              <w:right w:w="15" w:type="dxa"/>
            </w:tcMar>
            <w:vAlign w:val="center"/>
          </w:tcPr>
          <w:p w14:paraId="357779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开展调研视察</w:t>
            </w:r>
          </w:p>
        </w:tc>
        <w:tc>
          <w:tcPr>
            <w:tcW w:w="1437" w:type="dxa"/>
            <w:shd w:val="clear" w:color="auto" w:fill="auto"/>
            <w:tcMar>
              <w:top w:w="15" w:type="dxa"/>
              <w:left w:w="15" w:type="dxa"/>
              <w:right w:w="15" w:type="dxa"/>
            </w:tcMar>
            <w:vAlign w:val="center"/>
          </w:tcPr>
          <w:p w14:paraId="692544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≤2.5万元</w:t>
            </w:r>
          </w:p>
        </w:tc>
        <w:tc>
          <w:tcPr>
            <w:tcW w:w="558" w:type="dxa"/>
            <w:shd w:val="clear" w:color="auto" w:fill="auto"/>
            <w:tcMar>
              <w:top w:w="15" w:type="dxa"/>
              <w:left w:w="15" w:type="dxa"/>
              <w:right w:w="15" w:type="dxa"/>
            </w:tcMar>
            <w:vAlign w:val="center"/>
          </w:tcPr>
          <w:p w14:paraId="112527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2A107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2.5万元</w:t>
            </w:r>
          </w:p>
        </w:tc>
        <w:tc>
          <w:tcPr>
            <w:tcW w:w="631" w:type="dxa"/>
            <w:shd w:val="clear" w:color="auto" w:fill="auto"/>
            <w:tcMar>
              <w:top w:w="15" w:type="dxa"/>
              <w:left w:w="15" w:type="dxa"/>
              <w:right w:w="15" w:type="dxa"/>
            </w:tcMar>
            <w:vAlign w:val="center"/>
          </w:tcPr>
          <w:p w14:paraId="5F6529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D48B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0DA36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33B74F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14:paraId="2C0BA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召开常委会及委员培训学习活动</w:t>
            </w:r>
          </w:p>
        </w:tc>
        <w:tc>
          <w:tcPr>
            <w:tcW w:w="1437" w:type="dxa"/>
            <w:shd w:val="clear" w:color="auto" w:fill="auto"/>
            <w:tcMar>
              <w:top w:w="15" w:type="dxa"/>
              <w:left w:w="15" w:type="dxa"/>
              <w:right w:w="15" w:type="dxa"/>
            </w:tcMar>
            <w:vAlign w:val="center"/>
          </w:tcPr>
          <w:p w14:paraId="6BDE7C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≤2.5万元</w:t>
            </w:r>
          </w:p>
        </w:tc>
        <w:tc>
          <w:tcPr>
            <w:tcW w:w="558" w:type="dxa"/>
            <w:shd w:val="clear" w:color="auto" w:fill="auto"/>
            <w:tcMar>
              <w:top w:w="15" w:type="dxa"/>
              <w:left w:w="15" w:type="dxa"/>
              <w:right w:w="15" w:type="dxa"/>
            </w:tcMar>
            <w:vAlign w:val="center"/>
          </w:tcPr>
          <w:p w14:paraId="4A38A6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5A261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2.5万元</w:t>
            </w:r>
          </w:p>
        </w:tc>
        <w:tc>
          <w:tcPr>
            <w:tcW w:w="631" w:type="dxa"/>
            <w:shd w:val="clear" w:color="auto" w:fill="auto"/>
            <w:tcMar>
              <w:top w:w="15" w:type="dxa"/>
              <w:left w:w="15" w:type="dxa"/>
              <w:right w:w="15" w:type="dxa"/>
            </w:tcMar>
            <w:vAlign w:val="center"/>
          </w:tcPr>
          <w:p w14:paraId="3EFDB4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815A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6889E9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0E014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42343E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55DED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2F38328">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3124A79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“开展各类视察调研的次数”指标，预期目标值为≧7次，实际完成为7次，实际完成率100%；</w:t>
      </w:r>
    </w:p>
    <w:p w14:paraId="509C32BF">
      <w:pPr>
        <w:bidi w:val="0"/>
        <w:outlineLvl w:val="2"/>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5E88C4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“召开常委会及委员培训学习活动的次数”指标，预期目标值为≧4次，实际完成为4次，实际完成率100%；</w:t>
      </w:r>
    </w:p>
    <w:p w14:paraId="2DFA152C">
      <w:pPr>
        <w:bidi w:val="0"/>
        <w:outlineLvl w:val="2"/>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207ECFF4">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A33D9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“视察、调研及委员活动工作的完成率”指标，预期目标值为=100%，实际完成为100%，实际完成率100%；</w:t>
      </w:r>
    </w:p>
    <w:p w14:paraId="7D18D366">
      <w:pPr>
        <w:bidi w:val="0"/>
        <w:outlineLvl w:val="2"/>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0B284C81">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03EC2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各项工作完成及时率”指标，预期目标值为=100%，实际完成为100%，实际完成率100%。</w:t>
      </w:r>
    </w:p>
    <w:p w14:paraId="7A83C1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3F539E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“各项工作完成时间”指标，预期目标值为2023年12月31日，实际完成为2023年12月31日，实际完成率100%。</w:t>
      </w:r>
    </w:p>
    <w:p w14:paraId="24ABDF87">
      <w:pPr>
        <w:bidi w:val="0"/>
        <w:outlineLvl w:val="2"/>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6C225DE6">
      <w:pPr>
        <w:numPr>
          <w:ilvl w:val="0"/>
          <w:numId w:val="3"/>
        </w:numPr>
        <w:bidi w:val="0"/>
        <w:outlineLvl w:val="2"/>
        <w:rPr>
          <w:rFonts w:hint="eastAsia"/>
          <w:b/>
          <w:bCs/>
          <w:color w:val="auto"/>
          <w:highlight w:val="none"/>
          <w:lang w:val="en-US" w:eastAsia="zh-CN"/>
        </w:rPr>
      </w:pPr>
      <w:r>
        <w:rPr>
          <w:rFonts w:hint="eastAsia"/>
          <w:b/>
          <w:bCs/>
          <w:color w:val="auto"/>
          <w:highlight w:val="none"/>
          <w:lang w:val="en-US" w:eastAsia="zh-CN"/>
        </w:rPr>
        <w:t>项目成本指标</w:t>
      </w:r>
    </w:p>
    <w:p w14:paraId="14A66BB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“开展各类视察调研的次数”指标，预期目标值为</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2.5万元，实际完成为2.5万元，实际完成率100%；</w:t>
      </w:r>
    </w:p>
    <w:p w14:paraId="7FC85B27">
      <w:pPr>
        <w:bidi w:val="0"/>
        <w:rPr>
          <w:rFonts w:hint="eastAsia" w:cs="宋体"/>
          <w:color w:val="auto"/>
          <w:highlight w:val="none"/>
          <w:shd w:val="clear" w:color="auto" w:fill="auto"/>
          <w:lang w:val="en-US" w:eastAsia="zh-CN"/>
        </w:rPr>
      </w:pPr>
      <w:r>
        <w:rPr>
          <w:rFonts w:hint="eastAsia"/>
          <w:b/>
          <w:bCs/>
          <w:color w:val="auto"/>
          <w:highlight w:val="none"/>
          <w:lang w:val="en-US" w:eastAsia="zh-CN"/>
        </w:rPr>
        <w:t>综上，该项指标满分5分，得分5分。</w:t>
      </w:r>
    </w:p>
    <w:p w14:paraId="39A0B144">
      <w:pPr>
        <w:bidi w:val="0"/>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“召开常委会及委员培训学习活动的次数”指标，预期目标值为</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2.5万元，实际完成为2.5万元，实际完成率100%；</w:t>
      </w:r>
    </w:p>
    <w:p w14:paraId="1B66EF9F">
      <w:pPr>
        <w:bidi w:val="0"/>
        <w:rPr>
          <w:rFonts w:hint="eastAsia" w:cs="宋体"/>
          <w:color w:val="auto"/>
          <w:highlight w:val="none"/>
          <w:shd w:val="clear" w:color="auto" w:fill="auto"/>
          <w:lang w:val="en-US" w:eastAsia="zh-CN"/>
        </w:rPr>
      </w:pPr>
      <w:r>
        <w:rPr>
          <w:rFonts w:hint="eastAsia"/>
          <w:b/>
          <w:bCs/>
          <w:color w:val="auto"/>
          <w:highlight w:val="none"/>
          <w:lang w:val="en-US" w:eastAsia="zh-CN"/>
        </w:rPr>
        <w:t>综上，该项指标满分5分，得分5分。</w:t>
      </w:r>
    </w:p>
    <w:p w14:paraId="0C5D671B">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660E245A">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w:t>
      </w:r>
      <w:r>
        <w:rPr>
          <w:rFonts w:hint="eastAsia" w:ascii="宋体" w:hAnsi="宋体" w:eastAsia="宋体" w:cs="宋体"/>
          <w:color w:val="auto"/>
          <w:highlight w:val="none"/>
          <w:shd w:val="clear" w:color="auto" w:fill="auto"/>
          <w:lang w:val="zh-TW" w:eastAsia="zh-TW"/>
        </w:rPr>
        <w:t>权重分</w:t>
      </w:r>
      <w:r>
        <w:rPr>
          <w:rFonts w:hint="eastAsia" w:ascii="宋体" w:hAnsi="宋体" w:eastAsia="宋体"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lang w:val="zh-TW" w:eastAsia="zh-TW"/>
        </w:rPr>
        <w:t>分，实际得分</w:t>
      </w:r>
      <w:r>
        <w:rPr>
          <w:rFonts w:hint="eastAsia" w:ascii="宋体" w:hAnsi="宋体" w:eastAsia="宋体"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lang w:val="zh-TW" w:eastAsia="zh-TW"/>
        </w:rPr>
        <w:t>分</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各指标业绩值和绩效分值如表</w:t>
      </w:r>
      <w:r>
        <w:rPr>
          <w:rFonts w:hint="eastAsia" w:ascii="宋体" w:hAnsi="宋体" w:eastAsia="宋体"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lang w:val="zh-TW" w:eastAsia="zh-TW"/>
        </w:rPr>
        <w:t>所示</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p w14:paraId="57C26D67">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781015F">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FDAA1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737A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BD90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3CA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EA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16CCD7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B3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CA64F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E9C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82516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F5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B6FE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FDB771E">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36E45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D6FE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F272CC5">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4009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D041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9E792">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88AC4">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14B930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10DB1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B22BB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7E0FCF6">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为我市经济发展、产业发展、文化建设、民生改善等方面提供有价值的参考信息</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EFDF3">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5BE3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3BB02">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E0E57">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5E501EE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30871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72260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EAFB074">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42D9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6D0A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2BE7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70911">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03DE5C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21B1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C347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D1F8168">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A1AF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1E3D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548EF">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C43A3">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7EB79EB">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D1BE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64C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59AFC">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基层政协工作人员满意度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BF55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84A2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B76E6">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FCB3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E4A5CCB">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A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DB2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4AC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97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98A2F2B">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5A301FC5">
      <w:pPr>
        <w:bidi w:val="0"/>
        <w:rPr>
          <w:rFonts w:hint="eastAsia"/>
          <w:b w:val="0"/>
          <w:bCs w:val="0"/>
          <w:color w:val="auto"/>
          <w:highlight w:val="none"/>
          <w:lang w:val="en-US" w:eastAsia="zh-CN"/>
        </w:rPr>
      </w:pPr>
      <w:r>
        <w:rPr>
          <w:rFonts w:hint="eastAsia"/>
          <w:b w:val="0"/>
          <w:bCs w:val="0"/>
          <w:color w:val="auto"/>
          <w:highlight w:val="none"/>
          <w:lang w:val="en-US" w:eastAsia="zh-CN"/>
        </w:rPr>
        <w:t>此项目不涉及经济效益指标</w:t>
      </w:r>
    </w:p>
    <w:p w14:paraId="5AF2EB3E">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14:paraId="7715BC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“为我市经济发展、产业发展、文化建设、民生改善等方面提供有价值的参考信息”指标，预期目标值为长期，实际完成为100%，实际完成率100%。</w:t>
      </w:r>
    </w:p>
    <w:p w14:paraId="1406E3D0">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48E5B90F">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3.生态效益指标</w:t>
      </w:r>
      <w:bookmarkEnd w:id="76"/>
    </w:p>
    <w:p w14:paraId="775179F4">
      <w:pPr>
        <w:bidi w:val="0"/>
        <w:rPr>
          <w:rFonts w:hint="eastAsia"/>
          <w:b w:val="0"/>
          <w:bCs w:val="0"/>
          <w:color w:val="auto"/>
          <w:highlight w:val="none"/>
          <w:lang w:val="en-US" w:eastAsia="zh-CN"/>
        </w:rPr>
      </w:pPr>
      <w:bookmarkStart w:id="77" w:name="_Toc3271"/>
      <w:r>
        <w:rPr>
          <w:rFonts w:hint="eastAsia"/>
          <w:b w:val="0"/>
          <w:bCs w:val="0"/>
          <w:color w:val="auto"/>
          <w:highlight w:val="none"/>
          <w:lang w:val="en-US" w:eastAsia="zh-CN"/>
        </w:rPr>
        <w:t>此项目不涉及生态效益指标。</w:t>
      </w:r>
    </w:p>
    <w:p w14:paraId="4AA7DD40">
      <w:pPr>
        <w:numPr>
          <w:ilvl w:val="0"/>
          <w:numId w:val="0"/>
        </w:numPr>
        <w:bidi w:val="0"/>
        <w:ind w:firstLine="562" w:firstLineChars="200"/>
        <w:outlineLvl w:val="2"/>
        <w:rPr>
          <w:rFonts w:hint="eastAsia"/>
          <w:b/>
          <w:bCs/>
          <w:color w:val="auto"/>
          <w:highlight w:val="none"/>
          <w:lang w:val="en-US" w:eastAsia="zh-CN"/>
        </w:rPr>
      </w:pPr>
      <w:r>
        <w:rPr>
          <w:rFonts w:hint="eastAsia"/>
          <w:b/>
          <w:bCs/>
          <w:color w:val="auto"/>
          <w:highlight w:val="none"/>
          <w:lang w:val="en-US" w:eastAsia="zh-CN"/>
        </w:rPr>
        <w:t>4.可持续影响指标</w:t>
      </w:r>
    </w:p>
    <w:p w14:paraId="5058288F">
      <w:pPr>
        <w:numPr>
          <w:ilvl w:val="0"/>
          <w:numId w:val="0"/>
        </w:numPr>
        <w:bidi w:val="0"/>
        <w:ind w:firstLine="560" w:firstLineChars="200"/>
        <w:outlineLvl w:val="2"/>
        <w:rPr>
          <w:rFonts w:hint="eastAsia"/>
          <w:b/>
          <w:bCs/>
          <w:color w:val="auto"/>
          <w:highlight w:val="none"/>
          <w:lang w:val="en-US" w:eastAsia="zh-CN"/>
        </w:rPr>
      </w:pPr>
      <w:r>
        <w:rPr>
          <w:rFonts w:hint="eastAsia"/>
          <w:b w:val="0"/>
          <w:bCs w:val="0"/>
          <w:color w:val="auto"/>
          <w:highlight w:val="none"/>
          <w:lang w:val="en-US" w:eastAsia="zh-CN"/>
        </w:rPr>
        <w:t>此项目不涉及满可持续影响指标。</w:t>
      </w:r>
    </w:p>
    <w:p w14:paraId="57EE8770">
      <w:pPr>
        <w:bidi w:val="0"/>
        <w:outlineLvl w:val="2"/>
        <w:rPr>
          <w:rFonts w:hint="eastAsia"/>
          <w:b/>
          <w:bCs/>
          <w:color w:val="auto"/>
          <w:highlight w:val="none"/>
          <w:lang w:val="en-US" w:eastAsia="zh-CN"/>
        </w:rPr>
      </w:pPr>
      <w:r>
        <w:rPr>
          <w:rFonts w:hint="eastAsia"/>
          <w:b/>
          <w:bCs/>
          <w:color w:val="auto"/>
          <w:highlight w:val="none"/>
          <w:lang w:val="en-US" w:eastAsia="zh-CN"/>
        </w:rPr>
        <w:t>5.满意度指标</w:t>
      </w:r>
      <w:bookmarkEnd w:id="77"/>
    </w:p>
    <w:p w14:paraId="5988BB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highlight w:val="none"/>
          <w:lang w:val="en-US" w:eastAsia="zh-CN"/>
        </w:rPr>
      </w:pPr>
      <w:r>
        <w:rPr>
          <w:rFonts w:hint="eastAsia" w:cs="宋体"/>
          <w:color w:val="auto"/>
          <w:highlight w:val="none"/>
          <w:shd w:val="clear" w:color="auto" w:fill="auto"/>
          <w:lang w:val="en-US" w:eastAsia="zh-CN"/>
        </w:rPr>
        <w:t>“基层政协工作人员满意度”指标，预期目标值为</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90%，实际完成为100%，实际完成率100%</w:t>
      </w:r>
      <w:r>
        <w:rPr>
          <w:rFonts w:hint="eastAsia"/>
          <w:b w:val="0"/>
          <w:bCs w:val="0"/>
          <w:color w:val="auto"/>
          <w:highlight w:val="none"/>
          <w:lang w:val="en-US" w:eastAsia="zh-CN"/>
        </w:rPr>
        <w:t>。</w:t>
      </w:r>
    </w:p>
    <w:p w14:paraId="0CB27554">
      <w:pPr>
        <w:bidi w:val="0"/>
        <w:rPr>
          <w:rFonts w:hint="eastAsia"/>
          <w:color w:val="auto"/>
          <w:highlight w:val="none"/>
          <w:lang w:val="en-US" w:eastAsia="zh-CN"/>
        </w:rPr>
      </w:pPr>
      <w:bookmarkStart w:id="78" w:name="_Toc19962"/>
      <w:r>
        <w:rPr>
          <w:rFonts w:hint="eastAsia"/>
          <w:b/>
          <w:bCs/>
          <w:color w:val="auto"/>
          <w:highlight w:val="none"/>
          <w:lang w:val="en-US" w:eastAsia="zh-CN"/>
        </w:rPr>
        <w:t>综上，该项指标满分10分，得分10分。</w:t>
      </w:r>
    </w:p>
    <w:p w14:paraId="721820CB">
      <w:pPr>
        <w:pStyle w:val="3"/>
        <w:pageBreakBefore w:val="0"/>
        <w:kinsoku/>
        <w:wordWrap/>
        <w:overflowPunct/>
        <w:topLinePunct w:val="0"/>
        <w:autoSpaceDE/>
        <w:autoSpaceDN/>
        <w:bidi w:val="0"/>
        <w:adjustRightInd/>
        <w:spacing w:beforeLines="0" w:afterLines="0" w:line="360" w:lineRule="auto"/>
        <w:textAlignment w:val="auto"/>
        <w:rPr>
          <w:rFonts w:hint="eastAsia" w:ascii="仿宋_GB2312" w:hAnsi="仿宋_GB2312" w:cs="仿宋_GB2312"/>
          <w:color w:val="auto"/>
          <w:sz w:val="28"/>
          <w:szCs w:val="28"/>
          <w:highlight w:val="none"/>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8"/>
    </w:p>
    <w:p w14:paraId="5B8B60BD">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cs="仿宋_GB2312"/>
          <w:color w:val="auto"/>
          <w:sz w:val="28"/>
          <w:szCs w:val="28"/>
          <w:highlight w:val="none"/>
          <w:lang w:val="en-US" w:eastAsia="zh-CN"/>
        </w:rPr>
        <w:t>5万元，全年执行数为5万元，预算执行率为100%，</w:t>
      </w:r>
      <w:r>
        <w:rPr>
          <w:rFonts w:hint="eastAsia" w:cs="仿宋_GB2312"/>
          <w:color w:val="auto"/>
          <w:sz w:val="28"/>
          <w:szCs w:val="28"/>
          <w:highlight w:val="none"/>
          <w:lang w:eastAsia="zh-CN"/>
        </w:rPr>
        <w:t>总体完成率为</w:t>
      </w:r>
      <w:r>
        <w:rPr>
          <w:rFonts w:hint="eastAsia" w:cs="仿宋_GB2312"/>
          <w:color w:val="auto"/>
          <w:sz w:val="28"/>
          <w:szCs w:val="28"/>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预算执行率与总体完成率之间的偏差为0，无</w:t>
      </w:r>
      <w:r>
        <w:rPr>
          <w:rFonts w:hint="eastAsia" w:cs="仿宋_GB2312"/>
          <w:color w:val="auto"/>
          <w:sz w:val="28"/>
          <w:szCs w:val="28"/>
          <w:highlight w:val="none"/>
          <w:lang w:eastAsia="zh-CN"/>
        </w:rPr>
        <w:t>偏差。</w:t>
      </w:r>
    </w:p>
    <w:p w14:paraId="69374AE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4DFBBD2A">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bookmarkEnd w:id="81"/>
    <w:bookmarkEnd w:id="82"/>
    <w:p w14:paraId="2BC41E99">
      <w:pPr>
        <w:ind w:firstLine="31680"/>
        <w:rPr>
          <w:rFonts w:cs="Times New Roman"/>
          <w:color w:val="auto"/>
          <w:highlight w:val="none"/>
        </w:rPr>
      </w:pPr>
      <w:bookmarkStart w:id="83" w:name="_Toc9582"/>
      <w:r>
        <w:rPr>
          <w:rFonts w:hint="eastAsia"/>
          <w:color w:val="auto"/>
          <w:highlight w:val="none"/>
        </w:rPr>
        <w:t>基层政协补助经费项目</w:t>
      </w:r>
      <w:r>
        <w:rPr>
          <w:color w:val="auto"/>
          <w:highlight w:val="none"/>
        </w:rPr>
        <w:t>202</w:t>
      </w:r>
      <w:r>
        <w:rPr>
          <w:rFonts w:hint="eastAsia"/>
          <w:color w:val="auto"/>
          <w:highlight w:val="none"/>
          <w:lang w:val="en-US" w:eastAsia="zh-CN"/>
        </w:rPr>
        <w:t>3</w:t>
      </w:r>
      <w:r>
        <w:rPr>
          <w:rFonts w:hint="eastAsia"/>
          <w:color w:val="auto"/>
          <w:highlight w:val="none"/>
        </w:rPr>
        <w:t>年年初预算为</w:t>
      </w:r>
      <w:r>
        <w:rPr>
          <w:color w:val="auto"/>
          <w:highlight w:val="none"/>
        </w:rPr>
        <w:t>5</w:t>
      </w:r>
      <w:r>
        <w:rPr>
          <w:rFonts w:hint="eastAsia"/>
          <w:color w:val="auto"/>
          <w:highlight w:val="none"/>
        </w:rPr>
        <w:t>万元，</w:t>
      </w:r>
      <w:r>
        <w:rPr>
          <w:color w:val="auto"/>
          <w:highlight w:val="none"/>
        </w:rPr>
        <w:t>1-12</w:t>
      </w:r>
      <w:r>
        <w:rPr>
          <w:rFonts w:hint="eastAsia"/>
          <w:color w:val="auto"/>
          <w:highlight w:val="none"/>
        </w:rPr>
        <w:t>月累计支出</w:t>
      </w:r>
      <w:r>
        <w:rPr>
          <w:color w:val="auto"/>
          <w:highlight w:val="none"/>
        </w:rPr>
        <w:t>5</w:t>
      </w:r>
      <w:r>
        <w:rPr>
          <w:rFonts w:hint="eastAsia"/>
          <w:color w:val="auto"/>
          <w:highlight w:val="none"/>
        </w:rPr>
        <w:t>万元，预算支出完成率为</w:t>
      </w:r>
      <w:r>
        <w:rPr>
          <w:color w:val="auto"/>
          <w:highlight w:val="none"/>
        </w:rPr>
        <w:t>100%</w:t>
      </w:r>
      <w:r>
        <w:rPr>
          <w:rFonts w:hint="eastAsia"/>
          <w:color w:val="auto"/>
          <w:highlight w:val="none"/>
        </w:rPr>
        <w:t>。</w:t>
      </w:r>
    </w:p>
    <w:p w14:paraId="5B561558">
      <w:pPr>
        <w:ind w:firstLine="31680"/>
        <w:rPr>
          <w:rFonts w:cs="Times New Roman"/>
          <w:color w:val="auto"/>
          <w:highlight w:val="none"/>
        </w:rPr>
      </w:pPr>
      <w:r>
        <w:rPr>
          <w:rFonts w:hint="eastAsia"/>
          <w:color w:val="auto"/>
          <w:highlight w:val="none"/>
          <w:lang w:val="en-US" w:eastAsia="zh-CN"/>
        </w:rPr>
        <w:t>中国人民政治协商会议新疆阜康市委员会</w:t>
      </w:r>
      <w:r>
        <w:rPr>
          <w:rFonts w:hint="eastAsia"/>
          <w:color w:val="auto"/>
          <w:highlight w:val="none"/>
        </w:rPr>
        <w:t>建立健全了预算管理规章制度，各部门严格按预算编制的原则和要求做好当年预算编制工作，在预算绩效管理工作中，做到合理安排各项资金，重点保障基本支出，按轻重缓急顺序原则，优先安排了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中国人民政治协商会议新疆阜康市委员会</w:t>
      </w:r>
      <w:r>
        <w:rPr>
          <w:rFonts w:hint="eastAsia"/>
          <w:color w:val="auto"/>
          <w:highlight w:val="none"/>
        </w:rPr>
        <w:t>事业发展中关系民生与稳定的项目，切实优化资源配置，提高了资金使用的效率和效果。</w:t>
      </w:r>
    </w:p>
    <w:p w14:paraId="1EFF3495">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14:paraId="301C5584">
      <w:pPr>
        <w:ind w:firstLine="31680"/>
        <w:rPr>
          <w:rFonts w:hint="eastAsia"/>
          <w:color w:val="auto"/>
          <w:highlight w:val="none"/>
        </w:rPr>
      </w:pPr>
      <w:bookmarkStart w:id="84" w:name="_Toc5230"/>
      <w:r>
        <w:rPr>
          <w:rFonts w:hint="eastAsia"/>
          <w:color w:val="auto"/>
          <w:highlight w:val="none"/>
        </w:rPr>
        <w:t>1</w:t>
      </w:r>
      <w:r>
        <w:rPr>
          <w:rFonts w:hint="eastAsia"/>
          <w:color w:val="auto"/>
          <w:highlight w:val="none"/>
          <w:lang w:eastAsia="zh-CN"/>
        </w:rPr>
        <w:t>、</w:t>
      </w:r>
      <w:r>
        <w:rPr>
          <w:rFonts w:hint="eastAsia"/>
          <w:color w:val="auto"/>
          <w:highlight w:val="none"/>
        </w:rPr>
        <w:t>我</w:t>
      </w:r>
      <w:r>
        <w:rPr>
          <w:rFonts w:hint="eastAsia"/>
          <w:color w:val="auto"/>
          <w:highlight w:val="none"/>
          <w:lang w:val="en-US" w:eastAsia="zh-CN"/>
        </w:rPr>
        <w:t>单位制度建设不健全，预算管理、资金使用、资产管理等环节缺乏有效性，在财务管理日常工作中存在一定问题</w:t>
      </w:r>
      <w:r>
        <w:rPr>
          <w:rFonts w:hint="eastAsia"/>
          <w:color w:val="auto"/>
          <w:highlight w:val="none"/>
        </w:rPr>
        <w:t>缺乏约束和制度保障。</w:t>
      </w:r>
    </w:p>
    <w:p w14:paraId="75ABE510">
      <w:pPr>
        <w:ind w:firstLine="31680"/>
        <w:rPr>
          <w:rFonts w:hint="eastAsia"/>
          <w:color w:val="auto"/>
          <w:highlight w:val="none"/>
        </w:rPr>
      </w:pPr>
      <w:r>
        <w:rPr>
          <w:rFonts w:hint="eastAsia"/>
          <w:color w:val="auto"/>
          <w:highlight w:val="none"/>
          <w:lang w:val="en-US" w:eastAsia="zh-CN"/>
        </w:rPr>
        <w:t>2、单位</w:t>
      </w:r>
      <w:r>
        <w:rPr>
          <w:rFonts w:hint="eastAsia"/>
          <w:color w:val="auto"/>
          <w:highlight w:val="none"/>
        </w:rPr>
        <w:t>管理</w:t>
      </w:r>
      <w:r>
        <w:rPr>
          <w:rFonts w:hint="eastAsia"/>
          <w:color w:val="auto"/>
          <w:highlight w:val="none"/>
          <w:lang w:val="en-US" w:eastAsia="zh-CN"/>
        </w:rPr>
        <w:t>人员及工作人员思想</w:t>
      </w:r>
      <w:r>
        <w:rPr>
          <w:rFonts w:hint="eastAsia"/>
          <w:color w:val="auto"/>
          <w:highlight w:val="none"/>
        </w:rPr>
        <w:t>意识不高，对于</w:t>
      </w:r>
      <w:r>
        <w:rPr>
          <w:rFonts w:hint="eastAsia"/>
          <w:color w:val="auto"/>
          <w:highlight w:val="none"/>
          <w:lang w:val="en-US" w:eastAsia="zh-CN"/>
        </w:rPr>
        <w:t>财务管理等方面的重视程度不够，工作人员对于专业知识学习不够全面，一知半解，在实际工作中操作存在隐患。</w:t>
      </w:r>
    </w:p>
    <w:p w14:paraId="4A438DF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14:paraId="1DB50B60">
      <w:pPr>
        <w:ind w:firstLine="31680"/>
        <w:rPr>
          <w:rFonts w:hint="eastAsia"/>
          <w:color w:val="auto"/>
          <w:highlight w:val="none"/>
          <w:lang w:val="en-US" w:eastAsia="zh-CN"/>
        </w:rPr>
      </w:pPr>
      <w:bookmarkStart w:id="85" w:name="_Toc15618"/>
      <w:r>
        <w:rPr>
          <w:rFonts w:hint="eastAsia"/>
          <w:color w:val="auto"/>
          <w:highlight w:val="none"/>
          <w:lang w:val="en-US" w:eastAsia="zh-CN"/>
        </w:rPr>
        <w:t>（一）同时做好项目实施管理与资金使用的匹配，根据项目实施计划，制定出科学合理的资金计划，不断提高资金使用效率，选取切实可行、操作性制度建设，建立制度规范化。</w:t>
      </w:r>
    </w:p>
    <w:p w14:paraId="624EC65F">
      <w:pPr>
        <w:ind w:firstLine="31680"/>
        <w:rPr>
          <w:rFonts w:hint="eastAsia"/>
          <w:color w:val="auto"/>
          <w:highlight w:val="none"/>
          <w:lang w:val="en-US" w:eastAsia="zh-CN"/>
        </w:rPr>
      </w:pPr>
      <w:r>
        <w:rPr>
          <w:rFonts w:hint="eastAsia"/>
          <w:color w:val="auto"/>
          <w:highlight w:val="none"/>
          <w:lang w:val="en-US" w:eastAsia="zh-CN"/>
        </w:rPr>
        <w:t>（二）加强对单位管理人员及工作的培训力度，加强理论和实际操作相结合，提供人才保障。</w:t>
      </w:r>
    </w:p>
    <w:p w14:paraId="06BAE88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14:paraId="0D41E9B7">
      <w:pPr>
        <w:bidi w:val="0"/>
        <w:rPr>
          <w:rFonts w:hint="eastAsia" w:cs="宋体"/>
          <w:color w:val="auto"/>
          <w:highlight w:val="none"/>
          <w:shd w:val="clear" w:color="auto" w:fill="auto"/>
          <w:lang w:val="en-US" w:eastAsia="zh-CN"/>
        </w:rPr>
      </w:pPr>
      <w:r>
        <w:rPr>
          <w:rFonts w:hint="eastAsia" w:ascii="宋体" w:hAnsi="宋体" w:eastAsia="宋体" w:cs="宋体"/>
          <w:color w:val="auto"/>
          <w:highlight w:val="none"/>
          <w:lang w:val="en-US" w:eastAsia="zh-CN"/>
        </w:rPr>
        <w:t>无其他需要说明的问题。</w:t>
      </w:r>
    </w:p>
    <w:p w14:paraId="7614D8B3">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850" w:h="16783"/>
          <w:pgMar w:top="1440" w:right="1800" w:bottom="1440" w:left="1800" w:header="737" w:footer="851" w:gutter="0"/>
          <w:pgNumType w:fmt="decimal" w:start="1"/>
          <w:cols w:space="720" w:num="1"/>
          <w:docGrid w:type="lines" w:linePitch="408" w:charSpace="0"/>
        </w:sectPr>
      </w:pPr>
      <w:bookmarkStart w:id="86" w:name="_Toc11349"/>
    </w:p>
    <w:p w14:paraId="081FCD45">
      <w:pPr>
        <w:ind w:left="0" w:leftChars="0" w:firstLine="0" w:firstLineChars="0"/>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6"/>
    </w:p>
    <w:p w14:paraId="3CB98939">
      <w:pPr>
        <w:pStyle w:val="2"/>
        <w:ind w:left="0" w:leftChars="0" w:firstLine="0" w:firstLineChars="0"/>
        <w:rPr>
          <w:rFonts w:hint="default"/>
          <w:color w:val="auto"/>
          <w:highlight w:val="none"/>
          <w:lang w:val="en-US" w:eastAsia="zh-CN"/>
        </w:rPr>
      </w:pPr>
    </w:p>
    <w:tbl>
      <w:tblPr>
        <w:tblStyle w:val="11"/>
        <w:tblW w:w="139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0"/>
        <w:gridCol w:w="641"/>
        <w:gridCol w:w="832"/>
        <w:gridCol w:w="1418"/>
        <w:gridCol w:w="1075"/>
        <w:gridCol w:w="841"/>
        <w:gridCol w:w="1141"/>
        <w:gridCol w:w="913"/>
        <w:gridCol w:w="913"/>
        <w:gridCol w:w="1020"/>
        <w:gridCol w:w="975"/>
        <w:gridCol w:w="891"/>
        <w:gridCol w:w="815"/>
        <w:gridCol w:w="1812"/>
      </w:tblGrid>
      <w:tr w14:paraId="3117C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13927" w:type="dxa"/>
            <w:gridSpan w:val="14"/>
            <w:tcBorders>
              <w:top w:val="nil"/>
              <w:left w:val="nil"/>
              <w:bottom w:val="nil"/>
              <w:right w:val="nil"/>
            </w:tcBorders>
            <w:shd w:val="clear" w:color="auto" w:fill="auto"/>
            <w:tcMar>
              <w:top w:w="12" w:type="dxa"/>
              <w:left w:w="12" w:type="dxa"/>
              <w:right w:w="12" w:type="dxa"/>
            </w:tcMar>
            <w:vAlign w:val="center"/>
          </w:tcPr>
          <w:p w14:paraId="07DDCEED">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C160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13927" w:type="dxa"/>
            <w:gridSpan w:val="14"/>
            <w:tcBorders>
              <w:top w:val="nil"/>
              <w:left w:val="nil"/>
              <w:bottom w:val="single" w:color="auto" w:sz="4" w:space="0"/>
              <w:right w:val="nil"/>
            </w:tcBorders>
            <w:shd w:val="clear" w:color="auto" w:fill="auto"/>
            <w:tcMar>
              <w:top w:w="12" w:type="dxa"/>
              <w:left w:w="12" w:type="dxa"/>
              <w:right w:w="12" w:type="dxa"/>
            </w:tcMar>
            <w:vAlign w:val="center"/>
          </w:tcPr>
          <w:p w14:paraId="27B112AE">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7B11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28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976C7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46"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394BF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基层政协补助经费</w:t>
            </w:r>
          </w:p>
        </w:tc>
      </w:tr>
      <w:tr w14:paraId="1585D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28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BE91C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307"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BDEBC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中国人民政治协商会议新疆阜康市委员会</w:t>
            </w:r>
          </w:p>
        </w:tc>
        <w:tc>
          <w:tcPr>
            <w:tcW w:w="182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0DA1C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51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CE377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中国人民政治协商会议新疆阜康市委员会</w:t>
            </w:r>
          </w:p>
        </w:tc>
      </w:tr>
      <w:tr w14:paraId="4999D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281"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68BC5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5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2C84C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E3A931">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2A0B7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2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492B83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9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31CD9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70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133E8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F7BFA3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385C3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281"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53B445">
            <w:pPr>
              <w:jc w:val="center"/>
              <w:rPr>
                <w:rFonts w:hint="eastAsia" w:ascii="宋体" w:hAnsi="宋体" w:eastAsia="宋体" w:cs="宋体"/>
                <w:i w:val="0"/>
                <w:color w:val="auto"/>
                <w:sz w:val="20"/>
                <w:szCs w:val="20"/>
                <w:highlight w:val="none"/>
                <w:u w:val="none"/>
              </w:rPr>
            </w:pPr>
          </w:p>
        </w:tc>
        <w:tc>
          <w:tcPr>
            <w:tcW w:w="225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7067E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9328E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85405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82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0ADE1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9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23106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70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D7EE8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8517A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14:paraId="222B1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281"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A9F135">
            <w:pPr>
              <w:jc w:val="center"/>
              <w:rPr>
                <w:rFonts w:hint="eastAsia" w:ascii="宋体" w:hAnsi="宋体" w:eastAsia="宋体" w:cs="宋体"/>
                <w:i w:val="0"/>
                <w:color w:val="auto"/>
                <w:sz w:val="20"/>
                <w:szCs w:val="20"/>
                <w:highlight w:val="none"/>
                <w:u w:val="none"/>
              </w:rPr>
            </w:pPr>
          </w:p>
        </w:tc>
        <w:tc>
          <w:tcPr>
            <w:tcW w:w="225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871EAE">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0D8B2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48BC0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82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8F3595">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9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B07AA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70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1BF5B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91AF3B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4A991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1281"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30387DF">
            <w:pPr>
              <w:jc w:val="center"/>
              <w:rPr>
                <w:rFonts w:hint="eastAsia" w:ascii="宋体" w:hAnsi="宋体" w:eastAsia="宋体" w:cs="宋体"/>
                <w:i w:val="0"/>
                <w:color w:val="auto"/>
                <w:sz w:val="20"/>
                <w:szCs w:val="20"/>
                <w:highlight w:val="none"/>
                <w:u w:val="none"/>
              </w:rPr>
            </w:pPr>
          </w:p>
        </w:tc>
        <w:tc>
          <w:tcPr>
            <w:tcW w:w="225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7EF85DA">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B68A5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D69EA4">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B749A0">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D66B6D">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70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A34FC3">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54F192">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0CDD4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64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DC01F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74"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5D9486">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51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8BDC9C">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6251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516487">
            <w:pPr>
              <w:jc w:val="center"/>
              <w:rPr>
                <w:rFonts w:hint="eastAsia" w:ascii="宋体" w:hAnsi="宋体" w:eastAsia="宋体" w:cs="宋体"/>
                <w:i w:val="0"/>
                <w:color w:val="auto"/>
                <w:sz w:val="20"/>
                <w:szCs w:val="20"/>
                <w:highlight w:val="none"/>
                <w:u w:val="none"/>
              </w:rPr>
            </w:pPr>
          </w:p>
        </w:tc>
        <w:tc>
          <w:tcPr>
            <w:tcW w:w="7774"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2176AF">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职能：认真贯彻党的方针、政策、法规的实施；负责政协党组、主席会议决定事项的监督实施工作；负责政协全体会议、常委会议、主席会议期间服务工作；负责政协机关后期保障工作。目标：1、围绕推动经济社会高质量发展中的重点、难点和人民群众关注的热点问题，精心组织开展各类视察、调研不少于7次，费用为2.5万元；2、按照年度计划召开常委会议及各类委员培训学习活动不少于4次，费用为2.5万元。以上工作完成时间为2023年12月31日。</w:t>
            </w:r>
          </w:p>
        </w:tc>
        <w:tc>
          <w:tcPr>
            <w:tcW w:w="5513"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2FD5B8">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我单位围绕推动经济社会高质量发展中的重点、难点和人民群众关注的热点问题，精心组织开展各类视察、调研7次，支出费用为2.5万元；按照年度计划召开常委会议及各类委员培训学习活动4次，支出费用为2.5万元。视察、调研及委员活动工作的完成率达到了100%，为我市经济发展、产业发展、文化建设、民生改善等方面提供有价值的参考信息。</w:t>
            </w:r>
          </w:p>
        </w:tc>
      </w:tr>
      <w:tr w14:paraId="48A6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64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732804">
            <w:pPr>
              <w:jc w:val="center"/>
              <w:rPr>
                <w:rFonts w:hint="eastAsia" w:ascii="宋体" w:hAnsi="宋体" w:eastAsia="宋体" w:cs="宋体"/>
                <w:i w:val="0"/>
                <w:color w:val="auto"/>
                <w:sz w:val="20"/>
                <w:szCs w:val="20"/>
                <w:highlight w:val="none"/>
                <w:u w:val="none"/>
              </w:rPr>
            </w:pPr>
          </w:p>
        </w:tc>
        <w:tc>
          <w:tcPr>
            <w:tcW w:w="6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1E7E0E9">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71B207">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A81F60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844D59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96CB0A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6436D4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7E7A9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3B9B3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06EA8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4B5D71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5F1646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3DDB8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1B0B03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D09E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68" w:hRule="atLeast"/>
        </w:trPr>
        <w:tc>
          <w:tcPr>
            <w:tcW w:w="64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A85BF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A0A4D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32"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5355E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C40D1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开展各类视察调研的次数</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EE72E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≧7次</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AA52E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608B5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7次</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4A4505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784D5B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9BE4D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98442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7次</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0E3BC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217A8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23E2859">
            <w:pPr>
              <w:jc w:val="center"/>
              <w:rPr>
                <w:rFonts w:hint="eastAsia" w:ascii="宋体" w:hAnsi="宋体" w:eastAsia="宋体" w:cs="宋体"/>
                <w:i w:val="0"/>
                <w:color w:val="auto"/>
                <w:kern w:val="0"/>
                <w:sz w:val="20"/>
                <w:szCs w:val="20"/>
                <w:highlight w:val="none"/>
                <w:u w:val="none"/>
                <w:lang w:val="en-US" w:eastAsia="zh-CN" w:bidi="ar"/>
              </w:rPr>
            </w:pPr>
          </w:p>
        </w:tc>
      </w:tr>
      <w:tr w14:paraId="2925F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D90AC9">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2CD787">
            <w:pPr>
              <w:jc w:val="center"/>
              <w:rPr>
                <w:rFonts w:hint="eastAsia" w:ascii="宋体" w:hAnsi="宋体" w:eastAsia="宋体" w:cs="宋体"/>
                <w:i w:val="0"/>
                <w:color w:val="auto"/>
                <w:kern w:val="0"/>
                <w:sz w:val="20"/>
                <w:szCs w:val="20"/>
                <w:highlight w:val="none"/>
                <w:u w:val="none"/>
                <w:lang w:val="en-US" w:eastAsia="zh-CN" w:bidi="ar"/>
              </w:rPr>
            </w:pPr>
          </w:p>
        </w:tc>
        <w:tc>
          <w:tcPr>
            <w:tcW w:w="83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3EE867">
            <w:pPr>
              <w:jc w:val="center"/>
              <w:rPr>
                <w:rFonts w:hint="eastAsia" w:ascii="宋体" w:hAnsi="宋体" w:eastAsia="宋体" w:cs="宋体"/>
                <w:i w:val="0"/>
                <w:color w:val="auto"/>
                <w:kern w:val="0"/>
                <w:sz w:val="20"/>
                <w:szCs w:val="20"/>
                <w:highlight w:val="none"/>
                <w:u w:val="none"/>
                <w:lang w:val="en-US" w:eastAsia="zh-CN" w:bidi="ar"/>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B35AC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召开常委会及委员培训学习活动的次数</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01BE58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≧4次</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86C20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22C1AF5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4次</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DB325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92E7B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E204A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2A79F4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4次</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F49C5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997F4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41922F">
            <w:pPr>
              <w:jc w:val="center"/>
              <w:rPr>
                <w:rFonts w:hint="eastAsia" w:ascii="宋体" w:hAnsi="宋体" w:eastAsia="宋体" w:cs="宋体"/>
                <w:i w:val="0"/>
                <w:color w:val="auto"/>
                <w:kern w:val="0"/>
                <w:sz w:val="20"/>
                <w:szCs w:val="20"/>
                <w:highlight w:val="none"/>
                <w:u w:val="none"/>
                <w:lang w:val="en-US" w:eastAsia="zh-CN" w:bidi="ar"/>
              </w:rPr>
            </w:pPr>
          </w:p>
        </w:tc>
      </w:tr>
      <w:tr w14:paraId="2FE6E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92"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322BCF">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C3C987">
            <w:pPr>
              <w:jc w:val="center"/>
              <w:rPr>
                <w:rFonts w:hint="eastAsia" w:ascii="宋体" w:hAnsi="宋体" w:eastAsia="宋体" w:cs="宋体"/>
                <w:i w:val="0"/>
                <w:color w:val="auto"/>
                <w:kern w:val="0"/>
                <w:sz w:val="20"/>
                <w:szCs w:val="20"/>
                <w:highlight w:val="none"/>
                <w:u w:val="none"/>
                <w:lang w:val="en-US" w:eastAsia="zh-CN" w:bidi="ar"/>
              </w:rPr>
            </w:pP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BF98FA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4E33C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视察、调研及委员活动工作的完成率</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905D1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C1A63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F7DA1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D5B05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980C3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AD24A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91385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2191E9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C1CC5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384605">
            <w:pPr>
              <w:jc w:val="center"/>
              <w:rPr>
                <w:rFonts w:hint="eastAsia" w:ascii="宋体" w:hAnsi="宋体" w:eastAsia="宋体" w:cs="宋体"/>
                <w:i w:val="0"/>
                <w:color w:val="auto"/>
                <w:kern w:val="0"/>
                <w:sz w:val="20"/>
                <w:szCs w:val="20"/>
                <w:highlight w:val="none"/>
                <w:u w:val="none"/>
                <w:lang w:val="en-US" w:eastAsia="zh-CN" w:bidi="ar"/>
              </w:rPr>
            </w:pPr>
          </w:p>
        </w:tc>
      </w:tr>
      <w:tr w14:paraId="0F858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E5673C">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8BFBCA">
            <w:pPr>
              <w:jc w:val="center"/>
              <w:rPr>
                <w:rFonts w:hint="eastAsia" w:ascii="宋体" w:hAnsi="宋体" w:eastAsia="宋体" w:cs="宋体"/>
                <w:i w:val="0"/>
                <w:color w:val="auto"/>
                <w:kern w:val="0"/>
                <w:sz w:val="20"/>
                <w:szCs w:val="20"/>
                <w:highlight w:val="none"/>
                <w:u w:val="none"/>
                <w:lang w:val="en-US" w:eastAsia="zh-CN" w:bidi="ar"/>
              </w:rPr>
            </w:pPr>
          </w:p>
        </w:tc>
        <w:tc>
          <w:tcPr>
            <w:tcW w:w="832"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DE402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4F0AD6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各项工作完成及时率</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B13CC2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553B7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07106A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0F354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D3A630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00A2AC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375B5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48FFF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1D234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188A38">
            <w:pPr>
              <w:jc w:val="center"/>
              <w:rPr>
                <w:rFonts w:hint="eastAsia" w:ascii="宋体" w:hAnsi="宋体" w:eastAsia="宋体" w:cs="宋体"/>
                <w:i w:val="0"/>
                <w:color w:val="auto"/>
                <w:kern w:val="0"/>
                <w:sz w:val="20"/>
                <w:szCs w:val="20"/>
                <w:highlight w:val="none"/>
                <w:u w:val="none"/>
                <w:lang w:val="en-US" w:eastAsia="zh-CN" w:bidi="ar"/>
              </w:rPr>
            </w:pPr>
          </w:p>
        </w:tc>
      </w:tr>
      <w:tr w14:paraId="19FD5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6C37FEB">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9B20B0B">
            <w:pPr>
              <w:jc w:val="center"/>
              <w:rPr>
                <w:rFonts w:hint="eastAsia" w:ascii="宋体" w:hAnsi="宋体" w:eastAsia="宋体" w:cs="宋体"/>
                <w:i w:val="0"/>
                <w:color w:val="auto"/>
                <w:kern w:val="0"/>
                <w:sz w:val="20"/>
                <w:szCs w:val="20"/>
                <w:highlight w:val="none"/>
                <w:u w:val="none"/>
                <w:lang w:val="en-US" w:eastAsia="zh-CN" w:bidi="ar"/>
              </w:rPr>
            </w:pPr>
          </w:p>
        </w:tc>
        <w:tc>
          <w:tcPr>
            <w:tcW w:w="83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91C0B2">
            <w:pPr>
              <w:jc w:val="center"/>
              <w:rPr>
                <w:rFonts w:hint="eastAsia" w:ascii="宋体" w:hAnsi="宋体" w:eastAsia="宋体" w:cs="宋体"/>
                <w:i w:val="0"/>
                <w:color w:val="auto"/>
                <w:kern w:val="0"/>
                <w:sz w:val="20"/>
                <w:szCs w:val="20"/>
                <w:highlight w:val="none"/>
                <w:u w:val="none"/>
                <w:lang w:val="en-US" w:eastAsia="zh-CN" w:bidi="ar"/>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205DEC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各项工作完成时间</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2D1EB2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2023年12月31日</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ADC27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11E8B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2022年12月31日</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24666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123E5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57C1D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0B2138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2023年12月31日</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DF1D9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400DB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C2B2B7">
            <w:pPr>
              <w:jc w:val="center"/>
              <w:rPr>
                <w:rFonts w:hint="eastAsia" w:ascii="宋体" w:hAnsi="宋体" w:eastAsia="宋体" w:cs="宋体"/>
                <w:i w:val="0"/>
                <w:color w:val="auto"/>
                <w:kern w:val="0"/>
                <w:sz w:val="20"/>
                <w:szCs w:val="20"/>
                <w:highlight w:val="none"/>
                <w:u w:val="none"/>
                <w:lang w:val="en-US" w:eastAsia="zh-CN" w:bidi="ar"/>
              </w:rPr>
            </w:pPr>
          </w:p>
        </w:tc>
      </w:tr>
      <w:tr w14:paraId="5E7BE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4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3B53C1">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23DA62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1B982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0F69A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AA3C4D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33C11C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35DB49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395729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66F4A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43017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639B1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77831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A653F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4F5CAE">
            <w:pPr>
              <w:jc w:val="center"/>
              <w:rPr>
                <w:rFonts w:hint="eastAsia" w:ascii="宋体" w:hAnsi="宋体" w:eastAsia="宋体" w:cs="宋体"/>
                <w:i w:val="0"/>
                <w:color w:val="auto"/>
                <w:kern w:val="0"/>
                <w:sz w:val="20"/>
                <w:szCs w:val="20"/>
                <w:highlight w:val="none"/>
                <w:u w:val="none"/>
                <w:lang w:val="en-US" w:eastAsia="zh-CN" w:bidi="ar"/>
              </w:rPr>
            </w:pPr>
          </w:p>
        </w:tc>
      </w:tr>
      <w:tr w14:paraId="0A929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3C37CC">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0745F6">
            <w:pPr>
              <w:jc w:val="center"/>
              <w:rPr>
                <w:rFonts w:hint="eastAsia" w:ascii="宋体" w:hAnsi="宋体" w:eastAsia="宋体" w:cs="宋体"/>
                <w:i w:val="0"/>
                <w:color w:val="auto"/>
                <w:kern w:val="0"/>
                <w:sz w:val="20"/>
                <w:szCs w:val="20"/>
                <w:highlight w:val="none"/>
                <w:u w:val="none"/>
                <w:lang w:val="en-US" w:eastAsia="zh-CN" w:bidi="ar"/>
              </w:rPr>
            </w:pPr>
          </w:p>
        </w:tc>
        <w:tc>
          <w:tcPr>
            <w:tcW w:w="832"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EF4ED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社会成本指标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6E875D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开展调研视察</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98A10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≤2.5万元</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02A08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3209B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0565F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16B53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E58A2F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D59AB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2.5万元</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A3A453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1AD76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8D1004">
            <w:pPr>
              <w:jc w:val="center"/>
              <w:rPr>
                <w:rFonts w:hint="eastAsia" w:ascii="宋体" w:hAnsi="宋体" w:eastAsia="宋体" w:cs="宋体"/>
                <w:i w:val="0"/>
                <w:color w:val="auto"/>
                <w:kern w:val="0"/>
                <w:sz w:val="20"/>
                <w:szCs w:val="20"/>
                <w:highlight w:val="none"/>
                <w:u w:val="none"/>
                <w:lang w:val="en-US" w:eastAsia="zh-CN" w:bidi="ar"/>
              </w:rPr>
            </w:pPr>
          </w:p>
        </w:tc>
      </w:tr>
      <w:tr w14:paraId="615B4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6"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8772F47">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08EEEF9">
            <w:pPr>
              <w:jc w:val="center"/>
              <w:rPr>
                <w:rFonts w:hint="eastAsia" w:ascii="宋体" w:hAnsi="宋体" w:eastAsia="宋体" w:cs="宋体"/>
                <w:i w:val="0"/>
                <w:color w:val="auto"/>
                <w:kern w:val="0"/>
                <w:sz w:val="20"/>
                <w:szCs w:val="20"/>
                <w:highlight w:val="none"/>
                <w:u w:val="none"/>
                <w:lang w:val="en-US" w:eastAsia="zh-CN" w:bidi="ar"/>
              </w:rPr>
            </w:pPr>
          </w:p>
        </w:tc>
        <w:tc>
          <w:tcPr>
            <w:tcW w:w="832"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E4E1684">
            <w:pPr>
              <w:jc w:val="center"/>
              <w:rPr>
                <w:rFonts w:hint="eastAsia" w:ascii="宋体" w:hAnsi="宋体" w:eastAsia="宋体" w:cs="宋体"/>
                <w:i w:val="0"/>
                <w:color w:val="auto"/>
                <w:kern w:val="0"/>
                <w:sz w:val="20"/>
                <w:szCs w:val="20"/>
                <w:highlight w:val="none"/>
                <w:u w:val="none"/>
                <w:lang w:val="en-US" w:eastAsia="zh-CN" w:bidi="ar"/>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1A36C4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召开常委会及委员培训学习活动</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82B98D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≤2.5万元</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2C4834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DC3F7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0EE6A07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09E53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3E700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4790F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2.5万元</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479B8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693867C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263B42">
            <w:pPr>
              <w:jc w:val="center"/>
              <w:rPr>
                <w:rFonts w:hint="eastAsia" w:ascii="宋体" w:hAnsi="宋体" w:eastAsia="宋体" w:cs="宋体"/>
                <w:i w:val="0"/>
                <w:color w:val="auto"/>
                <w:kern w:val="0"/>
                <w:sz w:val="20"/>
                <w:szCs w:val="20"/>
                <w:highlight w:val="none"/>
                <w:u w:val="none"/>
                <w:lang w:val="en-US" w:eastAsia="zh-CN" w:bidi="ar"/>
              </w:rPr>
            </w:pPr>
          </w:p>
        </w:tc>
      </w:tr>
      <w:tr w14:paraId="34273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06"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77C963">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77E967">
            <w:pPr>
              <w:jc w:val="center"/>
              <w:rPr>
                <w:rFonts w:hint="eastAsia" w:ascii="宋体" w:hAnsi="宋体" w:eastAsia="宋体" w:cs="宋体"/>
                <w:i w:val="0"/>
                <w:color w:val="auto"/>
                <w:kern w:val="0"/>
                <w:sz w:val="20"/>
                <w:szCs w:val="20"/>
                <w:highlight w:val="none"/>
                <w:u w:val="none"/>
                <w:lang w:val="en-US" w:eastAsia="zh-CN" w:bidi="ar"/>
              </w:rPr>
            </w:pP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804E4A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生态环境成本指标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25523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BB192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7C8195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21EC3F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401138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1644F2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535B9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5C5E5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921AC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47947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A636483">
            <w:pPr>
              <w:jc w:val="center"/>
              <w:rPr>
                <w:rFonts w:hint="eastAsia" w:ascii="宋体" w:hAnsi="宋体" w:eastAsia="宋体" w:cs="宋体"/>
                <w:i w:val="0"/>
                <w:color w:val="auto"/>
                <w:kern w:val="0"/>
                <w:sz w:val="20"/>
                <w:szCs w:val="20"/>
                <w:highlight w:val="none"/>
                <w:u w:val="none"/>
                <w:lang w:val="en-US" w:eastAsia="zh-CN" w:bidi="ar"/>
              </w:rPr>
            </w:pPr>
          </w:p>
        </w:tc>
      </w:tr>
      <w:tr w14:paraId="58C2C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3377920">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EB802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DACEB1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2F47A3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55788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C414B5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B016C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2737A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F69A9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7707110">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B759EC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7027A6">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4E704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46774A">
            <w:pPr>
              <w:jc w:val="center"/>
              <w:rPr>
                <w:rFonts w:hint="eastAsia" w:ascii="宋体" w:hAnsi="宋体" w:eastAsia="宋体" w:cs="宋体"/>
                <w:i w:val="0"/>
                <w:color w:val="auto"/>
                <w:kern w:val="0"/>
                <w:sz w:val="20"/>
                <w:szCs w:val="20"/>
                <w:highlight w:val="none"/>
                <w:u w:val="none"/>
                <w:lang w:val="en-US" w:eastAsia="zh-CN" w:bidi="ar"/>
              </w:rPr>
            </w:pPr>
          </w:p>
        </w:tc>
      </w:tr>
      <w:tr w14:paraId="16303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D6DA23A">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5B87509">
            <w:pPr>
              <w:jc w:val="center"/>
              <w:rPr>
                <w:rFonts w:hint="eastAsia" w:ascii="宋体" w:hAnsi="宋体" w:eastAsia="宋体" w:cs="宋体"/>
                <w:i w:val="0"/>
                <w:color w:val="auto"/>
                <w:kern w:val="0"/>
                <w:sz w:val="20"/>
                <w:szCs w:val="20"/>
                <w:highlight w:val="none"/>
                <w:u w:val="none"/>
                <w:lang w:val="en-US" w:eastAsia="zh-CN" w:bidi="ar"/>
              </w:rPr>
            </w:pP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67645F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7538A8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为我市经济发展、产业发展、文化建设、民生改善等方面提供有价值的参考信息</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B786E6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AC55E6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650D1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FF6350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A2683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评判等级赋分</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15E3A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DA1B95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11052E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C0BE1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8A85083">
            <w:pPr>
              <w:jc w:val="center"/>
              <w:rPr>
                <w:rFonts w:hint="eastAsia" w:ascii="宋体" w:hAnsi="宋体" w:eastAsia="宋体" w:cs="宋体"/>
                <w:i w:val="0"/>
                <w:color w:val="auto"/>
                <w:kern w:val="0"/>
                <w:sz w:val="20"/>
                <w:szCs w:val="20"/>
                <w:highlight w:val="none"/>
                <w:u w:val="none"/>
                <w:lang w:val="en-US" w:eastAsia="zh-CN" w:bidi="ar"/>
              </w:rPr>
            </w:pPr>
          </w:p>
        </w:tc>
      </w:tr>
      <w:tr w14:paraId="798D2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4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C668E4B">
            <w:pPr>
              <w:jc w:val="center"/>
              <w:rPr>
                <w:rFonts w:hint="eastAsia" w:ascii="宋体" w:hAnsi="宋体" w:eastAsia="宋体" w:cs="宋体"/>
                <w:i w:val="0"/>
                <w:color w:val="auto"/>
                <w:kern w:val="0"/>
                <w:sz w:val="20"/>
                <w:szCs w:val="20"/>
                <w:highlight w:val="none"/>
                <w:u w:val="none"/>
                <w:lang w:val="en-US" w:eastAsia="zh-CN" w:bidi="ar"/>
              </w:rPr>
            </w:pPr>
          </w:p>
        </w:tc>
        <w:tc>
          <w:tcPr>
            <w:tcW w:w="641"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13371D">
            <w:pPr>
              <w:jc w:val="center"/>
              <w:rPr>
                <w:rFonts w:hint="eastAsia" w:ascii="宋体" w:hAnsi="宋体" w:eastAsia="宋体" w:cs="宋体"/>
                <w:i w:val="0"/>
                <w:color w:val="auto"/>
                <w:kern w:val="0"/>
                <w:sz w:val="20"/>
                <w:szCs w:val="20"/>
                <w:highlight w:val="none"/>
                <w:u w:val="none"/>
                <w:lang w:val="en-US" w:eastAsia="zh-CN" w:bidi="ar"/>
              </w:rPr>
            </w:pP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EEB2D9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72EAB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DAC8A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D9F44F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0928777">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5A813B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80E85F9">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E0E35DA">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6BB36B">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74F97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1887AE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1CE55F">
            <w:pPr>
              <w:jc w:val="center"/>
              <w:rPr>
                <w:rFonts w:hint="eastAsia" w:ascii="宋体" w:hAnsi="宋体" w:eastAsia="宋体" w:cs="宋体"/>
                <w:i w:val="0"/>
                <w:color w:val="auto"/>
                <w:kern w:val="0"/>
                <w:sz w:val="20"/>
                <w:szCs w:val="20"/>
                <w:highlight w:val="none"/>
                <w:u w:val="none"/>
                <w:lang w:val="en-US" w:eastAsia="zh-CN" w:bidi="ar"/>
              </w:rPr>
            </w:pPr>
          </w:p>
        </w:tc>
      </w:tr>
      <w:tr w14:paraId="7146B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20" w:hRule="atLeast"/>
        </w:trPr>
        <w:tc>
          <w:tcPr>
            <w:tcW w:w="64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FE57803">
            <w:pPr>
              <w:jc w:val="center"/>
              <w:rPr>
                <w:rFonts w:hint="eastAsia" w:ascii="宋体" w:hAnsi="宋体" w:eastAsia="宋体" w:cs="宋体"/>
                <w:i w:val="0"/>
                <w:color w:val="auto"/>
                <w:kern w:val="0"/>
                <w:sz w:val="20"/>
                <w:szCs w:val="20"/>
                <w:highlight w:val="none"/>
                <w:u w:val="none"/>
                <w:lang w:val="en-US" w:eastAsia="zh-CN" w:bidi="ar"/>
              </w:rPr>
            </w:pPr>
          </w:p>
        </w:tc>
        <w:tc>
          <w:tcPr>
            <w:tcW w:w="6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18AF1F3">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3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F0E77D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19E151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D46CE8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3D45C7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CE9CFE8">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4D6CA6F">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783DECE">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288889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8DD401D">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223C61">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49E51C">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7A3BD92">
            <w:pPr>
              <w:jc w:val="center"/>
              <w:rPr>
                <w:rFonts w:hint="eastAsia" w:ascii="宋体" w:hAnsi="宋体" w:eastAsia="宋体" w:cs="宋体"/>
                <w:i w:val="0"/>
                <w:color w:val="auto"/>
                <w:kern w:val="0"/>
                <w:sz w:val="20"/>
                <w:szCs w:val="20"/>
                <w:highlight w:val="none"/>
                <w:u w:val="none"/>
                <w:lang w:val="en-US" w:eastAsia="zh-CN" w:bidi="ar"/>
              </w:rPr>
            </w:pPr>
          </w:p>
        </w:tc>
      </w:tr>
      <w:tr w14:paraId="0A1CF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3531"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4D1C072">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0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7C6FD6E">
            <w:pPr>
              <w:jc w:val="center"/>
              <w:rPr>
                <w:rFonts w:hint="eastAsia" w:ascii="宋体" w:hAnsi="宋体" w:eastAsia="宋体" w:cs="宋体"/>
                <w:i w:val="0"/>
                <w:color w:val="auto"/>
                <w:kern w:val="0"/>
                <w:sz w:val="20"/>
                <w:szCs w:val="20"/>
                <w:highlight w:val="none"/>
                <w:u w:val="none"/>
                <w:lang w:val="en-US" w:eastAsia="zh-CN" w:bidi="ar"/>
              </w:rPr>
            </w:pPr>
          </w:p>
        </w:tc>
        <w:tc>
          <w:tcPr>
            <w:tcW w:w="8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E60FDC4">
            <w:pPr>
              <w:jc w:val="center"/>
              <w:rPr>
                <w:rFonts w:hint="eastAsia" w:ascii="宋体" w:hAnsi="宋体" w:eastAsia="宋体" w:cs="宋体"/>
                <w:i w:val="0"/>
                <w:color w:val="auto"/>
                <w:kern w:val="0"/>
                <w:sz w:val="20"/>
                <w:szCs w:val="20"/>
                <w:highlight w:val="none"/>
                <w:u w:val="none"/>
                <w:lang w:val="en-US" w:eastAsia="zh-CN" w:bidi="ar"/>
              </w:rPr>
            </w:pPr>
          </w:p>
        </w:tc>
        <w:tc>
          <w:tcPr>
            <w:tcW w:w="114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E0A2E7">
            <w:pPr>
              <w:jc w:val="center"/>
              <w:rPr>
                <w:rFonts w:hint="eastAsia" w:ascii="宋体" w:hAnsi="宋体" w:eastAsia="宋体" w:cs="宋体"/>
                <w:i w:val="0"/>
                <w:color w:val="auto"/>
                <w:kern w:val="0"/>
                <w:sz w:val="20"/>
                <w:szCs w:val="20"/>
                <w:highlight w:val="none"/>
                <w:u w:val="none"/>
                <w:lang w:val="en-US" w:eastAsia="zh-CN" w:bidi="ar"/>
              </w:rPr>
            </w:pP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CD0CE05">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1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B71842">
            <w:pPr>
              <w:jc w:val="center"/>
              <w:rPr>
                <w:rFonts w:hint="eastAsia" w:ascii="宋体" w:hAnsi="宋体" w:eastAsia="宋体" w:cs="宋体"/>
                <w:i w:val="0"/>
                <w:color w:val="auto"/>
                <w:kern w:val="0"/>
                <w:sz w:val="20"/>
                <w:szCs w:val="20"/>
                <w:highlight w:val="none"/>
                <w:u w:val="none"/>
                <w:lang w:val="en-US" w:eastAsia="zh-CN" w:bidi="ar"/>
              </w:rPr>
            </w:pPr>
          </w:p>
        </w:tc>
        <w:tc>
          <w:tcPr>
            <w:tcW w:w="102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591A750">
            <w:pPr>
              <w:jc w:val="center"/>
              <w:rPr>
                <w:rFonts w:hint="eastAsia" w:ascii="宋体" w:hAnsi="宋体" w:eastAsia="宋体" w:cs="宋体"/>
                <w:i w:val="0"/>
                <w:color w:val="auto"/>
                <w:kern w:val="0"/>
                <w:sz w:val="20"/>
                <w:szCs w:val="20"/>
                <w:highlight w:val="none"/>
                <w:u w:val="none"/>
                <w:lang w:val="en-US" w:eastAsia="zh-CN" w:bidi="ar"/>
              </w:rPr>
            </w:pPr>
          </w:p>
        </w:tc>
        <w:tc>
          <w:tcPr>
            <w:tcW w:w="97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885961">
            <w:pPr>
              <w:jc w:val="center"/>
              <w:rPr>
                <w:rFonts w:hint="eastAsia" w:ascii="宋体" w:hAnsi="宋体" w:eastAsia="宋体" w:cs="宋体"/>
                <w:i w:val="0"/>
                <w:color w:val="auto"/>
                <w:kern w:val="0"/>
                <w:sz w:val="20"/>
                <w:szCs w:val="20"/>
                <w:highlight w:val="none"/>
                <w:u w:val="none"/>
                <w:lang w:val="en-US" w:eastAsia="zh-CN" w:bidi="ar"/>
              </w:rPr>
            </w:pPr>
          </w:p>
        </w:tc>
        <w:tc>
          <w:tcPr>
            <w:tcW w:w="89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4AD4C49">
            <w:pPr>
              <w:jc w:val="center"/>
              <w:rPr>
                <w:rFonts w:hint="eastAsia" w:ascii="宋体" w:hAnsi="宋体" w:eastAsia="宋体" w:cs="宋体"/>
                <w:i w:val="0"/>
                <w:color w:val="auto"/>
                <w:kern w:val="0"/>
                <w:sz w:val="20"/>
                <w:szCs w:val="20"/>
                <w:highlight w:val="none"/>
                <w:u w:val="none"/>
                <w:lang w:val="en-US" w:eastAsia="zh-CN" w:bidi="ar"/>
              </w:rPr>
            </w:pPr>
          </w:p>
        </w:tc>
        <w:tc>
          <w:tcPr>
            <w:tcW w:w="81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06FBB94">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81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8AA9E7">
            <w:pPr>
              <w:rPr>
                <w:rFonts w:hint="eastAsia" w:ascii="宋体" w:hAnsi="宋体" w:eastAsia="宋体" w:cs="宋体"/>
                <w:i w:val="0"/>
                <w:color w:val="auto"/>
                <w:kern w:val="0"/>
                <w:sz w:val="20"/>
                <w:szCs w:val="20"/>
                <w:highlight w:val="none"/>
                <w:u w:val="none"/>
                <w:lang w:val="en-US" w:eastAsia="zh-CN" w:bidi="ar"/>
              </w:rPr>
            </w:pPr>
          </w:p>
        </w:tc>
      </w:tr>
    </w:tbl>
    <w:p w14:paraId="1830B71D">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color w:val="auto"/>
          <w:kern w:val="0"/>
          <w:sz w:val="20"/>
          <w:szCs w:val="20"/>
          <w:highlight w:val="none"/>
          <w:u w:val="none"/>
          <w:lang w:val="en-US" w:eastAsia="zh-CN" w:bidi="ar"/>
        </w:rPr>
        <w:sectPr>
          <w:pgSz w:w="16783" w:h="11850" w:orient="landscape"/>
          <w:pgMar w:top="1800" w:right="1440" w:bottom="1800" w:left="1440" w:header="737" w:footer="851" w:gutter="0"/>
          <w:pgNumType w:fmt="decimal" w:start="1"/>
          <w:cols w:space="720" w:num="1"/>
          <w:docGrid w:type="lines" w:linePitch="408" w:charSpace="0"/>
        </w:sectPr>
      </w:pPr>
    </w:p>
    <w:p w14:paraId="12CF000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BC36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4A7C3F1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2618B69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16B449E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39FF807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0867D9F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1FEF5DC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524CA559">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06734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295FC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D4BBFA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588120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037936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2BFEB87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1E38A59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3EE21ED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5406A7F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C9D094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01EA32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3F0B8C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10F225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F2F885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837F1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D42F2CB">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604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124ED38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B8186EE">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953296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4EC8C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44625C4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018A0B3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26FC4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5125FC8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F52EFE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47BC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45E9551">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4E922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05ABC50">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87ADC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30F8361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958C81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27CDFFB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63D9B6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F68F62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4EA3BC5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49B192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38394F4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0EAF70F">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250812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5B8A1DC">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8F18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5589E7F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1BE25E8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3E9DFA3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68D030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7FA818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3C904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85AB7D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F552E4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BE9BB7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A56484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48007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E7DB2A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1121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4CE2FEF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FE9BEA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1164D5E7">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0B22A4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C51BF8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401667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17845C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C0CF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17EFB4B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0DAB63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B42443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7494A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00921C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FCF9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8456E0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DF44232">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A0BD78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941B61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046209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4BA3AC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882DCB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817C4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1F5937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81B6A2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C38A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9FD3A7E">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3947509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EA3767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4F56AA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6C2CCFC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036D97A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1FE8A2B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68AC19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1597A0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2B97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C23907E">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1EBB763">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B8B847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280F1D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07CEB3F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A7B763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0CE01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AB7A62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B23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233E19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F69C16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79915D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B7B12F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58618F4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ED785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E069C7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850FE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67E4E4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3215DD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4D44FF2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64769B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C70E87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3F3C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4521C2E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8C0047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4E7943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63D0930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915B9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3BF9A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5104B3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895189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0C7F3B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368197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361F76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29E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5273955B">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8DA2D7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8F6DEB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D694E9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4F8A8F0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65810C9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28D62C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71BB25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7DF4AA1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C0F5C9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5EA78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1C2EBC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77B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0B1CF2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43CAEBA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37C614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实际完成率开展各类视察调研的次数</w:t>
            </w:r>
          </w:p>
        </w:tc>
        <w:tc>
          <w:tcPr>
            <w:tcW w:w="2141" w:type="dxa"/>
            <w:shd w:val="clear" w:color="auto" w:fill="auto"/>
            <w:noWrap w:val="0"/>
            <w:vAlign w:val="center"/>
          </w:tcPr>
          <w:p w14:paraId="1E3AB4C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D02754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5CE79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47627B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7C50CF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3F97EA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ADFC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8A6D76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C5CAB4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09146D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召开常委会及委员培训学习活动的次数</w:t>
            </w:r>
          </w:p>
        </w:tc>
        <w:tc>
          <w:tcPr>
            <w:tcW w:w="2141" w:type="dxa"/>
            <w:shd w:val="clear" w:color="auto" w:fill="auto"/>
            <w:noWrap w:val="0"/>
            <w:vAlign w:val="center"/>
          </w:tcPr>
          <w:p w14:paraId="66968AB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F8FAE8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F58B7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054018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42409E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C8656D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F6E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0F8E735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92223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22BDB9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w:t>
            </w:r>
          </w:p>
        </w:tc>
        <w:tc>
          <w:tcPr>
            <w:tcW w:w="2141" w:type="dxa"/>
            <w:shd w:val="clear" w:color="auto" w:fill="auto"/>
            <w:noWrap w:val="0"/>
            <w:vAlign w:val="center"/>
          </w:tcPr>
          <w:p w14:paraId="4FE1C5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0A48992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D3F1D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4122BE7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240065B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9302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8B87CA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8161B5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558970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各项工作完成及时率</w:t>
            </w:r>
          </w:p>
        </w:tc>
        <w:tc>
          <w:tcPr>
            <w:tcW w:w="2141" w:type="dxa"/>
            <w:shd w:val="clear" w:color="auto" w:fill="auto"/>
            <w:noWrap w:val="0"/>
            <w:vAlign w:val="center"/>
          </w:tcPr>
          <w:p w14:paraId="47935C4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533552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1E7F59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0F23DA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C14B3A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CC5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0948BF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DBF2598">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D106E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各项工作完成时间</w:t>
            </w:r>
          </w:p>
        </w:tc>
        <w:tc>
          <w:tcPr>
            <w:tcW w:w="2141" w:type="dxa"/>
            <w:shd w:val="clear" w:color="auto" w:fill="auto"/>
            <w:noWrap w:val="0"/>
            <w:vAlign w:val="center"/>
          </w:tcPr>
          <w:p w14:paraId="1E59A3F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0740F8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A05C2C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76B429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75F325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6B86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827B46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68F32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12E75C4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开展调研视察</w:t>
            </w:r>
          </w:p>
        </w:tc>
        <w:tc>
          <w:tcPr>
            <w:tcW w:w="2141" w:type="dxa"/>
            <w:shd w:val="clear" w:color="auto" w:fill="auto"/>
            <w:noWrap w:val="0"/>
            <w:vAlign w:val="center"/>
          </w:tcPr>
          <w:p w14:paraId="2E2736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78A29978">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0EA6B2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92C36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C062EC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5A36FC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9E933A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D38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5B2F7EB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3AF1BF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177F8C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召开常委会及委员培训学习活动</w:t>
            </w:r>
          </w:p>
        </w:tc>
        <w:tc>
          <w:tcPr>
            <w:tcW w:w="2141" w:type="dxa"/>
            <w:shd w:val="clear" w:color="auto" w:fill="auto"/>
            <w:noWrap w:val="0"/>
            <w:vAlign w:val="center"/>
          </w:tcPr>
          <w:p w14:paraId="6D08B02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9C021D2">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073559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4819DC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9854B4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0BBDF6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B4268B6">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6C27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D2050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016C28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56B656B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为我市经济发展、产业发展、文化建设、民生改善等方面提供有价值的参考信息</w:t>
            </w:r>
          </w:p>
        </w:tc>
        <w:tc>
          <w:tcPr>
            <w:tcW w:w="2141" w:type="dxa"/>
            <w:shd w:val="clear" w:color="auto" w:fill="auto"/>
            <w:noWrap w:val="0"/>
            <w:vAlign w:val="center"/>
          </w:tcPr>
          <w:p w14:paraId="3F780E2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D0EED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BA7E5C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2F14379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4317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FDCB98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30E17A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DA4BD1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基层政协工作人员满意度</w:t>
            </w:r>
          </w:p>
        </w:tc>
        <w:tc>
          <w:tcPr>
            <w:tcW w:w="2141" w:type="dxa"/>
            <w:shd w:val="clear" w:color="auto" w:fill="auto"/>
            <w:noWrap w:val="0"/>
            <w:vAlign w:val="center"/>
          </w:tcPr>
          <w:p w14:paraId="5962323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452614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784523D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6998EF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BEED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3CD30A0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621AE91">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24828C0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C0A549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14:paraId="2FA3C2A9">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CA46F">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629CB9">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629CB9">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1C6FCB5"/>
    <w:multiLevelType w:val="singleLevel"/>
    <w:tmpl w:val="61C6FCB5"/>
    <w:lvl w:ilvl="0" w:tentative="0">
      <w:start w:val="4"/>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1B532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9A5C3F"/>
    <w:rsid w:val="04D12EE4"/>
    <w:rsid w:val="04D63993"/>
    <w:rsid w:val="06686F34"/>
    <w:rsid w:val="070058AD"/>
    <w:rsid w:val="07890F4F"/>
    <w:rsid w:val="08892439"/>
    <w:rsid w:val="08A40314"/>
    <w:rsid w:val="08E71F9F"/>
    <w:rsid w:val="08EB30F3"/>
    <w:rsid w:val="09237408"/>
    <w:rsid w:val="09781BD6"/>
    <w:rsid w:val="09F359DF"/>
    <w:rsid w:val="0A575E65"/>
    <w:rsid w:val="0ACA0AB6"/>
    <w:rsid w:val="0C032502"/>
    <w:rsid w:val="0C212F63"/>
    <w:rsid w:val="0C27698C"/>
    <w:rsid w:val="0D4452F3"/>
    <w:rsid w:val="0D8F72D0"/>
    <w:rsid w:val="0E105C4D"/>
    <w:rsid w:val="0F5E5042"/>
    <w:rsid w:val="0FE95707"/>
    <w:rsid w:val="10510571"/>
    <w:rsid w:val="10787A20"/>
    <w:rsid w:val="108672DE"/>
    <w:rsid w:val="10EC685A"/>
    <w:rsid w:val="11FA6155"/>
    <w:rsid w:val="12CF0947"/>
    <w:rsid w:val="12F1313F"/>
    <w:rsid w:val="136C678E"/>
    <w:rsid w:val="13EB2FF5"/>
    <w:rsid w:val="150F6F58"/>
    <w:rsid w:val="15A46B04"/>
    <w:rsid w:val="165825BC"/>
    <w:rsid w:val="16BC5D73"/>
    <w:rsid w:val="16D86959"/>
    <w:rsid w:val="16EF36B5"/>
    <w:rsid w:val="176F36D7"/>
    <w:rsid w:val="1795226D"/>
    <w:rsid w:val="18456B1E"/>
    <w:rsid w:val="1B0257D6"/>
    <w:rsid w:val="1B1638D0"/>
    <w:rsid w:val="1B9D23D8"/>
    <w:rsid w:val="1C1171C5"/>
    <w:rsid w:val="1D265138"/>
    <w:rsid w:val="1D7B6BCA"/>
    <w:rsid w:val="1DA41A79"/>
    <w:rsid w:val="1DF53469"/>
    <w:rsid w:val="1E2F24F2"/>
    <w:rsid w:val="1E58492F"/>
    <w:rsid w:val="1E5B6757"/>
    <w:rsid w:val="1ED10AC6"/>
    <w:rsid w:val="1F0C13C2"/>
    <w:rsid w:val="1F89225F"/>
    <w:rsid w:val="1F900A1F"/>
    <w:rsid w:val="1FC0575D"/>
    <w:rsid w:val="1FDA586F"/>
    <w:rsid w:val="206132C7"/>
    <w:rsid w:val="21B00C1D"/>
    <w:rsid w:val="23031BEB"/>
    <w:rsid w:val="23917691"/>
    <w:rsid w:val="244D65B8"/>
    <w:rsid w:val="245E1E24"/>
    <w:rsid w:val="24E40A6D"/>
    <w:rsid w:val="25923471"/>
    <w:rsid w:val="25AD5E5D"/>
    <w:rsid w:val="2732478D"/>
    <w:rsid w:val="27661469"/>
    <w:rsid w:val="27900EAD"/>
    <w:rsid w:val="279B538A"/>
    <w:rsid w:val="286F545C"/>
    <w:rsid w:val="29314FBC"/>
    <w:rsid w:val="2B414019"/>
    <w:rsid w:val="2C024B86"/>
    <w:rsid w:val="2C7C5599"/>
    <w:rsid w:val="2C927671"/>
    <w:rsid w:val="2D7C5CD6"/>
    <w:rsid w:val="2DC3423F"/>
    <w:rsid w:val="2E483E7E"/>
    <w:rsid w:val="2E690493"/>
    <w:rsid w:val="2E9854BD"/>
    <w:rsid w:val="2F0D407F"/>
    <w:rsid w:val="2F454B19"/>
    <w:rsid w:val="2FA64CBD"/>
    <w:rsid w:val="30CF012D"/>
    <w:rsid w:val="310224D9"/>
    <w:rsid w:val="31860673"/>
    <w:rsid w:val="31B4621C"/>
    <w:rsid w:val="31E3230A"/>
    <w:rsid w:val="31FA1430"/>
    <w:rsid w:val="330957E0"/>
    <w:rsid w:val="33356F64"/>
    <w:rsid w:val="33944516"/>
    <w:rsid w:val="33F07862"/>
    <w:rsid w:val="34115C83"/>
    <w:rsid w:val="34176713"/>
    <w:rsid w:val="34AB6E5B"/>
    <w:rsid w:val="34B62907"/>
    <w:rsid w:val="36BD137C"/>
    <w:rsid w:val="385D37E7"/>
    <w:rsid w:val="38782EDD"/>
    <w:rsid w:val="3B42664A"/>
    <w:rsid w:val="3D836A4E"/>
    <w:rsid w:val="3EA37E97"/>
    <w:rsid w:val="3FBE0BC5"/>
    <w:rsid w:val="4048103A"/>
    <w:rsid w:val="407352B3"/>
    <w:rsid w:val="40736643"/>
    <w:rsid w:val="409B3AF8"/>
    <w:rsid w:val="40D24A7A"/>
    <w:rsid w:val="42621029"/>
    <w:rsid w:val="435241E2"/>
    <w:rsid w:val="437932A5"/>
    <w:rsid w:val="43975C51"/>
    <w:rsid w:val="439E3FA7"/>
    <w:rsid w:val="44B32266"/>
    <w:rsid w:val="44FC64F4"/>
    <w:rsid w:val="45FD566E"/>
    <w:rsid w:val="467F4585"/>
    <w:rsid w:val="470628CB"/>
    <w:rsid w:val="47555BD4"/>
    <w:rsid w:val="47E96399"/>
    <w:rsid w:val="48E12B50"/>
    <w:rsid w:val="496C7092"/>
    <w:rsid w:val="499441BE"/>
    <w:rsid w:val="499A6C1C"/>
    <w:rsid w:val="4A2138F0"/>
    <w:rsid w:val="4A583887"/>
    <w:rsid w:val="4AF95B37"/>
    <w:rsid w:val="4B9F6E02"/>
    <w:rsid w:val="4BEE345F"/>
    <w:rsid w:val="4C89637B"/>
    <w:rsid w:val="4CCC0F51"/>
    <w:rsid w:val="4E6E48A8"/>
    <w:rsid w:val="4EAF6784"/>
    <w:rsid w:val="4EEC036B"/>
    <w:rsid w:val="4F80742E"/>
    <w:rsid w:val="501D2673"/>
    <w:rsid w:val="50532A7D"/>
    <w:rsid w:val="50C80BF1"/>
    <w:rsid w:val="51852833"/>
    <w:rsid w:val="52DF50A1"/>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E226FBC"/>
    <w:rsid w:val="5E80660C"/>
    <w:rsid w:val="5FE72BD2"/>
    <w:rsid w:val="60120613"/>
    <w:rsid w:val="618D5292"/>
    <w:rsid w:val="61C467CE"/>
    <w:rsid w:val="622E78FA"/>
    <w:rsid w:val="63264629"/>
    <w:rsid w:val="63343F70"/>
    <w:rsid w:val="63D16AB7"/>
    <w:rsid w:val="64296E1C"/>
    <w:rsid w:val="649E64A2"/>
    <w:rsid w:val="65E5270A"/>
    <w:rsid w:val="663D3C54"/>
    <w:rsid w:val="66862C89"/>
    <w:rsid w:val="66BB486D"/>
    <w:rsid w:val="67394C7D"/>
    <w:rsid w:val="68126B38"/>
    <w:rsid w:val="68291A1A"/>
    <w:rsid w:val="68352BB8"/>
    <w:rsid w:val="68E80D38"/>
    <w:rsid w:val="691B1594"/>
    <w:rsid w:val="693A016B"/>
    <w:rsid w:val="6A17429C"/>
    <w:rsid w:val="6A567EA3"/>
    <w:rsid w:val="6B4B4368"/>
    <w:rsid w:val="6B776B5F"/>
    <w:rsid w:val="6B79100E"/>
    <w:rsid w:val="6C844C00"/>
    <w:rsid w:val="6E10212C"/>
    <w:rsid w:val="6E43561A"/>
    <w:rsid w:val="6E557973"/>
    <w:rsid w:val="6E9568DB"/>
    <w:rsid w:val="6F0D6C22"/>
    <w:rsid w:val="6F47657F"/>
    <w:rsid w:val="6F7D36FF"/>
    <w:rsid w:val="6FAF23D9"/>
    <w:rsid w:val="70635CF6"/>
    <w:rsid w:val="70670707"/>
    <w:rsid w:val="720E3691"/>
    <w:rsid w:val="724E244C"/>
    <w:rsid w:val="72DA6946"/>
    <w:rsid w:val="732764B3"/>
    <w:rsid w:val="73300629"/>
    <w:rsid w:val="73D24C17"/>
    <w:rsid w:val="74026044"/>
    <w:rsid w:val="74746410"/>
    <w:rsid w:val="74E40B0E"/>
    <w:rsid w:val="75A6475F"/>
    <w:rsid w:val="75E5007C"/>
    <w:rsid w:val="77813724"/>
    <w:rsid w:val="77861774"/>
    <w:rsid w:val="78F31435"/>
    <w:rsid w:val="791D3352"/>
    <w:rsid w:val="79300B45"/>
    <w:rsid w:val="794D3E18"/>
    <w:rsid w:val="79616DCF"/>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autoRedefine/>
    <w:qFormat/>
    <w:uiPriority w:val="0"/>
    <w:rPr>
      <w:b/>
      <w:bCs/>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8581</Words>
  <Characters>8926</Characters>
  <Lines>0</Lines>
  <Paragraphs>0</Paragraphs>
  <TotalTime>1</TotalTime>
  <ScaleCrop>false</ScaleCrop>
  <LinksUpToDate>false</LinksUpToDate>
  <CharactersWithSpaces>9032</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2024-10-10T07:31:59Z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