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7AABC">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5E6793B0">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E9BF54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1E6ACF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2023年自治州绩效业务考核补助经费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0B11DCA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A7D55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ABF5B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1E8835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EA2B9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5F395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3306DB8">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DD20F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昌州财预【2023】13号-2022年自治州绩效业务考核补助经费</w:t>
      </w:r>
    </w:p>
    <w:p w14:paraId="081366A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中共阜康市委组织部</w:t>
      </w:r>
    </w:p>
    <w:p w14:paraId="72EDD21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中共阜康市委组织部</w:t>
      </w:r>
    </w:p>
    <w:p w14:paraId="4DFAEC5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p>
    <w:p w14:paraId="1B839E1C">
      <w:pPr>
        <w:pStyle w:val="11"/>
        <w:outlineLvl w:val="9"/>
        <w:rPr>
          <w:rFonts w:hint="eastAsia" w:ascii="宋体" w:hAnsi="宋体" w:eastAsia="宋体" w:cs="宋体"/>
          <w:b/>
          <w:color w:val="auto"/>
          <w:kern w:val="2"/>
          <w:sz w:val="28"/>
          <w:szCs w:val="28"/>
          <w:highlight w:val="none"/>
          <w:shd w:val="clear" w:color="auto" w:fill="auto"/>
          <w:lang w:val="en-US" w:eastAsia="zh-CN"/>
        </w:rPr>
      </w:pPr>
    </w:p>
    <w:p w14:paraId="0548A9D1">
      <w:pPr>
        <w:ind w:left="0" w:leftChars="0" w:firstLine="0" w:firstLineChars="0"/>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42377193">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70DF1CB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1697BE6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7A233A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747A226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208D1A4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3208F9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2EF9A60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2CE5754B">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rFonts w:hint="eastAsia"/>
              <w:color w:val="auto"/>
              <w:sz w:val="28"/>
              <w:szCs w:val="28"/>
              <w:highlight w:val="none"/>
              <w:lang w:val="en-US" w:eastAsia="zh-CN"/>
            </w:rPr>
            <w:fldChar w:fldCharType="end"/>
          </w:r>
        </w:p>
        <w:p w14:paraId="3D8EB30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2567CA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EFB987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2E30220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0A60567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7440FAD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7168706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A3D967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A8D057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3E98539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1EA2A34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D3C4A7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DAA3E7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485D33A7">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4BF0651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202</w:t>
      </w:r>
      <w:r>
        <w:rPr>
          <w:rFonts w:hint="eastAsia" w:cs="宋体"/>
          <w:b/>
          <w:bCs/>
          <w:color w:val="auto"/>
          <w:sz w:val="36"/>
          <w:szCs w:val="36"/>
          <w:highlight w:val="none"/>
          <w:shd w:val="clear" w:color="auto" w:fill="auto"/>
          <w:lang w:val="en-US" w:eastAsia="zh-CN"/>
        </w:rPr>
        <w:t>3</w:t>
      </w:r>
      <w:r>
        <w:rPr>
          <w:rFonts w:hint="eastAsia" w:ascii="宋体" w:hAnsi="宋体" w:eastAsia="宋体" w:cs="宋体"/>
          <w:b/>
          <w:bCs/>
          <w:color w:val="auto"/>
          <w:sz w:val="36"/>
          <w:szCs w:val="36"/>
          <w:highlight w:val="none"/>
          <w:shd w:val="clear" w:color="auto" w:fill="auto"/>
          <w:lang w:val="en-US" w:eastAsia="zh-CN"/>
        </w:rPr>
        <w:t>年自治州绩效业务考核补助经费项目</w:t>
      </w:r>
      <w:r>
        <w:rPr>
          <w:rFonts w:hint="eastAsia" w:ascii="宋体" w:hAnsi="宋体" w:eastAsia="宋体" w:cs="宋体"/>
          <w:b/>
          <w:bCs/>
          <w:color w:val="auto"/>
          <w:sz w:val="36"/>
          <w:szCs w:val="36"/>
          <w:highlight w:val="none"/>
          <w:shd w:val="clear" w:color="auto" w:fill="auto"/>
        </w:rPr>
        <w:t>支出绩效评价报告</w:t>
      </w:r>
      <w:bookmarkEnd w:id="1"/>
    </w:p>
    <w:p w14:paraId="35C7035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4F31DA1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0B6F83EE">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2F9343D0">
      <w:pPr>
        <w:bidi w:val="0"/>
        <w:rPr>
          <w:rFonts w:hint="eastAsia"/>
          <w:color w:val="auto"/>
          <w:highlight w:val="none"/>
          <w:lang w:val="en-US" w:eastAsia="zh-CN"/>
        </w:rPr>
      </w:pPr>
      <w:r>
        <w:rPr>
          <w:rFonts w:hint="eastAsia"/>
          <w:color w:val="auto"/>
          <w:highlight w:val="none"/>
          <w:lang w:val="en-US" w:eastAsia="zh-CN"/>
        </w:rPr>
        <w:t>为深入贯彻落实习近平新时代中国特色社会主义思想，更好的发挥绩效考核“指挥棒”作用，全面提高我市绩效干部队伍的素质和能力，进一步推进绩效考核工作深入扎实开展，推动高质量发展的能力和水平，确保党中央重大决策部署和区、州、市委重点目标任务落地见效，市干部综合考评中心组织全市71名干部分两期赴广东省举办阜康市绩效干部能力素质提升培训班，干部的培训满意度达到90%。</w:t>
      </w:r>
    </w:p>
    <w:p w14:paraId="7E8B5B0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FD980B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default" w:ascii="宋体" w:hAnsi="宋体" w:eastAsia="宋体" w:cs="宋体"/>
          <w:b w:val="0"/>
          <w:bCs w:val="0"/>
          <w:color w:val="auto"/>
          <w:kern w:val="2"/>
          <w:sz w:val="28"/>
          <w:szCs w:val="28"/>
          <w:highlight w:val="none"/>
          <w:shd w:val="clear" w:color="auto" w:fill="auto"/>
          <w:lang w:val="en-US" w:eastAsia="zh-CN" w:bidi="ar-SA"/>
        </w:rPr>
        <w:t>培训班由市干部综合考评中心负责组织实施</w:t>
      </w:r>
      <w:r>
        <w:rPr>
          <w:rFonts w:hint="eastAsia" w:ascii="宋体" w:hAnsi="宋体" w:eastAsia="宋体" w:cs="宋体"/>
          <w:b w:val="0"/>
          <w:bCs w:val="0"/>
          <w:color w:val="auto"/>
          <w:kern w:val="2"/>
          <w:sz w:val="28"/>
          <w:szCs w:val="28"/>
          <w:highlight w:val="none"/>
          <w:shd w:val="clear" w:color="auto" w:fill="auto"/>
          <w:lang w:val="en-US" w:eastAsia="zh-CN" w:bidi="ar-SA"/>
        </w:rPr>
        <w:t>，全市71名干部分两期赴广东省举办阜康市绩效干部能力素质提升培训班。培训内容有党的二十大精神、政府绩效考核管理、绩效考核管理典型案例等。培训采用多种教学模式相结合，将理论学习、案例分析、实地考察、交流研讨融为一体，以灵活多样，丰富多彩的培训方式达到本次培训的目的。</w:t>
      </w:r>
    </w:p>
    <w:p w14:paraId="37CFC65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r>
        <w:rPr>
          <w:rFonts w:hint="default" w:ascii="宋体" w:hAnsi="宋体" w:eastAsia="宋体" w:cs="宋体"/>
          <w:b w:val="0"/>
          <w:bCs w:val="0"/>
          <w:color w:val="auto"/>
          <w:kern w:val="2"/>
          <w:sz w:val="28"/>
          <w:szCs w:val="28"/>
          <w:highlight w:val="none"/>
          <w:shd w:val="clear" w:color="auto" w:fill="auto"/>
          <w:lang w:val="en-US" w:eastAsia="zh-CN" w:bidi="ar-SA"/>
        </w:rPr>
        <w:t>2023年4月24日经市委常委、组织部部长、党校校长刘俊批示，市委主要领导同意后分两期</w:t>
      </w:r>
      <w:r>
        <w:rPr>
          <w:rFonts w:hint="eastAsia" w:ascii="宋体" w:hAnsi="宋体" w:eastAsia="宋体" w:cs="宋体"/>
          <w:b w:val="0"/>
          <w:bCs w:val="0"/>
          <w:color w:val="auto"/>
          <w:kern w:val="2"/>
          <w:sz w:val="28"/>
          <w:szCs w:val="28"/>
          <w:highlight w:val="none"/>
          <w:shd w:val="clear" w:color="auto" w:fill="auto"/>
          <w:lang w:val="en-US" w:eastAsia="zh-CN" w:bidi="ar-SA"/>
        </w:rPr>
        <w:t>赴广东省</w:t>
      </w:r>
      <w:r>
        <w:rPr>
          <w:rFonts w:hint="default" w:ascii="宋体" w:hAnsi="宋体" w:eastAsia="宋体" w:cs="宋体"/>
          <w:b w:val="0"/>
          <w:bCs w:val="0"/>
          <w:color w:val="auto"/>
          <w:kern w:val="2"/>
          <w:sz w:val="28"/>
          <w:szCs w:val="28"/>
          <w:highlight w:val="none"/>
          <w:shd w:val="clear" w:color="auto" w:fill="auto"/>
          <w:lang w:val="en-US" w:eastAsia="zh-CN" w:bidi="ar-SA"/>
        </w:rPr>
        <w:t>举办</w:t>
      </w:r>
      <w:r>
        <w:rPr>
          <w:rFonts w:hint="eastAsia" w:ascii="宋体" w:hAnsi="宋体" w:eastAsia="宋体" w:cs="宋体"/>
          <w:b w:val="0"/>
          <w:bCs w:val="0"/>
          <w:color w:val="auto"/>
          <w:kern w:val="2"/>
          <w:sz w:val="28"/>
          <w:szCs w:val="28"/>
          <w:highlight w:val="none"/>
          <w:shd w:val="clear" w:color="auto" w:fill="auto"/>
          <w:lang w:val="en-US" w:eastAsia="zh-CN" w:bidi="ar-SA"/>
        </w:rPr>
        <w:t>阜康市绩效干部能力素质提升培训班</w:t>
      </w:r>
      <w:r>
        <w:rPr>
          <w:rFonts w:hint="default" w:ascii="宋体" w:hAnsi="宋体" w:eastAsia="宋体" w:cs="宋体"/>
          <w:b w:val="0"/>
          <w:bCs w:val="0"/>
          <w:color w:val="auto"/>
          <w:kern w:val="2"/>
          <w:sz w:val="28"/>
          <w:szCs w:val="28"/>
          <w:highlight w:val="none"/>
          <w:shd w:val="clear" w:color="auto" w:fill="auto"/>
          <w:lang w:val="en-US" w:eastAsia="zh-CN" w:bidi="ar-SA"/>
        </w:rPr>
        <w:t>，共培训从事绩效工作的干部71名。培训班由市干部综合考评中心负责组织实施，分组成立了临时党支部，明确了工作职责，签订了安全承诺书，确保培训班有序开展。经费由市财政局从州干部综合考评中心拨付的绩效考核业务补助经费中列支。</w:t>
      </w:r>
    </w:p>
    <w:p w14:paraId="25C7BC9A">
      <w:pPr>
        <w:pStyle w:val="5"/>
        <w:pageBreakBefore w:val="0"/>
        <w:kinsoku/>
        <w:wordWrap/>
        <w:overflowPunct/>
        <w:topLinePunct w:val="0"/>
        <w:autoSpaceDE/>
        <w:autoSpaceDN/>
        <w:bidi w:val="0"/>
        <w:adjustRightInd/>
        <w:spacing w:line="360" w:lineRule="auto"/>
        <w:ind w:left="0" w:leftChars="0"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7" w:name="_Toc1858"/>
      <w:r>
        <w:rPr>
          <w:rFonts w:hint="eastAsia" w:ascii="宋体" w:hAnsi="宋体" w:eastAsia="宋体" w:cs="宋体"/>
          <w:b w:val="0"/>
          <w:bCs w:val="0"/>
          <w:color w:val="auto"/>
          <w:kern w:val="2"/>
          <w:sz w:val="28"/>
          <w:szCs w:val="28"/>
          <w:highlight w:val="none"/>
          <w:shd w:val="clear" w:color="auto" w:fill="auto"/>
          <w:lang w:val="en-US" w:eastAsia="zh-CN" w:bidi="ar-SA"/>
        </w:rPr>
        <w:t>阜康市干部综合考评中心组织全市71名干部分两期赴广东省举办阜康市绩效干部能力素质提升培训班，加强参训人员绩效评价工作水平，了解绩效评价工作重点要点及目的。</w:t>
      </w:r>
    </w:p>
    <w:p w14:paraId="3A731D6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414899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5EEC91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2023年自治州绩效业务考核补助经费</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30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B1963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52A6249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截至2023年12月31日，2023年自治州绩效业务考核补助经费</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30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绩效考评培训班和绩效考评业务等方面。</w:t>
      </w:r>
    </w:p>
    <w:p w14:paraId="751194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kern w:val="2"/>
          <w:sz w:val="32"/>
          <w:szCs w:val="28"/>
          <w:highlight w:val="none"/>
          <w:shd w:val="clear" w:color="auto" w:fill="auto"/>
          <w:lang w:val="en-US" w:eastAsia="zh-CN" w:bidi="ar-SA"/>
        </w:rPr>
      </w:pPr>
      <w:bookmarkStart w:id="8" w:name="_Toc2879"/>
      <w:r>
        <w:rPr>
          <w:rFonts w:hint="eastAsia" w:ascii="宋体" w:hAnsi="宋体" w:eastAsia="宋体" w:cs="宋体"/>
          <w:b/>
          <w:color w:val="auto"/>
          <w:kern w:val="2"/>
          <w:sz w:val="32"/>
          <w:szCs w:val="28"/>
          <w:highlight w:val="none"/>
          <w:shd w:val="clear" w:color="auto" w:fill="auto"/>
          <w:lang w:val="en-US" w:eastAsia="zh-CN" w:bidi="ar-SA"/>
        </w:rPr>
        <w:t>(二)项目绩效目标</w:t>
      </w:r>
      <w:bookmarkEnd w:id="8"/>
    </w:p>
    <w:p w14:paraId="07FC7B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color w:val="auto"/>
          <w:highlight w:val="none"/>
          <w:shd w:val="clear" w:color="auto" w:fill="auto"/>
          <w:lang w:val="en-US" w:eastAsia="zh-CN"/>
        </w:rPr>
      </w:pPr>
      <w:bookmarkStart w:id="9" w:name="_Toc10047"/>
      <w:r>
        <w:rPr>
          <w:rFonts w:hint="eastAsia" w:cs="宋体"/>
          <w:b/>
          <w:bCs/>
          <w:color w:val="auto"/>
          <w:highlight w:val="none"/>
          <w:shd w:val="clear" w:color="auto" w:fill="auto"/>
          <w:lang w:val="en-US" w:eastAsia="zh-CN"/>
        </w:rPr>
        <w:t>1.总体目标</w:t>
      </w:r>
      <w:bookmarkEnd w:id="9"/>
    </w:p>
    <w:p w14:paraId="73374B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bookmarkStart w:id="10" w:name="_Toc4487"/>
      <w:r>
        <w:rPr>
          <w:rFonts w:hint="eastAsia" w:cs="宋体"/>
          <w:color w:val="auto"/>
          <w:highlight w:val="none"/>
          <w:shd w:val="clear" w:color="auto" w:fill="auto"/>
          <w:lang w:val="en-US" w:eastAsia="zh-CN"/>
        </w:rPr>
        <w:t>为深入贯彻落实习近平新时代中国特色社会主义思想，更好的发挥绩效考核“指挥棒”作用，全面提高我市绩效干部队伍的素质和能力，进一步推进绩效考核工作深入扎实开展，推动高质量发展的能力和水平，确保党中央重大决策部署和区、州、市委重点目标任务落地见效，市干部综合考评中心组织全市71名干部分两期赴广东省举办阜康市绩效干部能力素质提升培训班，干部的培训满意度达到90%。</w:t>
      </w:r>
    </w:p>
    <w:p w14:paraId="3FF27F1B">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2.阶段性目标</w:t>
      </w:r>
      <w:bookmarkEnd w:id="10"/>
    </w:p>
    <w:p w14:paraId="0878BAC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675512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6A9967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F1142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培训次数（次）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1次</w:t>
      </w:r>
      <w:r>
        <w:rPr>
          <w:rFonts w:hint="eastAsia" w:ascii="宋体" w:hAnsi="宋体" w:eastAsia="宋体" w:cs="宋体"/>
          <w:color w:val="auto"/>
          <w:highlight w:val="none"/>
          <w:shd w:val="clear" w:color="auto" w:fill="auto"/>
          <w:lang w:val="en-US" w:eastAsia="zh-CN"/>
        </w:rPr>
        <w:t>；</w:t>
      </w:r>
    </w:p>
    <w:p w14:paraId="723514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参训人数(人)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71人</w:t>
      </w:r>
      <w:r>
        <w:rPr>
          <w:rFonts w:hint="eastAsia" w:ascii="宋体" w:hAnsi="宋体" w:eastAsia="宋体" w:cs="宋体"/>
          <w:color w:val="auto"/>
          <w:highlight w:val="none"/>
          <w:shd w:val="clear" w:color="auto" w:fill="auto"/>
          <w:lang w:val="en-US" w:eastAsia="zh-CN"/>
        </w:rPr>
        <w:t>；</w:t>
      </w:r>
    </w:p>
    <w:p w14:paraId="20EEDF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培训天数（天）</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10天</w:t>
      </w:r>
      <w:r>
        <w:rPr>
          <w:rFonts w:hint="eastAsia" w:ascii="宋体" w:hAnsi="宋体" w:eastAsia="宋体" w:cs="宋体"/>
          <w:color w:val="auto"/>
          <w:highlight w:val="none"/>
          <w:shd w:val="clear" w:color="auto" w:fill="auto"/>
          <w:lang w:val="en-US" w:eastAsia="zh-CN"/>
        </w:rPr>
        <w:t>；</w:t>
      </w:r>
    </w:p>
    <w:p w14:paraId="3442AE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5A78CB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培训出勤率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E826A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开展绩效考核业务资金使用率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7C44F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46D389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10个工作日完成培训工作</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为2023年5月17-2023年5月27日；</w:t>
      </w:r>
    </w:p>
    <w:p w14:paraId="4FA770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5C42C375">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本项目不涉及成本指标</w:t>
      </w:r>
    </w:p>
    <w:p w14:paraId="3D6AA52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6518A54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209681EE">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本项目不涉及经济效益指标</w:t>
      </w:r>
    </w:p>
    <w:p w14:paraId="2A6F7E8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1C868AB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社会效益指标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提高</w:t>
      </w:r>
      <w:r>
        <w:rPr>
          <w:rFonts w:hint="eastAsia" w:ascii="宋体" w:hAnsi="宋体" w:eastAsia="宋体" w:cs="宋体"/>
          <w:color w:val="auto"/>
          <w:highlight w:val="none"/>
          <w:shd w:val="clear" w:color="auto" w:fill="auto"/>
          <w:lang w:val="en-US" w:eastAsia="zh-CN"/>
        </w:rPr>
        <w:t>；</w:t>
      </w:r>
    </w:p>
    <w:p w14:paraId="32A3366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49829E2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本项目不涉及生态效益指标</w:t>
      </w:r>
      <w:r>
        <w:rPr>
          <w:rFonts w:hint="eastAsia" w:ascii="宋体" w:hAnsi="宋体" w:eastAsia="宋体" w:cs="宋体"/>
          <w:color w:val="auto"/>
          <w:highlight w:val="none"/>
          <w:shd w:val="clear" w:color="auto" w:fill="auto"/>
          <w:lang w:val="en-US" w:eastAsia="zh-CN"/>
        </w:rPr>
        <w:t>；</w:t>
      </w:r>
    </w:p>
    <w:p w14:paraId="7B0751F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03E33A5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本项目不涉及可持续影响指标</w:t>
      </w:r>
      <w:r>
        <w:rPr>
          <w:rFonts w:hint="eastAsia" w:ascii="宋体" w:hAnsi="宋体" w:eastAsia="宋体" w:cs="宋体"/>
          <w:color w:val="auto"/>
          <w:highlight w:val="none"/>
          <w:shd w:val="clear" w:color="auto" w:fill="auto"/>
          <w:lang w:val="en-US" w:eastAsia="zh-CN"/>
        </w:rPr>
        <w:t>；</w:t>
      </w:r>
    </w:p>
    <w:p w14:paraId="7207D4D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0BFDEAD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14:paraId="2C5EE09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14A4C877">
      <w:pPr>
        <w:pStyle w:val="4"/>
        <w:pageBreakBefore w:val="0"/>
        <w:numPr>
          <w:ilvl w:val="0"/>
          <w:numId w:val="1"/>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169_WPSOffice_Level2"/>
      <w:bookmarkStart w:id="13" w:name="_Toc21664"/>
      <w:bookmarkStart w:id="14" w:name="_Toc480473081"/>
      <w:bookmarkStart w:id="15" w:name="_Toc26632"/>
      <w:bookmarkStart w:id="16" w:name="_Toc5258"/>
      <w:bookmarkStart w:id="17" w:name="_Toc12868"/>
      <w:bookmarkStart w:id="18" w:name="_Toc5462343"/>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5DF842A2">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F3E8E28">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661CEE8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254B71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2023年自治州绩效业务考核补助经费</w:t>
      </w:r>
      <w:r>
        <w:rPr>
          <w:rFonts w:hint="eastAsia" w:ascii="宋体" w:hAnsi="宋体" w:eastAsia="宋体" w:cs="宋体"/>
          <w:color w:val="auto"/>
          <w:highlight w:val="none"/>
          <w:shd w:val="clear" w:color="auto" w:fill="auto"/>
          <w:lang w:val="en-US" w:eastAsia="zh-CN"/>
        </w:rPr>
        <w:t>项目开展部门绩效评价。</w:t>
      </w:r>
    </w:p>
    <w:p w14:paraId="5733D9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6B2430A">
      <w:pPr>
        <w:pStyle w:val="4"/>
        <w:pageBreakBefore w:val="0"/>
        <w:numPr>
          <w:ilvl w:val="0"/>
          <w:numId w:val="1"/>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3C93FBF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1A7B62F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2023年自治州绩效业务考核补助经费</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3F8C654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77E619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71A1B9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3D21F7F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69372A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4D03EA5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1913"/>
      <w:bookmarkStart w:id="27" w:name="_Toc419984722"/>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260BB1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27831032">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49DCAC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331098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7C8844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2C9539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655B62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002030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FFC9A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02095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720E8F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32BD10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62027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3F42BF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53CD344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E3F44F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6E2B5D7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1733C7A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7E6AEFC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92E5B5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4F3D7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D0F721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79734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28634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0764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439FF0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C2F5C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485F32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229B46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3D1CF75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648C29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8CD206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20C1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410432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4B3045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03CD0E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34B06AD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FD025E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7DC0BB5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29ABFE3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710E6FF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F08FE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1B1E9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3694F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DC3E4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BA7BD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3BE039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D4878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57F37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7A324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45AA89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552274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13972D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624439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FD169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A51DA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2DBFE4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6121D6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34C33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1D484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746CC5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1F240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5F4300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72F36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0A4465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F5DFD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1D308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6E4044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71C79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017B86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1D775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2E8AC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48E5A8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02BDCA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5E2221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1AD3C2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42F6F6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57ABA2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87AB5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0CD014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4B848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FB908B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1A6A47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68253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559769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72D1E0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168CE6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4E99A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1D3FB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23660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D07B4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F6CF3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3ABD59A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787897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C25E1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263B5C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70B773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97B11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5C1541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814E1E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4FCC6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CDBAA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BA990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086C34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27D9E0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6DAB3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2B9D6D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0FD2B7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E1B52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79A57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33A4E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22347B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50E584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351718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13EEF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23398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5847E5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4453AA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0D10E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E783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1C54DA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759434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118C91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4A16A8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54FC45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6C4727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3CEE76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B6D1C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5CF63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41CE9C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342128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4248ED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7E870F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A9F6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0D4E7E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1E0023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4FDF72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11FD56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38DE55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7D16CC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3D9F7F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CE081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7B639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4B97C1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38CC9F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2480D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0F43BC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228A15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4A1F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4097FE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4848E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5347A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06E0C6D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42A46E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FDEA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3AB069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AE0B6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42A8F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47D2B9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775FE2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7769A197">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6D785E4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2023年自治州绩效业务考核补助经费</w:t>
      </w:r>
      <w:r>
        <w:rPr>
          <w:rFonts w:hint="eastAsia" w:ascii="宋体" w:hAnsi="宋体" w:eastAsia="宋体" w:cs="宋体"/>
          <w:color w:val="auto"/>
          <w:highlight w:val="none"/>
          <w:shd w:val="clear" w:color="auto" w:fill="auto"/>
          <w:lang w:val="en-US" w:eastAsia="zh-CN"/>
        </w:rPr>
        <w:t>项目进行评价。</w:t>
      </w:r>
    </w:p>
    <w:p w14:paraId="0B1D3DDF">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588700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16212E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40BC14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796B3D6">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20DCD495">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4E71ECA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default"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0F68A50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532E276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23BACBE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3083F49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2023</w:t>
      </w:r>
      <w:r>
        <w:rPr>
          <w:rFonts w:hint="eastAsia" w:ascii="宋体" w:hAnsi="宋体" w:eastAsia="宋体" w:cs="宋体"/>
          <w:b w:val="0"/>
          <w:bCs w:val="0"/>
          <w:color w:val="auto"/>
          <w:kern w:val="2"/>
          <w:sz w:val="28"/>
          <w:szCs w:val="24"/>
          <w:highlight w:val="none"/>
          <w:shd w:val="clear" w:color="auto" w:fill="auto"/>
          <w:lang w:val="en-US" w:eastAsia="zh-CN" w:bidi="ar-SA"/>
        </w:rPr>
        <w:t>年自治州绩效业务考核补助经费项目实施内容、目标信息、预算信息以及其他的一些项目基本信息，有了初步了解，为制定绩效评价工作方案做好准备。</w:t>
      </w:r>
      <w:bookmarkEnd w:id="35"/>
    </w:p>
    <w:p w14:paraId="0206452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E59E76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44A8BF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222022C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053FD3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65C4F45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2B1C9FC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4CAD370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7F49DCB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AA83D8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3BF5A62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0F62F77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3094417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3A713D4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7B4CFE2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57BF6F7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783E11D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2B57F49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09F4832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7982C40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55325C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年自治州绩效业务考核补助经费项目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69DB71B1">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0DA37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2023</w:t>
            </w:r>
            <w:r>
              <w:rPr>
                <w:rFonts w:hint="eastAsia" w:ascii="宋体" w:hAnsi="宋体" w:eastAsia="宋体" w:cs="宋体"/>
                <w:b/>
                <w:bCs/>
                <w:color w:val="auto"/>
                <w:kern w:val="0"/>
                <w:sz w:val="28"/>
                <w:szCs w:val="28"/>
                <w:highlight w:val="none"/>
                <w:shd w:val="clear" w:color="auto" w:fill="auto"/>
                <w:lang w:val="en-US" w:eastAsia="zh-CN"/>
              </w:rPr>
              <w:t>年自治州绩效业务考核补助经费项目得分表</w:t>
            </w:r>
          </w:p>
          <w:p w14:paraId="5513BF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0536531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85C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BC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F9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FEE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BBC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96B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6532BC4A">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F3D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BAB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42F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6F5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0A9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81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73B4C8A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F06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2A8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19.</w:t>
            </w:r>
            <w:r>
              <w:rPr>
                <w:rFonts w:hint="eastAsia" w:cs="宋体"/>
                <w:color w:val="auto"/>
                <w:kern w:val="0"/>
                <w:sz w:val="21"/>
                <w:szCs w:val="21"/>
                <w:highlight w:val="none"/>
                <w:shd w:val="clear" w:color="auto" w:fill="auto"/>
                <w:lang w:val="en-US" w:eastAsia="zh-CN"/>
              </w:rPr>
              <w:t>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320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2C2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7FC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6BE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705170C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F1B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ED2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CFB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0A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D99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C5C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99.</w:t>
            </w:r>
            <w:r>
              <w:rPr>
                <w:rFonts w:hint="eastAsia" w:cs="宋体"/>
                <w:color w:val="auto"/>
                <w:kern w:val="0"/>
                <w:sz w:val="21"/>
                <w:szCs w:val="21"/>
                <w:highlight w:val="none"/>
                <w:shd w:val="clear" w:color="auto" w:fill="auto"/>
                <w:lang w:val="en-US" w:eastAsia="zh-CN"/>
              </w:rPr>
              <w:t>2</w:t>
            </w:r>
            <w:r>
              <w:rPr>
                <w:rFonts w:hint="eastAsia" w:ascii="宋体" w:hAnsi="宋体" w:eastAsia="宋体" w:cs="宋体"/>
                <w:color w:val="auto"/>
                <w:kern w:val="0"/>
                <w:sz w:val="21"/>
                <w:szCs w:val="21"/>
                <w:highlight w:val="none"/>
                <w:shd w:val="clear" w:color="auto" w:fill="auto"/>
                <w:lang w:val="en-US" w:eastAsia="zh-CN"/>
              </w:rPr>
              <w:t>%</w:t>
            </w:r>
          </w:p>
        </w:tc>
      </w:tr>
    </w:tbl>
    <w:p w14:paraId="09D4FDA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2C9BE2B3">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2694035C">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AA0371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1077"/>
        <w:gridCol w:w="3"/>
      </w:tblGrid>
      <w:tr w14:paraId="64E55762">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4B3C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955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8F36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E54E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E2B3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3A94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47C9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78364F9">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57AB3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4E52B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6D5BB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D4CE1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B2B3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34B53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C29BC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3F669C8D">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0E30B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2986D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CCB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F1F1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4F3B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B86B5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D9619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r>
              <w:rPr>
                <w:rFonts w:hint="eastAsia" w:cs="宋体"/>
                <w:color w:val="auto"/>
                <w:kern w:val="0"/>
                <w:sz w:val="20"/>
                <w:szCs w:val="20"/>
                <w:highlight w:val="none"/>
                <w:shd w:val="clear" w:color="auto" w:fill="auto"/>
                <w:lang w:val="en-US" w:eastAsia="zh-CN"/>
              </w:rPr>
              <w:t>2</w:t>
            </w:r>
          </w:p>
        </w:tc>
      </w:tr>
      <w:tr w14:paraId="340711CF">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1DB83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60283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84DD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9184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9009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5C04B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8F157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2C8A10EA">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25570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D96B2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F1C8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E44D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D441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C84CE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67ED6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F048D99">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849B5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2C47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797ED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534D9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2948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1F44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F0115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0E09AC7D">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521D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95CD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6B26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042E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3FC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63C1A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E84BE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06938B0F">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69B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B5B9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55FB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CFF86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5AE54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19.</w:t>
            </w:r>
            <w:r>
              <w:rPr>
                <w:rFonts w:hint="eastAsia" w:cs="宋体"/>
                <w:color w:val="auto"/>
                <w:kern w:val="0"/>
                <w:sz w:val="20"/>
                <w:szCs w:val="20"/>
                <w:highlight w:val="none"/>
                <w:shd w:val="clear" w:color="auto" w:fill="auto"/>
                <w:lang w:val="en-US" w:eastAsia="zh-CN"/>
              </w:rPr>
              <w:t>2</w:t>
            </w:r>
          </w:p>
        </w:tc>
        <w:tc>
          <w:tcPr>
            <w:tcW w:w="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3DB3A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20</w:t>
            </w:r>
          </w:p>
        </w:tc>
      </w:tr>
    </w:tbl>
    <w:p w14:paraId="0422EAC0">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33D946A6">
      <w:pPr>
        <w:bidi w:val="0"/>
        <w:rPr>
          <w:rFonts w:hint="eastAsia"/>
          <w:color w:val="auto"/>
          <w:highlight w:val="none"/>
          <w:lang w:eastAsia="zh-CN"/>
        </w:rPr>
      </w:pPr>
      <w:r>
        <w:rPr>
          <w:rFonts w:hint="eastAsia"/>
          <w:color w:val="auto"/>
          <w:highlight w:val="none"/>
          <w:lang w:eastAsia="zh-CN"/>
        </w:rPr>
        <w:t>①</w:t>
      </w:r>
      <w:r>
        <w:rPr>
          <w:rFonts w:hint="eastAsia" w:cs="宋体"/>
          <w:color w:val="auto"/>
          <w:highlight w:val="none"/>
          <w:shd w:val="clear" w:color="auto" w:fill="auto"/>
          <w:lang w:val="en-US" w:eastAsia="zh-CN"/>
        </w:rPr>
        <w:t>2023年自治州绩效业务考核补助经费</w:t>
      </w:r>
      <w:r>
        <w:rPr>
          <w:rFonts w:hint="eastAsia"/>
          <w:color w:val="auto"/>
          <w:highlight w:val="none"/>
          <w:lang w:eastAsia="zh-CN"/>
        </w:rPr>
        <w:t>项目立项符合国家法律法规、国民经济发展规划和相关政策；</w:t>
      </w:r>
    </w:p>
    <w:p w14:paraId="59836114">
      <w:pPr>
        <w:bidi w:val="0"/>
        <w:rPr>
          <w:rFonts w:hint="eastAsia"/>
          <w:color w:val="auto"/>
          <w:highlight w:val="none"/>
          <w:lang w:eastAsia="zh-CN"/>
        </w:rPr>
      </w:pPr>
      <w:r>
        <w:rPr>
          <w:rFonts w:hint="eastAsia"/>
          <w:color w:val="auto"/>
          <w:highlight w:val="none"/>
          <w:lang w:eastAsia="zh-CN"/>
        </w:rPr>
        <w:t>②</w:t>
      </w:r>
      <w:r>
        <w:rPr>
          <w:rFonts w:hint="eastAsia" w:cs="宋体"/>
          <w:color w:val="auto"/>
          <w:highlight w:val="none"/>
          <w:shd w:val="clear" w:color="auto" w:fill="auto"/>
          <w:lang w:val="en-US" w:eastAsia="zh-CN"/>
        </w:rPr>
        <w:t>2023年自治州绩效业务考核补助经费</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立项符合行业发展规划和政策要求；</w:t>
      </w:r>
    </w:p>
    <w:p w14:paraId="4CBA360B">
      <w:pPr>
        <w:bidi w:val="0"/>
        <w:rPr>
          <w:rFonts w:hint="eastAsia"/>
          <w:color w:val="auto"/>
          <w:highlight w:val="none"/>
          <w:lang w:eastAsia="zh-CN"/>
        </w:rPr>
      </w:pPr>
      <w:r>
        <w:rPr>
          <w:rFonts w:hint="eastAsia"/>
          <w:color w:val="auto"/>
          <w:highlight w:val="none"/>
          <w:lang w:eastAsia="zh-CN"/>
        </w:rPr>
        <w:t>③</w:t>
      </w:r>
      <w:r>
        <w:rPr>
          <w:rFonts w:hint="eastAsia" w:cs="宋体"/>
          <w:color w:val="auto"/>
          <w:highlight w:val="none"/>
          <w:shd w:val="clear" w:color="auto" w:fill="auto"/>
          <w:lang w:val="en-US" w:eastAsia="zh-CN"/>
        </w:rPr>
        <w:t>2023年自治州绩效业务考核补助经费</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立项与部门职责范围相符，属于部门履职所需；</w:t>
      </w:r>
    </w:p>
    <w:p w14:paraId="0F62F9FE">
      <w:pPr>
        <w:bidi w:val="0"/>
        <w:rPr>
          <w:rFonts w:hint="eastAsia"/>
          <w:color w:val="auto"/>
          <w:highlight w:val="none"/>
          <w:lang w:eastAsia="zh-CN"/>
        </w:rPr>
      </w:pPr>
      <w:r>
        <w:rPr>
          <w:rFonts w:hint="eastAsia"/>
          <w:color w:val="auto"/>
          <w:highlight w:val="none"/>
          <w:lang w:eastAsia="zh-CN"/>
        </w:rPr>
        <w:t>④</w:t>
      </w:r>
      <w:r>
        <w:rPr>
          <w:rFonts w:hint="eastAsia" w:cs="宋体"/>
          <w:color w:val="auto"/>
          <w:highlight w:val="none"/>
          <w:shd w:val="clear" w:color="auto" w:fill="auto"/>
          <w:lang w:val="en-US" w:eastAsia="zh-CN"/>
        </w:rPr>
        <w:t>2023年自治州绩效业务考核补助经费</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属于公共财政支持范围，符合中央、地方事权支出责任划分原则；</w:t>
      </w:r>
    </w:p>
    <w:p w14:paraId="462E4DBB">
      <w:pPr>
        <w:bidi w:val="0"/>
        <w:rPr>
          <w:rFonts w:hint="eastAsia"/>
          <w:color w:val="auto"/>
          <w:highlight w:val="none"/>
          <w:lang w:eastAsia="zh-CN"/>
        </w:rPr>
      </w:pPr>
      <w:r>
        <w:rPr>
          <w:rFonts w:hint="eastAsia"/>
          <w:color w:val="auto"/>
          <w:highlight w:val="none"/>
          <w:lang w:eastAsia="zh-CN"/>
        </w:rPr>
        <w:t>⑤</w:t>
      </w:r>
      <w:r>
        <w:rPr>
          <w:rFonts w:hint="eastAsia" w:cs="宋体"/>
          <w:color w:val="auto"/>
          <w:highlight w:val="none"/>
          <w:shd w:val="clear" w:color="auto" w:fill="auto"/>
          <w:lang w:val="en-US" w:eastAsia="zh-CN"/>
        </w:rPr>
        <w:t>2023年自治州绩效业务考核补助经费</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5840F5A7">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3EC02EDD">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7ACD3B4A">
      <w:pPr>
        <w:bidi w:val="0"/>
        <w:rPr>
          <w:rFonts w:hint="eastAsia"/>
          <w:color w:val="auto"/>
          <w:highlight w:val="none"/>
          <w:lang w:eastAsia="zh-CN"/>
        </w:rPr>
      </w:pPr>
      <w:r>
        <w:rPr>
          <w:rFonts w:hint="eastAsia"/>
          <w:color w:val="auto"/>
          <w:highlight w:val="none"/>
          <w:lang w:eastAsia="zh-CN"/>
        </w:rPr>
        <w:t>①</w:t>
      </w:r>
      <w:r>
        <w:rPr>
          <w:rFonts w:hint="eastAsia" w:cs="宋体"/>
          <w:color w:val="auto"/>
          <w:highlight w:val="none"/>
          <w:shd w:val="clear" w:color="auto" w:fill="auto"/>
          <w:lang w:val="en-US" w:eastAsia="zh-CN"/>
        </w:rPr>
        <w:t>2023年自治州绩效业务考核补助经费</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按照规定的程序申请设立；</w:t>
      </w:r>
    </w:p>
    <w:p w14:paraId="1004D8FC">
      <w:pPr>
        <w:bidi w:val="0"/>
        <w:rPr>
          <w:rFonts w:hint="eastAsia"/>
          <w:color w:val="auto"/>
          <w:highlight w:val="none"/>
          <w:lang w:eastAsia="zh-CN"/>
        </w:rPr>
      </w:pPr>
      <w:r>
        <w:rPr>
          <w:rFonts w:hint="eastAsia"/>
          <w:color w:val="auto"/>
          <w:highlight w:val="none"/>
          <w:lang w:eastAsia="zh-CN"/>
        </w:rPr>
        <w:t>②审批文件、材料符合相关要求；</w:t>
      </w:r>
    </w:p>
    <w:p w14:paraId="692D89FF">
      <w:pPr>
        <w:bidi w:val="0"/>
        <w:rPr>
          <w:rFonts w:hint="eastAsia"/>
          <w:color w:val="auto"/>
          <w:highlight w:val="none"/>
          <w:lang w:eastAsia="zh-CN"/>
        </w:rPr>
      </w:pPr>
      <w:r>
        <w:rPr>
          <w:rFonts w:hint="eastAsia"/>
          <w:color w:val="auto"/>
          <w:highlight w:val="none"/>
          <w:lang w:eastAsia="zh-CN"/>
        </w:rPr>
        <w:t>③本项目事前经过必要的集体决策，未经过可行性研究、专家论证、风险评估、绩效评估。</w:t>
      </w:r>
    </w:p>
    <w:p w14:paraId="07ECA4C2">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3BECF81E">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15EA8259">
      <w:pPr>
        <w:pageBreakBefore w:val="0"/>
        <w:kinsoku/>
        <w:wordWrap/>
        <w:overflowPunct/>
        <w:topLinePunct w:val="0"/>
        <w:autoSpaceDE/>
        <w:autoSpaceDN/>
        <w:bidi w:val="0"/>
        <w:spacing w:line="560" w:lineRule="exact"/>
        <w:ind w:firstLine="560" w:firstLineChars="200"/>
        <w:rPr>
          <w:rFonts w:hint="eastAsia"/>
          <w:b/>
          <w:bCs/>
          <w:color w:val="auto"/>
          <w:highlight w:val="none"/>
          <w:lang w:eastAsia="zh-CN"/>
        </w:rPr>
      </w:pPr>
      <w:r>
        <w:rPr>
          <w:rFonts w:hint="eastAsia"/>
          <w:color w:val="auto"/>
          <w:highlight w:val="none"/>
          <w:lang w:eastAsia="zh-CN"/>
        </w:rPr>
        <w:t>①项目有绩效目标</w:t>
      </w:r>
      <w:r>
        <w:rPr>
          <w:rFonts w:hint="eastAsia"/>
          <w:color w:val="auto"/>
          <w:highlight w:val="none"/>
        </w:rPr>
        <w:t>。</w:t>
      </w:r>
    </w:p>
    <w:p w14:paraId="193CC88D">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②项目绩效目标与实际工作内容具有相关性</w:t>
      </w:r>
      <w:r>
        <w:rPr>
          <w:rFonts w:hint="eastAsia"/>
          <w:color w:val="auto"/>
          <w:highlight w:val="none"/>
        </w:rPr>
        <w:t>。</w:t>
      </w:r>
    </w:p>
    <w:p w14:paraId="4EE851FE">
      <w:pPr>
        <w:pageBreakBefore w:val="0"/>
        <w:kinsoku/>
        <w:wordWrap/>
        <w:overflowPunct/>
        <w:topLinePunct w:val="0"/>
        <w:autoSpaceDE/>
        <w:autoSpaceDN/>
        <w:bidi w:val="0"/>
        <w:spacing w:line="560" w:lineRule="exact"/>
        <w:ind w:firstLine="560" w:firstLineChars="200"/>
        <w:rPr>
          <w:rFonts w:hint="eastAsia"/>
          <w:b/>
          <w:bCs/>
          <w:color w:val="auto"/>
          <w:highlight w:val="none"/>
          <w:lang w:eastAsia="zh-CN"/>
        </w:rPr>
      </w:pPr>
      <w:r>
        <w:rPr>
          <w:rFonts w:hint="eastAsia"/>
          <w:color w:val="auto"/>
          <w:highlight w:val="none"/>
          <w:lang w:eastAsia="zh-CN"/>
        </w:rPr>
        <w:t>③项目预期产出效益和效果符合正常的业绩水平</w:t>
      </w:r>
      <w:r>
        <w:rPr>
          <w:rFonts w:hint="eastAsia"/>
          <w:color w:val="auto"/>
          <w:highlight w:val="none"/>
        </w:rPr>
        <w:t>。</w:t>
      </w:r>
    </w:p>
    <w:p w14:paraId="29F3544F">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④与预算确定的项目资金量相匹配</w:t>
      </w:r>
      <w:r>
        <w:rPr>
          <w:rFonts w:hint="eastAsia"/>
          <w:color w:val="auto"/>
          <w:highlight w:val="none"/>
        </w:rPr>
        <w:t>。</w:t>
      </w:r>
    </w:p>
    <w:p w14:paraId="6A155C6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54AD9B6">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74EDD58D">
      <w:pPr>
        <w:pageBreakBefore w:val="0"/>
        <w:kinsoku/>
        <w:wordWrap/>
        <w:overflowPunct/>
        <w:topLinePunct w:val="0"/>
        <w:autoSpaceDE/>
        <w:autoSpaceDN/>
        <w:bidi w:val="0"/>
        <w:spacing w:line="560" w:lineRule="exact"/>
        <w:ind w:firstLine="560" w:firstLineChars="200"/>
        <w:rPr>
          <w:color w:val="auto"/>
          <w:highlight w:val="none"/>
        </w:rPr>
      </w:pPr>
      <w:r>
        <w:rPr>
          <w:rFonts w:hint="eastAsia"/>
          <w:color w:val="auto"/>
          <w:highlight w:val="none"/>
          <w:lang w:eastAsia="zh-CN"/>
        </w:rPr>
        <w:t>①将项目绩效目标细化分解为具体的绩效指标；一级</w:t>
      </w:r>
      <w:r>
        <w:rPr>
          <w:rFonts w:hint="eastAsia"/>
          <w:color w:val="auto"/>
          <w:highlight w:val="none"/>
        </w:rPr>
        <w:t>指标数共计</w:t>
      </w:r>
      <w:r>
        <w:rPr>
          <w:rFonts w:hint="eastAsia"/>
          <w:color w:val="auto"/>
          <w:highlight w:val="none"/>
          <w:lang w:val="en-US" w:eastAsia="zh-CN"/>
        </w:rPr>
        <w:t>2</w:t>
      </w:r>
      <w:r>
        <w:rPr>
          <w:rFonts w:hint="eastAsia"/>
          <w:color w:val="auto"/>
          <w:highlight w:val="none"/>
        </w:rPr>
        <w:t>个，</w:t>
      </w:r>
      <w:r>
        <w:rPr>
          <w:rFonts w:hint="eastAsia"/>
          <w:color w:val="auto"/>
          <w:highlight w:val="none"/>
          <w:lang w:eastAsia="zh-CN"/>
        </w:rPr>
        <w:t>二级</w:t>
      </w:r>
      <w:r>
        <w:rPr>
          <w:rFonts w:hint="eastAsia"/>
          <w:color w:val="auto"/>
          <w:highlight w:val="none"/>
        </w:rPr>
        <w:t>指标</w:t>
      </w:r>
      <w:r>
        <w:rPr>
          <w:rFonts w:hint="eastAsia"/>
          <w:color w:val="auto"/>
          <w:highlight w:val="none"/>
          <w:lang w:val="en-US" w:eastAsia="zh-CN"/>
        </w:rPr>
        <w:t>4</w:t>
      </w:r>
      <w:r>
        <w:rPr>
          <w:rFonts w:hint="eastAsia"/>
          <w:color w:val="auto"/>
          <w:highlight w:val="none"/>
        </w:rPr>
        <w:t>个</w:t>
      </w:r>
      <w:r>
        <w:rPr>
          <w:rFonts w:hint="eastAsia"/>
          <w:color w:val="auto"/>
          <w:highlight w:val="none"/>
          <w:lang w:val="en-US" w:eastAsia="zh-CN"/>
        </w:rPr>
        <w:t>，三级</w:t>
      </w:r>
      <w:r>
        <w:rPr>
          <w:rFonts w:hint="eastAsia"/>
          <w:color w:val="auto"/>
          <w:highlight w:val="none"/>
        </w:rPr>
        <w:t>指标</w:t>
      </w:r>
      <w:r>
        <w:rPr>
          <w:rFonts w:hint="eastAsia"/>
          <w:color w:val="auto"/>
          <w:highlight w:val="none"/>
          <w:lang w:val="en-US" w:eastAsia="zh-CN"/>
        </w:rPr>
        <w:t>7</w:t>
      </w:r>
      <w:r>
        <w:rPr>
          <w:rFonts w:hint="eastAsia"/>
          <w:color w:val="auto"/>
          <w:highlight w:val="none"/>
        </w:rPr>
        <w:t>个；</w:t>
      </w:r>
    </w:p>
    <w:p w14:paraId="06A8C31C">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②通过清晰、可衡量的指标值予以体现，三级指标</w:t>
      </w:r>
      <w:r>
        <w:rPr>
          <w:rFonts w:hint="eastAsia"/>
          <w:color w:val="auto"/>
          <w:highlight w:val="none"/>
          <w:lang w:val="en-US" w:eastAsia="zh-CN"/>
        </w:rPr>
        <w:t>7个，定量指标6个，定性指标1个，量化率达85.71%</w:t>
      </w:r>
      <w:r>
        <w:rPr>
          <w:rFonts w:hint="eastAsia"/>
          <w:color w:val="auto"/>
          <w:highlight w:val="none"/>
        </w:rPr>
        <w:t>。</w:t>
      </w:r>
    </w:p>
    <w:p w14:paraId="5572CB61">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③与项目目标任务数相对应</w:t>
      </w:r>
      <w:r>
        <w:rPr>
          <w:rFonts w:hint="eastAsia"/>
          <w:color w:val="auto"/>
          <w:highlight w:val="none"/>
        </w:rPr>
        <w:t>。</w:t>
      </w:r>
    </w:p>
    <w:p w14:paraId="17A2F6E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5B0F5CC">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51DA8771">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①预算编制经过培训实施方案进行科学论证；</w:t>
      </w:r>
    </w:p>
    <w:p w14:paraId="3493CF5A">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②预算内容与培训方案内容匹配；</w:t>
      </w:r>
    </w:p>
    <w:p w14:paraId="032FA25F">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③预算额度测算依据充分，按照培训标准编制；</w:t>
      </w:r>
    </w:p>
    <w:p w14:paraId="40384D08">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④预算确定的项目资金量与工作任务相匹配。</w:t>
      </w:r>
    </w:p>
    <w:p w14:paraId="57083E19">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5D20166D">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0129449E">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①预算资金分配依据严格按照培训班实施方案分配；</w:t>
      </w:r>
    </w:p>
    <w:p w14:paraId="03B9B2E9">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②资金分配额度合理，与项目单位或地方实际相适应。</w:t>
      </w:r>
    </w:p>
    <w:p w14:paraId="17F2577F">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3B5E6895">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770EDBCB">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4235E2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0C810954">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4BA8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AD5F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E1BA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9062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42FF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4F63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B12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0549359">
        <w:tblPrEx>
          <w:shd w:val="clear" w:color="auto" w:fill="auto"/>
          <w:tblCellMar>
            <w:top w:w="0" w:type="dxa"/>
            <w:left w:w="0" w:type="dxa"/>
            <w:bottom w:w="0" w:type="dxa"/>
            <w:right w:w="0" w:type="dxa"/>
          </w:tblCellMar>
        </w:tblPrEx>
        <w:trPr>
          <w:trHeight w:val="276"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D8E4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8442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1265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3371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234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F653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31B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C8CFE61">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8031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E49A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AE50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72D9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E4D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F7B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CFB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E855269">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7E4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2C58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325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FFD4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44A8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7400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03A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0FCD3CB">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FE60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807E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AF90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21AC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54AC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10F1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F979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74B497C">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E62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F66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D224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6426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C8C9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AEFA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E9A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72F4E8C">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EC93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3024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7E66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07A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A9E0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25D0EFE3">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4D565DAC">
      <w:pPr>
        <w:bidi w:val="0"/>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30万元</w:t>
      </w:r>
      <w:r>
        <w:rPr>
          <w:rFonts w:hint="eastAsia"/>
          <w:color w:val="auto"/>
          <w:highlight w:val="none"/>
          <w:lang w:eastAsia="zh-CN"/>
        </w:rPr>
        <w:t>/</w:t>
      </w:r>
      <w:r>
        <w:rPr>
          <w:rFonts w:hint="eastAsia"/>
          <w:color w:val="auto"/>
          <w:highlight w:val="none"/>
          <w:lang w:val="en-US" w:eastAsia="zh-CN"/>
        </w:rPr>
        <w:t>30万元</w:t>
      </w:r>
      <w:r>
        <w:rPr>
          <w:rFonts w:hint="eastAsia"/>
          <w:color w:val="auto"/>
          <w:highlight w:val="none"/>
          <w:lang w:eastAsia="zh-CN"/>
        </w:rPr>
        <w:t>）×10</w:t>
      </w:r>
      <w:r>
        <w:rPr>
          <w:rFonts w:hint="eastAsia"/>
          <w:color w:val="auto"/>
          <w:highlight w:val="none"/>
          <w:lang w:val="en-US" w:eastAsia="zh-CN"/>
        </w:rPr>
        <w:t>0%=100%</w:t>
      </w:r>
    </w:p>
    <w:p w14:paraId="0CA9261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958B10F">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775BA5B">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30万元</w:t>
      </w:r>
      <w:r>
        <w:rPr>
          <w:rFonts w:hint="eastAsia"/>
          <w:color w:val="auto"/>
          <w:highlight w:val="none"/>
          <w:lang w:eastAsia="zh-CN"/>
        </w:rPr>
        <w:t>/</w:t>
      </w:r>
      <w:r>
        <w:rPr>
          <w:rFonts w:hint="eastAsia"/>
          <w:color w:val="auto"/>
          <w:highlight w:val="none"/>
          <w:lang w:val="en-US" w:eastAsia="zh-CN"/>
        </w:rPr>
        <w:t>30万元</w:t>
      </w:r>
      <w:r>
        <w:rPr>
          <w:rFonts w:hint="eastAsia"/>
          <w:color w:val="auto"/>
          <w:highlight w:val="none"/>
          <w:lang w:eastAsia="zh-CN"/>
        </w:rPr>
        <w:t>）×100</w:t>
      </w:r>
      <w:r>
        <w:rPr>
          <w:rFonts w:hint="eastAsia"/>
          <w:color w:val="auto"/>
          <w:highlight w:val="none"/>
          <w:lang w:val="en-US" w:eastAsia="zh-CN"/>
        </w:rPr>
        <w:t>%=100%</w:t>
      </w:r>
    </w:p>
    <w:p w14:paraId="6992E60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61573F1">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2A0E38A2">
      <w:pPr>
        <w:pageBreakBefore w:val="0"/>
        <w:kinsoku/>
        <w:wordWrap/>
        <w:overflowPunct/>
        <w:topLinePunct w:val="0"/>
        <w:autoSpaceDE/>
        <w:autoSpaceDN/>
        <w:bidi w:val="0"/>
        <w:spacing w:line="560" w:lineRule="exact"/>
        <w:ind w:firstLine="560" w:firstLineChars="200"/>
        <w:rPr>
          <w:rFonts w:hint="eastAsia" w:ascii="微软雅黑" w:hAnsi="微软雅黑" w:eastAsia="微软雅黑" w:cs="微软雅黑"/>
          <w:i w:val="0"/>
          <w:iCs w:val="0"/>
          <w:caps w:val="0"/>
          <w:color w:val="auto"/>
          <w:spacing w:val="0"/>
          <w:sz w:val="24"/>
          <w:szCs w:val="24"/>
          <w:highlight w:val="none"/>
          <w:shd w:val="clear" w:fill="FFFFFF"/>
          <w:lang w:eastAsia="zh-CN"/>
        </w:rPr>
      </w:pPr>
      <w:r>
        <w:rPr>
          <w:rFonts w:hint="eastAsia"/>
          <w:color w:val="auto"/>
          <w:highlight w:val="none"/>
          <w:lang w:eastAsia="zh-CN"/>
        </w:rPr>
        <w:t>①</w:t>
      </w:r>
      <w:r>
        <w:rPr>
          <w:rFonts w:hint="eastAsia" w:ascii="宋体" w:hAnsi="宋体" w:eastAsia="宋体" w:cs="宋体"/>
          <w:color w:val="auto"/>
          <w:highlight w:val="none"/>
        </w:rPr>
        <w:t>项目经部委会“三重一大”会议审议通过，经过财经会议纪要研究保障资金实施，按照</w:t>
      </w:r>
      <w:r>
        <w:rPr>
          <w:rFonts w:hint="eastAsia" w:ascii="宋体" w:hAnsi="宋体" w:eastAsia="宋体" w:cs="宋体"/>
          <w:color w:val="auto"/>
          <w:highlight w:val="none"/>
          <w:lang w:val="zh-TW"/>
        </w:rPr>
        <w:t>《</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单位内部控制规范》《</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集体决策制度》《</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项目管理办法》《</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政府采购管理办法》《</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合同管理办法》</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rPr>
        <w:t>财务收支审批制度》等制度和工作程序办理支付。</w:t>
      </w:r>
      <w:r>
        <w:rPr>
          <w:rFonts w:hint="eastAsia"/>
          <w:color w:val="auto"/>
          <w:highlight w:val="none"/>
          <w:lang w:eastAsia="zh-CN"/>
        </w:rPr>
        <w:t>符合国</w:t>
      </w:r>
      <w:r>
        <w:rPr>
          <w:rFonts w:hint="eastAsia" w:ascii="宋体" w:hAnsi="宋体" w:eastAsia="宋体" w:cs="宋体"/>
          <w:color w:val="auto"/>
          <w:highlight w:val="none"/>
          <w:lang w:eastAsia="zh-CN"/>
        </w:rPr>
        <w:t>家</w:t>
      </w:r>
      <w:r>
        <w:rPr>
          <w:rFonts w:hint="eastAsia" w:ascii="宋体" w:hAnsi="宋体" w:eastAsia="宋体" w:cs="宋体"/>
          <w:color w:val="auto"/>
          <w:highlight w:val="none"/>
        </w:rPr>
        <w:t>《中华人民共和国预算法》《中华人民共和国会计法》《</w:t>
      </w:r>
      <w:r>
        <w:rPr>
          <w:rFonts w:hint="eastAsia" w:ascii="宋体" w:hAnsi="宋体" w:eastAsia="宋体" w:cs="宋体"/>
          <w:color w:val="auto"/>
          <w:highlight w:val="none"/>
          <w:lang w:eastAsia="zh-CN"/>
        </w:rPr>
        <w:t>行政、</w:t>
      </w:r>
      <w:r>
        <w:rPr>
          <w:rFonts w:hint="eastAsia" w:ascii="宋体" w:hAnsi="宋体" w:eastAsia="宋体" w:cs="宋体"/>
          <w:color w:val="auto"/>
          <w:highlight w:val="none"/>
        </w:rPr>
        <w:t>事业单位会计制度》</w:t>
      </w:r>
      <w:r>
        <w:rPr>
          <w:rFonts w:hint="eastAsia" w:ascii="宋体" w:hAnsi="宋体" w:eastAsia="宋体" w:cs="宋体"/>
          <w:color w:val="auto"/>
          <w:highlight w:val="none"/>
          <w:lang w:eastAsia="zh-CN"/>
        </w:rPr>
        <w:t>《财政支出绩效评价管理暂行办法》</w:t>
      </w:r>
      <w:r>
        <w:rPr>
          <w:rFonts w:hint="eastAsia" w:ascii="宋体" w:hAnsi="宋体" w:eastAsia="宋体" w:cs="宋体"/>
          <w:color w:val="auto"/>
          <w:highlight w:val="none"/>
        </w:rPr>
        <w:t>内部会计控制制度</w:t>
      </w:r>
      <w:r>
        <w:rPr>
          <w:rFonts w:hint="eastAsia" w:ascii="宋体" w:hAnsi="宋体" w:eastAsia="宋体" w:cs="宋体"/>
          <w:color w:val="auto"/>
          <w:highlight w:val="none"/>
          <w:lang w:eastAsia="zh-CN"/>
        </w:rPr>
        <w:t>等财经法规和财务管理制度以及有关专项资金管理办法的规定；</w:t>
      </w:r>
    </w:p>
    <w:p w14:paraId="0FF44256">
      <w:pPr>
        <w:bidi w:val="0"/>
        <w:rPr>
          <w:rFonts w:hint="eastAsia"/>
          <w:color w:val="auto"/>
          <w:highlight w:val="none"/>
          <w:lang w:eastAsia="zh-CN"/>
        </w:rPr>
      </w:pPr>
      <w:r>
        <w:rPr>
          <w:rFonts w:hint="eastAsia"/>
          <w:color w:val="auto"/>
          <w:highlight w:val="none"/>
          <w:lang w:eastAsia="zh-CN"/>
        </w:rPr>
        <w:t>②资金的拨付有完整的审批程序和手续；</w:t>
      </w:r>
    </w:p>
    <w:p w14:paraId="6D5A40F1">
      <w:pPr>
        <w:bidi w:val="0"/>
        <w:rPr>
          <w:rFonts w:hint="eastAsia"/>
          <w:color w:val="auto"/>
          <w:highlight w:val="none"/>
          <w:lang w:eastAsia="zh-CN"/>
        </w:rPr>
      </w:pPr>
      <w:r>
        <w:rPr>
          <w:rFonts w:hint="eastAsia"/>
          <w:color w:val="auto"/>
          <w:highlight w:val="none"/>
          <w:lang w:eastAsia="zh-CN"/>
        </w:rPr>
        <w:t>③符合项目预算批复或合同规定的用途；</w:t>
      </w:r>
    </w:p>
    <w:p w14:paraId="3779BCFB">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15D2B6B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67D6820">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63D6312B">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rPr>
        <w:t>根据国家相关法规和内部控制等制度文件汇编，制定了</w:t>
      </w:r>
      <w:bookmarkStart w:id="88" w:name="_GoBack"/>
      <w:bookmarkEnd w:id="88"/>
      <w:r>
        <w:rPr>
          <w:rFonts w:hint="eastAsia" w:ascii="宋体" w:hAnsi="宋体" w:eastAsia="宋体" w:cs="宋体"/>
          <w:color w:val="auto"/>
          <w:highlight w:val="none"/>
          <w:lang w:val="zh-TW"/>
        </w:rPr>
        <w:t>《</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单位内部控制规范》《</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集体决策制度》、《</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项目管理办法》、《</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政府采购管理办法》、《</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lang w:val="zh-TW"/>
        </w:rPr>
        <w:t>合同管理办法》</w:t>
      </w:r>
      <w:r>
        <w:rPr>
          <w:rFonts w:hint="eastAsia" w:ascii="宋体" w:hAnsi="宋体" w:eastAsia="宋体" w:cs="宋体"/>
          <w:color w:val="auto"/>
          <w:highlight w:val="none"/>
        </w:rPr>
        <w:t>《阜康市委</w:t>
      </w:r>
      <w:r>
        <w:rPr>
          <w:rFonts w:hint="eastAsia" w:cs="宋体"/>
          <w:color w:val="auto"/>
          <w:highlight w:val="none"/>
          <w:lang w:eastAsia="zh-CN"/>
        </w:rPr>
        <w:t>组织部</w:t>
      </w:r>
      <w:r>
        <w:rPr>
          <w:rFonts w:hint="eastAsia" w:ascii="宋体" w:hAnsi="宋体" w:eastAsia="宋体" w:cs="宋体"/>
          <w:color w:val="auto"/>
          <w:highlight w:val="none"/>
        </w:rPr>
        <w:t>财务收支审批制度》等制度和工作程序，从制度和程序上严把资金使用、管理、绩效等各环节关口，堵塞漏洞、消除隐患，切实加强资金监管，该项得分2分；</w:t>
      </w:r>
    </w:p>
    <w:p w14:paraId="23568EFE">
      <w:pPr>
        <w:bidi w:val="0"/>
        <w:rPr>
          <w:rFonts w:hint="eastAsia"/>
          <w:color w:val="auto"/>
          <w:highlight w:val="none"/>
          <w:lang w:eastAsia="zh-CN"/>
        </w:rPr>
      </w:pPr>
      <w:r>
        <w:rPr>
          <w:rFonts w:hint="eastAsia"/>
          <w:color w:val="auto"/>
          <w:highlight w:val="none"/>
          <w:lang w:eastAsia="zh-CN"/>
        </w:rPr>
        <w:t>②财务和业务管理制度合法、合规、完整。</w:t>
      </w:r>
    </w:p>
    <w:p w14:paraId="0362812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28D85C9">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4E3D5F2F">
      <w:pPr>
        <w:bidi w:val="0"/>
        <w:rPr>
          <w:rFonts w:hint="eastAsia"/>
          <w:color w:val="auto"/>
          <w:highlight w:val="none"/>
          <w:lang w:eastAsia="zh-CN"/>
        </w:rPr>
      </w:pPr>
      <w:r>
        <w:rPr>
          <w:rFonts w:hint="eastAsia"/>
          <w:color w:val="auto"/>
          <w:highlight w:val="none"/>
          <w:lang w:eastAsia="zh-CN"/>
        </w:rPr>
        <w:t>①遵守相关法律法规和相关管理规定；</w:t>
      </w:r>
    </w:p>
    <w:p w14:paraId="47E2EFCE">
      <w:pPr>
        <w:bidi w:val="0"/>
        <w:rPr>
          <w:rFonts w:hint="eastAsia"/>
          <w:color w:val="auto"/>
          <w:highlight w:val="none"/>
          <w:lang w:eastAsia="zh-CN"/>
        </w:rPr>
      </w:pPr>
      <w:r>
        <w:rPr>
          <w:rFonts w:hint="eastAsia"/>
          <w:color w:val="auto"/>
          <w:highlight w:val="none"/>
          <w:lang w:eastAsia="zh-CN"/>
        </w:rPr>
        <w:t>②项目未调整，支出手续完全按照项目实施方案和中共阜康市委组织部财务管理制度执行；</w:t>
      </w:r>
    </w:p>
    <w:p w14:paraId="6E5A3C99">
      <w:pPr>
        <w:bidi w:val="0"/>
        <w:rPr>
          <w:rFonts w:hint="eastAsia"/>
          <w:color w:val="auto"/>
          <w:highlight w:val="none"/>
          <w:lang w:eastAsia="zh-CN"/>
        </w:rPr>
      </w:pPr>
      <w:r>
        <w:rPr>
          <w:rFonts w:hint="eastAsia"/>
          <w:color w:val="auto"/>
          <w:highlight w:val="none"/>
          <w:lang w:eastAsia="zh-CN"/>
        </w:rPr>
        <w:t>③项目与昌州财预【2023】16号-2023年自治州绩效业务考核补助经费文件要求、实施方案、资金使用明细等资料齐全并及时归档；</w:t>
      </w:r>
    </w:p>
    <w:p w14:paraId="03B86D73">
      <w:pPr>
        <w:bidi w:val="0"/>
        <w:rPr>
          <w:rFonts w:hint="eastAsia"/>
          <w:color w:val="auto"/>
          <w:highlight w:val="none"/>
          <w:lang w:eastAsia="zh-CN"/>
        </w:rPr>
      </w:pPr>
      <w:r>
        <w:rPr>
          <w:rFonts w:hint="eastAsia"/>
          <w:color w:val="auto"/>
          <w:highlight w:val="none"/>
          <w:lang w:eastAsia="zh-CN"/>
        </w:rPr>
        <w:t>④项目实施主要有中共阜康市委组织组织实施，具体执行科室为阜康市绩效考评中心完成。项目实施前绩效考评中心已对该培训班所需资金进行测算、培训人员进行统计、第三方培训机构进行调研。</w:t>
      </w:r>
    </w:p>
    <w:p w14:paraId="3054542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3554AD8">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6BC1881">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4A57300">
      <w:pPr>
        <w:pStyle w:val="2"/>
        <w:rPr>
          <w:rFonts w:hint="eastAsia"/>
          <w:lang w:val="zh-TW" w:eastAsia="zh-TW"/>
        </w:rPr>
      </w:pPr>
    </w:p>
    <w:p w14:paraId="2BEB983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414CE03E">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534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DC7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63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709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900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8B8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573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E3D182D">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D66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C35F3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14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培训次数（次）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5B2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89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3B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EEC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E29A566">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632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6ABB6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ED1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参训人数(人)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121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71人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2C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157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71人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CF1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B8A6291">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5D5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3B6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C4E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培训天数（天）</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865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6CC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DB3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FDE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5687E85">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44D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504FD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61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培训出勤率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F46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234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899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9EF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4F51EF3">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89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E3A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9BF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开展绩效考核业务资金使用率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9B1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CE4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CE2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D12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66659D6">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435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A65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12D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10个工作日完成培训工作</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48E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2023年5月17-2023年5月27日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607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4B0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2023年5月27日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15A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A2360A7">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4E4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066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w:t>
            </w:r>
            <w:r>
              <w:rPr>
                <w:rFonts w:hint="eastAsia" w:ascii="宋体" w:hAnsi="宋体" w:eastAsia="宋体" w:cs="宋体"/>
                <w:color w:val="auto"/>
                <w:kern w:val="0"/>
                <w:sz w:val="20"/>
                <w:szCs w:val="20"/>
                <w:highlight w:val="none"/>
                <w:shd w:val="clear" w:color="auto" w:fill="auto"/>
                <w:lang w:val="en-US" w:eastAsia="zh-CN"/>
              </w:rPr>
              <w:t>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848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绩效考评</w:t>
            </w:r>
            <w:r>
              <w:rPr>
                <w:rFonts w:hint="eastAsia" w:ascii="宋体" w:hAnsi="宋体" w:eastAsia="宋体" w:cs="宋体"/>
                <w:color w:val="auto"/>
                <w:kern w:val="0"/>
                <w:sz w:val="20"/>
                <w:szCs w:val="20"/>
                <w:highlight w:val="none"/>
                <w:shd w:val="clear" w:color="auto" w:fill="auto"/>
                <w:lang w:val="en-US" w:eastAsia="zh-CN"/>
              </w:rPr>
              <w:t>培训补助经费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BA7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30万</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A2B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621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115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DD425A6">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2FB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84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5AA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0A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8F585F3">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446E484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培训次数（次）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1次，</w:t>
      </w:r>
      <w:r>
        <w:rPr>
          <w:rFonts w:hint="eastAsia"/>
          <w:color w:val="auto"/>
          <w:highlight w:val="none"/>
          <w:lang w:val="en-US" w:eastAsia="zh-CN"/>
        </w:rPr>
        <w:t>实际完成为1次。实际完成率100%；</w:t>
      </w:r>
    </w:p>
    <w:p w14:paraId="3B616B4E">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6E1D07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参训人数(人)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71人，</w:t>
      </w:r>
      <w:r>
        <w:rPr>
          <w:rFonts w:hint="eastAsia"/>
          <w:color w:val="auto"/>
          <w:highlight w:val="none"/>
          <w:lang w:val="en-US" w:eastAsia="zh-CN"/>
        </w:rPr>
        <w:t>实际完成为71人实际完成率100%；</w:t>
      </w:r>
    </w:p>
    <w:p w14:paraId="73216458">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00A3B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培训天数（天）</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10天，</w:t>
      </w:r>
      <w:r>
        <w:rPr>
          <w:rFonts w:hint="eastAsia"/>
          <w:color w:val="auto"/>
          <w:highlight w:val="none"/>
          <w:lang w:val="en-US" w:eastAsia="zh-CN"/>
        </w:rPr>
        <w:t>实际完成为10天，实际完成率100%；</w:t>
      </w:r>
    </w:p>
    <w:p w14:paraId="22C88E7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BA18839">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019F8E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培训出勤率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color w:val="auto"/>
          <w:highlight w:val="none"/>
          <w:lang w:val="en-US" w:eastAsia="zh-CN"/>
        </w:rPr>
        <w:t>实际完成为100%，实际完成率100%；</w:t>
      </w:r>
    </w:p>
    <w:p w14:paraId="7B5DA81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CF84F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开展绩效考核业务资金使用率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color w:val="auto"/>
          <w:highlight w:val="none"/>
          <w:lang w:val="en-US" w:eastAsia="zh-CN"/>
        </w:rPr>
        <w:t>实际完成为100%，实际完成率100%；</w:t>
      </w:r>
    </w:p>
    <w:p w14:paraId="2F46AB7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4FEF43B">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5203B8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10个工作日完成培训工作</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为2023年5月17-2023年5月27日</w:t>
      </w:r>
      <w:r>
        <w:rPr>
          <w:rFonts w:hint="eastAsia" w:cs="宋体"/>
          <w:color w:val="auto"/>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highlight w:val="none"/>
          <w:shd w:val="clear" w:color="auto" w:fill="auto"/>
          <w:lang w:val="en-US" w:eastAsia="zh-CN"/>
        </w:rPr>
        <w:t>2023年5月27日</w:t>
      </w:r>
      <w:r>
        <w:rPr>
          <w:rFonts w:hint="eastAsia"/>
          <w:color w:val="auto"/>
          <w:highlight w:val="none"/>
          <w:lang w:val="en-US" w:eastAsia="zh-CN"/>
        </w:rPr>
        <w:t>，实际完成率100%。</w:t>
      </w:r>
    </w:p>
    <w:p w14:paraId="1F67D578">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6E3CE37A">
      <w:pPr>
        <w:numPr>
          <w:ilvl w:val="0"/>
          <w:numId w:val="2"/>
        </w:numPr>
        <w:bidi w:val="0"/>
        <w:outlineLvl w:val="2"/>
        <w:rPr>
          <w:rFonts w:hint="eastAsia"/>
          <w:b/>
          <w:bCs/>
          <w:color w:val="auto"/>
          <w:highlight w:val="none"/>
          <w:lang w:val="en-US" w:eastAsia="zh-CN"/>
        </w:rPr>
      </w:pPr>
      <w:r>
        <w:rPr>
          <w:rFonts w:hint="eastAsia"/>
          <w:b/>
          <w:bCs/>
          <w:color w:val="auto"/>
          <w:highlight w:val="none"/>
          <w:lang w:val="en-US" w:eastAsia="zh-CN"/>
        </w:rPr>
        <w:t>成本指标</w:t>
      </w:r>
    </w:p>
    <w:p w14:paraId="34AEA3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cs="宋体"/>
          <w:color w:val="auto"/>
          <w:highlight w:val="none"/>
          <w:shd w:val="clear" w:color="auto" w:fill="auto"/>
          <w:lang w:val="en-US" w:eastAsia="zh-CN"/>
        </w:rPr>
        <w:t>“绩效考评培训补助经费”</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30万元，</w:t>
      </w:r>
      <w:r>
        <w:rPr>
          <w:rFonts w:hint="eastAsia"/>
          <w:color w:val="auto"/>
          <w:highlight w:val="none"/>
          <w:lang w:val="en-US" w:eastAsia="zh-CN"/>
        </w:rPr>
        <w:t>实际完成为</w:t>
      </w:r>
      <w:r>
        <w:rPr>
          <w:rFonts w:hint="eastAsia" w:cs="宋体"/>
          <w:color w:val="auto"/>
          <w:highlight w:val="none"/>
          <w:shd w:val="clear" w:color="auto" w:fill="auto"/>
          <w:lang w:val="en-US" w:eastAsia="zh-CN"/>
        </w:rPr>
        <w:t>30万元</w:t>
      </w:r>
      <w:r>
        <w:rPr>
          <w:rFonts w:hint="eastAsia"/>
          <w:color w:val="auto"/>
          <w:highlight w:val="none"/>
          <w:lang w:val="en-US" w:eastAsia="zh-CN"/>
        </w:rPr>
        <w:t>，实际完成率100%。</w:t>
      </w:r>
    </w:p>
    <w:p w14:paraId="6D99B106">
      <w:pPr>
        <w:bidi w:val="0"/>
        <w:rPr>
          <w:rFonts w:hint="default"/>
          <w:color w:val="auto"/>
          <w:highlight w:val="none"/>
          <w:lang w:val="en-US" w:eastAsia="zh-CN"/>
        </w:rPr>
      </w:pPr>
      <w:r>
        <w:rPr>
          <w:rFonts w:hint="eastAsia"/>
          <w:b/>
          <w:bCs/>
          <w:color w:val="auto"/>
          <w:highlight w:val="none"/>
          <w:lang w:val="en-US" w:eastAsia="zh-CN"/>
        </w:rPr>
        <w:t>综上，该项指标满分3分，得分3分。</w:t>
      </w:r>
    </w:p>
    <w:p w14:paraId="4356836A">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14:paraId="10EEF928">
      <w:pPr>
        <w:pageBreakBefore w:val="0"/>
        <w:widowControl w:val="0"/>
        <w:kinsoku/>
        <w:wordWrap/>
        <w:overflowPunct/>
        <w:topLinePunct w:val="0"/>
        <w:autoSpaceDE/>
        <w:autoSpaceDN/>
        <w:bidi w:val="0"/>
        <w:adjustRightInd/>
        <w:spacing w:line="560" w:lineRule="exact"/>
        <w:ind w:firstLine="560" w:firstLineChars="20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b w:val="0"/>
          <w:bCs w:val="0"/>
          <w:color w:val="auto"/>
          <w:kern w:val="2"/>
          <w:sz w:val="28"/>
          <w:szCs w:val="24"/>
          <w:highlight w:val="none"/>
          <w:shd w:val="clear" w:color="auto" w:fill="auto"/>
          <w:lang w:val="zh-TW" w:eastAsia="zh-TW" w:bidi="ar-SA"/>
        </w:rPr>
        <w:t>项目</w:t>
      </w:r>
      <w:r>
        <w:rPr>
          <w:rFonts w:hint="eastAsia" w:cs="宋体"/>
          <w:b w:val="0"/>
          <w:bCs w:val="0"/>
          <w:color w:val="auto"/>
          <w:kern w:val="2"/>
          <w:sz w:val="28"/>
          <w:szCs w:val="24"/>
          <w:highlight w:val="none"/>
          <w:shd w:val="clear" w:color="auto" w:fill="auto"/>
          <w:lang w:val="en-US" w:eastAsia="zh-CN" w:bidi="ar-SA"/>
        </w:rPr>
        <w:t>效益</w:t>
      </w:r>
      <w:r>
        <w:rPr>
          <w:rFonts w:hint="eastAsia" w:ascii="宋体" w:hAnsi="宋体" w:eastAsia="宋体" w:cs="宋体"/>
          <w:b w:val="0"/>
          <w:bCs w:val="0"/>
          <w:color w:val="auto"/>
          <w:kern w:val="2"/>
          <w:sz w:val="28"/>
          <w:szCs w:val="24"/>
          <w:highlight w:val="none"/>
          <w:shd w:val="clear" w:color="auto" w:fill="auto"/>
          <w:lang w:val="zh-TW" w:eastAsia="zh-TW" w:bidi="ar-SA"/>
        </w:rPr>
        <w:t>类指标由</w:t>
      </w:r>
      <w:r>
        <w:rPr>
          <w:rFonts w:hint="eastAsia" w:ascii="宋体" w:hAnsi="宋体" w:eastAsia="宋体" w:cs="宋体"/>
          <w:b w:val="0"/>
          <w:bCs w:val="0"/>
          <w:color w:val="auto"/>
          <w:kern w:val="2"/>
          <w:sz w:val="28"/>
          <w:szCs w:val="24"/>
          <w:highlight w:val="none"/>
          <w:shd w:val="clear" w:color="auto" w:fill="auto"/>
          <w:lang w:val="en-US" w:eastAsia="zh-CN" w:bidi="ar-SA"/>
        </w:rPr>
        <w:t>1</w:t>
      </w:r>
      <w:r>
        <w:rPr>
          <w:rFonts w:hint="eastAsia" w:ascii="宋体" w:hAnsi="宋体" w:eastAsia="宋体" w:cs="宋体"/>
          <w:b w:val="0"/>
          <w:bCs w:val="0"/>
          <w:color w:val="auto"/>
          <w:kern w:val="2"/>
          <w:sz w:val="28"/>
          <w:szCs w:val="24"/>
          <w:highlight w:val="none"/>
          <w:shd w:val="clear" w:color="auto" w:fill="auto"/>
          <w:lang w:val="zh-TW" w:eastAsia="zh-TW" w:bidi="ar-SA"/>
        </w:rPr>
        <w:t>个</w:t>
      </w:r>
      <w:r>
        <w:rPr>
          <w:rFonts w:hint="eastAsia" w:ascii="宋体" w:hAnsi="宋体" w:eastAsia="宋体" w:cs="宋体"/>
          <w:b w:val="0"/>
          <w:bCs w:val="0"/>
          <w:color w:val="auto"/>
          <w:kern w:val="2"/>
          <w:sz w:val="28"/>
          <w:szCs w:val="24"/>
          <w:highlight w:val="none"/>
          <w:shd w:val="clear" w:color="auto" w:fill="auto"/>
          <w:lang w:val="zh-TW" w:eastAsia="zh-CN" w:bidi="ar-SA"/>
        </w:rPr>
        <w:t>二</w:t>
      </w:r>
      <w:r>
        <w:rPr>
          <w:rFonts w:hint="eastAsia" w:ascii="宋体" w:hAnsi="宋体" w:eastAsia="宋体" w:cs="宋体"/>
          <w:b w:val="0"/>
          <w:bCs w:val="0"/>
          <w:color w:val="auto"/>
          <w:kern w:val="2"/>
          <w:sz w:val="28"/>
          <w:szCs w:val="24"/>
          <w:highlight w:val="none"/>
          <w:shd w:val="clear" w:color="auto" w:fill="auto"/>
          <w:lang w:val="zh-TW" w:eastAsia="zh-TW" w:bidi="ar-SA"/>
        </w:rPr>
        <w:t>级指标和</w:t>
      </w:r>
      <w:r>
        <w:rPr>
          <w:rFonts w:hint="eastAsia" w:cs="宋体"/>
          <w:b w:val="0"/>
          <w:bCs w:val="0"/>
          <w:color w:val="auto"/>
          <w:kern w:val="2"/>
          <w:sz w:val="28"/>
          <w:szCs w:val="24"/>
          <w:highlight w:val="none"/>
          <w:shd w:val="clear" w:color="auto" w:fill="auto"/>
          <w:lang w:val="en-US" w:eastAsia="zh-CN" w:bidi="ar-SA"/>
        </w:rPr>
        <w:t>1</w:t>
      </w:r>
      <w:r>
        <w:rPr>
          <w:rFonts w:hint="eastAsia" w:ascii="宋体" w:hAnsi="宋体" w:eastAsia="宋体" w:cs="宋体"/>
          <w:b w:val="0"/>
          <w:bCs w:val="0"/>
          <w:color w:val="auto"/>
          <w:kern w:val="2"/>
          <w:sz w:val="28"/>
          <w:szCs w:val="24"/>
          <w:highlight w:val="none"/>
          <w:shd w:val="clear" w:color="auto" w:fill="auto"/>
          <w:lang w:val="zh-TW" w:eastAsia="zh-TW" w:bidi="ar-SA"/>
        </w:rPr>
        <w:t>个</w:t>
      </w:r>
      <w:r>
        <w:rPr>
          <w:rFonts w:hint="eastAsia" w:ascii="宋体" w:hAnsi="宋体" w:eastAsia="宋体" w:cs="宋体"/>
          <w:b w:val="0"/>
          <w:bCs w:val="0"/>
          <w:color w:val="auto"/>
          <w:kern w:val="2"/>
          <w:sz w:val="28"/>
          <w:szCs w:val="24"/>
          <w:highlight w:val="none"/>
          <w:shd w:val="clear" w:color="auto" w:fill="auto"/>
          <w:lang w:val="en-US" w:eastAsia="zh-CN" w:bidi="ar-SA"/>
        </w:rPr>
        <w:t>三</w:t>
      </w:r>
      <w:r>
        <w:rPr>
          <w:rFonts w:hint="eastAsia" w:ascii="宋体" w:hAnsi="宋体" w:eastAsia="宋体" w:cs="宋体"/>
          <w:b w:val="0"/>
          <w:bCs w:val="0"/>
          <w:color w:val="auto"/>
          <w:kern w:val="2"/>
          <w:sz w:val="28"/>
          <w:szCs w:val="24"/>
          <w:highlight w:val="none"/>
          <w:shd w:val="clear" w:color="auto" w:fill="auto"/>
          <w:lang w:val="zh-TW" w:eastAsia="zh-TW" w:bidi="ar-SA"/>
        </w:rPr>
        <w:t>级指标构成，权重分</w:t>
      </w:r>
      <w:r>
        <w:rPr>
          <w:rFonts w:hint="eastAsia" w:cs="宋体"/>
          <w:b w:val="0"/>
          <w:bCs w:val="0"/>
          <w:color w:val="auto"/>
          <w:kern w:val="2"/>
          <w:sz w:val="28"/>
          <w:szCs w:val="24"/>
          <w:highlight w:val="none"/>
          <w:shd w:val="clear" w:color="auto" w:fill="auto"/>
          <w:lang w:val="en-US" w:eastAsia="zh-CN" w:bidi="ar-SA"/>
        </w:rPr>
        <w:t>40</w:t>
      </w:r>
      <w:r>
        <w:rPr>
          <w:rFonts w:hint="eastAsia" w:ascii="宋体" w:hAnsi="宋体" w:eastAsia="宋体" w:cs="宋体"/>
          <w:b w:val="0"/>
          <w:bCs w:val="0"/>
          <w:color w:val="auto"/>
          <w:kern w:val="2"/>
          <w:sz w:val="28"/>
          <w:szCs w:val="24"/>
          <w:highlight w:val="none"/>
          <w:shd w:val="clear" w:color="auto" w:fill="auto"/>
          <w:lang w:val="zh-TW" w:eastAsia="zh-TW" w:bidi="ar-SA"/>
        </w:rPr>
        <w:t>分，实际得分</w:t>
      </w:r>
      <w:r>
        <w:rPr>
          <w:rFonts w:hint="eastAsia" w:cs="宋体"/>
          <w:b w:val="0"/>
          <w:bCs w:val="0"/>
          <w:color w:val="auto"/>
          <w:kern w:val="2"/>
          <w:sz w:val="28"/>
          <w:szCs w:val="24"/>
          <w:highlight w:val="none"/>
          <w:shd w:val="clear" w:color="auto" w:fill="auto"/>
          <w:lang w:val="en-US" w:eastAsia="zh-CN" w:bidi="ar-SA"/>
        </w:rPr>
        <w:t>40</w:t>
      </w:r>
      <w:r>
        <w:rPr>
          <w:rFonts w:hint="eastAsia" w:ascii="宋体" w:hAnsi="宋体" w:eastAsia="宋体" w:cs="宋体"/>
          <w:b w:val="0"/>
          <w:bCs w:val="0"/>
          <w:color w:val="auto"/>
          <w:kern w:val="2"/>
          <w:sz w:val="28"/>
          <w:szCs w:val="24"/>
          <w:highlight w:val="none"/>
          <w:shd w:val="clear" w:color="auto" w:fill="auto"/>
          <w:lang w:val="zh-TW" w:eastAsia="zh-TW" w:bidi="ar-SA"/>
        </w:rPr>
        <w:t>分</w:t>
      </w:r>
      <w:r>
        <w:rPr>
          <w:rFonts w:hint="eastAsia" w:ascii="宋体" w:hAnsi="宋体" w:eastAsia="宋体" w:cs="宋体"/>
          <w:b w:val="0"/>
          <w:bCs w:val="0"/>
          <w:color w:val="auto"/>
          <w:kern w:val="2"/>
          <w:sz w:val="28"/>
          <w:szCs w:val="24"/>
          <w:highlight w:val="none"/>
          <w:shd w:val="clear" w:color="auto" w:fill="auto"/>
          <w:lang w:val="zh-TW" w:eastAsia="zh-CN" w:bidi="ar-SA"/>
        </w:rPr>
        <w:t>，</w:t>
      </w:r>
      <w:r>
        <w:rPr>
          <w:rFonts w:hint="eastAsia" w:ascii="宋体" w:hAnsi="宋体" w:eastAsia="宋体" w:cs="宋体"/>
          <w:b w:val="0"/>
          <w:bCs w:val="0"/>
          <w:color w:val="auto"/>
          <w:kern w:val="2"/>
          <w:sz w:val="28"/>
          <w:szCs w:val="24"/>
          <w:highlight w:val="none"/>
          <w:shd w:val="clear" w:color="auto" w:fill="auto"/>
          <w:lang w:val="zh-TW" w:eastAsia="zh-TW" w:bidi="ar-SA"/>
        </w:rPr>
        <w:t>各指标业绩值和绩效分值如表</w:t>
      </w:r>
      <w:r>
        <w:rPr>
          <w:rFonts w:hint="eastAsia" w:ascii="宋体" w:hAnsi="宋体" w:eastAsia="宋体" w:cs="宋体"/>
          <w:b w:val="0"/>
          <w:bCs w:val="0"/>
          <w:color w:val="auto"/>
          <w:kern w:val="2"/>
          <w:sz w:val="28"/>
          <w:szCs w:val="24"/>
          <w:highlight w:val="none"/>
          <w:shd w:val="clear" w:color="auto" w:fill="auto"/>
          <w:lang w:val="en-US" w:eastAsia="zh-CN" w:bidi="ar-SA"/>
        </w:rPr>
        <w:t>4-4</w:t>
      </w:r>
      <w:r>
        <w:rPr>
          <w:rFonts w:hint="eastAsia" w:ascii="宋体" w:hAnsi="宋体" w:eastAsia="宋体" w:cs="宋体"/>
          <w:b w:val="0"/>
          <w:bCs w:val="0"/>
          <w:color w:val="auto"/>
          <w:kern w:val="2"/>
          <w:sz w:val="28"/>
          <w:szCs w:val="24"/>
          <w:highlight w:val="none"/>
          <w:shd w:val="clear" w:color="auto" w:fill="auto"/>
          <w:lang w:val="zh-TW" w:eastAsia="zh-TW" w:bidi="ar-SA"/>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8074622">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69636E4">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48216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78426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2D314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190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C41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CE9EA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B0A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501661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CF5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180E7E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78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2D6040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6340A02">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63BDC0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A9FE3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E84EA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EBD80">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513B9">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4892E1">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FD8AC">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E5E922B">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63B1D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1FC08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D1682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B06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526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244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837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3D89C1DC">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9C804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91CC2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4DDBB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425E5">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D9CAC">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CCA05">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14D32">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EF6DD4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BD990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E0F63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14A34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77A7">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A160">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60540">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3B139">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B34B124">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9DAEB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3264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D103C">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参训人员满意度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757E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10079">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407DC">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9E71A">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1C25CCA">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2C8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C0F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E95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ACF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26CE1B9">
      <w:pPr>
        <w:bidi w:val="0"/>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bookmarkEnd w:id="74"/>
    </w:p>
    <w:p w14:paraId="65828DEB">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eastAsia="zh-CN"/>
        </w:rPr>
        <w:t>本项目不涉及经济效益指标</w:t>
      </w:r>
      <w:r>
        <w:rPr>
          <w:rFonts w:hint="eastAsia"/>
          <w:b/>
          <w:bCs/>
          <w:color w:val="auto"/>
          <w:highlight w:val="none"/>
          <w:lang w:val="en-US" w:eastAsia="zh-CN"/>
        </w:rPr>
        <w:t>。</w:t>
      </w:r>
    </w:p>
    <w:p w14:paraId="22033066">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2.社会效益指标</w:t>
      </w:r>
      <w:bookmarkEnd w:id="75"/>
    </w:p>
    <w:p w14:paraId="10AA2E1D">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社会效益指标</w:t>
      </w:r>
      <w:r>
        <w:rPr>
          <w:rFonts w:hint="eastAsia"/>
          <w:color w:val="auto"/>
          <w:highlight w:val="none"/>
          <w:lang w:eastAsia="zh-CN"/>
        </w:rPr>
        <w:t>”</w:t>
      </w:r>
      <w:r>
        <w:rPr>
          <w:rFonts w:hint="eastAsia"/>
          <w:color w:val="auto"/>
          <w:highlight w:val="none"/>
          <w:lang w:val="en-US" w:eastAsia="zh-CN"/>
        </w:rPr>
        <w:t>指标，预期目标值为提高，实际完成为100%。</w:t>
      </w:r>
    </w:p>
    <w:p w14:paraId="5CEAAB95">
      <w:pPr>
        <w:bidi w:val="0"/>
        <w:rPr>
          <w:rFonts w:hint="eastAsia" w:ascii="仿宋_GB2312" w:hAnsi="仿宋_GB2312" w:eastAsia="仿宋_GB2312" w:cs="仿宋_GB2312"/>
          <w:color w:val="auto"/>
          <w:sz w:val="28"/>
          <w:szCs w:val="28"/>
          <w:highlight w:val="none"/>
          <w:lang w:val="en-US" w:eastAsia="zh-CN"/>
        </w:rPr>
      </w:pPr>
      <w:r>
        <w:rPr>
          <w:rFonts w:hint="eastAsia"/>
          <w:b w:val="0"/>
          <w:bCs w:val="0"/>
          <w:color w:val="auto"/>
          <w:highlight w:val="none"/>
          <w:lang w:val="en-US" w:eastAsia="zh-CN"/>
        </w:rPr>
        <w:t>通过项目的实施，达到了加强参训人员绩效评价工作水平，了解绩效评价工作重点要点及目的的效益</w:t>
      </w:r>
      <w:r>
        <w:rPr>
          <w:rFonts w:hint="eastAsia" w:ascii="仿宋_GB2312" w:hAnsi="仿宋_GB2312" w:eastAsia="仿宋_GB2312" w:cs="仿宋_GB2312"/>
          <w:color w:val="auto"/>
          <w:sz w:val="28"/>
          <w:szCs w:val="28"/>
          <w:highlight w:val="none"/>
          <w:lang w:val="en-US" w:eastAsia="zh-CN"/>
        </w:rPr>
        <w:t>。</w:t>
      </w:r>
    </w:p>
    <w:p w14:paraId="4846B99D">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4C01E447">
      <w:pPr>
        <w:pageBreakBefore w:val="0"/>
        <w:numPr>
          <w:ilvl w:val="0"/>
          <w:numId w:val="0"/>
        </w:numPr>
        <w:kinsoku/>
        <w:wordWrap/>
        <w:overflowPunct/>
        <w:topLinePunct w:val="0"/>
        <w:autoSpaceDE/>
        <w:autoSpaceDN/>
        <w:bidi w:val="0"/>
        <w:spacing w:line="560" w:lineRule="exact"/>
        <w:ind w:firstLine="562" w:firstLineChars="200"/>
        <w:rPr>
          <w:rFonts w:hint="eastAsia"/>
          <w:b/>
          <w:bCs/>
          <w:color w:val="auto"/>
          <w:highlight w:val="none"/>
          <w:lang w:val="en-US" w:eastAsia="zh-CN"/>
        </w:rPr>
      </w:pPr>
      <w:bookmarkStart w:id="76" w:name="_Toc23106"/>
      <w:r>
        <w:rPr>
          <w:rFonts w:hint="eastAsia"/>
          <w:b/>
          <w:bCs/>
          <w:color w:val="auto"/>
          <w:highlight w:val="none"/>
          <w:lang w:val="en-US" w:eastAsia="zh-CN"/>
        </w:rPr>
        <w:t>3.生态效益指标</w:t>
      </w:r>
      <w:bookmarkEnd w:id="76"/>
    </w:p>
    <w:p w14:paraId="432919FE">
      <w:pPr>
        <w:pageBreakBefore w:val="0"/>
        <w:numPr>
          <w:ilvl w:val="0"/>
          <w:numId w:val="0"/>
        </w:numPr>
        <w:kinsoku/>
        <w:wordWrap/>
        <w:overflowPunct/>
        <w:topLinePunct w:val="0"/>
        <w:autoSpaceDE/>
        <w:autoSpaceDN/>
        <w:bidi w:val="0"/>
        <w:spacing w:line="560" w:lineRule="exact"/>
        <w:ind w:firstLine="560" w:firstLineChars="200"/>
        <w:rPr>
          <w:rFonts w:hint="default"/>
          <w:color w:val="auto"/>
          <w:highlight w:val="none"/>
          <w:lang w:val="en-US" w:eastAsia="zh-CN"/>
        </w:rPr>
      </w:pPr>
      <w:r>
        <w:rPr>
          <w:rFonts w:hint="eastAsia"/>
          <w:color w:val="auto"/>
          <w:highlight w:val="none"/>
        </w:rPr>
        <w:t>本单位不涉及</w:t>
      </w:r>
      <w:r>
        <w:rPr>
          <w:rFonts w:hint="eastAsia"/>
          <w:color w:val="auto"/>
          <w:highlight w:val="none"/>
          <w:lang w:eastAsia="zh-CN"/>
        </w:rPr>
        <w:t>生态效益指标</w:t>
      </w:r>
      <w:r>
        <w:rPr>
          <w:rFonts w:hint="eastAsia"/>
          <w:color w:val="auto"/>
          <w:highlight w:val="none"/>
        </w:rPr>
        <w:t>。</w:t>
      </w:r>
    </w:p>
    <w:p w14:paraId="5EB0704E">
      <w:pPr>
        <w:bidi w:val="0"/>
        <w:outlineLvl w:val="2"/>
        <w:rPr>
          <w:rFonts w:hint="eastAsia"/>
          <w:b/>
          <w:bCs/>
          <w:color w:val="auto"/>
          <w:highlight w:val="none"/>
          <w:lang w:val="en-US" w:eastAsia="zh-CN"/>
        </w:rPr>
      </w:pPr>
      <w:bookmarkStart w:id="77" w:name="_Toc3271"/>
      <w:r>
        <w:rPr>
          <w:rFonts w:hint="eastAsia"/>
          <w:b/>
          <w:bCs/>
          <w:color w:val="auto"/>
          <w:highlight w:val="none"/>
          <w:lang w:val="en-US" w:eastAsia="zh-CN"/>
        </w:rPr>
        <w:t>4.满意度指标</w:t>
      </w:r>
      <w:bookmarkEnd w:id="77"/>
    </w:p>
    <w:p w14:paraId="323E71E5">
      <w:pPr>
        <w:bidi w:val="0"/>
        <w:rPr>
          <w:rFonts w:hint="eastAsia"/>
          <w:color w:val="auto"/>
          <w:highlight w:val="none"/>
          <w:lang w:val="en-US" w:eastAsia="zh-CN"/>
        </w:rPr>
      </w:pPr>
      <w:bookmarkStart w:id="78" w:name="_Toc19962"/>
      <w:r>
        <w:rPr>
          <w:rFonts w:hint="eastAsia"/>
          <w:color w:val="auto"/>
          <w:highlight w:val="none"/>
          <w:lang w:val="en-US" w:eastAsia="zh-CN"/>
        </w:rPr>
        <w:t>“参训人员满意度”指标，预期目标值为≧95，实际完成为100%。</w:t>
      </w:r>
    </w:p>
    <w:p w14:paraId="4A72171D">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01D940F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8"/>
    </w:p>
    <w:p w14:paraId="1666EC01">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30</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30</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7885E04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4520664F">
      <w:pPr>
        <w:numPr>
          <w:ilvl w:val="0"/>
          <w:numId w:val="0"/>
        </w:numPr>
        <w:bidi w:val="0"/>
        <w:ind w:left="560" w:leftChars="0"/>
        <w:outlineLvl w:val="1"/>
        <w:rPr>
          <w:rFonts w:hint="eastAsia"/>
          <w:b/>
          <w:bCs/>
          <w:color w:val="auto"/>
          <w:highlight w:val="none"/>
          <w:lang w:eastAsia="zh-CN"/>
        </w:rPr>
      </w:pPr>
      <w:bookmarkStart w:id="80" w:name="_Toc13160"/>
      <w:bookmarkStart w:id="81" w:name="_Toc1921"/>
      <w:bookmarkStart w:id="82"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14:paraId="7F6F9FA4">
      <w:pPr>
        <w:bidi w:val="0"/>
        <w:rPr>
          <w:rFonts w:hint="eastAsia"/>
          <w:color w:val="auto"/>
          <w:highlight w:val="none"/>
          <w:lang w:eastAsia="zh-CN"/>
        </w:rPr>
      </w:pPr>
      <w:r>
        <w:rPr>
          <w:rFonts w:hint="eastAsia"/>
          <w:color w:val="auto"/>
          <w:highlight w:val="none"/>
          <w:lang w:val="en-US" w:eastAsia="zh-CN"/>
        </w:rPr>
        <w:t>2023年自治州绩效业务考核补助经费项目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30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30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bookmarkEnd w:id="81"/>
    <w:bookmarkEnd w:id="82"/>
    <w:p w14:paraId="1E1BC1A8">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bookmarkStart w:id="83" w:name="_Toc9582"/>
      <w:r>
        <w:rPr>
          <w:rFonts w:hint="eastAsia"/>
          <w:color w:val="auto"/>
          <w:highlight w:val="none"/>
          <w:lang w:val="en-US" w:eastAsia="zh-CN"/>
        </w:rPr>
        <w:t>阜康市委组织部单位建立健全了预算管理规章制度，各部门严格按照预算编制的原则和要求做好当年预算编制工作，在预算绩效管理工作中，做到合理安排各项资金，重点保障基本支出，按轻重缓急顺序原则，优先安排了阜康市委组织部单位事业发展中关系民生与稳定的项目，切实优化资源配置，提高了资金使用的效率和效果。</w:t>
      </w:r>
    </w:p>
    <w:p w14:paraId="0619371B">
      <w:pPr>
        <w:bidi w:val="0"/>
        <w:outlineLvl w:val="1"/>
        <w:rPr>
          <w:rFonts w:hint="eastAsia"/>
          <w:color w:val="auto"/>
          <w:highlight w:val="none"/>
          <w:lang w:val="en-US"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3"/>
      <w:bookmarkStart w:id="84" w:name="_Toc5230"/>
      <w:r>
        <w:rPr>
          <w:rFonts w:hint="eastAsia"/>
          <w:color w:val="auto"/>
          <w:highlight w:val="none"/>
          <w:lang w:val="en-US" w:eastAsia="zh-CN"/>
        </w:rPr>
        <w:t>　</w:t>
      </w:r>
    </w:p>
    <w:p w14:paraId="5AB93686">
      <w:pPr>
        <w:ind w:firstLine="3168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我</w:t>
      </w:r>
      <w:r>
        <w:rPr>
          <w:rFonts w:hint="eastAsia"/>
          <w:color w:val="auto"/>
          <w:highlight w:val="none"/>
          <w:lang w:val="en-US" w:eastAsia="zh-CN"/>
        </w:rPr>
        <w:t>单位制度建设不健全，预算管理、资金使用、资产管理等环节缺乏有效性，在财务管理日常工作中存在一定问题</w:t>
      </w:r>
      <w:r>
        <w:rPr>
          <w:rFonts w:hint="eastAsia"/>
          <w:color w:val="auto"/>
          <w:highlight w:val="none"/>
        </w:rPr>
        <w:t>缺乏约束和制度保障。</w:t>
      </w:r>
    </w:p>
    <w:p w14:paraId="776B12B7">
      <w:pPr>
        <w:ind w:firstLine="31680"/>
        <w:rPr>
          <w:rFonts w:hint="eastAsia"/>
          <w:color w:val="auto"/>
          <w:highlight w:val="none"/>
        </w:rPr>
      </w:pPr>
      <w:r>
        <w:rPr>
          <w:rFonts w:hint="eastAsia"/>
          <w:color w:val="auto"/>
          <w:highlight w:val="none"/>
          <w:lang w:val="en-US" w:eastAsia="zh-CN"/>
        </w:rPr>
        <w:t>2、单位</w:t>
      </w:r>
      <w:r>
        <w:rPr>
          <w:rFonts w:hint="eastAsia"/>
          <w:color w:val="auto"/>
          <w:highlight w:val="none"/>
        </w:rPr>
        <w:t>管理</w:t>
      </w:r>
      <w:r>
        <w:rPr>
          <w:rFonts w:hint="eastAsia"/>
          <w:color w:val="auto"/>
          <w:highlight w:val="none"/>
          <w:lang w:val="en-US" w:eastAsia="zh-CN"/>
        </w:rPr>
        <w:t>人员及工作人员思想</w:t>
      </w:r>
      <w:r>
        <w:rPr>
          <w:rFonts w:hint="eastAsia"/>
          <w:color w:val="auto"/>
          <w:highlight w:val="none"/>
        </w:rPr>
        <w:t>意识不高，对于</w:t>
      </w:r>
      <w:r>
        <w:rPr>
          <w:rFonts w:hint="eastAsia"/>
          <w:color w:val="auto"/>
          <w:highlight w:val="none"/>
          <w:lang w:val="en-US" w:eastAsia="zh-CN"/>
        </w:rPr>
        <w:t>财务管理等方面的重视程度不够，工作人员对于专业知识学习不够全面，一知半解，在实际工作中操作存在隐患。</w:t>
      </w:r>
    </w:p>
    <w:p w14:paraId="4349E1D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4"/>
    </w:p>
    <w:p w14:paraId="1973F553">
      <w:pPr>
        <w:ind w:firstLine="31680"/>
        <w:rPr>
          <w:rFonts w:hint="eastAsia"/>
          <w:color w:val="auto"/>
          <w:highlight w:val="none"/>
          <w:lang w:val="en-US" w:eastAsia="zh-CN"/>
        </w:rPr>
      </w:pPr>
      <w:bookmarkStart w:id="85" w:name="_Toc15618"/>
      <w:r>
        <w:rPr>
          <w:rFonts w:hint="eastAsia"/>
          <w:color w:val="auto"/>
          <w:highlight w:val="none"/>
          <w:lang w:val="en-US" w:eastAsia="zh-CN"/>
        </w:rPr>
        <w:t>（一）同时做好项目实施管理与资金使用的匹配，根据项目实施计划，制定出科学合理的资金计划，不断提高资金使用效率，选取切实可行、操作性制度建设，建立制度规范化。</w:t>
      </w:r>
    </w:p>
    <w:p w14:paraId="6BE87CE0">
      <w:pPr>
        <w:ind w:firstLine="31680"/>
        <w:rPr>
          <w:rFonts w:hint="eastAsia"/>
          <w:color w:val="auto"/>
          <w:highlight w:val="none"/>
          <w:lang w:val="en-US" w:eastAsia="zh-CN"/>
        </w:rPr>
      </w:pPr>
      <w:r>
        <w:rPr>
          <w:rFonts w:hint="eastAsia"/>
          <w:color w:val="auto"/>
          <w:highlight w:val="none"/>
          <w:lang w:val="en-US" w:eastAsia="zh-CN"/>
        </w:rPr>
        <w:t>（二）加强对单位管理人员及工作的培训力度，加强理论和实际操作相结合，提供人才保障。</w:t>
      </w:r>
    </w:p>
    <w:p w14:paraId="593F38D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5"/>
    </w:p>
    <w:p w14:paraId="30D3DCB1">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7A2A73E0">
      <w:pPr>
        <w:ind w:left="0" w:leftChars="0" w:firstLine="0" w:firstLineChars="0"/>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2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309E38FA">
      <w:pPr>
        <w:pStyle w:val="2"/>
        <w:rPr>
          <w:rFonts w:hint="eastAsia"/>
          <w:lang w:val="en-US" w:eastAsia="zh-CN"/>
        </w:rPr>
      </w:pPr>
    </w:p>
    <w:p w14:paraId="1E39B3EA">
      <w:pPr>
        <w:pStyle w:val="3"/>
        <w:pageBreakBefore w:val="0"/>
        <w:numPr>
          <w:ilvl w:val="0"/>
          <w:numId w:val="0"/>
        </w:numPr>
        <w:kinsoku/>
        <w:wordWrap/>
        <w:overflowPunct/>
        <w:topLinePunct w:val="0"/>
        <w:autoSpaceDE/>
        <w:autoSpaceDN/>
        <w:bidi w:val="0"/>
        <w:adjustRightInd/>
        <w:spacing w:beforeLines="0" w:afterLines="0" w:line="360" w:lineRule="auto"/>
        <w:ind w:left="-840" w:leftChars="-300" w:firstLine="842" w:firstLineChars="262"/>
        <w:textAlignment w:val="auto"/>
        <w:rPr>
          <w:rFonts w:hint="eastAsia" w:ascii="宋体" w:hAnsi="宋体" w:eastAsia="宋体" w:cs="宋体"/>
          <w:b/>
          <w:bCs/>
          <w:color w:val="auto"/>
          <w:highlight w:val="none"/>
          <w:shd w:val="clear" w:color="auto" w:fill="auto"/>
          <w:lang w:val="en-US" w:eastAsia="zh-CN"/>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2"/>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901"/>
        <w:gridCol w:w="756"/>
        <w:gridCol w:w="756"/>
        <w:gridCol w:w="753"/>
        <w:gridCol w:w="11"/>
        <w:gridCol w:w="1036"/>
        <w:gridCol w:w="888"/>
        <w:gridCol w:w="732"/>
        <w:gridCol w:w="684"/>
        <w:gridCol w:w="885"/>
        <w:gridCol w:w="11"/>
        <w:gridCol w:w="885"/>
        <w:gridCol w:w="11"/>
        <w:gridCol w:w="1547"/>
        <w:gridCol w:w="11"/>
        <w:gridCol w:w="938"/>
        <w:gridCol w:w="11"/>
        <w:gridCol w:w="1048"/>
        <w:gridCol w:w="11"/>
        <w:gridCol w:w="2299"/>
        <w:gridCol w:w="11"/>
      </w:tblGrid>
      <w:tr w14:paraId="0778B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800" w:hRule="atLeast"/>
        </w:trPr>
        <w:tc>
          <w:tcPr>
            <w:tcW w:w="14174" w:type="dxa"/>
            <w:gridSpan w:val="20"/>
            <w:tcBorders>
              <w:tl2br w:val="nil"/>
              <w:tr2bl w:val="nil"/>
            </w:tcBorders>
            <w:shd w:val="clear" w:color="auto" w:fill="auto"/>
            <w:vAlign w:val="center"/>
          </w:tcPr>
          <w:p w14:paraId="66E251EC">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9187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440" w:hRule="atLeast"/>
        </w:trPr>
        <w:tc>
          <w:tcPr>
            <w:tcW w:w="14174" w:type="dxa"/>
            <w:gridSpan w:val="20"/>
            <w:tcBorders>
              <w:tl2br w:val="nil"/>
              <w:tr2bl w:val="nil"/>
            </w:tcBorders>
            <w:shd w:val="clear" w:color="auto" w:fill="auto"/>
            <w:vAlign w:val="center"/>
          </w:tcPr>
          <w:p w14:paraId="2B7F5CFA">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1B70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600" w:hRule="atLeast"/>
        </w:trPr>
        <w:tc>
          <w:tcPr>
            <w:tcW w:w="1657" w:type="dxa"/>
            <w:gridSpan w:val="2"/>
            <w:tcBorders>
              <w:tl2br w:val="nil"/>
              <w:tr2bl w:val="nil"/>
            </w:tcBorders>
            <w:shd w:val="clear" w:color="auto" w:fill="auto"/>
            <w:vAlign w:val="center"/>
          </w:tcPr>
          <w:p w14:paraId="3C6535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17" w:type="dxa"/>
            <w:gridSpan w:val="18"/>
            <w:tcBorders>
              <w:tl2br w:val="nil"/>
              <w:tr2bl w:val="nil"/>
            </w:tcBorders>
            <w:shd w:val="clear" w:color="auto" w:fill="auto"/>
            <w:vAlign w:val="center"/>
          </w:tcPr>
          <w:p w14:paraId="66F677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昌州财预【2023】13号-2022年自治州绩效业务考核补助经费</w:t>
            </w:r>
          </w:p>
        </w:tc>
      </w:tr>
      <w:tr w14:paraId="45F33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600" w:hRule="atLeast"/>
        </w:trPr>
        <w:tc>
          <w:tcPr>
            <w:tcW w:w="1657" w:type="dxa"/>
            <w:gridSpan w:val="2"/>
            <w:tcBorders>
              <w:tl2br w:val="nil"/>
              <w:tr2bl w:val="nil"/>
            </w:tcBorders>
            <w:shd w:val="clear" w:color="auto" w:fill="auto"/>
            <w:vAlign w:val="center"/>
          </w:tcPr>
          <w:p w14:paraId="666BF1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176" w:type="dxa"/>
            <w:gridSpan w:val="6"/>
            <w:tcBorders>
              <w:tl2br w:val="nil"/>
              <w:tr2bl w:val="nil"/>
            </w:tcBorders>
            <w:shd w:val="clear" w:color="auto" w:fill="auto"/>
            <w:vAlign w:val="center"/>
          </w:tcPr>
          <w:p w14:paraId="06BE395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中共阜康市委组织部</w:t>
            </w:r>
          </w:p>
        </w:tc>
        <w:tc>
          <w:tcPr>
            <w:tcW w:w="1569" w:type="dxa"/>
            <w:gridSpan w:val="2"/>
            <w:tcBorders>
              <w:tl2br w:val="nil"/>
              <w:tr2bl w:val="nil"/>
            </w:tcBorders>
            <w:shd w:val="clear" w:color="auto" w:fill="auto"/>
            <w:vAlign w:val="center"/>
          </w:tcPr>
          <w:p w14:paraId="1CECA1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772" w:type="dxa"/>
            <w:gridSpan w:val="10"/>
            <w:tcBorders>
              <w:tl2br w:val="nil"/>
              <w:tr2bl w:val="nil"/>
            </w:tcBorders>
            <w:shd w:val="clear" w:color="auto" w:fill="auto"/>
            <w:vAlign w:val="center"/>
          </w:tcPr>
          <w:p w14:paraId="5F5D81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中共阜康市委组织部</w:t>
            </w:r>
          </w:p>
        </w:tc>
      </w:tr>
      <w:tr w14:paraId="1BC9B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600" w:hRule="atLeast"/>
        </w:trPr>
        <w:tc>
          <w:tcPr>
            <w:tcW w:w="1657" w:type="dxa"/>
            <w:gridSpan w:val="2"/>
            <w:vMerge w:val="restart"/>
            <w:tcBorders>
              <w:tl2br w:val="nil"/>
              <w:tr2bl w:val="nil"/>
            </w:tcBorders>
            <w:shd w:val="clear" w:color="auto" w:fill="auto"/>
            <w:vAlign w:val="center"/>
          </w:tcPr>
          <w:p w14:paraId="65540F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509" w:type="dxa"/>
            <w:gridSpan w:val="2"/>
            <w:tcBorders>
              <w:tl2br w:val="nil"/>
              <w:tr2bl w:val="nil"/>
            </w:tcBorders>
            <w:shd w:val="clear" w:color="auto" w:fill="auto"/>
            <w:vAlign w:val="center"/>
          </w:tcPr>
          <w:p w14:paraId="3EFA2B7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资金来源</w:t>
            </w:r>
          </w:p>
        </w:tc>
        <w:tc>
          <w:tcPr>
            <w:tcW w:w="1047" w:type="dxa"/>
            <w:gridSpan w:val="2"/>
            <w:tcBorders>
              <w:tl2br w:val="nil"/>
              <w:tr2bl w:val="nil"/>
            </w:tcBorders>
            <w:shd w:val="clear" w:color="auto" w:fill="auto"/>
            <w:vAlign w:val="center"/>
          </w:tcPr>
          <w:p w14:paraId="5C577D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20" w:type="dxa"/>
            <w:gridSpan w:val="2"/>
            <w:tcBorders>
              <w:tl2br w:val="nil"/>
              <w:tr2bl w:val="nil"/>
            </w:tcBorders>
            <w:shd w:val="clear" w:color="auto" w:fill="auto"/>
            <w:vAlign w:val="center"/>
          </w:tcPr>
          <w:p w14:paraId="6F89A9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569" w:type="dxa"/>
            <w:gridSpan w:val="2"/>
            <w:tcBorders>
              <w:tl2br w:val="nil"/>
              <w:tr2bl w:val="nil"/>
            </w:tcBorders>
            <w:shd w:val="clear" w:color="auto" w:fill="auto"/>
            <w:vAlign w:val="center"/>
          </w:tcPr>
          <w:p w14:paraId="3EB434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454" w:type="dxa"/>
            <w:gridSpan w:val="4"/>
            <w:tcBorders>
              <w:tl2br w:val="nil"/>
              <w:tr2bl w:val="nil"/>
            </w:tcBorders>
            <w:shd w:val="clear" w:color="auto" w:fill="auto"/>
            <w:vAlign w:val="center"/>
          </w:tcPr>
          <w:p w14:paraId="0DD6EE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08" w:type="dxa"/>
            <w:gridSpan w:val="4"/>
            <w:tcBorders>
              <w:tl2br w:val="nil"/>
              <w:tr2bl w:val="nil"/>
            </w:tcBorders>
            <w:shd w:val="clear" w:color="auto" w:fill="auto"/>
            <w:vAlign w:val="center"/>
          </w:tcPr>
          <w:p w14:paraId="1DA276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310" w:type="dxa"/>
            <w:gridSpan w:val="2"/>
            <w:tcBorders>
              <w:tl2br w:val="nil"/>
              <w:tr2bl w:val="nil"/>
            </w:tcBorders>
            <w:shd w:val="clear" w:color="auto" w:fill="auto"/>
            <w:vAlign w:val="center"/>
          </w:tcPr>
          <w:p w14:paraId="7EF02C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7D59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600" w:hRule="atLeast"/>
        </w:trPr>
        <w:tc>
          <w:tcPr>
            <w:tcW w:w="1657" w:type="dxa"/>
            <w:gridSpan w:val="2"/>
            <w:vMerge w:val="continue"/>
            <w:tcBorders>
              <w:tl2br w:val="nil"/>
              <w:tr2bl w:val="nil"/>
            </w:tcBorders>
            <w:shd w:val="clear" w:color="auto" w:fill="auto"/>
            <w:vAlign w:val="center"/>
          </w:tcPr>
          <w:p w14:paraId="3F756F1C">
            <w:pPr>
              <w:jc w:val="center"/>
              <w:rPr>
                <w:rFonts w:hint="eastAsia" w:ascii="宋体" w:hAnsi="宋体" w:eastAsia="宋体" w:cs="宋体"/>
                <w:i w:val="0"/>
                <w:iCs w:val="0"/>
                <w:color w:val="000000"/>
                <w:sz w:val="20"/>
                <w:szCs w:val="20"/>
                <w:u w:val="none"/>
              </w:rPr>
            </w:pPr>
          </w:p>
        </w:tc>
        <w:tc>
          <w:tcPr>
            <w:tcW w:w="1509" w:type="dxa"/>
            <w:gridSpan w:val="2"/>
            <w:tcBorders>
              <w:tl2br w:val="nil"/>
              <w:tr2bl w:val="nil"/>
            </w:tcBorders>
            <w:shd w:val="clear" w:color="auto" w:fill="auto"/>
            <w:vAlign w:val="center"/>
          </w:tcPr>
          <w:p w14:paraId="4BBCF03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年度资金总额</w:t>
            </w:r>
          </w:p>
        </w:tc>
        <w:tc>
          <w:tcPr>
            <w:tcW w:w="1047" w:type="dxa"/>
            <w:gridSpan w:val="2"/>
            <w:tcBorders>
              <w:tl2br w:val="nil"/>
              <w:tr2bl w:val="nil"/>
            </w:tcBorders>
            <w:shd w:val="clear" w:color="auto" w:fill="auto"/>
            <w:vAlign w:val="center"/>
          </w:tcPr>
          <w:p w14:paraId="1A5823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1620" w:type="dxa"/>
            <w:gridSpan w:val="2"/>
            <w:tcBorders>
              <w:tl2br w:val="nil"/>
              <w:tr2bl w:val="nil"/>
            </w:tcBorders>
            <w:shd w:val="clear" w:color="auto" w:fill="auto"/>
            <w:vAlign w:val="center"/>
          </w:tcPr>
          <w:p w14:paraId="024A61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1569" w:type="dxa"/>
            <w:gridSpan w:val="2"/>
            <w:tcBorders>
              <w:tl2br w:val="nil"/>
              <w:tr2bl w:val="nil"/>
            </w:tcBorders>
            <w:shd w:val="clear" w:color="auto" w:fill="auto"/>
            <w:vAlign w:val="center"/>
          </w:tcPr>
          <w:p w14:paraId="0D3DDE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2454" w:type="dxa"/>
            <w:gridSpan w:val="4"/>
            <w:tcBorders>
              <w:tl2br w:val="nil"/>
              <w:tr2bl w:val="nil"/>
            </w:tcBorders>
            <w:shd w:val="clear" w:color="auto" w:fill="auto"/>
            <w:vAlign w:val="center"/>
          </w:tcPr>
          <w:p w14:paraId="3F60FD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8" w:type="dxa"/>
            <w:gridSpan w:val="4"/>
            <w:tcBorders>
              <w:tl2br w:val="nil"/>
              <w:tr2bl w:val="nil"/>
            </w:tcBorders>
            <w:shd w:val="clear" w:color="auto" w:fill="auto"/>
            <w:vAlign w:val="center"/>
          </w:tcPr>
          <w:p w14:paraId="71156C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310" w:type="dxa"/>
            <w:gridSpan w:val="2"/>
            <w:tcBorders>
              <w:tl2br w:val="nil"/>
              <w:tr2bl w:val="nil"/>
            </w:tcBorders>
            <w:shd w:val="clear" w:color="auto" w:fill="auto"/>
            <w:vAlign w:val="center"/>
          </w:tcPr>
          <w:p w14:paraId="32D4B8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4610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600" w:hRule="atLeast"/>
        </w:trPr>
        <w:tc>
          <w:tcPr>
            <w:tcW w:w="1657" w:type="dxa"/>
            <w:gridSpan w:val="2"/>
            <w:vMerge w:val="continue"/>
            <w:tcBorders>
              <w:tl2br w:val="nil"/>
              <w:tr2bl w:val="nil"/>
            </w:tcBorders>
            <w:shd w:val="clear" w:color="auto" w:fill="auto"/>
            <w:vAlign w:val="center"/>
          </w:tcPr>
          <w:p w14:paraId="59E2AAA7">
            <w:pPr>
              <w:jc w:val="center"/>
              <w:rPr>
                <w:rFonts w:hint="eastAsia" w:ascii="宋体" w:hAnsi="宋体" w:eastAsia="宋体" w:cs="宋体"/>
                <w:i w:val="0"/>
                <w:iCs w:val="0"/>
                <w:color w:val="000000"/>
                <w:sz w:val="20"/>
                <w:szCs w:val="20"/>
                <w:u w:val="none"/>
              </w:rPr>
            </w:pPr>
          </w:p>
        </w:tc>
        <w:tc>
          <w:tcPr>
            <w:tcW w:w="1509" w:type="dxa"/>
            <w:gridSpan w:val="2"/>
            <w:tcBorders>
              <w:tl2br w:val="nil"/>
              <w:tr2bl w:val="nil"/>
            </w:tcBorders>
            <w:shd w:val="clear" w:color="auto" w:fill="auto"/>
            <w:vAlign w:val="center"/>
          </w:tcPr>
          <w:p w14:paraId="144C592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其中：当年财政拨款</w:t>
            </w:r>
          </w:p>
        </w:tc>
        <w:tc>
          <w:tcPr>
            <w:tcW w:w="1047" w:type="dxa"/>
            <w:gridSpan w:val="2"/>
            <w:tcBorders>
              <w:tl2br w:val="nil"/>
              <w:tr2bl w:val="nil"/>
            </w:tcBorders>
            <w:shd w:val="clear" w:color="auto" w:fill="auto"/>
            <w:vAlign w:val="center"/>
          </w:tcPr>
          <w:p w14:paraId="5C5C6B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1620" w:type="dxa"/>
            <w:gridSpan w:val="2"/>
            <w:tcBorders>
              <w:tl2br w:val="nil"/>
              <w:tr2bl w:val="nil"/>
            </w:tcBorders>
            <w:shd w:val="clear" w:color="auto" w:fill="auto"/>
            <w:vAlign w:val="center"/>
          </w:tcPr>
          <w:p w14:paraId="366184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1569" w:type="dxa"/>
            <w:gridSpan w:val="2"/>
            <w:tcBorders>
              <w:tl2br w:val="nil"/>
              <w:tr2bl w:val="nil"/>
            </w:tcBorders>
            <w:shd w:val="clear" w:color="auto" w:fill="auto"/>
            <w:vAlign w:val="center"/>
          </w:tcPr>
          <w:p w14:paraId="5E1612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2454" w:type="dxa"/>
            <w:gridSpan w:val="4"/>
            <w:tcBorders>
              <w:tl2br w:val="nil"/>
              <w:tr2bl w:val="nil"/>
            </w:tcBorders>
            <w:shd w:val="clear" w:color="auto" w:fill="auto"/>
            <w:vAlign w:val="center"/>
          </w:tcPr>
          <w:p w14:paraId="38380D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8" w:type="dxa"/>
            <w:gridSpan w:val="4"/>
            <w:tcBorders>
              <w:tl2br w:val="nil"/>
              <w:tr2bl w:val="nil"/>
            </w:tcBorders>
            <w:shd w:val="clear" w:color="auto" w:fill="auto"/>
            <w:vAlign w:val="center"/>
          </w:tcPr>
          <w:p w14:paraId="7A75AC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10" w:type="dxa"/>
            <w:gridSpan w:val="2"/>
            <w:tcBorders>
              <w:tl2br w:val="nil"/>
              <w:tr2bl w:val="nil"/>
            </w:tcBorders>
            <w:shd w:val="clear" w:color="auto" w:fill="auto"/>
            <w:vAlign w:val="center"/>
          </w:tcPr>
          <w:p w14:paraId="67DAEF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07D7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920" w:hRule="atLeast"/>
        </w:trPr>
        <w:tc>
          <w:tcPr>
            <w:tcW w:w="1657" w:type="dxa"/>
            <w:gridSpan w:val="2"/>
            <w:vMerge w:val="continue"/>
            <w:tcBorders>
              <w:tl2br w:val="nil"/>
              <w:tr2bl w:val="nil"/>
            </w:tcBorders>
            <w:shd w:val="clear" w:color="auto" w:fill="auto"/>
            <w:vAlign w:val="center"/>
          </w:tcPr>
          <w:p w14:paraId="46C4169F">
            <w:pPr>
              <w:jc w:val="center"/>
              <w:rPr>
                <w:rFonts w:hint="eastAsia" w:ascii="宋体" w:hAnsi="宋体" w:eastAsia="宋体" w:cs="宋体"/>
                <w:i w:val="0"/>
                <w:iCs w:val="0"/>
                <w:color w:val="000000"/>
                <w:sz w:val="20"/>
                <w:szCs w:val="20"/>
                <w:u w:val="none"/>
              </w:rPr>
            </w:pPr>
          </w:p>
        </w:tc>
        <w:tc>
          <w:tcPr>
            <w:tcW w:w="1509" w:type="dxa"/>
            <w:gridSpan w:val="2"/>
            <w:tcBorders>
              <w:tl2br w:val="nil"/>
              <w:tr2bl w:val="nil"/>
            </w:tcBorders>
            <w:shd w:val="clear" w:color="auto" w:fill="auto"/>
            <w:vAlign w:val="center"/>
          </w:tcPr>
          <w:p w14:paraId="7455ACF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其他资金</w:t>
            </w:r>
          </w:p>
        </w:tc>
        <w:tc>
          <w:tcPr>
            <w:tcW w:w="1047" w:type="dxa"/>
            <w:gridSpan w:val="2"/>
            <w:tcBorders>
              <w:tl2br w:val="nil"/>
              <w:tr2bl w:val="nil"/>
            </w:tcBorders>
            <w:shd w:val="clear" w:color="auto" w:fill="auto"/>
            <w:vAlign w:val="center"/>
          </w:tcPr>
          <w:p w14:paraId="003678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20" w:type="dxa"/>
            <w:gridSpan w:val="2"/>
            <w:tcBorders>
              <w:tl2br w:val="nil"/>
              <w:tr2bl w:val="nil"/>
            </w:tcBorders>
            <w:shd w:val="clear" w:color="auto" w:fill="auto"/>
            <w:vAlign w:val="center"/>
          </w:tcPr>
          <w:p w14:paraId="4E3EF3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69" w:type="dxa"/>
            <w:gridSpan w:val="2"/>
            <w:tcBorders>
              <w:tl2br w:val="nil"/>
              <w:tr2bl w:val="nil"/>
            </w:tcBorders>
            <w:shd w:val="clear" w:color="auto" w:fill="auto"/>
            <w:vAlign w:val="center"/>
          </w:tcPr>
          <w:p w14:paraId="577190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454" w:type="dxa"/>
            <w:gridSpan w:val="4"/>
            <w:tcBorders>
              <w:tl2br w:val="nil"/>
              <w:tr2bl w:val="nil"/>
            </w:tcBorders>
            <w:shd w:val="clear" w:color="auto" w:fill="auto"/>
            <w:vAlign w:val="center"/>
          </w:tcPr>
          <w:p w14:paraId="2E61DC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8" w:type="dxa"/>
            <w:gridSpan w:val="4"/>
            <w:tcBorders>
              <w:tl2br w:val="nil"/>
              <w:tr2bl w:val="nil"/>
            </w:tcBorders>
            <w:shd w:val="clear" w:color="auto" w:fill="auto"/>
            <w:vAlign w:val="center"/>
          </w:tcPr>
          <w:p w14:paraId="50E646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10" w:type="dxa"/>
            <w:gridSpan w:val="2"/>
            <w:tcBorders>
              <w:tl2br w:val="nil"/>
              <w:tr2bl w:val="nil"/>
            </w:tcBorders>
            <w:shd w:val="clear" w:color="auto" w:fill="auto"/>
            <w:vAlign w:val="center"/>
          </w:tcPr>
          <w:p w14:paraId="719025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F82E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440" w:hRule="atLeast"/>
        </w:trPr>
        <w:tc>
          <w:tcPr>
            <w:tcW w:w="901" w:type="dxa"/>
            <w:vMerge w:val="restart"/>
            <w:tcBorders>
              <w:tl2br w:val="nil"/>
              <w:tr2bl w:val="nil"/>
            </w:tcBorders>
            <w:shd w:val="clear" w:color="auto" w:fill="auto"/>
            <w:vAlign w:val="center"/>
          </w:tcPr>
          <w:p w14:paraId="02E4B9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501" w:type="dxa"/>
            <w:gridSpan w:val="9"/>
            <w:tcBorders>
              <w:tl2br w:val="nil"/>
              <w:tr2bl w:val="nil"/>
            </w:tcBorders>
            <w:shd w:val="clear" w:color="auto" w:fill="auto"/>
            <w:vAlign w:val="center"/>
          </w:tcPr>
          <w:p w14:paraId="3CEBE2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772" w:type="dxa"/>
            <w:gridSpan w:val="10"/>
            <w:tcBorders>
              <w:tl2br w:val="nil"/>
              <w:tr2bl w:val="nil"/>
            </w:tcBorders>
            <w:shd w:val="clear" w:color="auto" w:fill="auto"/>
            <w:vAlign w:val="center"/>
          </w:tcPr>
          <w:p w14:paraId="04702C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6E1A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1140" w:hRule="atLeast"/>
        </w:trPr>
        <w:tc>
          <w:tcPr>
            <w:tcW w:w="901" w:type="dxa"/>
            <w:vMerge w:val="continue"/>
            <w:tcBorders>
              <w:tl2br w:val="nil"/>
              <w:tr2bl w:val="nil"/>
            </w:tcBorders>
            <w:shd w:val="clear" w:color="auto" w:fill="auto"/>
            <w:vAlign w:val="center"/>
          </w:tcPr>
          <w:p w14:paraId="156F5AE5">
            <w:pPr>
              <w:jc w:val="center"/>
              <w:rPr>
                <w:rFonts w:hint="eastAsia" w:ascii="宋体" w:hAnsi="宋体" w:eastAsia="宋体" w:cs="宋体"/>
                <w:i w:val="0"/>
                <w:iCs w:val="0"/>
                <w:color w:val="000000"/>
                <w:sz w:val="20"/>
                <w:szCs w:val="20"/>
                <w:u w:val="none"/>
              </w:rPr>
            </w:pPr>
          </w:p>
        </w:tc>
        <w:tc>
          <w:tcPr>
            <w:tcW w:w="6501" w:type="dxa"/>
            <w:gridSpan w:val="9"/>
            <w:tcBorders>
              <w:tl2br w:val="nil"/>
              <w:tr2bl w:val="nil"/>
            </w:tcBorders>
            <w:shd w:val="clear" w:color="auto" w:fill="auto"/>
            <w:vAlign w:val="top"/>
          </w:tcPr>
          <w:p w14:paraId="17AB847F">
            <w:pPr>
              <w:keepNext w:val="0"/>
              <w:keepLines w:val="0"/>
              <w:widowControl/>
              <w:suppressLineNumbers w:val="0"/>
              <w:ind w:firstLine="400" w:firstLineChars="20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深入贯彻落实习近平新时代中国特色社会主义思想，更好的发挥绩效考核“指挥棒”作用，全面提高我市绩效干部队伍的素质和能力，进一步推进绩效考核工作深入扎实开展，推动高质量发展的能力和水平，确保党中央重大决策部署和区、州、市委重点目标任务落地见效，市干部综合考评中心组织全市71名干部分两期，分别为期10天赴广东省举办阜康市绩效干部能力素质提升培训班，加强参训人员绩效评价工作水平。</w:t>
            </w:r>
          </w:p>
        </w:tc>
        <w:tc>
          <w:tcPr>
            <w:tcW w:w="6772" w:type="dxa"/>
            <w:gridSpan w:val="10"/>
            <w:tcBorders>
              <w:tl2br w:val="nil"/>
              <w:tr2bl w:val="nil"/>
            </w:tcBorders>
            <w:shd w:val="clear" w:color="auto" w:fill="auto"/>
            <w:vAlign w:val="center"/>
          </w:tcPr>
          <w:p w14:paraId="12571B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截止2023年12月31日，本项目完成1期,71人次绩效培训工作20万元，工作质量达标率、补助足额发放率、补助发放及时率均达到100%，达到了加强参训人员绩效评价工作水平，了解绩效评价工作重点要点及目的的效益。</w:t>
            </w:r>
          </w:p>
        </w:tc>
      </w:tr>
      <w:tr w14:paraId="463A61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901" w:type="dxa"/>
            <w:tcBorders>
              <w:tl2br w:val="nil"/>
              <w:tr2bl w:val="nil"/>
            </w:tcBorders>
            <w:shd w:val="clear" w:color="auto" w:fill="auto"/>
            <w:vAlign w:val="center"/>
          </w:tcPr>
          <w:p w14:paraId="506A9A21">
            <w:pPr>
              <w:jc w:val="center"/>
              <w:rPr>
                <w:rFonts w:hint="eastAsia" w:ascii="宋体" w:hAnsi="宋体" w:eastAsia="宋体" w:cs="宋体"/>
                <w:i w:val="0"/>
                <w:iCs w:val="0"/>
                <w:color w:val="000000"/>
                <w:sz w:val="20"/>
                <w:szCs w:val="20"/>
                <w:u w:val="none"/>
              </w:rPr>
            </w:pPr>
          </w:p>
        </w:tc>
        <w:tc>
          <w:tcPr>
            <w:tcW w:w="756" w:type="dxa"/>
            <w:tcBorders>
              <w:tl2br w:val="nil"/>
              <w:tr2bl w:val="nil"/>
            </w:tcBorders>
            <w:shd w:val="clear" w:color="auto" w:fill="auto"/>
            <w:vAlign w:val="center"/>
          </w:tcPr>
          <w:p w14:paraId="772831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56" w:type="dxa"/>
            <w:tcBorders>
              <w:tl2br w:val="nil"/>
              <w:tr2bl w:val="nil"/>
            </w:tcBorders>
            <w:shd w:val="clear" w:color="auto" w:fill="auto"/>
            <w:vAlign w:val="center"/>
          </w:tcPr>
          <w:p w14:paraId="4EF20E9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二级指标</w:t>
            </w:r>
          </w:p>
        </w:tc>
        <w:tc>
          <w:tcPr>
            <w:tcW w:w="764" w:type="dxa"/>
            <w:gridSpan w:val="2"/>
            <w:tcBorders>
              <w:tl2br w:val="nil"/>
              <w:tr2bl w:val="nil"/>
            </w:tcBorders>
            <w:shd w:val="clear" w:color="auto" w:fill="auto"/>
            <w:vAlign w:val="center"/>
          </w:tcPr>
          <w:p w14:paraId="43D7A0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36" w:type="dxa"/>
            <w:tcBorders>
              <w:tl2br w:val="nil"/>
              <w:tr2bl w:val="nil"/>
            </w:tcBorders>
            <w:shd w:val="clear" w:color="auto" w:fill="auto"/>
            <w:vAlign w:val="center"/>
          </w:tcPr>
          <w:p w14:paraId="2A32E2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88" w:type="dxa"/>
            <w:tcBorders>
              <w:tl2br w:val="nil"/>
              <w:tr2bl w:val="nil"/>
            </w:tcBorders>
            <w:shd w:val="clear" w:color="auto" w:fill="auto"/>
            <w:vAlign w:val="center"/>
          </w:tcPr>
          <w:p w14:paraId="2DE554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32" w:type="dxa"/>
            <w:tcBorders>
              <w:tl2br w:val="nil"/>
              <w:tr2bl w:val="nil"/>
            </w:tcBorders>
            <w:shd w:val="clear" w:color="auto" w:fill="auto"/>
            <w:vAlign w:val="center"/>
          </w:tcPr>
          <w:p w14:paraId="64151D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684" w:type="dxa"/>
            <w:tcBorders>
              <w:tl2br w:val="nil"/>
              <w:tr2bl w:val="nil"/>
            </w:tcBorders>
            <w:shd w:val="clear" w:color="auto" w:fill="auto"/>
            <w:vAlign w:val="center"/>
          </w:tcPr>
          <w:p w14:paraId="29AAC2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896" w:type="dxa"/>
            <w:gridSpan w:val="2"/>
            <w:tcBorders>
              <w:tl2br w:val="nil"/>
              <w:tr2bl w:val="nil"/>
            </w:tcBorders>
            <w:shd w:val="clear" w:color="auto" w:fill="auto"/>
            <w:vAlign w:val="center"/>
          </w:tcPr>
          <w:p w14:paraId="012DBC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96" w:type="dxa"/>
            <w:gridSpan w:val="2"/>
            <w:tcBorders>
              <w:tl2br w:val="nil"/>
              <w:tr2bl w:val="nil"/>
            </w:tcBorders>
            <w:shd w:val="clear" w:color="auto" w:fill="auto"/>
            <w:vAlign w:val="center"/>
          </w:tcPr>
          <w:p w14:paraId="699208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558" w:type="dxa"/>
            <w:gridSpan w:val="2"/>
            <w:tcBorders>
              <w:tl2br w:val="nil"/>
              <w:tr2bl w:val="nil"/>
            </w:tcBorders>
            <w:shd w:val="clear" w:color="auto" w:fill="auto"/>
            <w:vAlign w:val="center"/>
          </w:tcPr>
          <w:p w14:paraId="745E28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49" w:type="dxa"/>
            <w:gridSpan w:val="2"/>
            <w:tcBorders>
              <w:tl2br w:val="nil"/>
              <w:tr2bl w:val="nil"/>
            </w:tcBorders>
            <w:shd w:val="clear" w:color="auto" w:fill="auto"/>
            <w:vAlign w:val="center"/>
          </w:tcPr>
          <w:p w14:paraId="5AB1C1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59" w:type="dxa"/>
            <w:gridSpan w:val="2"/>
            <w:tcBorders>
              <w:tl2br w:val="nil"/>
              <w:tr2bl w:val="nil"/>
            </w:tcBorders>
            <w:shd w:val="clear" w:color="auto" w:fill="auto"/>
            <w:vAlign w:val="center"/>
          </w:tcPr>
          <w:p w14:paraId="4FA591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310" w:type="dxa"/>
            <w:gridSpan w:val="2"/>
            <w:tcBorders>
              <w:tl2br w:val="nil"/>
              <w:tr2bl w:val="nil"/>
            </w:tcBorders>
            <w:shd w:val="clear" w:color="auto" w:fill="auto"/>
            <w:vAlign w:val="center"/>
          </w:tcPr>
          <w:p w14:paraId="3AE074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C28F4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00" w:hRule="atLeast"/>
        </w:trPr>
        <w:tc>
          <w:tcPr>
            <w:tcW w:w="901" w:type="dxa"/>
            <w:vMerge w:val="restart"/>
            <w:tcBorders>
              <w:tl2br w:val="nil"/>
              <w:tr2bl w:val="nil"/>
            </w:tcBorders>
            <w:shd w:val="clear" w:color="auto" w:fill="auto"/>
            <w:vAlign w:val="center"/>
          </w:tcPr>
          <w:p w14:paraId="7521E4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56" w:type="dxa"/>
            <w:vMerge w:val="restart"/>
            <w:tcBorders>
              <w:tl2br w:val="nil"/>
              <w:tr2bl w:val="nil"/>
            </w:tcBorders>
            <w:shd w:val="clear" w:color="auto" w:fill="auto"/>
            <w:vAlign w:val="center"/>
          </w:tcPr>
          <w:p w14:paraId="0298E5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56" w:type="dxa"/>
            <w:vMerge w:val="restart"/>
            <w:tcBorders>
              <w:tl2br w:val="nil"/>
              <w:tr2bl w:val="nil"/>
            </w:tcBorders>
            <w:shd w:val="clear" w:color="auto" w:fill="auto"/>
            <w:vAlign w:val="center"/>
          </w:tcPr>
          <w:p w14:paraId="2DC42AB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数量指标</w:t>
            </w:r>
          </w:p>
        </w:tc>
        <w:tc>
          <w:tcPr>
            <w:tcW w:w="764" w:type="dxa"/>
            <w:gridSpan w:val="2"/>
            <w:tcBorders>
              <w:tl2br w:val="nil"/>
              <w:tr2bl w:val="nil"/>
            </w:tcBorders>
            <w:shd w:val="clear" w:color="auto" w:fill="auto"/>
            <w:vAlign w:val="center"/>
          </w:tcPr>
          <w:p w14:paraId="5A540C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培训次数</w:t>
            </w:r>
          </w:p>
        </w:tc>
        <w:tc>
          <w:tcPr>
            <w:tcW w:w="1036" w:type="dxa"/>
            <w:tcBorders>
              <w:tl2br w:val="nil"/>
              <w:tr2bl w:val="nil"/>
            </w:tcBorders>
            <w:shd w:val="clear" w:color="auto" w:fill="auto"/>
            <w:vAlign w:val="center"/>
          </w:tcPr>
          <w:p w14:paraId="58A12D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88" w:type="dxa"/>
            <w:tcBorders>
              <w:tl2br w:val="nil"/>
              <w:tr2bl w:val="nil"/>
            </w:tcBorders>
            <w:shd w:val="clear" w:color="auto" w:fill="auto"/>
            <w:vAlign w:val="center"/>
          </w:tcPr>
          <w:p w14:paraId="66A593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06AD29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7F2800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6" w:type="dxa"/>
            <w:gridSpan w:val="2"/>
            <w:tcBorders>
              <w:tl2br w:val="nil"/>
              <w:tr2bl w:val="nil"/>
            </w:tcBorders>
            <w:shd w:val="clear" w:color="auto" w:fill="auto"/>
            <w:vAlign w:val="center"/>
          </w:tcPr>
          <w:p w14:paraId="03E47E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6" w:type="dxa"/>
            <w:gridSpan w:val="2"/>
            <w:tcBorders>
              <w:tl2br w:val="nil"/>
              <w:tr2bl w:val="nil"/>
            </w:tcBorders>
            <w:shd w:val="clear" w:color="auto" w:fill="auto"/>
            <w:vAlign w:val="center"/>
          </w:tcPr>
          <w:p w14:paraId="5E9FF5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558" w:type="dxa"/>
            <w:gridSpan w:val="2"/>
            <w:tcBorders>
              <w:tl2br w:val="nil"/>
              <w:tr2bl w:val="nil"/>
            </w:tcBorders>
            <w:shd w:val="clear" w:color="auto" w:fill="auto"/>
            <w:vAlign w:val="center"/>
          </w:tcPr>
          <w:p w14:paraId="37EE07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949" w:type="dxa"/>
            <w:gridSpan w:val="2"/>
            <w:tcBorders>
              <w:tl2br w:val="nil"/>
              <w:tr2bl w:val="nil"/>
            </w:tcBorders>
            <w:shd w:val="clear" w:color="auto" w:fill="auto"/>
            <w:vAlign w:val="center"/>
          </w:tcPr>
          <w:p w14:paraId="401EDB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9" w:type="dxa"/>
            <w:gridSpan w:val="2"/>
            <w:tcBorders>
              <w:tl2br w:val="nil"/>
              <w:tr2bl w:val="nil"/>
            </w:tcBorders>
            <w:shd w:val="clear" w:color="auto" w:fill="auto"/>
            <w:vAlign w:val="center"/>
          </w:tcPr>
          <w:p w14:paraId="50A36E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10" w:type="dxa"/>
            <w:gridSpan w:val="2"/>
            <w:tcBorders>
              <w:tl2br w:val="nil"/>
              <w:tr2bl w:val="nil"/>
            </w:tcBorders>
            <w:shd w:val="clear" w:color="auto" w:fill="auto"/>
            <w:vAlign w:val="center"/>
          </w:tcPr>
          <w:p w14:paraId="7B8F9B44">
            <w:pPr>
              <w:jc w:val="center"/>
              <w:rPr>
                <w:rFonts w:hint="eastAsia" w:ascii="宋体" w:hAnsi="宋体" w:eastAsia="宋体" w:cs="宋体"/>
                <w:i w:val="0"/>
                <w:iCs w:val="0"/>
                <w:color w:val="000000"/>
                <w:sz w:val="20"/>
                <w:szCs w:val="20"/>
                <w:u w:val="none"/>
              </w:rPr>
            </w:pPr>
          </w:p>
        </w:tc>
      </w:tr>
      <w:tr w14:paraId="11B8CB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80" w:hRule="atLeast"/>
        </w:trPr>
        <w:tc>
          <w:tcPr>
            <w:tcW w:w="901" w:type="dxa"/>
            <w:vMerge w:val="continue"/>
            <w:tcBorders>
              <w:tl2br w:val="nil"/>
              <w:tr2bl w:val="nil"/>
            </w:tcBorders>
            <w:shd w:val="clear" w:color="auto" w:fill="auto"/>
            <w:vAlign w:val="center"/>
          </w:tcPr>
          <w:p w14:paraId="357C8A50">
            <w:pPr>
              <w:jc w:val="center"/>
              <w:rPr>
                <w:rFonts w:hint="eastAsia" w:ascii="宋体" w:hAnsi="宋体" w:eastAsia="宋体" w:cs="宋体"/>
                <w:i w:val="0"/>
                <w:iCs w:val="0"/>
                <w:color w:val="000000"/>
                <w:sz w:val="20"/>
                <w:szCs w:val="20"/>
                <w:u w:val="none"/>
              </w:rPr>
            </w:pPr>
          </w:p>
        </w:tc>
        <w:tc>
          <w:tcPr>
            <w:tcW w:w="756" w:type="dxa"/>
            <w:vMerge w:val="continue"/>
            <w:tcBorders>
              <w:tl2br w:val="nil"/>
              <w:tr2bl w:val="nil"/>
            </w:tcBorders>
            <w:shd w:val="clear" w:color="auto" w:fill="auto"/>
            <w:vAlign w:val="center"/>
          </w:tcPr>
          <w:p w14:paraId="6925B560">
            <w:pPr>
              <w:jc w:val="center"/>
              <w:rPr>
                <w:rFonts w:hint="eastAsia" w:ascii="宋体" w:hAnsi="宋体" w:eastAsia="宋体" w:cs="宋体"/>
                <w:i w:val="0"/>
                <w:iCs w:val="0"/>
                <w:color w:val="000000"/>
                <w:sz w:val="20"/>
                <w:szCs w:val="20"/>
                <w:u w:val="none"/>
              </w:rPr>
            </w:pPr>
          </w:p>
        </w:tc>
        <w:tc>
          <w:tcPr>
            <w:tcW w:w="756" w:type="dxa"/>
            <w:vMerge w:val="continue"/>
            <w:tcBorders>
              <w:tl2br w:val="nil"/>
              <w:tr2bl w:val="nil"/>
            </w:tcBorders>
            <w:shd w:val="clear" w:color="auto" w:fill="auto"/>
            <w:vAlign w:val="center"/>
          </w:tcPr>
          <w:p w14:paraId="53DFE7BF">
            <w:pPr>
              <w:jc w:val="center"/>
            </w:pPr>
          </w:p>
        </w:tc>
        <w:tc>
          <w:tcPr>
            <w:tcW w:w="764" w:type="dxa"/>
            <w:gridSpan w:val="2"/>
            <w:tcBorders>
              <w:tl2br w:val="nil"/>
              <w:tr2bl w:val="nil"/>
            </w:tcBorders>
            <w:shd w:val="clear" w:color="auto" w:fill="auto"/>
            <w:vAlign w:val="center"/>
          </w:tcPr>
          <w:p w14:paraId="119A1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参训人数</w:t>
            </w:r>
          </w:p>
        </w:tc>
        <w:tc>
          <w:tcPr>
            <w:tcW w:w="1036" w:type="dxa"/>
            <w:tcBorders>
              <w:tl2br w:val="nil"/>
              <w:tr2bl w:val="nil"/>
            </w:tcBorders>
            <w:shd w:val="clear" w:color="auto" w:fill="auto"/>
            <w:vAlign w:val="center"/>
          </w:tcPr>
          <w:p w14:paraId="76280F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888" w:type="dxa"/>
            <w:tcBorders>
              <w:tl2br w:val="nil"/>
              <w:tr2bl w:val="nil"/>
            </w:tcBorders>
            <w:shd w:val="clear" w:color="auto" w:fill="auto"/>
            <w:vAlign w:val="center"/>
          </w:tcPr>
          <w:p w14:paraId="348201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1104A3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226E3A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6" w:type="dxa"/>
            <w:gridSpan w:val="2"/>
            <w:tcBorders>
              <w:tl2br w:val="nil"/>
              <w:tr2bl w:val="nil"/>
            </w:tcBorders>
            <w:shd w:val="clear" w:color="auto" w:fill="auto"/>
            <w:vAlign w:val="center"/>
          </w:tcPr>
          <w:p w14:paraId="1CAC37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6" w:type="dxa"/>
            <w:gridSpan w:val="2"/>
            <w:tcBorders>
              <w:tl2br w:val="nil"/>
              <w:tr2bl w:val="nil"/>
            </w:tcBorders>
            <w:shd w:val="clear" w:color="auto" w:fill="auto"/>
            <w:vAlign w:val="center"/>
          </w:tcPr>
          <w:p w14:paraId="1F15B1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558" w:type="dxa"/>
            <w:gridSpan w:val="2"/>
            <w:tcBorders>
              <w:tl2br w:val="nil"/>
              <w:tr2bl w:val="nil"/>
            </w:tcBorders>
            <w:shd w:val="clear" w:color="auto" w:fill="auto"/>
            <w:vAlign w:val="center"/>
          </w:tcPr>
          <w:p w14:paraId="1DEFCF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71人</w:t>
            </w:r>
          </w:p>
        </w:tc>
        <w:tc>
          <w:tcPr>
            <w:tcW w:w="949" w:type="dxa"/>
            <w:gridSpan w:val="2"/>
            <w:tcBorders>
              <w:tl2br w:val="nil"/>
              <w:tr2bl w:val="nil"/>
            </w:tcBorders>
            <w:shd w:val="clear" w:color="auto" w:fill="auto"/>
            <w:vAlign w:val="center"/>
          </w:tcPr>
          <w:p w14:paraId="3B2B9F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9" w:type="dxa"/>
            <w:gridSpan w:val="2"/>
            <w:tcBorders>
              <w:tl2br w:val="nil"/>
              <w:tr2bl w:val="nil"/>
            </w:tcBorders>
            <w:shd w:val="clear" w:color="auto" w:fill="auto"/>
            <w:vAlign w:val="center"/>
          </w:tcPr>
          <w:p w14:paraId="1D53CF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10" w:type="dxa"/>
            <w:gridSpan w:val="2"/>
            <w:tcBorders>
              <w:tl2br w:val="nil"/>
              <w:tr2bl w:val="nil"/>
            </w:tcBorders>
            <w:shd w:val="clear" w:color="auto" w:fill="auto"/>
            <w:vAlign w:val="center"/>
          </w:tcPr>
          <w:p w14:paraId="388F6983">
            <w:pPr>
              <w:jc w:val="center"/>
              <w:rPr>
                <w:rFonts w:hint="eastAsia" w:ascii="宋体" w:hAnsi="宋体" w:eastAsia="宋体" w:cs="宋体"/>
                <w:i w:val="0"/>
                <w:iCs w:val="0"/>
                <w:color w:val="000000"/>
                <w:sz w:val="20"/>
                <w:szCs w:val="20"/>
                <w:u w:val="none"/>
              </w:rPr>
            </w:pPr>
          </w:p>
        </w:tc>
      </w:tr>
      <w:tr w14:paraId="7B683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80" w:hRule="atLeast"/>
        </w:trPr>
        <w:tc>
          <w:tcPr>
            <w:tcW w:w="901" w:type="dxa"/>
            <w:vMerge w:val="continue"/>
            <w:tcBorders>
              <w:tl2br w:val="nil"/>
              <w:tr2bl w:val="nil"/>
            </w:tcBorders>
            <w:shd w:val="clear" w:color="auto" w:fill="auto"/>
            <w:vAlign w:val="center"/>
          </w:tcPr>
          <w:p w14:paraId="76DC45A7">
            <w:pPr>
              <w:jc w:val="center"/>
              <w:rPr>
                <w:rFonts w:hint="eastAsia" w:ascii="宋体" w:hAnsi="宋体" w:eastAsia="宋体" w:cs="宋体"/>
                <w:i w:val="0"/>
                <w:iCs w:val="0"/>
                <w:color w:val="000000"/>
                <w:sz w:val="20"/>
                <w:szCs w:val="20"/>
                <w:u w:val="none"/>
              </w:rPr>
            </w:pPr>
          </w:p>
        </w:tc>
        <w:tc>
          <w:tcPr>
            <w:tcW w:w="756" w:type="dxa"/>
            <w:vMerge w:val="continue"/>
            <w:tcBorders>
              <w:tl2br w:val="nil"/>
              <w:tr2bl w:val="nil"/>
            </w:tcBorders>
            <w:shd w:val="clear" w:color="auto" w:fill="auto"/>
            <w:vAlign w:val="center"/>
          </w:tcPr>
          <w:p w14:paraId="546FC01D">
            <w:pPr>
              <w:jc w:val="center"/>
              <w:rPr>
                <w:rFonts w:hint="eastAsia" w:ascii="宋体" w:hAnsi="宋体" w:eastAsia="宋体" w:cs="宋体"/>
                <w:i w:val="0"/>
                <w:iCs w:val="0"/>
                <w:color w:val="000000"/>
                <w:sz w:val="20"/>
                <w:szCs w:val="20"/>
                <w:u w:val="none"/>
              </w:rPr>
            </w:pPr>
          </w:p>
        </w:tc>
        <w:tc>
          <w:tcPr>
            <w:tcW w:w="756" w:type="dxa"/>
            <w:vMerge w:val="continue"/>
            <w:tcBorders>
              <w:tl2br w:val="nil"/>
              <w:tr2bl w:val="nil"/>
            </w:tcBorders>
            <w:shd w:val="clear" w:color="auto" w:fill="auto"/>
            <w:vAlign w:val="center"/>
          </w:tcPr>
          <w:p w14:paraId="2440064B">
            <w:pPr>
              <w:jc w:val="center"/>
            </w:pPr>
          </w:p>
        </w:tc>
        <w:tc>
          <w:tcPr>
            <w:tcW w:w="764" w:type="dxa"/>
            <w:gridSpan w:val="2"/>
            <w:tcBorders>
              <w:tl2br w:val="nil"/>
              <w:tr2bl w:val="nil"/>
            </w:tcBorders>
            <w:shd w:val="clear" w:color="auto" w:fill="auto"/>
            <w:vAlign w:val="center"/>
          </w:tcPr>
          <w:p w14:paraId="71BB22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培训天数</w:t>
            </w:r>
          </w:p>
        </w:tc>
        <w:tc>
          <w:tcPr>
            <w:tcW w:w="1036" w:type="dxa"/>
            <w:tcBorders>
              <w:tl2br w:val="nil"/>
              <w:tr2bl w:val="nil"/>
            </w:tcBorders>
            <w:shd w:val="clear" w:color="auto" w:fill="auto"/>
            <w:vAlign w:val="center"/>
          </w:tcPr>
          <w:p w14:paraId="03C7E7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88" w:type="dxa"/>
            <w:tcBorders>
              <w:tl2br w:val="nil"/>
              <w:tr2bl w:val="nil"/>
            </w:tcBorders>
            <w:shd w:val="clear" w:color="auto" w:fill="auto"/>
            <w:vAlign w:val="center"/>
          </w:tcPr>
          <w:p w14:paraId="0BF161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341953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285B73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6" w:type="dxa"/>
            <w:gridSpan w:val="2"/>
            <w:tcBorders>
              <w:tl2br w:val="nil"/>
              <w:tr2bl w:val="nil"/>
            </w:tcBorders>
            <w:shd w:val="clear" w:color="auto" w:fill="auto"/>
            <w:vAlign w:val="center"/>
          </w:tcPr>
          <w:p w14:paraId="6A8CDE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6" w:type="dxa"/>
            <w:gridSpan w:val="2"/>
            <w:tcBorders>
              <w:tl2br w:val="nil"/>
              <w:tr2bl w:val="nil"/>
            </w:tcBorders>
            <w:shd w:val="clear" w:color="auto" w:fill="auto"/>
            <w:vAlign w:val="center"/>
          </w:tcPr>
          <w:p w14:paraId="0F6301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558" w:type="dxa"/>
            <w:gridSpan w:val="2"/>
            <w:tcBorders>
              <w:tl2br w:val="nil"/>
              <w:tr2bl w:val="nil"/>
            </w:tcBorders>
            <w:shd w:val="clear" w:color="auto" w:fill="auto"/>
            <w:vAlign w:val="center"/>
          </w:tcPr>
          <w:p w14:paraId="2E2805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10天</w:t>
            </w:r>
          </w:p>
        </w:tc>
        <w:tc>
          <w:tcPr>
            <w:tcW w:w="949" w:type="dxa"/>
            <w:gridSpan w:val="2"/>
            <w:tcBorders>
              <w:tl2br w:val="nil"/>
              <w:tr2bl w:val="nil"/>
            </w:tcBorders>
            <w:shd w:val="clear" w:color="auto" w:fill="auto"/>
            <w:vAlign w:val="center"/>
          </w:tcPr>
          <w:p w14:paraId="440386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9" w:type="dxa"/>
            <w:gridSpan w:val="2"/>
            <w:tcBorders>
              <w:tl2br w:val="nil"/>
              <w:tr2bl w:val="nil"/>
            </w:tcBorders>
            <w:shd w:val="clear" w:color="auto" w:fill="auto"/>
            <w:vAlign w:val="center"/>
          </w:tcPr>
          <w:p w14:paraId="41E172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10" w:type="dxa"/>
            <w:gridSpan w:val="2"/>
            <w:tcBorders>
              <w:tl2br w:val="nil"/>
              <w:tr2bl w:val="nil"/>
            </w:tcBorders>
            <w:shd w:val="clear" w:color="auto" w:fill="auto"/>
            <w:vAlign w:val="center"/>
          </w:tcPr>
          <w:p w14:paraId="11E0347F">
            <w:pPr>
              <w:jc w:val="center"/>
              <w:rPr>
                <w:rFonts w:hint="eastAsia" w:ascii="宋体" w:hAnsi="宋体" w:eastAsia="宋体" w:cs="宋体"/>
                <w:i w:val="0"/>
                <w:iCs w:val="0"/>
                <w:color w:val="000000"/>
                <w:sz w:val="20"/>
                <w:szCs w:val="20"/>
                <w:u w:val="none"/>
              </w:rPr>
            </w:pPr>
          </w:p>
        </w:tc>
      </w:tr>
      <w:tr w14:paraId="28CB6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901" w:type="dxa"/>
            <w:vMerge w:val="continue"/>
            <w:tcBorders>
              <w:tl2br w:val="nil"/>
              <w:tr2bl w:val="nil"/>
            </w:tcBorders>
            <w:shd w:val="clear" w:color="auto" w:fill="auto"/>
            <w:vAlign w:val="center"/>
          </w:tcPr>
          <w:p w14:paraId="329C8517">
            <w:pPr>
              <w:jc w:val="center"/>
              <w:rPr>
                <w:rFonts w:hint="eastAsia" w:ascii="宋体" w:hAnsi="宋体" w:eastAsia="宋体" w:cs="宋体"/>
                <w:i w:val="0"/>
                <w:iCs w:val="0"/>
                <w:color w:val="000000"/>
                <w:sz w:val="20"/>
                <w:szCs w:val="20"/>
                <w:u w:val="none"/>
              </w:rPr>
            </w:pPr>
          </w:p>
        </w:tc>
        <w:tc>
          <w:tcPr>
            <w:tcW w:w="756" w:type="dxa"/>
            <w:vMerge w:val="continue"/>
            <w:tcBorders>
              <w:tl2br w:val="nil"/>
              <w:tr2bl w:val="nil"/>
            </w:tcBorders>
            <w:shd w:val="clear" w:color="auto" w:fill="auto"/>
            <w:vAlign w:val="center"/>
          </w:tcPr>
          <w:p w14:paraId="46B7414A">
            <w:pPr>
              <w:jc w:val="center"/>
              <w:rPr>
                <w:rFonts w:hint="eastAsia" w:ascii="宋体" w:hAnsi="宋体" w:eastAsia="宋体" w:cs="宋体"/>
                <w:i w:val="0"/>
                <w:iCs w:val="0"/>
                <w:color w:val="000000"/>
                <w:sz w:val="20"/>
                <w:szCs w:val="20"/>
                <w:u w:val="none"/>
              </w:rPr>
            </w:pPr>
          </w:p>
        </w:tc>
        <w:tc>
          <w:tcPr>
            <w:tcW w:w="756" w:type="dxa"/>
            <w:vMerge w:val="restart"/>
            <w:tcBorders>
              <w:tl2br w:val="nil"/>
              <w:tr2bl w:val="nil"/>
            </w:tcBorders>
            <w:shd w:val="clear" w:color="auto" w:fill="auto"/>
            <w:vAlign w:val="center"/>
          </w:tcPr>
          <w:p w14:paraId="5922BE6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质量指标</w:t>
            </w:r>
          </w:p>
        </w:tc>
        <w:tc>
          <w:tcPr>
            <w:tcW w:w="764" w:type="dxa"/>
            <w:gridSpan w:val="2"/>
            <w:tcBorders>
              <w:tl2br w:val="nil"/>
              <w:tr2bl w:val="nil"/>
            </w:tcBorders>
            <w:shd w:val="clear" w:color="auto" w:fill="auto"/>
            <w:vAlign w:val="center"/>
          </w:tcPr>
          <w:p w14:paraId="0646A5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培训出勤率</w:t>
            </w:r>
          </w:p>
        </w:tc>
        <w:tc>
          <w:tcPr>
            <w:tcW w:w="1036" w:type="dxa"/>
            <w:tcBorders>
              <w:tl2br w:val="nil"/>
              <w:tr2bl w:val="nil"/>
            </w:tcBorders>
            <w:shd w:val="clear" w:color="auto" w:fill="auto"/>
            <w:vAlign w:val="center"/>
          </w:tcPr>
          <w:p w14:paraId="5C65F7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2303C9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169C93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54D198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96" w:type="dxa"/>
            <w:gridSpan w:val="2"/>
            <w:tcBorders>
              <w:tl2br w:val="nil"/>
              <w:tr2bl w:val="nil"/>
            </w:tcBorders>
            <w:shd w:val="clear" w:color="auto" w:fill="auto"/>
            <w:vAlign w:val="center"/>
          </w:tcPr>
          <w:p w14:paraId="6997FB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6" w:type="dxa"/>
            <w:gridSpan w:val="2"/>
            <w:tcBorders>
              <w:tl2br w:val="nil"/>
              <w:tr2bl w:val="nil"/>
            </w:tcBorders>
            <w:shd w:val="clear" w:color="auto" w:fill="auto"/>
            <w:vAlign w:val="center"/>
          </w:tcPr>
          <w:p w14:paraId="44C518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558" w:type="dxa"/>
            <w:gridSpan w:val="2"/>
            <w:tcBorders>
              <w:tl2br w:val="nil"/>
              <w:tr2bl w:val="nil"/>
            </w:tcBorders>
            <w:shd w:val="clear" w:color="auto" w:fill="auto"/>
            <w:vAlign w:val="center"/>
          </w:tcPr>
          <w:p w14:paraId="57051F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9" w:type="dxa"/>
            <w:gridSpan w:val="2"/>
            <w:tcBorders>
              <w:tl2br w:val="nil"/>
              <w:tr2bl w:val="nil"/>
            </w:tcBorders>
            <w:shd w:val="clear" w:color="auto" w:fill="auto"/>
            <w:vAlign w:val="center"/>
          </w:tcPr>
          <w:p w14:paraId="456090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9" w:type="dxa"/>
            <w:gridSpan w:val="2"/>
            <w:tcBorders>
              <w:tl2br w:val="nil"/>
              <w:tr2bl w:val="nil"/>
            </w:tcBorders>
            <w:shd w:val="clear" w:color="auto" w:fill="auto"/>
            <w:vAlign w:val="center"/>
          </w:tcPr>
          <w:p w14:paraId="075F7D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310" w:type="dxa"/>
            <w:gridSpan w:val="2"/>
            <w:tcBorders>
              <w:tl2br w:val="nil"/>
              <w:tr2bl w:val="nil"/>
            </w:tcBorders>
            <w:shd w:val="clear" w:color="auto" w:fill="auto"/>
            <w:vAlign w:val="center"/>
          </w:tcPr>
          <w:p w14:paraId="60E8F68D">
            <w:pPr>
              <w:jc w:val="center"/>
              <w:rPr>
                <w:rFonts w:hint="eastAsia" w:ascii="宋体" w:hAnsi="宋体" w:eastAsia="宋体" w:cs="宋体"/>
                <w:i w:val="0"/>
                <w:iCs w:val="0"/>
                <w:color w:val="000000"/>
                <w:sz w:val="20"/>
                <w:szCs w:val="20"/>
                <w:u w:val="none"/>
              </w:rPr>
            </w:pPr>
          </w:p>
        </w:tc>
      </w:tr>
      <w:tr w14:paraId="0DD6C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0" w:hRule="atLeast"/>
        </w:trPr>
        <w:tc>
          <w:tcPr>
            <w:tcW w:w="901" w:type="dxa"/>
            <w:vMerge w:val="continue"/>
            <w:tcBorders>
              <w:tl2br w:val="nil"/>
              <w:tr2bl w:val="nil"/>
            </w:tcBorders>
            <w:shd w:val="clear" w:color="auto" w:fill="auto"/>
            <w:vAlign w:val="center"/>
          </w:tcPr>
          <w:p w14:paraId="7D7C40ED">
            <w:pPr>
              <w:jc w:val="center"/>
              <w:rPr>
                <w:rFonts w:hint="eastAsia" w:ascii="宋体" w:hAnsi="宋体" w:eastAsia="宋体" w:cs="宋体"/>
                <w:i w:val="0"/>
                <w:iCs w:val="0"/>
                <w:color w:val="000000"/>
                <w:sz w:val="20"/>
                <w:szCs w:val="20"/>
                <w:u w:val="none"/>
              </w:rPr>
            </w:pPr>
          </w:p>
        </w:tc>
        <w:tc>
          <w:tcPr>
            <w:tcW w:w="756" w:type="dxa"/>
            <w:vMerge w:val="continue"/>
            <w:tcBorders>
              <w:tl2br w:val="nil"/>
              <w:tr2bl w:val="nil"/>
            </w:tcBorders>
            <w:shd w:val="clear" w:color="auto" w:fill="auto"/>
            <w:vAlign w:val="center"/>
          </w:tcPr>
          <w:p w14:paraId="5EDDDC4B">
            <w:pPr>
              <w:jc w:val="center"/>
              <w:rPr>
                <w:rFonts w:hint="eastAsia" w:ascii="宋体" w:hAnsi="宋体" w:eastAsia="宋体" w:cs="宋体"/>
                <w:i w:val="0"/>
                <w:iCs w:val="0"/>
                <w:color w:val="000000"/>
                <w:sz w:val="20"/>
                <w:szCs w:val="20"/>
                <w:u w:val="none"/>
              </w:rPr>
            </w:pPr>
          </w:p>
        </w:tc>
        <w:tc>
          <w:tcPr>
            <w:tcW w:w="756" w:type="dxa"/>
            <w:vMerge w:val="continue"/>
            <w:tcBorders>
              <w:tl2br w:val="nil"/>
              <w:tr2bl w:val="nil"/>
            </w:tcBorders>
            <w:shd w:val="clear" w:color="auto" w:fill="auto"/>
            <w:vAlign w:val="center"/>
          </w:tcPr>
          <w:p w14:paraId="02549832">
            <w:pPr>
              <w:jc w:val="center"/>
            </w:pPr>
          </w:p>
        </w:tc>
        <w:tc>
          <w:tcPr>
            <w:tcW w:w="764" w:type="dxa"/>
            <w:gridSpan w:val="2"/>
            <w:tcBorders>
              <w:tl2br w:val="nil"/>
              <w:tr2bl w:val="nil"/>
            </w:tcBorders>
            <w:shd w:val="clear" w:color="auto" w:fill="auto"/>
            <w:vAlign w:val="center"/>
          </w:tcPr>
          <w:p w14:paraId="5DBF93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开展绩效考核业务资金使用率</w:t>
            </w:r>
          </w:p>
        </w:tc>
        <w:tc>
          <w:tcPr>
            <w:tcW w:w="1036" w:type="dxa"/>
            <w:tcBorders>
              <w:tl2br w:val="nil"/>
              <w:tr2bl w:val="nil"/>
            </w:tcBorders>
            <w:shd w:val="clear" w:color="auto" w:fill="auto"/>
            <w:vAlign w:val="center"/>
          </w:tcPr>
          <w:p w14:paraId="3AA80E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0204D7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014556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269CC9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6" w:type="dxa"/>
            <w:gridSpan w:val="2"/>
            <w:tcBorders>
              <w:tl2br w:val="nil"/>
              <w:tr2bl w:val="nil"/>
            </w:tcBorders>
            <w:shd w:val="clear" w:color="auto" w:fill="auto"/>
            <w:vAlign w:val="center"/>
          </w:tcPr>
          <w:p w14:paraId="7D8AC6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6" w:type="dxa"/>
            <w:gridSpan w:val="2"/>
            <w:tcBorders>
              <w:tl2br w:val="nil"/>
              <w:tr2bl w:val="nil"/>
            </w:tcBorders>
            <w:shd w:val="clear" w:color="auto" w:fill="auto"/>
            <w:vAlign w:val="center"/>
          </w:tcPr>
          <w:p w14:paraId="20F0C2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558" w:type="dxa"/>
            <w:gridSpan w:val="2"/>
            <w:tcBorders>
              <w:tl2br w:val="nil"/>
              <w:tr2bl w:val="nil"/>
            </w:tcBorders>
            <w:shd w:val="clear" w:color="auto" w:fill="auto"/>
            <w:vAlign w:val="center"/>
          </w:tcPr>
          <w:p w14:paraId="494932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9" w:type="dxa"/>
            <w:gridSpan w:val="2"/>
            <w:tcBorders>
              <w:tl2br w:val="nil"/>
              <w:tr2bl w:val="nil"/>
            </w:tcBorders>
            <w:shd w:val="clear" w:color="auto" w:fill="auto"/>
            <w:vAlign w:val="center"/>
          </w:tcPr>
          <w:p w14:paraId="43CA85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9" w:type="dxa"/>
            <w:gridSpan w:val="2"/>
            <w:tcBorders>
              <w:tl2br w:val="nil"/>
              <w:tr2bl w:val="nil"/>
            </w:tcBorders>
            <w:shd w:val="clear" w:color="auto" w:fill="auto"/>
            <w:vAlign w:val="center"/>
          </w:tcPr>
          <w:p w14:paraId="63AFBE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10" w:type="dxa"/>
            <w:gridSpan w:val="2"/>
            <w:tcBorders>
              <w:tl2br w:val="nil"/>
              <w:tr2bl w:val="nil"/>
            </w:tcBorders>
            <w:shd w:val="clear" w:color="auto" w:fill="auto"/>
            <w:vAlign w:val="center"/>
          </w:tcPr>
          <w:p w14:paraId="00B5ACEA">
            <w:pPr>
              <w:jc w:val="center"/>
              <w:rPr>
                <w:rFonts w:hint="eastAsia" w:ascii="宋体" w:hAnsi="宋体" w:eastAsia="宋体" w:cs="宋体"/>
                <w:i w:val="0"/>
                <w:iCs w:val="0"/>
                <w:color w:val="000000"/>
                <w:sz w:val="20"/>
                <w:szCs w:val="20"/>
                <w:u w:val="none"/>
              </w:rPr>
            </w:pPr>
          </w:p>
        </w:tc>
      </w:tr>
      <w:tr w14:paraId="02F2E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901" w:type="dxa"/>
            <w:vMerge w:val="continue"/>
            <w:tcBorders>
              <w:tl2br w:val="nil"/>
              <w:tr2bl w:val="nil"/>
            </w:tcBorders>
            <w:shd w:val="clear" w:color="auto" w:fill="auto"/>
            <w:vAlign w:val="center"/>
          </w:tcPr>
          <w:p w14:paraId="26529DD3">
            <w:pPr>
              <w:jc w:val="center"/>
              <w:rPr>
                <w:rFonts w:hint="eastAsia" w:ascii="宋体" w:hAnsi="宋体" w:eastAsia="宋体" w:cs="宋体"/>
                <w:i w:val="0"/>
                <w:iCs w:val="0"/>
                <w:color w:val="000000"/>
                <w:sz w:val="20"/>
                <w:szCs w:val="20"/>
                <w:u w:val="none"/>
              </w:rPr>
            </w:pPr>
          </w:p>
        </w:tc>
        <w:tc>
          <w:tcPr>
            <w:tcW w:w="756" w:type="dxa"/>
            <w:vMerge w:val="continue"/>
            <w:tcBorders>
              <w:tl2br w:val="nil"/>
              <w:tr2bl w:val="nil"/>
            </w:tcBorders>
            <w:shd w:val="clear" w:color="auto" w:fill="auto"/>
            <w:vAlign w:val="center"/>
          </w:tcPr>
          <w:p w14:paraId="5B11A018">
            <w:pPr>
              <w:jc w:val="center"/>
              <w:rPr>
                <w:rFonts w:hint="eastAsia" w:ascii="宋体" w:hAnsi="宋体" w:eastAsia="宋体" w:cs="宋体"/>
                <w:i w:val="0"/>
                <w:iCs w:val="0"/>
                <w:color w:val="000000"/>
                <w:sz w:val="20"/>
                <w:szCs w:val="20"/>
                <w:u w:val="none"/>
              </w:rPr>
            </w:pPr>
          </w:p>
        </w:tc>
        <w:tc>
          <w:tcPr>
            <w:tcW w:w="756" w:type="dxa"/>
            <w:tcBorders>
              <w:tl2br w:val="nil"/>
              <w:tr2bl w:val="nil"/>
            </w:tcBorders>
            <w:shd w:val="clear" w:color="auto" w:fill="auto"/>
            <w:vAlign w:val="center"/>
          </w:tcPr>
          <w:p w14:paraId="73CA1098">
            <w:pPr>
              <w:keepNext w:val="0"/>
              <w:keepLines w:val="0"/>
              <w:widowControl/>
              <w:suppressLineNumbers w:val="0"/>
              <w:ind w:firstLine="400" w:firstLineChars="200"/>
              <w:jc w:val="left"/>
              <w:textAlignment w:val="center"/>
            </w:pPr>
            <w:r>
              <w:rPr>
                <w:rFonts w:hint="eastAsia" w:ascii="宋体" w:hAnsi="宋体" w:eastAsia="宋体" w:cs="宋体"/>
                <w:i w:val="0"/>
                <w:iCs w:val="0"/>
                <w:color w:val="000000"/>
                <w:kern w:val="0"/>
                <w:sz w:val="20"/>
                <w:szCs w:val="20"/>
                <w:u w:val="none"/>
                <w:lang w:val="en-US" w:eastAsia="zh-CN" w:bidi="ar"/>
              </w:rPr>
              <w:t>时效指标</w:t>
            </w:r>
          </w:p>
        </w:tc>
        <w:tc>
          <w:tcPr>
            <w:tcW w:w="764" w:type="dxa"/>
            <w:gridSpan w:val="2"/>
            <w:tcBorders>
              <w:tl2br w:val="nil"/>
              <w:tr2bl w:val="nil"/>
            </w:tcBorders>
            <w:shd w:val="clear" w:color="auto" w:fill="auto"/>
            <w:vAlign w:val="center"/>
          </w:tcPr>
          <w:p w14:paraId="6444FA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10个工作日完成培训工作</w:t>
            </w:r>
          </w:p>
        </w:tc>
        <w:tc>
          <w:tcPr>
            <w:tcW w:w="1036" w:type="dxa"/>
            <w:tcBorders>
              <w:tl2br w:val="nil"/>
              <w:tr2bl w:val="nil"/>
            </w:tcBorders>
            <w:shd w:val="clear" w:color="auto" w:fill="auto"/>
            <w:vAlign w:val="center"/>
          </w:tcPr>
          <w:p w14:paraId="3B0534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629CC8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6D5DDB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7485DE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6" w:type="dxa"/>
            <w:gridSpan w:val="2"/>
            <w:tcBorders>
              <w:tl2br w:val="nil"/>
              <w:tr2bl w:val="nil"/>
            </w:tcBorders>
            <w:shd w:val="clear" w:color="auto" w:fill="auto"/>
            <w:vAlign w:val="center"/>
          </w:tcPr>
          <w:p w14:paraId="43178D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6" w:type="dxa"/>
            <w:gridSpan w:val="2"/>
            <w:tcBorders>
              <w:tl2br w:val="nil"/>
              <w:tr2bl w:val="nil"/>
            </w:tcBorders>
            <w:shd w:val="clear" w:color="auto" w:fill="auto"/>
            <w:vAlign w:val="center"/>
          </w:tcPr>
          <w:p w14:paraId="19B9BF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558" w:type="dxa"/>
            <w:gridSpan w:val="2"/>
            <w:tcBorders>
              <w:tl2br w:val="nil"/>
              <w:tr2bl w:val="nil"/>
            </w:tcBorders>
            <w:shd w:val="clear" w:color="auto" w:fill="auto"/>
            <w:vAlign w:val="center"/>
          </w:tcPr>
          <w:p w14:paraId="133A6E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9" w:type="dxa"/>
            <w:gridSpan w:val="2"/>
            <w:tcBorders>
              <w:tl2br w:val="nil"/>
              <w:tr2bl w:val="nil"/>
            </w:tcBorders>
            <w:shd w:val="clear" w:color="auto" w:fill="auto"/>
            <w:vAlign w:val="center"/>
          </w:tcPr>
          <w:p w14:paraId="05031E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9" w:type="dxa"/>
            <w:gridSpan w:val="2"/>
            <w:tcBorders>
              <w:tl2br w:val="nil"/>
              <w:tr2bl w:val="nil"/>
            </w:tcBorders>
            <w:shd w:val="clear" w:color="auto" w:fill="auto"/>
            <w:vAlign w:val="center"/>
          </w:tcPr>
          <w:p w14:paraId="01C883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10" w:type="dxa"/>
            <w:gridSpan w:val="2"/>
            <w:tcBorders>
              <w:tl2br w:val="nil"/>
              <w:tr2bl w:val="nil"/>
            </w:tcBorders>
            <w:shd w:val="clear" w:color="auto" w:fill="auto"/>
            <w:vAlign w:val="center"/>
          </w:tcPr>
          <w:p w14:paraId="47318F00">
            <w:pPr>
              <w:jc w:val="center"/>
              <w:rPr>
                <w:rFonts w:hint="eastAsia" w:ascii="宋体" w:hAnsi="宋体" w:eastAsia="宋体" w:cs="宋体"/>
                <w:i w:val="0"/>
                <w:iCs w:val="0"/>
                <w:color w:val="000000"/>
                <w:sz w:val="20"/>
                <w:szCs w:val="20"/>
                <w:u w:val="none"/>
              </w:rPr>
            </w:pPr>
          </w:p>
        </w:tc>
      </w:tr>
      <w:tr w14:paraId="032B5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901" w:type="dxa"/>
            <w:vMerge w:val="continue"/>
            <w:tcBorders>
              <w:tl2br w:val="nil"/>
              <w:tr2bl w:val="nil"/>
            </w:tcBorders>
            <w:shd w:val="clear" w:color="auto" w:fill="auto"/>
            <w:vAlign w:val="center"/>
          </w:tcPr>
          <w:p w14:paraId="612529C5">
            <w:pPr>
              <w:jc w:val="center"/>
              <w:rPr>
                <w:rFonts w:hint="eastAsia" w:ascii="宋体" w:hAnsi="宋体" w:eastAsia="宋体" w:cs="宋体"/>
                <w:i w:val="0"/>
                <w:iCs w:val="0"/>
                <w:color w:val="000000"/>
                <w:sz w:val="20"/>
                <w:szCs w:val="20"/>
                <w:u w:val="none"/>
              </w:rPr>
            </w:pPr>
          </w:p>
        </w:tc>
        <w:tc>
          <w:tcPr>
            <w:tcW w:w="756" w:type="dxa"/>
            <w:tcBorders>
              <w:tl2br w:val="nil"/>
              <w:tr2bl w:val="nil"/>
            </w:tcBorders>
            <w:shd w:val="clear" w:color="auto" w:fill="auto"/>
            <w:vAlign w:val="center"/>
          </w:tcPr>
          <w:p w14:paraId="6D4BB3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56" w:type="dxa"/>
            <w:tcBorders>
              <w:tl2br w:val="nil"/>
              <w:tr2bl w:val="nil"/>
            </w:tcBorders>
            <w:shd w:val="clear" w:color="auto" w:fill="auto"/>
            <w:vAlign w:val="center"/>
          </w:tcPr>
          <w:p w14:paraId="6A173C7C">
            <w:pPr>
              <w:keepNext w:val="0"/>
              <w:keepLines w:val="0"/>
              <w:widowControl/>
              <w:suppressLineNumbers w:val="0"/>
              <w:ind w:firstLine="400" w:firstLineChars="200"/>
              <w:jc w:val="left"/>
              <w:textAlignment w:val="center"/>
            </w:pPr>
            <w:r>
              <w:rPr>
                <w:rFonts w:hint="eastAsia" w:ascii="宋体" w:hAnsi="宋体" w:eastAsia="宋体" w:cs="宋体"/>
                <w:i w:val="0"/>
                <w:iCs w:val="0"/>
                <w:color w:val="000000"/>
                <w:kern w:val="0"/>
                <w:sz w:val="20"/>
                <w:szCs w:val="20"/>
                <w:u w:val="none"/>
                <w:lang w:val="en-US" w:eastAsia="zh-CN" w:bidi="ar"/>
              </w:rPr>
              <w:t>社会效益指标</w:t>
            </w:r>
          </w:p>
        </w:tc>
        <w:tc>
          <w:tcPr>
            <w:tcW w:w="764" w:type="dxa"/>
            <w:gridSpan w:val="2"/>
            <w:tcBorders>
              <w:tl2br w:val="nil"/>
              <w:tr2bl w:val="nil"/>
            </w:tcBorders>
            <w:shd w:val="clear" w:color="auto" w:fill="auto"/>
            <w:vAlign w:val="center"/>
          </w:tcPr>
          <w:p w14:paraId="3909D4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36" w:type="dxa"/>
            <w:tcBorders>
              <w:tl2br w:val="nil"/>
              <w:tr2bl w:val="nil"/>
            </w:tcBorders>
            <w:shd w:val="clear" w:color="auto" w:fill="auto"/>
            <w:vAlign w:val="center"/>
          </w:tcPr>
          <w:p w14:paraId="68CE7D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888" w:type="dxa"/>
            <w:tcBorders>
              <w:tl2br w:val="nil"/>
              <w:tr2bl w:val="nil"/>
            </w:tcBorders>
            <w:shd w:val="clear" w:color="auto" w:fill="auto"/>
            <w:vAlign w:val="center"/>
          </w:tcPr>
          <w:p w14:paraId="19DFF0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3DA4D8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4E9AF2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896" w:type="dxa"/>
            <w:gridSpan w:val="2"/>
            <w:tcBorders>
              <w:tl2br w:val="nil"/>
              <w:tr2bl w:val="nil"/>
            </w:tcBorders>
            <w:shd w:val="clear" w:color="auto" w:fill="auto"/>
            <w:vAlign w:val="center"/>
          </w:tcPr>
          <w:p w14:paraId="70B614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96" w:type="dxa"/>
            <w:gridSpan w:val="2"/>
            <w:tcBorders>
              <w:tl2br w:val="nil"/>
              <w:tr2bl w:val="nil"/>
            </w:tcBorders>
            <w:shd w:val="clear" w:color="auto" w:fill="auto"/>
            <w:vAlign w:val="center"/>
          </w:tcPr>
          <w:p w14:paraId="61DE6E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558" w:type="dxa"/>
            <w:gridSpan w:val="2"/>
            <w:tcBorders>
              <w:tl2br w:val="nil"/>
              <w:tr2bl w:val="nil"/>
            </w:tcBorders>
            <w:shd w:val="clear" w:color="auto" w:fill="auto"/>
            <w:vAlign w:val="center"/>
          </w:tcPr>
          <w:p w14:paraId="637CA1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9" w:type="dxa"/>
            <w:gridSpan w:val="2"/>
            <w:tcBorders>
              <w:tl2br w:val="nil"/>
              <w:tr2bl w:val="nil"/>
            </w:tcBorders>
            <w:shd w:val="clear" w:color="auto" w:fill="auto"/>
            <w:vAlign w:val="center"/>
          </w:tcPr>
          <w:p w14:paraId="1B953D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9" w:type="dxa"/>
            <w:gridSpan w:val="2"/>
            <w:tcBorders>
              <w:tl2br w:val="nil"/>
              <w:tr2bl w:val="nil"/>
            </w:tcBorders>
            <w:shd w:val="clear" w:color="auto" w:fill="auto"/>
            <w:vAlign w:val="center"/>
          </w:tcPr>
          <w:p w14:paraId="1760EC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310" w:type="dxa"/>
            <w:gridSpan w:val="2"/>
            <w:tcBorders>
              <w:tl2br w:val="nil"/>
              <w:tr2bl w:val="nil"/>
            </w:tcBorders>
            <w:shd w:val="clear" w:color="auto" w:fill="auto"/>
            <w:vAlign w:val="center"/>
          </w:tcPr>
          <w:p w14:paraId="291ADCC6">
            <w:pPr>
              <w:jc w:val="center"/>
              <w:rPr>
                <w:rFonts w:hint="eastAsia" w:ascii="宋体" w:hAnsi="宋体" w:eastAsia="宋体" w:cs="宋体"/>
                <w:i w:val="0"/>
                <w:iCs w:val="0"/>
                <w:color w:val="000000"/>
                <w:sz w:val="20"/>
                <w:szCs w:val="20"/>
                <w:u w:val="none"/>
              </w:rPr>
            </w:pPr>
          </w:p>
        </w:tc>
      </w:tr>
      <w:tr w14:paraId="632086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
          <w:wAfter w:w="11" w:type="dxa"/>
          <w:trHeight w:val="400" w:hRule="atLeast"/>
        </w:trPr>
        <w:tc>
          <w:tcPr>
            <w:tcW w:w="3166" w:type="dxa"/>
            <w:gridSpan w:val="4"/>
            <w:tcBorders>
              <w:tl2br w:val="nil"/>
              <w:tr2bl w:val="nil"/>
            </w:tcBorders>
            <w:shd w:val="clear" w:color="auto" w:fill="auto"/>
            <w:vAlign w:val="center"/>
          </w:tcPr>
          <w:p w14:paraId="592140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47" w:type="dxa"/>
            <w:gridSpan w:val="2"/>
            <w:tcBorders>
              <w:tl2br w:val="nil"/>
              <w:tr2bl w:val="nil"/>
            </w:tcBorders>
            <w:shd w:val="clear" w:color="auto" w:fill="auto"/>
            <w:vAlign w:val="center"/>
          </w:tcPr>
          <w:p w14:paraId="0101D506">
            <w:pPr>
              <w:jc w:val="center"/>
              <w:rPr>
                <w:rFonts w:hint="eastAsia" w:ascii="宋体" w:hAnsi="宋体" w:eastAsia="宋体" w:cs="宋体"/>
                <w:i w:val="0"/>
                <w:iCs w:val="0"/>
                <w:color w:val="000000"/>
                <w:sz w:val="20"/>
                <w:szCs w:val="20"/>
                <w:u w:val="none"/>
              </w:rPr>
            </w:pPr>
          </w:p>
        </w:tc>
        <w:tc>
          <w:tcPr>
            <w:tcW w:w="888" w:type="dxa"/>
            <w:tcBorders>
              <w:tl2br w:val="nil"/>
              <w:tr2bl w:val="nil"/>
            </w:tcBorders>
            <w:shd w:val="clear" w:color="auto" w:fill="auto"/>
            <w:vAlign w:val="center"/>
          </w:tcPr>
          <w:p w14:paraId="63521446">
            <w:pPr>
              <w:rPr>
                <w:rFonts w:hint="eastAsia" w:ascii="宋体" w:hAnsi="宋体" w:eastAsia="宋体" w:cs="宋体"/>
                <w:b/>
                <w:bCs/>
                <w:i w:val="0"/>
                <w:iCs w:val="0"/>
                <w:color w:val="000000"/>
                <w:sz w:val="20"/>
                <w:szCs w:val="20"/>
                <w:u w:val="none"/>
              </w:rPr>
            </w:pPr>
          </w:p>
        </w:tc>
        <w:tc>
          <w:tcPr>
            <w:tcW w:w="732" w:type="dxa"/>
            <w:tcBorders>
              <w:tl2br w:val="nil"/>
              <w:tr2bl w:val="nil"/>
            </w:tcBorders>
            <w:shd w:val="clear" w:color="auto" w:fill="auto"/>
            <w:vAlign w:val="center"/>
          </w:tcPr>
          <w:p w14:paraId="0E5137B2">
            <w:pPr>
              <w:jc w:val="center"/>
            </w:pPr>
          </w:p>
        </w:tc>
        <w:tc>
          <w:tcPr>
            <w:tcW w:w="684" w:type="dxa"/>
            <w:tcBorders>
              <w:tl2br w:val="nil"/>
              <w:tr2bl w:val="nil"/>
            </w:tcBorders>
            <w:shd w:val="clear" w:color="auto" w:fill="auto"/>
            <w:vAlign w:val="center"/>
          </w:tcPr>
          <w:p w14:paraId="109945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885" w:type="dxa"/>
            <w:tcBorders>
              <w:tl2br w:val="nil"/>
              <w:tr2bl w:val="nil"/>
            </w:tcBorders>
            <w:shd w:val="clear" w:color="auto" w:fill="auto"/>
            <w:vAlign w:val="center"/>
          </w:tcPr>
          <w:p w14:paraId="4EAB79CA">
            <w:pPr>
              <w:jc w:val="center"/>
              <w:rPr>
                <w:rFonts w:hint="eastAsia" w:ascii="宋体" w:hAnsi="宋体" w:eastAsia="宋体" w:cs="宋体"/>
                <w:i w:val="0"/>
                <w:iCs w:val="0"/>
                <w:color w:val="000000"/>
                <w:sz w:val="20"/>
                <w:szCs w:val="20"/>
                <w:u w:val="none"/>
              </w:rPr>
            </w:pPr>
          </w:p>
        </w:tc>
        <w:tc>
          <w:tcPr>
            <w:tcW w:w="896" w:type="dxa"/>
            <w:gridSpan w:val="2"/>
            <w:tcBorders>
              <w:tl2br w:val="nil"/>
              <w:tr2bl w:val="nil"/>
            </w:tcBorders>
            <w:shd w:val="clear" w:color="auto" w:fill="auto"/>
            <w:vAlign w:val="center"/>
          </w:tcPr>
          <w:p w14:paraId="1D058D46">
            <w:pPr>
              <w:rPr>
                <w:rFonts w:hint="eastAsia" w:ascii="宋体" w:hAnsi="宋体" w:eastAsia="宋体" w:cs="宋体"/>
                <w:i w:val="0"/>
                <w:iCs w:val="0"/>
                <w:color w:val="000000"/>
                <w:sz w:val="20"/>
                <w:szCs w:val="20"/>
                <w:u w:val="none"/>
              </w:rPr>
            </w:pPr>
          </w:p>
        </w:tc>
        <w:tc>
          <w:tcPr>
            <w:tcW w:w="1558" w:type="dxa"/>
            <w:gridSpan w:val="2"/>
            <w:tcBorders>
              <w:tl2br w:val="nil"/>
              <w:tr2bl w:val="nil"/>
            </w:tcBorders>
            <w:shd w:val="clear" w:color="auto" w:fill="auto"/>
            <w:vAlign w:val="center"/>
          </w:tcPr>
          <w:p w14:paraId="2E383B54">
            <w:pPr>
              <w:rPr>
                <w:rFonts w:hint="eastAsia" w:ascii="宋体" w:hAnsi="宋体" w:eastAsia="宋体" w:cs="宋体"/>
                <w:i w:val="0"/>
                <w:iCs w:val="0"/>
                <w:color w:val="000000"/>
                <w:sz w:val="20"/>
                <w:szCs w:val="20"/>
                <w:u w:val="none"/>
              </w:rPr>
            </w:pPr>
          </w:p>
        </w:tc>
        <w:tc>
          <w:tcPr>
            <w:tcW w:w="949" w:type="dxa"/>
            <w:gridSpan w:val="2"/>
            <w:tcBorders>
              <w:tl2br w:val="nil"/>
              <w:tr2bl w:val="nil"/>
            </w:tcBorders>
            <w:shd w:val="clear" w:color="auto" w:fill="auto"/>
            <w:vAlign w:val="center"/>
          </w:tcPr>
          <w:p w14:paraId="1CC4358E">
            <w:pPr>
              <w:rPr>
                <w:rFonts w:hint="eastAsia" w:ascii="宋体" w:hAnsi="宋体" w:eastAsia="宋体" w:cs="宋体"/>
                <w:i w:val="0"/>
                <w:iCs w:val="0"/>
                <w:color w:val="000000"/>
                <w:sz w:val="20"/>
                <w:szCs w:val="20"/>
                <w:u w:val="none"/>
              </w:rPr>
            </w:pPr>
          </w:p>
        </w:tc>
        <w:tc>
          <w:tcPr>
            <w:tcW w:w="1059" w:type="dxa"/>
            <w:gridSpan w:val="2"/>
            <w:tcBorders>
              <w:tl2br w:val="nil"/>
              <w:tr2bl w:val="nil"/>
            </w:tcBorders>
            <w:shd w:val="clear" w:color="auto" w:fill="auto"/>
            <w:vAlign w:val="center"/>
          </w:tcPr>
          <w:p w14:paraId="67FAAA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10" w:type="dxa"/>
            <w:gridSpan w:val="2"/>
            <w:tcBorders>
              <w:tl2br w:val="nil"/>
              <w:tr2bl w:val="nil"/>
            </w:tcBorders>
            <w:shd w:val="clear" w:color="auto" w:fill="auto"/>
            <w:vAlign w:val="center"/>
          </w:tcPr>
          <w:p w14:paraId="6C3702A3">
            <w:pPr>
              <w:rPr>
                <w:rFonts w:hint="eastAsia" w:ascii="宋体" w:hAnsi="宋体" w:eastAsia="宋体" w:cs="宋体"/>
                <w:i w:val="0"/>
                <w:iCs w:val="0"/>
                <w:color w:val="000000"/>
                <w:sz w:val="20"/>
                <w:szCs w:val="20"/>
                <w:u w:val="none"/>
              </w:rPr>
            </w:pPr>
          </w:p>
        </w:tc>
      </w:tr>
    </w:tbl>
    <w:p w14:paraId="2904CF00">
      <w:pPr>
        <w:pStyle w:val="3"/>
        <w:pageBreakBefore w:val="0"/>
        <w:numPr>
          <w:ilvl w:val="0"/>
          <w:numId w:val="0"/>
        </w:numPr>
        <w:kinsoku/>
        <w:wordWrap/>
        <w:overflowPunct/>
        <w:topLinePunct w:val="0"/>
        <w:autoSpaceDE/>
        <w:autoSpaceDN/>
        <w:bidi w:val="0"/>
        <w:adjustRightInd/>
        <w:spacing w:beforeLines="0" w:afterLines="0" w:line="360" w:lineRule="auto"/>
        <w:ind w:left="-840" w:leftChars="-300" w:firstLine="838" w:firstLineChars="262"/>
        <w:textAlignment w:val="auto"/>
        <w:rPr>
          <w:rFonts w:hint="default"/>
          <w:color w:val="auto"/>
          <w:highlight w:val="none"/>
          <w:lang w:val="en-US" w:eastAsia="zh-CN"/>
        </w:rPr>
        <w:sectPr>
          <w:pgSz w:w="16838" w:h="11906" w:orient="landscape"/>
          <w:pgMar w:top="124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63BB1F7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2"/>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2AF059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696AB48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78147914">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5943E86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0D13A3E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18071FF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593481FC">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0B2C3C1B">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04CFCD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281C2A3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704080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EAEF5B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543DD9F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53373A0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27CF343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60B0111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08F7C9C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DEA12D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7E00820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3466384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0AE175E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1615AE4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041125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7B169C4">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87186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0AC00CB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183B89A">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E964EC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35B1BF5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0A2FA69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65704AE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58BC28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0D8402C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3D24EB7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6DA8F8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AE42E11">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19B37A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6663D55A">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E75817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3AE5AE0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30FB1C3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38E9EB9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4D63D4F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C52EAD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57748F7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7179A75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3F625902">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3B20A62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6FB5E6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D1D0C7B">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080DF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C22E84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45C9823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7D9F1A5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518B771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2ACD57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4715BA3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583003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4C0CB22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7E94080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50A0A4BA">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41819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BD2B85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69EC1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5EDC3CFE">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433C0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5594C46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E4FBF9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348E9D6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0DB3600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45C2474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FB2993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7DD31DB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1FFAC5F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E10823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555156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5CAB33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F95B0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352850C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83582F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555F17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86227B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3673E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3C332CA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148D8B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731894B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68F9D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1AB8CA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3738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47924AF8">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5C9F090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2194DEE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2F69F36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6D6D5B7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7A7B2B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21DA50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05BF82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51D0CF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B4143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71B971B5">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CF9944D">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7AE3D1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44D0801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0A939D8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3F4CFB4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28609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E41D4A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8610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3D5532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F90056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156EB0D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B9B49F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1C87D8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5225D67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7B542C8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B2BB0B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385FC45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CADF6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602DC53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7694FC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041344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FBB7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6FA45FB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F2B86C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61E6F86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499429B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2898EC9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1F7115D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4F11EAB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C915C8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4B00208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263CFB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B91E03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53BB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1D3041F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B6116C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379ECE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24973D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588ED72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7C0614F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E15B44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58AB637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42F9346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70DDF23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01CCD1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9FC60C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2726B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7765D84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5AB3518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419B880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培训次数</w:t>
            </w:r>
          </w:p>
        </w:tc>
        <w:tc>
          <w:tcPr>
            <w:tcW w:w="2141" w:type="dxa"/>
            <w:shd w:val="clear" w:color="auto" w:fill="auto"/>
            <w:noWrap w:val="0"/>
            <w:vAlign w:val="center"/>
          </w:tcPr>
          <w:p w14:paraId="01B370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06C04FC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1E8C7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D005B9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B3EF5C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531396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2</w:t>
            </w:r>
          </w:p>
        </w:tc>
      </w:tr>
      <w:tr w14:paraId="498DB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095B288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F6F483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FF19F2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参训人数</w:t>
            </w:r>
          </w:p>
        </w:tc>
        <w:tc>
          <w:tcPr>
            <w:tcW w:w="2141" w:type="dxa"/>
            <w:shd w:val="clear" w:color="auto" w:fill="auto"/>
            <w:noWrap w:val="0"/>
            <w:vAlign w:val="center"/>
          </w:tcPr>
          <w:p w14:paraId="6B80BDE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14C2B54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29443D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3A384A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0F1ADE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06435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5</w:t>
            </w:r>
          </w:p>
        </w:tc>
      </w:tr>
      <w:tr w14:paraId="65AAD6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1DA1DEA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2CE498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2977E6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i w:val="0"/>
                <w:color w:val="auto"/>
                <w:kern w:val="0"/>
                <w:sz w:val="18"/>
                <w:szCs w:val="18"/>
                <w:highlight w:val="none"/>
                <w:u w:val="none"/>
                <w:lang w:val="en-US" w:eastAsia="zh-CN" w:bidi="ar"/>
              </w:rPr>
              <w:t>培训天数</w:t>
            </w:r>
          </w:p>
        </w:tc>
        <w:tc>
          <w:tcPr>
            <w:tcW w:w="2141" w:type="dxa"/>
            <w:shd w:val="clear" w:color="auto" w:fill="auto"/>
            <w:noWrap w:val="0"/>
            <w:vAlign w:val="center"/>
          </w:tcPr>
          <w:p w14:paraId="40EF9AC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163ADAB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41926B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7902A3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4602B9C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42ADC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5</w:t>
            </w:r>
          </w:p>
        </w:tc>
      </w:tr>
      <w:tr w14:paraId="522340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2DD0BB9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5750366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0E1F0CE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i w:val="0"/>
                <w:color w:val="auto"/>
                <w:kern w:val="0"/>
                <w:sz w:val="18"/>
                <w:szCs w:val="18"/>
                <w:highlight w:val="none"/>
                <w:u w:val="none"/>
                <w:lang w:val="en-US" w:eastAsia="zh-CN" w:bidi="ar"/>
              </w:rPr>
              <w:t>培训出勤率</w:t>
            </w:r>
          </w:p>
        </w:tc>
        <w:tc>
          <w:tcPr>
            <w:tcW w:w="2141" w:type="dxa"/>
            <w:shd w:val="clear" w:color="auto" w:fill="auto"/>
            <w:noWrap w:val="0"/>
            <w:vAlign w:val="center"/>
          </w:tcPr>
          <w:p w14:paraId="729770C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B9E47C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4B03610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791C6E6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78120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5</w:t>
            </w:r>
          </w:p>
        </w:tc>
      </w:tr>
      <w:tr w14:paraId="57446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8" w:hRule="atLeast"/>
          <w:jc w:val="center"/>
        </w:trPr>
        <w:tc>
          <w:tcPr>
            <w:tcW w:w="861" w:type="dxa"/>
            <w:vMerge w:val="continue"/>
            <w:shd w:val="clear" w:color="auto" w:fill="auto"/>
            <w:noWrap w:val="0"/>
            <w:vAlign w:val="center"/>
          </w:tcPr>
          <w:p w14:paraId="5513F54A">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5265DF8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9FD533A">
            <w:pPr>
              <w:widowControl/>
              <w:spacing w:line="0" w:lineRule="atLeast"/>
              <w:ind w:firstLine="0" w:firstLineChars="0"/>
              <w:jc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开展绩效考核业务资金使用率</w:t>
            </w:r>
          </w:p>
        </w:tc>
        <w:tc>
          <w:tcPr>
            <w:tcW w:w="2141" w:type="dxa"/>
            <w:shd w:val="clear" w:color="auto" w:fill="auto"/>
            <w:noWrap w:val="0"/>
            <w:vAlign w:val="center"/>
          </w:tcPr>
          <w:p w14:paraId="50B5846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5EEAA1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5E24718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E5F8AD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6F86D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5</w:t>
            </w:r>
          </w:p>
        </w:tc>
      </w:tr>
      <w:tr w14:paraId="08310F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96" w:hRule="atLeast"/>
          <w:jc w:val="center"/>
        </w:trPr>
        <w:tc>
          <w:tcPr>
            <w:tcW w:w="861" w:type="dxa"/>
            <w:vMerge w:val="continue"/>
            <w:shd w:val="clear" w:color="auto" w:fill="auto"/>
            <w:noWrap w:val="0"/>
            <w:vAlign w:val="center"/>
          </w:tcPr>
          <w:p w14:paraId="2B333DE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C182D6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407ED04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i w:val="0"/>
                <w:color w:val="auto"/>
                <w:kern w:val="0"/>
                <w:sz w:val="18"/>
                <w:szCs w:val="18"/>
                <w:highlight w:val="none"/>
                <w:u w:val="none"/>
                <w:lang w:val="en-US" w:eastAsia="zh-CN" w:bidi="ar"/>
              </w:rPr>
              <w:t>10个工作日完成培训工作</w:t>
            </w:r>
          </w:p>
        </w:tc>
        <w:tc>
          <w:tcPr>
            <w:tcW w:w="2141" w:type="dxa"/>
            <w:shd w:val="clear" w:color="auto" w:fill="auto"/>
            <w:noWrap w:val="0"/>
            <w:vAlign w:val="center"/>
          </w:tcPr>
          <w:p w14:paraId="3E9EF06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0E41058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B93A63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E34EAE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16FB4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5</w:t>
            </w:r>
          </w:p>
        </w:tc>
      </w:tr>
      <w:tr w14:paraId="4CD0ED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7EA233A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792858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6EA1E78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i w:val="0"/>
                <w:color w:val="auto"/>
                <w:kern w:val="0"/>
                <w:sz w:val="18"/>
                <w:szCs w:val="18"/>
                <w:highlight w:val="none"/>
                <w:u w:val="none"/>
                <w:lang w:val="en-US" w:eastAsia="zh-CN" w:bidi="ar"/>
              </w:rPr>
              <w:t>绩效考评培训补助经费</w:t>
            </w:r>
          </w:p>
        </w:tc>
        <w:tc>
          <w:tcPr>
            <w:tcW w:w="2141" w:type="dxa"/>
            <w:shd w:val="clear" w:color="auto" w:fill="auto"/>
            <w:noWrap w:val="0"/>
            <w:vAlign w:val="center"/>
          </w:tcPr>
          <w:p w14:paraId="09DF91F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8910C89">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50987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00D2169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41188C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FA79EE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A4AE50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7759A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49" w:hRule="atLeast"/>
          <w:jc w:val="center"/>
        </w:trPr>
        <w:tc>
          <w:tcPr>
            <w:tcW w:w="861" w:type="dxa"/>
            <w:vMerge w:val="restart"/>
            <w:shd w:val="clear" w:color="auto" w:fill="auto"/>
            <w:noWrap w:val="0"/>
            <w:vAlign w:val="center"/>
          </w:tcPr>
          <w:p w14:paraId="1930828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194C80D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0333ACC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i w:val="0"/>
                <w:color w:val="auto"/>
                <w:kern w:val="0"/>
                <w:sz w:val="18"/>
                <w:szCs w:val="18"/>
                <w:highlight w:val="none"/>
                <w:u w:val="none"/>
                <w:lang w:val="en-US" w:eastAsia="zh-CN" w:bidi="ar"/>
              </w:rPr>
              <w:t>社会效益指标</w:t>
            </w:r>
          </w:p>
        </w:tc>
        <w:tc>
          <w:tcPr>
            <w:tcW w:w="2141" w:type="dxa"/>
            <w:shd w:val="clear" w:color="auto" w:fill="auto"/>
            <w:noWrap w:val="0"/>
            <w:vAlign w:val="center"/>
          </w:tcPr>
          <w:p w14:paraId="2095937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75263E6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B883A6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5AF6DFA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43028C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7" w:hRule="atLeast"/>
          <w:jc w:val="center"/>
        </w:trPr>
        <w:tc>
          <w:tcPr>
            <w:tcW w:w="861" w:type="dxa"/>
            <w:vMerge w:val="continue"/>
            <w:shd w:val="clear" w:color="auto" w:fill="auto"/>
            <w:noWrap w:val="0"/>
            <w:vAlign w:val="center"/>
          </w:tcPr>
          <w:p w14:paraId="7D03F7F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99251E7">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B7A6EA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2DF3274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36334C2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12958FA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1561FF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14F78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4DD457C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4111498C">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1B8FAFF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3CFFF20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99.2</w:t>
            </w:r>
          </w:p>
        </w:tc>
      </w:tr>
    </w:tbl>
    <w:p w14:paraId="6E09F3D8">
      <w:pPr>
        <w:ind w:left="0" w:leftChars="0" w:firstLine="0" w:firstLineChars="0"/>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703C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FDCD46">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9FDCD46">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01883B"/>
    <w:multiLevelType w:val="singleLevel"/>
    <w:tmpl w:val="BA01883B"/>
    <w:lvl w:ilvl="0" w:tentative="0">
      <w:start w:val="4"/>
      <w:numFmt w:val="decimal"/>
      <w:lvlText w:val="%1."/>
      <w:lvlJc w:val="left"/>
      <w:pPr>
        <w:tabs>
          <w:tab w:val="left" w:pos="312"/>
        </w:tabs>
      </w:p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C82762"/>
    <w:rsid w:val="04D12EE4"/>
    <w:rsid w:val="04D63993"/>
    <w:rsid w:val="05161690"/>
    <w:rsid w:val="06C44892"/>
    <w:rsid w:val="07890F4F"/>
    <w:rsid w:val="08892439"/>
    <w:rsid w:val="08EB30F3"/>
    <w:rsid w:val="09237408"/>
    <w:rsid w:val="093163B0"/>
    <w:rsid w:val="09781BD6"/>
    <w:rsid w:val="09F359DF"/>
    <w:rsid w:val="0A2C26C1"/>
    <w:rsid w:val="0A575E65"/>
    <w:rsid w:val="0ACA0AB6"/>
    <w:rsid w:val="0B990CCF"/>
    <w:rsid w:val="0C032502"/>
    <w:rsid w:val="0C27698C"/>
    <w:rsid w:val="0D4452F3"/>
    <w:rsid w:val="0D8F72D0"/>
    <w:rsid w:val="0F5E5042"/>
    <w:rsid w:val="0FE95707"/>
    <w:rsid w:val="10510571"/>
    <w:rsid w:val="10787A20"/>
    <w:rsid w:val="108672DE"/>
    <w:rsid w:val="10EC685A"/>
    <w:rsid w:val="11FA6155"/>
    <w:rsid w:val="12CF0947"/>
    <w:rsid w:val="12F1313F"/>
    <w:rsid w:val="136C678E"/>
    <w:rsid w:val="13EB2FF5"/>
    <w:rsid w:val="15A46B04"/>
    <w:rsid w:val="165825BC"/>
    <w:rsid w:val="16BC5D73"/>
    <w:rsid w:val="16D86959"/>
    <w:rsid w:val="176F36D7"/>
    <w:rsid w:val="1795226D"/>
    <w:rsid w:val="18456B1E"/>
    <w:rsid w:val="19784312"/>
    <w:rsid w:val="1C1171C5"/>
    <w:rsid w:val="1CF56512"/>
    <w:rsid w:val="1D265138"/>
    <w:rsid w:val="1D7B6BCA"/>
    <w:rsid w:val="1DA41A79"/>
    <w:rsid w:val="1DF53469"/>
    <w:rsid w:val="1E2F24F2"/>
    <w:rsid w:val="1E58492F"/>
    <w:rsid w:val="1E5B6757"/>
    <w:rsid w:val="1E8E2DB0"/>
    <w:rsid w:val="1ED10AC6"/>
    <w:rsid w:val="1F89225F"/>
    <w:rsid w:val="1F900A1F"/>
    <w:rsid w:val="1FC0575D"/>
    <w:rsid w:val="206132C7"/>
    <w:rsid w:val="21143F8B"/>
    <w:rsid w:val="21B00C1D"/>
    <w:rsid w:val="23031BEB"/>
    <w:rsid w:val="23917691"/>
    <w:rsid w:val="244D65B8"/>
    <w:rsid w:val="245E1E24"/>
    <w:rsid w:val="25AD5E5D"/>
    <w:rsid w:val="2732478D"/>
    <w:rsid w:val="27661469"/>
    <w:rsid w:val="27900EAD"/>
    <w:rsid w:val="279B538A"/>
    <w:rsid w:val="286F545C"/>
    <w:rsid w:val="29314FBC"/>
    <w:rsid w:val="2C024B86"/>
    <w:rsid w:val="2C927671"/>
    <w:rsid w:val="2D7C5CD6"/>
    <w:rsid w:val="2DC3423F"/>
    <w:rsid w:val="2E483E7E"/>
    <w:rsid w:val="2E690493"/>
    <w:rsid w:val="2E9854BD"/>
    <w:rsid w:val="2F0D407F"/>
    <w:rsid w:val="2F454B19"/>
    <w:rsid w:val="2FA64CBD"/>
    <w:rsid w:val="310224D9"/>
    <w:rsid w:val="31B4621C"/>
    <w:rsid w:val="31E3230A"/>
    <w:rsid w:val="31FA1430"/>
    <w:rsid w:val="330957E0"/>
    <w:rsid w:val="33356F64"/>
    <w:rsid w:val="33944516"/>
    <w:rsid w:val="34176713"/>
    <w:rsid w:val="34B62907"/>
    <w:rsid w:val="36BD137C"/>
    <w:rsid w:val="385D37E7"/>
    <w:rsid w:val="38782EDD"/>
    <w:rsid w:val="3902104C"/>
    <w:rsid w:val="3B42664A"/>
    <w:rsid w:val="3B4E6F2A"/>
    <w:rsid w:val="3B631B87"/>
    <w:rsid w:val="3D836A4E"/>
    <w:rsid w:val="3E6A66F5"/>
    <w:rsid w:val="3EA37E97"/>
    <w:rsid w:val="3FBE0BC5"/>
    <w:rsid w:val="4048103A"/>
    <w:rsid w:val="40736643"/>
    <w:rsid w:val="40D24A7A"/>
    <w:rsid w:val="42621029"/>
    <w:rsid w:val="435241E2"/>
    <w:rsid w:val="43975C51"/>
    <w:rsid w:val="439E3FA7"/>
    <w:rsid w:val="44B32266"/>
    <w:rsid w:val="44FC64F4"/>
    <w:rsid w:val="45711F68"/>
    <w:rsid w:val="467F4585"/>
    <w:rsid w:val="46E65FCB"/>
    <w:rsid w:val="470628CB"/>
    <w:rsid w:val="47555BD4"/>
    <w:rsid w:val="47E96399"/>
    <w:rsid w:val="48923E1D"/>
    <w:rsid w:val="48E12B50"/>
    <w:rsid w:val="499441BE"/>
    <w:rsid w:val="499A6C1C"/>
    <w:rsid w:val="4A2138F0"/>
    <w:rsid w:val="4A583887"/>
    <w:rsid w:val="4B9F6E02"/>
    <w:rsid w:val="4C89637B"/>
    <w:rsid w:val="4CA31ABE"/>
    <w:rsid w:val="4CC22FA8"/>
    <w:rsid w:val="4E6E48A8"/>
    <w:rsid w:val="4EEC036B"/>
    <w:rsid w:val="501D2673"/>
    <w:rsid w:val="50633193"/>
    <w:rsid w:val="50C80BF1"/>
    <w:rsid w:val="51852833"/>
    <w:rsid w:val="52F11AC8"/>
    <w:rsid w:val="534F49D9"/>
    <w:rsid w:val="53555F0F"/>
    <w:rsid w:val="535D23D5"/>
    <w:rsid w:val="56B42CC1"/>
    <w:rsid w:val="56D81A7F"/>
    <w:rsid w:val="56F4341A"/>
    <w:rsid w:val="57527F87"/>
    <w:rsid w:val="575A7321"/>
    <w:rsid w:val="580C3AB9"/>
    <w:rsid w:val="583C7AE0"/>
    <w:rsid w:val="586C1E9A"/>
    <w:rsid w:val="586E0800"/>
    <w:rsid w:val="591177AA"/>
    <w:rsid w:val="59216F96"/>
    <w:rsid w:val="598C4145"/>
    <w:rsid w:val="59957D1B"/>
    <w:rsid w:val="59D4294E"/>
    <w:rsid w:val="5B634312"/>
    <w:rsid w:val="5B9D2CCD"/>
    <w:rsid w:val="5B9E71EA"/>
    <w:rsid w:val="5C4457C5"/>
    <w:rsid w:val="5CD36345"/>
    <w:rsid w:val="5E226FBC"/>
    <w:rsid w:val="5FE72BD2"/>
    <w:rsid w:val="60120613"/>
    <w:rsid w:val="618D5292"/>
    <w:rsid w:val="61F00D92"/>
    <w:rsid w:val="622E78FA"/>
    <w:rsid w:val="632C69E8"/>
    <w:rsid w:val="63343F70"/>
    <w:rsid w:val="63AE03E3"/>
    <w:rsid w:val="64296E1C"/>
    <w:rsid w:val="649E64A2"/>
    <w:rsid w:val="65E5270A"/>
    <w:rsid w:val="663D3C54"/>
    <w:rsid w:val="66862C89"/>
    <w:rsid w:val="66BB486D"/>
    <w:rsid w:val="67394C7D"/>
    <w:rsid w:val="68126B38"/>
    <w:rsid w:val="68291A1A"/>
    <w:rsid w:val="68352BB8"/>
    <w:rsid w:val="6906193F"/>
    <w:rsid w:val="691B1594"/>
    <w:rsid w:val="693A016B"/>
    <w:rsid w:val="6A17429C"/>
    <w:rsid w:val="6A567EA3"/>
    <w:rsid w:val="6B4B4368"/>
    <w:rsid w:val="6B776B5F"/>
    <w:rsid w:val="6B79100E"/>
    <w:rsid w:val="6BC67F23"/>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E5007C"/>
    <w:rsid w:val="77813724"/>
    <w:rsid w:val="77861774"/>
    <w:rsid w:val="77F13B12"/>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styleId="6">
    <w:name w:val="annotation text"/>
    <w:basedOn w:val="1"/>
    <w:autoRedefine/>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9764</Words>
  <Characters>10213</Characters>
  <Lines>0</Lines>
  <Paragraphs>0</Paragraphs>
  <TotalTime>6</TotalTime>
  <ScaleCrop>false</ScaleCrop>
  <LinksUpToDate>false</LinksUpToDate>
  <CharactersWithSpaces>10233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2025-05-24T17:04:30Z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