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E6CC0">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8" w:name="_GoBack"/>
      <w:bookmarkEnd w:id="88"/>
    </w:p>
    <w:p w14:paraId="4D0397E5">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0A73828">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E7385E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阜康市阜东阜西污水处理厂运行费项目</w:t>
      </w:r>
      <w:r>
        <w:rPr>
          <w:rFonts w:hint="eastAsia" w:ascii="宋体" w:hAnsi="宋体" w:eastAsia="宋体" w:cs="宋体"/>
          <w:b/>
          <w:bCs/>
          <w:color w:val="auto"/>
          <w:sz w:val="40"/>
          <w:szCs w:val="40"/>
          <w:highlight w:val="none"/>
          <w:shd w:val="clear" w:color="auto" w:fill="auto"/>
        </w:rPr>
        <w:t>支出</w:t>
      </w:r>
    </w:p>
    <w:p w14:paraId="00FA684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bookmarkEnd w:id="0"/>
    </w:p>
    <w:p w14:paraId="06F93E28">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64D09A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A096F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79ADC2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317025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947EE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9EBFE2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DB2286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项目名称：阜康市阜东阜西污水处理厂运行费</w:t>
      </w:r>
    </w:p>
    <w:p w14:paraId="5C4F681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新疆阜康产业园管理委员会</w:t>
      </w:r>
    </w:p>
    <w:p w14:paraId="45D64B5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新疆阜康产业园管理委员会</w:t>
      </w:r>
    </w:p>
    <w:p w14:paraId="0836532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p>
    <w:p w14:paraId="0ABC12E4">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4367013E">
      <w:pPr>
        <w:rPr>
          <w:rFonts w:hint="eastAsia"/>
          <w:color w:val="auto"/>
          <w:highlight w:val="none"/>
          <w:lang w:val="en-US" w:eastAsia="zh-CN"/>
        </w:rPr>
      </w:pPr>
      <w:r>
        <w:rPr>
          <w:rFonts w:hint="eastAsia"/>
          <w:color w:val="auto"/>
          <w:highlight w:val="none"/>
          <w:lang w:val="en-US" w:eastAsia="zh-CN"/>
        </w:rPr>
        <w:br w:type="page"/>
      </w:r>
    </w:p>
    <w:p w14:paraId="4778D24C">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2F56D097">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0185D77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665F1F4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994A30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20655B4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1F04650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28684A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1D658A4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60F86B8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13E211D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023600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C8AFC0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1809E21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4EF7C13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20BB7FE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3B4FD58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EF674E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72297C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61B150A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0528A88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616FF5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70D3E4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1B3537C7">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005DCF5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6"/>
          <w:szCs w:val="36"/>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阜康市阜东阜西污水处理厂运行费</w:t>
      </w:r>
      <w:r>
        <w:rPr>
          <w:rFonts w:hint="eastAsia" w:ascii="宋体" w:hAnsi="宋体" w:eastAsia="宋体" w:cs="宋体"/>
          <w:b/>
          <w:bCs/>
          <w:color w:val="auto"/>
          <w:sz w:val="36"/>
          <w:szCs w:val="36"/>
          <w:highlight w:val="none"/>
          <w:shd w:val="clear" w:color="auto" w:fill="auto"/>
        </w:rPr>
        <w:t>支出</w:t>
      </w:r>
    </w:p>
    <w:p w14:paraId="1FF44BD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rPr>
        <w:t>绩效评价报告</w:t>
      </w:r>
      <w:bookmarkEnd w:id="1"/>
    </w:p>
    <w:p w14:paraId="4EA9ABE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612C0333">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3490594F">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2EB7F539">
      <w:pPr>
        <w:keepNext w:val="0"/>
        <w:keepLines w:val="0"/>
        <w:widowControl/>
        <w:suppressLineNumbers w:val="0"/>
        <w:jc w:val="left"/>
        <w:rPr>
          <w:rFonts w:hint="default"/>
          <w:color w:val="auto"/>
          <w:highlight w:val="none"/>
          <w:lang w:val="en-US"/>
        </w:rPr>
      </w:pPr>
      <w:r>
        <w:rPr>
          <w:rFonts w:hint="eastAsia" w:ascii="宋体" w:hAnsi="宋体" w:eastAsia="宋体" w:cs="宋体"/>
          <w:color w:val="auto"/>
          <w:kern w:val="0"/>
          <w:sz w:val="28"/>
          <w:szCs w:val="28"/>
          <w:highlight w:val="none"/>
          <w:lang w:val="en-US" w:eastAsia="zh-CN" w:bidi="ar"/>
        </w:rPr>
        <w:t>为了解决阜康市东部城区的工业废水和少量生活污水对阜康市水环境的污染问题，完善城市排水设施的建设，污水处理厂出水达到相关国家排水标准，提高人民的生活质量，走可持续发展的道路,在阜康市政府牵头下，实施本项目。</w:t>
      </w:r>
    </w:p>
    <w:p w14:paraId="1CF2C848">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3523542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p>
    <w:p w14:paraId="66540E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阜政阅[2019]11号《市长办公会议纪要》</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新疆阜康产业园管理委员会党工委</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王俊芳</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杨晓东</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项目负责人为陈阳,</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苟宏鑫、马梦婷</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陈阳</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苟宏鑫</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马梦婷</w:t>
      </w:r>
      <w:r>
        <w:rPr>
          <w:rFonts w:hint="eastAsia" w:ascii="宋体" w:hAnsi="宋体" w:eastAsia="宋体" w:cs="宋体"/>
          <w:color w:val="auto"/>
          <w:highlight w:val="none"/>
          <w:shd w:val="clear" w:color="auto" w:fill="auto"/>
          <w:lang w:val="en-US" w:eastAsia="zh-CN"/>
        </w:rPr>
        <w:t>负责资金拨付工作。</w:t>
      </w:r>
    </w:p>
    <w:p w14:paraId="3D7D7ABF">
      <w:pPr>
        <w:pStyle w:val="5"/>
        <w:rPr>
          <w:rFonts w:hint="eastAsia" w:eastAsia="宋体"/>
          <w:color w:val="auto"/>
          <w:highlight w:val="none"/>
          <w:lang w:val="en-US" w:eastAsia="zh-CN"/>
        </w:rPr>
      </w:pPr>
      <w:r>
        <w:rPr>
          <w:rFonts w:hint="eastAsia"/>
          <w:color w:val="auto"/>
          <w:highlight w:val="none"/>
        </w:rPr>
        <w:t>项目完成污水处理厂</w:t>
      </w:r>
      <w:r>
        <w:rPr>
          <w:rFonts w:hint="eastAsia"/>
          <w:color w:val="auto"/>
          <w:highlight w:val="none"/>
          <w:lang w:val="en-US" w:eastAsia="zh-CN"/>
        </w:rPr>
        <w:t>月</w:t>
      </w:r>
      <w:r>
        <w:rPr>
          <w:rFonts w:hint="eastAsia"/>
          <w:color w:val="auto"/>
          <w:highlight w:val="none"/>
        </w:rPr>
        <w:t>处理污水方量486507.83m³，排水水质第三方检测合格率达到100%，排水综合利用率100%，进水均质调节及时率100%,达到改善周围居民环境，改善污水排放，保护环境卫生的效益</w:t>
      </w:r>
      <w:r>
        <w:rPr>
          <w:rFonts w:hint="eastAsia"/>
          <w:color w:val="auto"/>
          <w:highlight w:val="none"/>
          <w:lang w:eastAsia="zh-CN"/>
        </w:rPr>
        <w:t>。</w:t>
      </w:r>
    </w:p>
    <w:p w14:paraId="03EA2039">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7B92B7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76DCFC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阜康市阜东阜西污水处理厂运行费</w:t>
      </w:r>
      <w:r>
        <w:rPr>
          <w:rFonts w:hint="eastAsia" w:ascii="宋体" w:hAnsi="宋体" w:eastAsia="宋体" w:cs="宋体"/>
          <w:color w:val="auto"/>
          <w:highlight w:val="none"/>
          <w:shd w:val="clear" w:color="auto" w:fill="auto"/>
          <w:lang w:val="en-US" w:eastAsia="zh-CN"/>
        </w:rPr>
        <w:t>预算安排总额为2292.71万元，其中财政资</w:t>
      </w:r>
      <w:r>
        <w:rPr>
          <w:rFonts w:hint="eastAsia" w:cs="宋体"/>
          <w:color w:val="auto"/>
          <w:highlight w:val="none"/>
          <w:shd w:val="clear" w:color="auto" w:fill="auto"/>
          <w:lang w:val="en-US" w:eastAsia="zh-CN"/>
        </w:rPr>
        <w:t>金</w:t>
      </w:r>
      <w:r>
        <w:rPr>
          <w:rFonts w:hint="eastAsia" w:ascii="宋体" w:hAnsi="宋体" w:eastAsia="宋体" w:cs="宋体"/>
          <w:color w:val="auto"/>
          <w:highlight w:val="none"/>
          <w:shd w:val="clear" w:color="auto" w:fill="auto"/>
          <w:lang w:val="en-US" w:eastAsia="zh-CN"/>
        </w:rPr>
        <w:t>2292.71万元，其他资金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年实际收到预算资金2292.71万元，预算资金到位率为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E238E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465FF11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截至2023年12月31日，阜康市阜东阜西污水处理厂运行费</w:t>
      </w:r>
      <w:r>
        <w:rPr>
          <w:rFonts w:hint="eastAsia" w:ascii="宋体" w:hAnsi="宋体" w:eastAsia="宋体" w:cs="宋体"/>
          <w:color w:val="auto"/>
          <w:highlight w:val="none"/>
          <w:shd w:val="clear" w:color="auto" w:fill="auto"/>
        </w:rPr>
        <w:t>实际支付资金</w:t>
      </w:r>
      <w:r>
        <w:rPr>
          <w:rFonts w:hint="eastAsia" w:ascii="宋体" w:hAnsi="宋体" w:eastAsia="宋体" w:cs="宋体"/>
          <w:color w:val="auto"/>
          <w:highlight w:val="none"/>
          <w:shd w:val="clear" w:color="auto" w:fill="auto"/>
          <w:lang w:val="en-US" w:eastAsia="zh-CN"/>
        </w:rPr>
        <w:t>2292.71</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阜康市阜东、阜西污水处理费等方面。</w:t>
      </w:r>
    </w:p>
    <w:p w14:paraId="28C8565D">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453DFC51">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39C76AAB">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阜康市阜东阜西污水处理厂运行费绩效总体目标为：贯彻落实国家、区、州、市人民政府的各项方针、政策，研究制定园区发展规划。月平均处理污水出水方量预计486507.83m³，排水水质第三方检测合格率预计达到100%，进水均质调节及时率预计100%；通过项目实施，预期达到改善周围居民环境，改善污水排放，保护环境卫生效益。</w:t>
      </w:r>
    </w:p>
    <w:p w14:paraId="34A836F0">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49BC782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25C596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3AE9B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46FA65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月平均处理污水出水方量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为≥486507.83m³；</w:t>
      </w:r>
    </w:p>
    <w:p w14:paraId="1E79D5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416271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排水水质第三方检测合格率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69DC24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排水水质指标达标率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06C257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749EF6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进水当日处理及时率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491A6E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36C393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阜东污水处理厂运行费成本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为≤1206.50万元；</w:t>
      </w:r>
    </w:p>
    <w:p w14:paraId="4929A5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阜西污水处理厂运行费成本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为≤1086.21万元；</w:t>
      </w:r>
    </w:p>
    <w:p w14:paraId="5509E89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1511305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68AD322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改善周围居民环境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p>
    <w:p w14:paraId="42AB481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19F0F5D9">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社会效益指标</w:t>
      </w:r>
    </w:p>
    <w:p w14:paraId="4A1273A7">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AA5830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改善污水排放，保护环境卫生</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p>
    <w:p w14:paraId="7455488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15C58B3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p>
    <w:p w14:paraId="76F1F85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D660F9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p>
    <w:p w14:paraId="1CC2263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0EE6F6C5">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258"/>
      <w:bookmarkStart w:id="13" w:name="_Toc26632"/>
      <w:bookmarkStart w:id="14" w:name="_Toc480473081"/>
      <w:bookmarkStart w:id="15" w:name="_Toc21664"/>
      <w:bookmarkStart w:id="16" w:name="_Toc12868"/>
      <w:bookmarkStart w:id="17" w:name="_Toc5462343"/>
      <w:bookmarkStart w:id="18" w:name="_Toc22922"/>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1514EACE">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1FED76DF">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4DC6D5F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08B18E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阜康市阜东阜西污水处理厂运行费</w:t>
      </w:r>
      <w:r>
        <w:rPr>
          <w:rFonts w:hint="eastAsia" w:ascii="宋体" w:hAnsi="宋体" w:eastAsia="宋体" w:cs="宋体"/>
          <w:color w:val="auto"/>
          <w:highlight w:val="none"/>
          <w:shd w:val="clear" w:color="auto" w:fill="auto"/>
          <w:lang w:val="en-US" w:eastAsia="zh-CN"/>
        </w:rPr>
        <w:t>开展部门绩效评价。</w:t>
      </w:r>
    </w:p>
    <w:p w14:paraId="45D83B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46B0FCB">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30FEB3C0">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7CE216B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阜康市阜东阜西污水处理厂运行费</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78927E4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523943A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7F6A77F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233FB94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6A730C1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71A6B54C">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28278230"/>
      <w:bookmarkStart w:id="27" w:name="_Toc419984722"/>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1E9DB3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266C4B8D">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5AB06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2816DA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4DBC65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5650F8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260011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2273AB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2DD9E0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634F1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0AB893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0E173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70EA72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2B5468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72ACB35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DBB207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7359D9B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2D64B3D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149809E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69B3504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15106D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71BB182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95DDF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A93A9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4BFB15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07A69B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0DA55DE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264753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1BA200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361732A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78CD77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6D681A3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FD6A1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4B26CC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1F15A9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6B5DDB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6D599E0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F01228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41E9008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EE4ED5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05CC5E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757F59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21B7DE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3D052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2F238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C9FC0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7C1F9C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6CE841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177CC9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A058C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394E44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3581A1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2AA8F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BF8EC6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035CB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043336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722063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7EC5F2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66503D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62A08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0007BF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7EA1AB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3DCCF7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1F3232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CC7B5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81D38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AE1D2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4A27D6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929F4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36160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80087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2FB86E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702A1D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0E14E2C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0DC11D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43584C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316D2D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35067F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7574F1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8AEF5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746193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7798B60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C70DD6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8C3C4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242E07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6D15BE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0311B0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188DD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64DDAE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F3E2B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0A1E2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396E7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44BF14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7225DC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BF5BE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569221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02B46E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E5459E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1B9190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10D80C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F500D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76279C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030D23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86B17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48B1CC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82B98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69DCC7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35F02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08C34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09A88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B2D35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F5A50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7028AD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553805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0BA9F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3A937B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704CC8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756FF3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7E35F0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84646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398FF5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030DC5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4D0F65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7DA694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2A9D65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509D53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2D468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49C27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1BBCD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112167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372627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16EE71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4439E1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EAA32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117AC1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1440DE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5B8EB6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24B2AA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7880E8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72567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50E432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229D3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954C8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3FEEF8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65A9A8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51ED20D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5F1612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093F70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4767D2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AC5E0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31FAA2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22A01C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14BF2A5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36340C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2F7A74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0F0812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8D599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16919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7B568E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1067C9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5872BE9">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794BA92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阜康市阜东阜西污水处理厂运行费</w:t>
      </w:r>
      <w:r>
        <w:rPr>
          <w:rFonts w:hint="eastAsia" w:ascii="宋体" w:hAnsi="宋体" w:eastAsia="宋体" w:cs="宋体"/>
          <w:color w:val="auto"/>
          <w:highlight w:val="none"/>
          <w:shd w:val="clear" w:color="auto" w:fill="auto"/>
          <w:lang w:val="en-US" w:eastAsia="zh-CN"/>
        </w:rPr>
        <w:t>进行评价。</w:t>
      </w:r>
    </w:p>
    <w:p w14:paraId="606CC917">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2A089A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3CCD0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7CA376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737BD48E">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725331A4">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7A4BAB2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1FDB52F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4959834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7B96A81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7141DBC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阜康市阜东阜西污水处理厂运行费实施内容、目标信息、预算信息以及其他的一些项目基本信息，有了初步了解，为制定绩效评价工作方案做好准备。</w:t>
      </w:r>
      <w:bookmarkEnd w:id="35"/>
    </w:p>
    <w:p w14:paraId="5E5249B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2F737CC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D5E2F2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1EC9A7F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5876EEB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0280991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0117C00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107259E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48FFE05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73108E9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7168B1D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6C8E11B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183DAA6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64C858A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5A4DC1F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1F94A26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7393545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759C43C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0AB1542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30D7FBC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61DAB9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阜康市阜东阜西污水处理厂运行费</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8BFC907">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B8A8D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表3-1：阜康市阜东阜西污水处理厂运行费得分表</w:t>
            </w:r>
          </w:p>
        </w:tc>
      </w:tr>
      <w:tr w14:paraId="1436A52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ACE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887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6FA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6FA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77D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A1E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766E3EC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386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E21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D19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4F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848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CDE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610FFA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6A3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0A6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F9A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9F9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D3F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31B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p>
        </w:tc>
      </w:tr>
      <w:tr w14:paraId="0F1C25D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2DA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508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C5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322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5AF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99A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r>
              <w:rPr>
                <w:rFonts w:hint="eastAsia" w:ascii="宋体" w:hAnsi="宋体" w:eastAsia="宋体" w:cs="宋体"/>
                <w:color w:val="auto"/>
                <w:kern w:val="0"/>
                <w:sz w:val="21"/>
                <w:szCs w:val="21"/>
                <w:highlight w:val="none"/>
                <w:shd w:val="clear" w:color="auto" w:fill="auto"/>
                <w:lang w:val="en-US" w:eastAsia="zh-CN"/>
              </w:rPr>
              <w:t>%</w:t>
            </w:r>
          </w:p>
        </w:tc>
      </w:tr>
    </w:tbl>
    <w:p w14:paraId="124AE11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4717DC82">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0C5639D2">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0FE66D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7704FA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611454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14:paraId="7D105D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14:paraId="0CFDA3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14:paraId="7D8377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14:paraId="3F26A9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14:paraId="4653E6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14:paraId="5205EA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7F28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23092E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7E986A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14:paraId="3A57EE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1F0F23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31C8FC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23BBBF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795D4A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6951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16"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0828E6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05917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2686C8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1E192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1FF672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3C5281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121E7F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53D41A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7078A9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334696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15B219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3E0311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14:paraId="68028D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303E8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16C0D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r>
      <w:tr w14:paraId="5D215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6B8AC2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38DDCD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1C4B30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2BEE8A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6FCDF7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6C8259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04B5AC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r>
      <w:tr w14:paraId="41444C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BFF54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565A3F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0CDC3F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24F04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47A9CE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69C277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39BE2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r>
      <w:tr w14:paraId="32403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EDCC4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27522E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2F5AC7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0625D5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624493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1BF331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25C195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r>
      <w:tr w14:paraId="03B6A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313039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14:paraId="72F8E0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14:paraId="579AF7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14:paraId="72E6AE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14:paraId="263753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14:paraId="6E27E437">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3C6A80D6">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水污染防治法》、《城镇排水与污水处理条例》</w:t>
      </w:r>
      <w:r>
        <w:rPr>
          <w:rFonts w:hint="eastAsia"/>
          <w:color w:val="auto"/>
          <w:highlight w:val="none"/>
          <w:lang w:eastAsia="zh-CN"/>
        </w:rPr>
        <w:t>；</w:t>
      </w:r>
    </w:p>
    <w:p w14:paraId="5E015927">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城镇污水处理厂污染排放标准》</w:t>
      </w:r>
      <w:r>
        <w:rPr>
          <w:rFonts w:hint="eastAsia"/>
          <w:color w:val="auto"/>
          <w:highlight w:val="none"/>
          <w:lang w:eastAsia="zh-CN"/>
        </w:rPr>
        <w:t>行业发展规划和政策要求；</w:t>
      </w:r>
    </w:p>
    <w:p w14:paraId="6790EA27">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新疆阜康产业园管理委员会负责园区各类企业进行宏观指导、管理、组织、协调，维护园区企业的合法权益，组织实施</w:t>
      </w:r>
      <w:r>
        <w:rPr>
          <w:rFonts w:hint="eastAsia"/>
          <w:color w:val="auto"/>
          <w:highlight w:val="none"/>
          <w:lang w:eastAsia="zh-CN"/>
        </w:rPr>
        <w:t>部门职责范围相符，属于部门履职所需；</w:t>
      </w:r>
    </w:p>
    <w:p w14:paraId="5DC2C3E5">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2130DFD7">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60743587">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52D713EC">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5FDE1118">
      <w:pPr>
        <w:bidi w:val="0"/>
        <w:rPr>
          <w:rFonts w:hint="eastAsia"/>
          <w:color w:val="auto"/>
          <w:highlight w:val="none"/>
          <w:lang w:eastAsia="zh-CN"/>
        </w:rPr>
      </w:pPr>
      <w:r>
        <w:rPr>
          <w:rFonts w:hint="eastAsia"/>
          <w:color w:val="auto"/>
          <w:highlight w:val="none"/>
          <w:lang w:eastAsia="zh-CN"/>
        </w:rPr>
        <w:t>①项目按照规定的程序申请设立，</w:t>
      </w:r>
      <w:r>
        <w:rPr>
          <w:rFonts w:hint="eastAsia"/>
          <w:color w:val="auto"/>
          <w:highlight w:val="none"/>
          <w:lang w:val="en-US" w:eastAsia="zh-CN"/>
        </w:rPr>
        <w:t>项目确定可行性研究报告，确定可行才进行实施</w:t>
      </w:r>
      <w:r>
        <w:rPr>
          <w:rFonts w:hint="eastAsia"/>
          <w:color w:val="auto"/>
          <w:highlight w:val="none"/>
          <w:lang w:eastAsia="zh-CN"/>
        </w:rPr>
        <w:t>；</w:t>
      </w:r>
    </w:p>
    <w:p w14:paraId="71AB2D9D">
      <w:pPr>
        <w:bidi w:val="0"/>
        <w:rPr>
          <w:rFonts w:hint="eastAsia"/>
          <w:color w:val="auto"/>
          <w:highlight w:val="none"/>
          <w:lang w:eastAsia="zh-CN"/>
        </w:rPr>
      </w:pPr>
      <w:r>
        <w:rPr>
          <w:rFonts w:hint="eastAsia"/>
          <w:color w:val="auto"/>
          <w:highlight w:val="none"/>
          <w:lang w:eastAsia="zh-CN"/>
        </w:rPr>
        <w:t>②审批文件、材料符合相关要求；</w:t>
      </w:r>
    </w:p>
    <w:p w14:paraId="7AE5DA9C">
      <w:pPr>
        <w:bidi w:val="0"/>
        <w:rPr>
          <w:rFonts w:hint="default"/>
          <w:color w:val="auto"/>
          <w:highlight w:val="none"/>
          <w:lang w:val="en-US" w:eastAsia="zh-CN"/>
        </w:rPr>
      </w:pPr>
      <w:r>
        <w:rPr>
          <w:rFonts w:hint="eastAsia"/>
          <w:color w:val="auto"/>
          <w:highlight w:val="none"/>
          <w:lang w:eastAsia="zh-CN"/>
        </w:rPr>
        <w:t>③事前经过必要的可行性研究、专家论证、集体决策。</w:t>
      </w:r>
      <w:r>
        <w:rPr>
          <w:rFonts w:hint="eastAsia"/>
          <w:color w:val="auto"/>
          <w:highlight w:val="none"/>
          <w:lang w:val="en-US" w:eastAsia="zh-CN"/>
        </w:rPr>
        <w:t>根据</w:t>
      </w:r>
      <w:r>
        <w:rPr>
          <w:rFonts w:hint="eastAsia"/>
          <w:color w:val="auto"/>
          <w:highlight w:val="none"/>
          <w:lang w:eastAsia="zh-CN"/>
        </w:rPr>
        <w:t>阜发改投资</w:t>
      </w:r>
      <w:r>
        <w:rPr>
          <w:rFonts w:hint="eastAsia"/>
          <w:color w:val="auto"/>
          <w:highlight w:val="none"/>
          <w:lang w:val="en-US" w:eastAsia="zh-CN"/>
        </w:rPr>
        <w:t>[2015]195号《关于阜康市东部城区排水管网工程备案通知》以及</w:t>
      </w:r>
      <w:r>
        <w:rPr>
          <w:rFonts w:hint="eastAsia"/>
          <w:color w:val="auto"/>
          <w:highlight w:val="none"/>
          <w:lang w:eastAsia="zh-CN"/>
        </w:rPr>
        <w:t>根据阜政函</w:t>
      </w:r>
      <w:r>
        <w:rPr>
          <w:rFonts w:hint="eastAsia"/>
          <w:color w:val="auto"/>
          <w:highlight w:val="none"/>
          <w:lang w:val="en-US" w:eastAsia="zh-CN"/>
        </w:rPr>
        <w:t>[2017]261号《阜康市人民政府关于同意阜康市东部城区污水处理厂及配套管网工程》项目合同的批复以及阜政函[2017]156号《阜康市人民政府关于同意阜康市西部城区污水处理厂及配套管网工程》项目合同的批复。未经过</w:t>
      </w:r>
      <w:r>
        <w:rPr>
          <w:rFonts w:hint="eastAsia"/>
          <w:color w:val="auto"/>
          <w:highlight w:val="none"/>
          <w:lang w:eastAsia="zh-CN"/>
        </w:rPr>
        <w:t>风险评估、绩效评估，</w:t>
      </w:r>
      <w:r>
        <w:rPr>
          <w:rFonts w:hint="eastAsia"/>
          <w:color w:val="auto"/>
          <w:highlight w:val="none"/>
          <w:lang w:val="en-US" w:eastAsia="zh-CN"/>
        </w:rPr>
        <w:t>扣2分</w:t>
      </w:r>
    </w:p>
    <w:p w14:paraId="63AC9CB0">
      <w:pPr>
        <w:bidi w:val="0"/>
        <w:rPr>
          <w:rFonts w:hint="eastAsia"/>
          <w:color w:val="auto"/>
          <w:highlight w:val="none"/>
          <w:lang w:eastAsia="zh-CN"/>
        </w:rPr>
      </w:pPr>
      <w:r>
        <w:rPr>
          <w:rFonts w:hint="eastAsia"/>
          <w:b/>
          <w:bCs/>
          <w:color w:val="auto"/>
          <w:highlight w:val="none"/>
          <w:lang w:val="en-US" w:eastAsia="zh-CN"/>
        </w:rPr>
        <w:t>综上，该项指标满分3分，得分1分。</w:t>
      </w:r>
    </w:p>
    <w:p w14:paraId="6D5BFF82">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43D3D546">
      <w:pPr>
        <w:bidi w:val="0"/>
        <w:rPr>
          <w:rFonts w:hint="eastAsia"/>
          <w:color w:val="auto"/>
          <w:highlight w:val="none"/>
          <w:lang w:eastAsia="zh-CN"/>
        </w:rPr>
      </w:pPr>
      <w:r>
        <w:rPr>
          <w:rFonts w:hint="eastAsia"/>
          <w:color w:val="auto"/>
          <w:highlight w:val="none"/>
          <w:lang w:eastAsia="zh-CN"/>
        </w:rPr>
        <w:t>①项目有绩效目标；</w:t>
      </w:r>
    </w:p>
    <w:p w14:paraId="76087EFD">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3D29BFF8">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3FC52228">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5BE48972">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FD2CAF1">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6B4D6591">
      <w:pPr>
        <w:bidi w:val="0"/>
        <w:rPr>
          <w:rFonts w:hint="default" w:ascii="宋体" w:hAnsi="宋体" w:eastAsia="宋体" w:cs="宋体"/>
          <w:b w:val="0"/>
          <w:bCs w:val="0"/>
          <w:color w:val="auto"/>
          <w:kern w:val="2"/>
          <w:sz w:val="28"/>
          <w:szCs w:val="28"/>
          <w:highlight w:val="none"/>
          <w:lang w:val="en-US" w:eastAsia="zh-CN" w:bidi="ar-SA"/>
        </w:rPr>
      </w:pPr>
      <w:r>
        <w:rPr>
          <w:rFonts w:hint="eastAsia"/>
          <w:color w:val="auto"/>
          <w:highlight w:val="none"/>
          <w:lang w:eastAsia="zh-CN"/>
        </w:rPr>
        <w:t>①将项目绩效目标细化分解为具体的绩效指标，</w:t>
      </w:r>
      <w:r>
        <w:rPr>
          <w:rFonts w:hint="eastAsia" w:ascii="宋体" w:hAnsi="宋体" w:eastAsia="宋体" w:cs="宋体"/>
          <w:b w:val="0"/>
          <w:bCs w:val="0"/>
          <w:color w:val="auto"/>
          <w:kern w:val="2"/>
          <w:sz w:val="28"/>
          <w:szCs w:val="28"/>
          <w:highlight w:val="none"/>
          <w:lang w:val="en-US" w:eastAsia="zh-CN" w:bidi="ar-SA"/>
        </w:rPr>
        <w:t>项目绩效有3个一级指标，6个二级指标，8个三级指标。</w:t>
      </w:r>
    </w:p>
    <w:p w14:paraId="1094FD23">
      <w:pPr>
        <w:bidi w:val="0"/>
        <w:rPr>
          <w:rFonts w:hint="default" w:ascii="宋体" w:hAnsi="宋体" w:eastAsia="宋体" w:cs="宋体"/>
          <w:b w:val="0"/>
          <w:bCs w:val="0"/>
          <w:color w:val="auto"/>
          <w:kern w:val="2"/>
          <w:sz w:val="28"/>
          <w:szCs w:val="28"/>
          <w:highlight w:val="none"/>
          <w:lang w:val="en-US" w:eastAsia="zh-CN" w:bidi="ar-SA"/>
        </w:rPr>
      </w:pPr>
      <w:r>
        <w:rPr>
          <w:rFonts w:hint="eastAsia"/>
          <w:color w:val="auto"/>
          <w:highlight w:val="none"/>
          <w:lang w:eastAsia="zh-CN"/>
        </w:rPr>
        <w:t>②通过清晰、可衡量的指标值予以体现，</w:t>
      </w:r>
      <w:r>
        <w:rPr>
          <w:rFonts w:hint="eastAsia" w:ascii="宋体" w:hAnsi="宋体" w:eastAsia="宋体" w:cs="宋体"/>
          <w:b w:val="0"/>
          <w:bCs w:val="0"/>
          <w:color w:val="auto"/>
          <w:kern w:val="2"/>
          <w:sz w:val="28"/>
          <w:szCs w:val="28"/>
          <w:highlight w:val="none"/>
          <w:lang w:val="en-US" w:eastAsia="zh-CN" w:bidi="ar-SA"/>
        </w:rPr>
        <w:t>项目绩效有8个三级指标，量化值</w:t>
      </w:r>
      <w:r>
        <w:rPr>
          <w:rFonts w:hint="eastAsia" w:cs="宋体"/>
          <w:b w:val="0"/>
          <w:bCs w:val="0"/>
          <w:color w:val="auto"/>
          <w:kern w:val="2"/>
          <w:sz w:val="28"/>
          <w:szCs w:val="28"/>
          <w:highlight w:val="none"/>
          <w:lang w:val="en-US" w:eastAsia="zh-CN" w:bidi="ar-SA"/>
        </w:rPr>
        <w:t>率</w:t>
      </w:r>
      <w:r>
        <w:rPr>
          <w:rFonts w:hint="eastAsia" w:ascii="宋体" w:hAnsi="宋体" w:eastAsia="宋体" w:cs="宋体"/>
          <w:b w:val="0"/>
          <w:bCs w:val="0"/>
          <w:color w:val="auto"/>
          <w:kern w:val="2"/>
          <w:sz w:val="28"/>
          <w:szCs w:val="28"/>
          <w:highlight w:val="none"/>
          <w:lang w:val="en-US" w:eastAsia="zh-CN" w:bidi="ar-SA"/>
        </w:rPr>
        <w:t>75%</w:t>
      </w:r>
    </w:p>
    <w:p w14:paraId="46008E59">
      <w:pPr>
        <w:bidi w:val="0"/>
        <w:rPr>
          <w:rFonts w:hint="eastAsia"/>
          <w:color w:val="auto"/>
          <w:highlight w:val="none"/>
          <w:lang w:eastAsia="zh-CN"/>
        </w:rPr>
      </w:pPr>
      <w:r>
        <w:rPr>
          <w:rFonts w:hint="eastAsia"/>
          <w:color w:val="auto"/>
          <w:highlight w:val="none"/>
          <w:lang w:eastAsia="zh-CN"/>
        </w:rPr>
        <w:t>③与项目目标任务数或计划数相对应。</w:t>
      </w:r>
    </w:p>
    <w:p w14:paraId="3F19B5B0">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88321CE">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6CAF6F68">
      <w:pPr>
        <w:bidi w:val="0"/>
        <w:rPr>
          <w:rFonts w:hint="eastAsia"/>
          <w:color w:val="auto"/>
          <w:highlight w:val="none"/>
          <w:lang w:eastAsia="zh-CN"/>
        </w:rPr>
      </w:pPr>
      <w:r>
        <w:rPr>
          <w:rFonts w:hint="eastAsia"/>
          <w:color w:val="auto"/>
          <w:highlight w:val="none"/>
          <w:lang w:eastAsia="zh-CN"/>
        </w:rPr>
        <w:t>①预算编制经过科学论证；</w:t>
      </w:r>
    </w:p>
    <w:p w14:paraId="3EDAB165">
      <w:pPr>
        <w:bidi w:val="0"/>
        <w:rPr>
          <w:rFonts w:hint="eastAsia"/>
          <w:color w:val="auto"/>
          <w:highlight w:val="none"/>
          <w:lang w:eastAsia="zh-CN"/>
        </w:rPr>
      </w:pPr>
      <w:r>
        <w:rPr>
          <w:rFonts w:hint="eastAsia"/>
          <w:color w:val="auto"/>
          <w:highlight w:val="none"/>
          <w:lang w:eastAsia="zh-CN"/>
        </w:rPr>
        <w:t>②预算内容与项目内容匹配；</w:t>
      </w:r>
    </w:p>
    <w:p w14:paraId="407DA6D8">
      <w:pPr>
        <w:bidi w:val="0"/>
        <w:rPr>
          <w:rFonts w:hint="eastAsia"/>
          <w:color w:val="auto"/>
          <w:highlight w:val="none"/>
          <w:lang w:eastAsia="zh-CN"/>
        </w:rPr>
      </w:pPr>
      <w:r>
        <w:rPr>
          <w:rFonts w:hint="eastAsia"/>
          <w:color w:val="auto"/>
          <w:highlight w:val="none"/>
          <w:lang w:eastAsia="zh-CN"/>
        </w:rPr>
        <w:t>③预算额度测算依据充分，按照标准编制；</w:t>
      </w:r>
    </w:p>
    <w:p w14:paraId="79AEBC1D">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14E5371B">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765CDEDE">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66ED77E2">
      <w:pPr>
        <w:bidi w:val="0"/>
        <w:rPr>
          <w:rFonts w:hint="eastAsia"/>
          <w:color w:val="auto"/>
          <w:highlight w:val="none"/>
          <w:lang w:eastAsia="zh-CN"/>
        </w:rPr>
      </w:pPr>
      <w:r>
        <w:rPr>
          <w:rFonts w:hint="eastAsia"/>
          <w:color w:val="auto"/>
          <w:highlight w:val="none"/>
          <w:lang w:eastAsia="zh-CN"/>
        </w:rPr>
        <w:t>①预算资金分配依据充分；</w:t>
      </w:r>
    </w:p>
    <w:p w14:paraId="38A15DB2">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6FB87371">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622320FF">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6398B9E9">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2CA37D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68485DE4">
        <w:tblPrEx>
          <w:shd w:val="clear" w:color="auto" w:fill="auto"/>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10E8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DEB7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EF6C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8C0D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9C3F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AE5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83CE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9C02DD9">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43FB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4D4C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25B0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E5A8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CF3A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EE95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526D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656A04EC">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FC99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07F8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FF2F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8724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722D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440C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C9B5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39D79DF0">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C172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14F2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16E3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2C24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29FB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EB9F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19A9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68890DC8">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C354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8CE8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41DF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F331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A36B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6D71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710C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49724184">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9407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B8E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9C48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223F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BDB4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552A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8983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1CE3EBED">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7B4D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9475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5999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7306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BD21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088EB6AE">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3F1DB61D">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2292.71万元</w:t>
      </w:r>
      <w:r>
        <w:rPr>
          <w:rFonts w:hint="eastAsia"/>
          <w:color w:val="auto"/>
          <w:highlight w:val="none"/>
          <w:lang w:eastAsia="zh-CN"/>
        </w:rPr>
        <w:t>/</w:t>
      </w:r>
      <w:r>
        <w:rPr>
          <w:rFonts w:hint="eastAsia"/>
          <w:color w:val="auto"/>
          <w:highlight w:val="none"/>
          <w:lang w:val="en-US" w:eastAsia="zh-CN"/>
        </w:rPr>
        <w:t>2292.71万元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1E077EF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31B0246">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1B14239B">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2292.71万元</w:t>
      </w:r>
      <w:r>
        <w:rPr>
          <w:rFonts w:hint="eastAsia"/>
          <w:color w:val="auto"/>
          <w:highlight w:val="none"/>
          <w:lang w:eastAsia="zh-CN"/>
        </w:rPr>
        <w:t>/</w:t>
      </w:r>
      <w:r>
        <w:rPr>
          <w:rFonts w:hint="eastAsia"/>
          <w:color w:val="auto"/>
          <w:highlight w:val="none"/>
          <w:lang w:val="en-US" w:eastAsia="zh-CN"/>
        </w:rPr>
        <w:t>2292.71万元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5B40E13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809AA62">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7491C2E6">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新疆阜康产业园管理委员会</w:t>
      </w:r>
      <w:r>
        <w:rPr>
          <w:rFonts w:hint="eastAsia"/>
          <w:color w:val="auto"/>
          <w:highlight w:val="none"/>
          <w:lang w:eastAsia="zh-CN"/>
        </w:rPr>
        <w:t>财经法规》和《</w:t>
      </w:r>
      <w:r>
        <w:rPr>
          <w:rFonts w:hint="eastAsia"/>
          <w:color w:val="auto"/>
          <w:highlight w:val="none"/>
          <w:lang w:val="en-US" w:eastAsia="zh-CN"/>
        </w:rPr>
        <w:t>新疆阜康产业园管理委员会</w:t>
      </w:r>
      <w:r>
        <w:rPr>
          <w:rFonts w:hint="eastAsia"/>
          <w:color w:val="auto"/>
          <w:highlight w:val="none"/>
          <w:lang w:eastAsia="zh-CN"/>
        </w:rPr>
        <w:t>财务管理制度》以及有关专项资金管理办法的规定；</w:t>
      </w:r>
    </w:p>
    <w:p w14:paraId="310832BC">
      <w:pPr>
        <w:bidi w:val="0"/>
        <w:rPr>
          <w:rFonts w:hint="eastAsia"/>
          <w:color w:val="auto"/>
          <w:highlight w:val="none"/>
          <w:lang w:eastAsia="zh-CN"/>
        </w:rPr>
      </w:pPr>
      <w:r>
        <w:rPr>
          <w:rFonts w:hint="eastAsia"/>
          <w:color w:val="auto"/>
          <w:highlight w:val="none"/>
          <w:lang w:eastAsia="zh-CN"/>
        </w:rPr>
        <w:t>②资金的拨付有完整的审批程序和手续；</w:t>
      </w:r>
    </w:p>
    <w:p w14:paraId="2D8CB99C">
      <w:pPr>
        <w:bidi w:val="0"/>
        <w:rPr>
          <w:rFonts w:hint="eastAsia"/>
          <w:color w:val="auto"/>
          <w:highlight w:val="none"/>
          <w:lang w:eastAsia="zh-CN"/>
        </w:rPr>
      </w:pPr>
      <w:r>
        <w:rPr>
          <w:rFonts w:hint="eastAsia"/>
          <w:color w:val="auto"/>
          <w:highlight w:val="none"/>
          <w:lang w:eastAsia="zh-CN"/>
        </w:rPr>
        <w:t>③符合项目预算批复或合同规定的用途；</w:t>
      </w:r>
    </w:p>
    <w:p w14:paraId="719126D3">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72C1A14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E55F5F5">
      <w:pPr>
        <w:bidi w:val="0"/>
        <w:rPr>
          <w:rFonts w:hint="eastAsia"/>
          <w:b/>
          <w:bCs/>
          <w:color w:val="auto"/>
          <w:highlight w:val="none"/>
          <w:lang w:val="en-US" w:eastAsia="zh-CN"/>
        </w:rPr>
      </w:pPr>
      <w:r>
        <w:rPr>
          <w:rFonts w:hint="eastAsia"/>
          <w:b/>
          <w:bCs/>
          <w:color w:val="auto"/>
          <w:highlight w:val="none"/>
          <w:lang w:val="en-US" w:eastAsia="zh-CN"/>
        </w:rPr>
        <w:t>4.管理制度健全性</w:t>
      </w:r>
    </w:p>
    <w:p w14:paraId="12E40F00">
      <w:pPr>
        <w:bidi w:val="0"/>
        <w:rPr>
          <w:rFonts w:hint="eastAsia"/>
          <w:color w:val="auto"/>
          <w:highlight w:val="none"/>
          <w:lang w:eastAsia="zh-CN"/>
        </w:rPr>
      </w:pPr>
      <w:r>
        <w:rPr>
          <w:rFonts w:hint="eastAsia"/>
          <w:color w:val="auto"/>
          <w:highlight w:val="none"/>
          <w:lang w:eastAsia="zh-CN"/>
        </w:rPr>
        <w:t>①已制定或具有相应的包括《</w:t>
      </w:r>
      <w:r>
        <w:rPr>
          <w:rFonts w:hint="eastAsia"/>
          <w:color w:val="auto"/>
          <w:highlight w:val="none"/>
          <w:lang w:val="en-US" w:eastAsia="zh-CN"/>
        </w:rPr>
        <w:t>新疆阜康产业园管理委员会</w:t>
      </w:r>
      <w:r>
        <w:rPr>
          <w:rFonts w:hint="eastAsia"/>
          <w:color w:val="auto"/>
          <w:highlight w:val="none"/>
          <w:lang w:eastAsia="zh-CN"/>
        </w:rPr>
        <w:t>合同管理制度》、《</w:t>
      </w:r>
      <w:r>
        <w:rPr>
          <w:rFonts w:hint="eastAsia"/>
          <w:color w:val="auto"/>
          <w:highlight w:val="none"/>
          <w:lang w:val="en-US" w:eastAsia="zh-CN"/>
        </w:rPr>
        <w:t>新疆阜康产业园管理委员会</w:t>
      </w:r>
      <w:r>
        <w:rPr>
          <w:rFonts w:hint="eastAsia"/>
          <w:color w:val="auto"/>
          <w:highlight w:val="none"/>
          <w:lang w:eastAsia="zh-CN"/>
        </w:rPr>
        <w:t>收入和支出管理制度》、《</w:t>
      </w:r>
      <w:r>
        <w:rPr>
          <w:rFonts w:hint="eastAsia"/>
          <w:color w:val="auto"/>
          <w:highlight w:val="none"/>
          <w:lang w:val="en-US" w:eastAsia="zh-CN"/>
        </w:rPr>
        <w:t>新疆阜康产业园管理委员会污水处理的</w:t>
      </w:r>
      <w:r>
        <w:rPr>
          <w:rFonts w:hint="eastAsia"/>
          <w:color w:val="auto"/>
          <w:highlight w:val="none"/>
          <w:lang w:eastAsia="zh-CN"/>
        </w:rPr>
        <w:t>验收、储存制度》等；</w:t>
      </w:r>
    </w:p>
    <w:p w14:paraId="05DE01B9">
      <w:pPr>
        <w:bidi w:val="0"/>
        <w:rPr>
          <w:rFonts w:hint="eastAsia"/>
          <w:color w:val="auto"/>
          <w:highlight w:val="none"/>
          <w:lang w:eastAsia="zh-CN"/>
        </w:rPr>
      </w:pPr>
      <w:r>
        <w:rPr>
          <w:rFonts w:hint="eastAsia"/>
          <w:color w:val="auto"/>
          <w:highlight w:val="none"/>
          <w:lang w:eastAsia="zh-CN"/>
        </w:rPr>
        <w:t>②财务和业务管理制度合法、合规、完整。</w:t>
      </w:r>
    </w:p>
    <w:p w14:paraId="00129F9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BA8C206">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435BF66A">
      <w:pPr>
        <w:bidi w:val="0"/>
        <w:rPr>
          <w:rFonts w:hint="eastAsia"/>
          <w:color w:val="auto"/>
          <w:highlight w:val="none"/>
          <w:lang w:eastAsia="zh-CN"/>
        </w:rPr>
      </w:pPr>
      <w:r>
        <w:rPr>
          <w:rFonts w:hint="eastAsia"/>
          <w:color w:val="auto"/>
          <w:highlight w:val="none"/>
          <w:lang w:eastAsia="zh-CN"/>
        </w:rPr>
        <w:t>①遵守相关法律法规和相关管理规定；</w:t>
      </w:r>
    </w:p>
    <w:p w14:paraId="36634755">
      <w:pPr>
        <w:bidi w:val="0"/>
        <w:rPr>
          <w:rFonts w:hint="default" w:eastAsia="宋体"/>
          <w:color w:val="auto"/>
          <w:highlight w:val="none"/>
          <w:lang w:val="en-US" w:eastAsia="zh-CN"/>
        </w:rPr>
      </w:pPr>
      <w:r>
        <w:rPr>
          <w:rFonts w:hint="eastAsia"/>
          <w:color w:val="auto"/>
          <w:highlight w:val="none"/>
          <w:lang w:eastAsia="zh-CN"/>
        </w:rPr>
        <w:t>②项目</w:t>
      </w:r>
      <w:r>
        <w:rPr>
          <w:rFonts w:hint="eastAsia"/>
          <w:color w:val="auto"/>
          <w:highlight w:val="none"/>
          <w:lang w:val="en-US" w:eastAsia="zh-CN"/>
        </w:rPr>
        <w:t>未经</w:t>
      </w:r>
      <w:r>
        <w:rPr>
          <w:rFonts w:hint="eastAsia"/>
          <w:color w:val="auto"/>
          <w:highlight w:val="none"/>
          <w:lang w:eastAsia="zh-CN"/>
        </w:rPr>
        <w:t>调整及支出调整手续完备；</w:t>
      </w:r>
    </w:p>
    <w:p w14:paraId="133DF021">
      <w:pPr>
        <w:bidi w:val="0"/>
        <w:ind w:left="0" w:leftChars="0" w:firstLine="560" w:firstLineChars="200"/>
        <w:rPr>
          <w:rFonts w:hint="eastAsia"/>
          <w:color w:val="auto"/>
          <w:highlight w:val="none"/>
          <w:lang w:eastAsia="zh-CN"/>
        </w:rPr>
      </w:pPr>
      <w:r>
        <w:rPr>
          <w:rFonts w:hint="eastAsia"/>
          <w:color w:val="auto"/>
          <w:highlight w:val="none"/>
          <w:lang w:eastAsia="zh-CN"/>
        </w:rPr>
        <w:t>③项目合同书、验收报告、</w:t>
      </w:r>
      <w:r>
        <w:rPr>
          <w:rFonts w:hint="eastAsia"/>
          <w:color w:val="auto"/>
          <w:highlight w:val="none"/>
          <w:lang w:val="en-US" w:eastAsia="zh-CN"/>
        </w:rPr>
        <w:t>水质监测报告、进出水量台账</w:t>
      </w:r>
      <w:r>
        <w:rPr>
          <w:rFonts w:hint="eastAsia"/>
          <w:color w:val="auto"/>
          <w:highlight w:val="none"/>
          <w:lang w:eastAsia="zh-CN"/>
        </w:rPr>
        <w:t>等资料齐全并及时归档；</w:t>
      </w:r>
    </w:p>
    <w:p w14:paraId="0023B19F">
      <w:pPr>
        <w:bidi w:val="0"/>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、场地设备、信息支撑等落实到</w:t>
      </w:r>
      <w:r>
        <w:rPr>
          <w:rFonts w:hint="eastAsia"/>
          <w:color w:val="auto"/>
          <w:highlight w:val="none"/>
          <w:lang w:eastAsia="zh-CN"/>
        </w:rPr>
        <w:t>位。</w:t>
      </w:r>
    </w:p>
    <w:p w14:paraId="30107DD1">
      <w:pPr>
        <w:pStyle w:val="5"/>
        <w:rPr>
          <w:rFonts w:hint="eastAsia" w:eastAsia="宋体"/>
          <w:color w:val="auto"/>
          <w:highlight w:val="none"/>
          <w:lang w:val="en-US" w:eastAsia="zh-CN"/>
        </w:rPr>
      </w:pPr>
      <w:r>
        <w:rPr>
          <w:rFonts w:hint="eastAsia"/>
          <w:color w:val="auto"/>
          <w:highlight w:val="none"/>
          <w:lang w:val="en-US" w:eastAsia="zh-CN"/>
        </w:rPr>
        <w:t>此项目由产业园管委会根据阜政阅[2019]11号《阜康市人民政府会议纪要》附阜东阜西污水处理厂月度运行费用审核意见，每月进行拨付运行费，主要人力条件及物力条件由污水处理厂提供，污水处理厂有</w:t>
      </w:r>
      <w:r>
        <w:rPr>
          <w:rFonts w:hint="eastAsia"/>
          <w:color w:val="auto"/>
          <w:highlight w:val="none"/>
        </w:rPr>
        <w:t>技术专家、项目经理、团队成员</w:t>
      </w:r>
      <w:r>
        <w:rPr>
          <w:rFonts w:hint="eastAsia"/>
          <w:color w:val="auto"/>
          <w:highlight w:val="none"/>
          <w:lang w:eastAsia="zh-CN"/>
        </w:rPr>
        <w:t>，</w:t>
      </w:r>
      <w:r>
        <w:rPr>
          <w:rFonts w:hint="eastAsia"/>
          <w:color w:val="auto"/>
          <w:highlight w:val="none"/>
        </w:rPr>
        <w:t>项目开展所需的物质资源和设备是满足要求</w:t>
      </w:r>
      <w:r>
        <w:rPr>
          <w:rFonts w:hint="eastAsia"/>
          <w:color w:val="auto"/>
          <w:highlight w:val="none"/>
          <w:lang w:eastAsia="zh-CN"/>
        </w:rPr>
        <w:t>。</w:t>
      </w:r>
    </w:p>
    <w:p w14:paraId="401742A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A995479">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3AEFB54A">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6B5E56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18B59969">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68C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806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801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63C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EA2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37C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4A0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26BA9FBB">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B5E1B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D24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E67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月平均处理污水出水方量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284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≥486507.83m³</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728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B2F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486507.83m³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E38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759C3F0B">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A38EA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E1A67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897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排水水质第三方检测合格率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BE5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BF5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789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3E1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14DCD5BB">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5D481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BD1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E1A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排水水质指标达标率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B97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E5C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8FA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6FD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34FE1C0A">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C7E50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2F9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D0A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进水当日处理及时率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538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2A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AC8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FFF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0388E5E9">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2B4B9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4C09F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E77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阜东污水处理厂运行费成本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1F2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≤1206.50万元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3B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C05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1206.50万元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D9D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5</w:t>
            </w:r>
          </w:p>
        </w:tc>
      </w:tr>
      <w:tr w14:paraId="219298AB">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30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AEE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385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阜西污水处理厂运行费成本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070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≤1086.21万元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8F6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bidi="ar-SA"/>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5AB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1086.21万元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900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bidi="ar-SA"/>
              </w:rPr>
              <w:t>5</w:t>
            </w:r>
          </w:p>
        </w:tc>
      </w:tr>
      <w:tr w14:paraId="1C69976C">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FBB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EF1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r>
              <w:rPr>
                <w:rFonts w:hint="eastAsia" w:ascii="宋体" w:hAnsi="宋体" w:eastAsia="宋体" w:cs="宋体"/>
                <w:color w:val="auto"/>
                <w:kern w:val="0"/>
                <w:sz w:val="20"/>
                <w:szCs w:val="20"/>
                <w:highlight w:val="none"/>
                <w:shd w:val="clear" w:color="auto" w:fill="auto"/>
                <w:lang w:val="en-US" w:eastAsia="zh-CN"/>
              </w:rPr>
              <w:t>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AC9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F50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174E853F">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6ACDBF2E">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月平均处理污水出水方量”指标，预期目标值为≥486507.83m³，实际完成为486507.83m³。</w:t>
      </w:r>
      <w:r>
        <w:rPr>
          <w:rFonts w:hint="eastAsia"/>
          <w:color w:val="auto"/>
          <w:highlight w:val="none"/>
          <w:lang w:val="en-US" w:eastAsia="zh-CN"/>
        </w:rPr>
        <w:t>实际完成率=（</w:t>
      </w:r>
      <w:r>
        <w:rPr>
          <w:rFonts w:hint="eastAsia" w:ascii="宋体" w:hAnsi="宋体" w:eastAsia="宋体" w:cs="宋体"/>
          <w:color w:val="auto"/>
          <w:highlight w:val="none"/>
          <w:lang w:val="en-US" w:eastAsia="zh-CN"/>
        </w:rPr>
        <w:t>486507.83m³</w:t>
      </w:r>
      <w:r>
        <w:rPr>
          <w:rFonts w:hint="eastAsia"/>
          <w:color w:val="auto"/>
          <w:highlight w:val="none"/>
          <w:lang w:val="en-US" w:eastAsia="zh-CN"/>
        </w:rPr>
        <w:t>/</w:t>
      </w:r>
      <w:r>
        <w:rPr>
          <w:rFonts w:hint="eastAsia" w:ascii="宋体" w:hAnsi="宋体" w:eastAsia="宋体" w:cs="宋体"/>
          <w:color w:val="auto"/>
          <w:highlight w:val="none"/>
          <w:lang w:val="en-US" w:eastAsia="zh-CN"/>
        </w:rPr>
        <w:t>486507.83m³</w:t>
      </w:r>
      <w:r>
        <w:rPr>
          <w:rFonts w:hint="eastAsia"/>
          <w:color w:val="auto"/>
          <w:highlight w:val="none"/>
          <w:lang w:val="en-US" w:eastAsia="zh-CN"/>
        </w:rPr>
        <w:t>）×100%=100%。</w:t>
      </w:r>
    </w:p>
    <w:p w14:paraId="010F2BF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07B1CFC">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6DC491AD">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排水水质第三方检测合格率</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指标，预期目标值为=100%，实际完成为100%；</w:t>
      </w:r>
    </w:p>
    <w:p w14:paraId="31FD2018">
      <w:pPr>
        <w:bidi w:val="0"/>
        <w:rPr>
          <w:rFonts w:hint="eastAsia"/>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排水水质指标达标率</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指标，预期目标值为=100%，实际完成为=100%。</w:t>
      </w:r>
    </w:p>
    <w:p w14:paraId="44EDF84B">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735E0BA">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19B3253B">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“进水当日处理及时率”指标，预期目标值为=100%，实际完成为=100%。</w:t>
      </w:r>
    </w:p>
    <w:p w14:paraId="58FB052B">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C9970A4">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46C5DFAA">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“阜东污水处理厂运行费成本”指标，预期目标值为≤1206.50万元，实际完成为1206.50万元。实际完成率=（206.50万元/206.50万元）×100%=100%；</w:t>
      </w:r>
    </w:p>
    <w:p w14:paraId="47FE2FF8">
      <w:pPr>
        <w:pStyle w:val="2"/>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“阜西污水处理厂运行费成本”指标，预期目标值为≤1086.21万元，实际完成为11086.21万元。实际完成率=（1086.21万元/1086.21万元）×100%=100%。</w:t>
      </w:r>
    </w:p>
    <w:p w14:paraId="2CD3733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DD8773A">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A90DAFF">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DFD1891">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91D281A">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0E6B6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212D3D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BC514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A3C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5E5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2F754C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DED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21780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49F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763549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08B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3E4A10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0EE16A1">
        <w:tblPrEx>
          <w:shd w:val="clear" w:color="auto" w:fill="auto"/>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013664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B97B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6EFF8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改善周围居民环境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619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66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B09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A9A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E7BC199">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4FAA0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E4497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8C623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改善污水排放，保护环境卫生</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69E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DC6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00E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D87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279F5654">
        <w:tblPrEx>
          <w:shd w:val="clear" w:color="auto" w:fill="auto"/>
          <w:tblCellMar>
            <w:top w:w="0" w:type="dxa"/>
            <w:left w:w="0" w:type="dxa"/>
            <w:bottom w:w="0" w:type="dxa"/>
            <w:right w:w="0" w:type="dxa"/>
          </w:tblCellMar>
        </w:tblPrEx>
        <w:trPr>
          <w:trHeight w:val="436" w:hRule="atLeast"/>
          <w:jc w:val="center"/>
        </w:trPr>
        <w:tc>
          <w:tcPr>
            <w:tcW w:w="685" w:type="dxa"/>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43618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31359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D3CD0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周围企业对污水处理满意度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FE9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BA2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0B2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F1C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7F9B5DE">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1A4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C80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694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044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2485C6E">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2F1387B2">
      <w:pPr>
        <w:bidi w:val="0"/>
        <w:rPr>
          <w:rFonts w:hint="eastAsia"/>
          <w:color w:val="auto"/>
          <w:highlight w:val="none"/>
          <w:lang w:val="en-US" w:eastAsia="zh-CN"/>
        </w:rPr>
      </w:pPr>
      <w:r>
        <w:rPr>
          <w:rFonts w:hint="eastAsia"/>
          <w:color w:val="auto"/>
          <w:highlight w:val="none"/>
          <w:lang w:val="en-US" w:eastAsia="zh-CN"/>
        </w:rPr>
        <w:t>本项目不涉及经济效益指标</w:t>
      </w:r>
    </w:p>
    <w:p w14:paraId="0F5DB8B6">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762CF347">
      <w:pPr>
        <w:bidi w:val="0"/>
        <w:rPr>
          <w:rFonts w:hint="eastAsia" w:ascii="宋体" w:hAnsi="宋体" w:eastAsia="宋体" w:cs="宋体"/>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社会效益指标”指标，预期目标值为改善周围居民环境，实际完成为100%。</w:t>
      </w:r>
    </w:p>
    <w:p w14:paraId="028D3DED">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通过项目的实施，100%改善周围居民环境。</w:t>
      </w:r>
    </w:p>
    <w:p w14:paraId="45883A54">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3C3F219C">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6018CA37">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“生态效益指标”指标，预期目标值为改善污水排放，保护环境卫生，实际完成为100%。</w:t>
      </w:r>
    </w:p>
    <w:p w14:paraId="0EBF370E">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通过项目的实施，100%</w:t>
      </w:r>
      <w:r>
        <w:rPr>
          <w:rFonts w:hint="eastAsia" w:ascii="宋体" w:hAnsi="宋体" w:eastAsia="宋体" w:cs="宋体"/>
          <w:color w:val="auto"/>
          <w:highlight w:val="none"/>
          <w:lang w:val="en-US" w:eastAsia="zh-CN"/>
        </w:rPr>
        <w:t>改善污水排放，保护环境卫生</w:t>
      </w:r>
    </w:p>
    <w:p w14:paraId="40E4BC6C">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0320D882">
      <w:pPr>
        <w:bidi w:val="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70D06A8C">
      <w:pPr>
        <w:bidi w:val="0"/>
        <w:rPr>
          <w:rFonts w:hint="eastAsia"/>
          <w:b/>
          <w:bCs/>
          <w:color w:val="auto"/>
          <w:highlight w:val="none"/>
          <w:lang w:val="en-US" w:eastAsia="zh-CN"/>
        </w:rPr>
      </w:pPr>
      <w:r>
        <w:rPr>
          <w:rFonts w:hint="eastAsia"/>
          <w:b w:val="0"/>
          <w:bCs w:val="0"/>
          <w:color w:val="auto"/>
          <w:highlight w:val="none"/>
          <w:lang w:val="en-US" w:eastAsia="zh-CN"/>
        </w:rPr>
        <w:t>“周围企业对污水处理的满意度”</w:t>
      </w:r>
      <w:r>
        <w:rPr>
          <w:rFonts w:hint="eastAsia"/>
          <w:color w:val="auto"/>
          <w:highlight w:val="none"/>
          <w:lang w:val="en-US" w:eastAsia="zh-CN"/>
        </w:rPr>
        <w:t>指标，预期目标值为实际完成为100%。</w:t>
      </w:r>
    </w:p>
    <w:p w14:paraId="268C0E27">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5D2DE55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3B73456F">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2292.71</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2292.71</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14:paraId="1821BB3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085921D3">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6706D9B7">
      <w:pPr>
        <w:bidi w:val="0"/>
        <w:rPr>
          <w:rFonts w:hint="eastAsia"/>
          <w:color w:val="auto"/>
          <w:highlight w:val="none"/>
          <w:lang w:eastAsia="zh-CN"/>
        </w:rPr>
      </w:pPr>
      <w:r>
        <w:rPr>
          <w:rFonts w:hint="eastAsia"/>
          <w:color w:val="auto"/>
          <w:highlight w:val="none"/>
          <w:lang w:val="en-US" w:eastAsia="zh-CN"/>
        </w:rPr>
        <w:t>阜康市阜东阜西污水处理厂运行费</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2292.71</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2292.71</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33D5F0A5">
      <w:pPr>
        <w:bidi w:val="0"/>
        <w:rPr>
          <w:rFonts w:hint="eastAsia"/>
          <w:color w:val="auto"/>
          <w:highlight w:val="none"/>
          <w:lang w:eastAsia="zh-CN"/>
        </w:rPr>
      </w:pPr>
      <w:r>
        <w:rPr>
          <w:rFonts w:hint="eastAsia"/>
          <w:color w:val="auto"/>
          <w:highlight w:val="none"/>
          <w:lang w:val="en-US" w:eastAsia="zh-CN"/>
        </w:rPr>
        <w:t>新疆阜康产业园管理委员会</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新疆阜康产业园管理委员会</w:t>
      </w:r>
      <w:r>
        <w:rPr>
          <w:rFonts w:hint="eastAsia"/>
          <w:color w:val="auto"/>
          <w:highlight w:val="none"/>
          <w:lang w:eastAsia="zh-CN"/>
        </w:rPr>
        <w:t>事业发展中关系民生与稳定的项目，切实优化资源配置，提高了资金使用的效率和效果。</w:t>
      </w:r>
    </w:p>
    <w:bookmarkEnd w:id="82"/>
    <w:bookmarkEnd w:id="83"/>
    <w:p w14:paraId="7BAA9571">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51AD5A6D">
      <w:pPr>
        <w:bidi w:val="0"/>
        <w:rPr>
          <w:rFonts w:hint="eastAsia"/>
          <w:color w:val="auto"/>
          <w:highlight w:val="none"/>
          <w:lang w:val="en-US" w:eastAsia="zh-CN"/>
        </w:rPr>
      </w:pPr>
      <w:bookmarkStart w:id="85" w:name="_Toc5230"/>
      <w:r>
        <w:rPr>
          <w:rFonts w:hint="eastAsia"/>
          <w:color w:val="auto"/>
          <w:highlight w:val="none"/>
          <w:lang w:val="en-US" w:eastAsia="zh-CN"/>
        </w:rPr>
        <w:t>1.存在未确定审计方式、未确认工程量及未完成审计，预计从2024年完成审计。预算编制工作有待考虑全面，整体绩效预算编制的合理性需要提高，预算执行力度还要进一步加强。</w:t>
      </w:r>
    </w:p>
    <w:p w14:paraId="23AB7E8B">
      <w:pPr>
        <w:bidi w:val="0"/>
        <w:rPr>
          <w:rFonts w:hint="eastAsia"/>
          <w:color w:val="auto"/>
          <w:highlight w:val="none"/>
          <w:lang w:val="zh-CN" w:eastAsia="zh-CN"/>
        </w:rPr>
      </w:pPr>
      <w:r>
        <w:rPr>
          <w:rFonts w:hint="eastAsia"/>
          <w:color w:val="auto"/>
          <w:highlight w:val="none"/>
          <w:lang w:val="en-US" w:eastAsia="zh-CN"/>
        </w:rPr>
        <w:t>2.相关工作人员经验不足，绩效管理意识不高，对于指标的编制还不够完善。</w:t>
      </w:r>
      <w:r>
        <w:rPr>
          <w:rFonts w:hint="eastAsia"/>
          <w:color w:val="auto"/>
          <w:highlight w:val="none"/>
          <w:lang w:val="zh-CN" w:eastAsia="zh-CN"/>
        </w:rPr>
        <w:t>缺乏科学、统一、完整的财政绩效评价指标体系，并且绩效管理缺乏约束和制度保障。</w:t>
      </w:r>
    </w:p>
    <w:p w14:paraId="69B5CD5B">
      <w:pPr>
        <w:bidi w:val="0"/>
        <w:rPr>
          <w:rFonts w:hint="eastAsia"/>
          <w:color w:val="auto"/>
          <w:highlight w:val="none"/>
          <w:lang w:val="en-US" w:eastAsia="zh-CN"/>
        </w:rPr>
      </w:pPr>
      <w:r>
        <w:rPr>
          <w:rFonts w:hint="eastAsia"/>
          <w:color w:val="auto"/>
          <w:highlight w:val="none"/>
          <w:lang w:val="en-US" w:eastAsia="zh-CN"/>
        </w:rPr>
        <w:t>原因分析：</w:t>
      </w:r>
    </w:p>
    <w:p w14:paraId="24FE9F0D">
      <w:pPr>
        <w:bidi w:val="0"/>
        <w:rPr>
          <w:rFonts w:hint="default"/>
          <w:color w:val="auto"/>
          <w:highlight w:val="none"/>
          <w:lang w:val="en-US" w:eastAsia="zh-CN"/>
        </w:rPr>
      </w:pPr>
      <w:r>
        <w:rPr>
          <w:rFonts w:hint="eastAsia"/>
          <w:color w:val="auto"/>
          <w:highlight w:val="none"/>
          <w:lang w:val="en-US" w:eastAsia="zh-CN"/>
        </w:rPr>
        <w:t>可能在审计整改方面缺乏足够的人员资源或专业能力，从而影响整改工作的进展；</w:t>
      </w:r>
    </w:p>
    <w:p w14:paraId="2738778F">
      <w:pPr>
        <w:bidi w:val="0"/>
        <w:rPr>
          <w:rFonts w:hint="default"/>
          <w:color w:val="auto"/>
          <w:highlight w:val="none"/>
          <w:lang w:val="en-US" w:eastAsia="zh-CN"/>
        </w:rPr>
      </w:pPr>
      <w:r>
        <w:rPr>
          <w:rFonts w:hint="eastAsia"/>
          <w:color w:val="auto"/>
          <w:highlight w:val="none"/>
          <w:lang w:val="en-US" w:eastAsia="zh-CN"/>
        </w:rPr>
        <w:t>对预算绩效管理</w:t>
      </w:r>
      <w:r>
        <w:rPr>
          <w:rFonts w:hint="eastAsia"/>
          <w:color w:val="auto"/>
          <w:highlight w:val="none"/>
          <w:lang w:val="zh-CN" w:eastAsia="zh-CN"/>
        </w:rPr>
        <w:t>、绩效理念尚未真正贯穿于实践工作</w:t>
      </w:r>
      <w:r>
        <w:rPr>
          <w:rFonts w:hint="eastAsia"/>
          <w:color w:val="auto"/>
          <w:highlight w:val="none"/>
          <w:lang w:val="en-US" w:eastAsia="zh-CN"/>
        </w:rPr>
        <w:t>，相关工作人员经验不足，在项目实施过程中需要全面考虑影响进度的因素。</w:t>
      </w:r>
    </w:p>
    <w:p w14:paraId="0C665D4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2B7B0C3B">
      <w:pPr>
        <w:bidi w:val="0"/>
        <w:rPr>
          <w:rFonts w:hint="default"/>
          <w:color w:val="auto"/>
          <w:highlight w:val="none"/>
          <w:lang w:val="en-US" w:eastAsia="zh-CN"/>
        </w:rPr>
      </w:pPr>
      <w:bookmarkStart w:id="86" w:name="_Toc15618"/>
      <w:r>
        <w:rPr>
          <w:rFonts w:hint="eastAsia"/>
          <w:color w:val="auto"/>
          <w:highlight w:val="none"/>
          <w:lang w:eastAsia="zh-CN"/>
        </w:rPr>
        <w:t>1.</w:t>
      </w:r>
      <w:r>
        <w:rPr>
          <w:rFonts w:hint="eastAsia"/>
          <w:color w:val="auto"/>
          <w:highlight w:val="none"/>
          <w:lang w:val="en-US" w:eastAsia="zh-CN"/>
        </w:rPr>
        <w:t>加大对审计问题整改的督察力度，提出整改时限，把审计问题整改纳入单位年度考核内容。</w:t>
      </w:r>
    </w:p>
    <w:p w14:paraId="6AA79939">
      <w:pPr>
        <w:bidi w:val="0"/>
        <w:rPr>
          <w:rFonts w:hint="eastAsia"/>
          <w:color w:val="auto"/>
          <w:highlight w:val="none"/>
          <w:lang w:eastAsia="zh-CN"/>
        </w:rPr>
      </w:pPr>
      <w:r>
        <w:rPr>
          <w:rFonts w:hint="eastAsia"/>
          <w:color w:val="auto"/>
          <w:highlight w:val="none"/>
          <w:lang w:eastAsia="zh-CN"/>
        </w:rPr>
        <w:t>2.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14:paraId="64972DC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699139EF">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6CB3A2D1">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646892F9">
      <w:pPr>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b/>
          <w:bCs/>
          <w:color w:val="auto"/>
          <w:kern w:val="2"/>
          <w:sz w:val="36"/>
          <w:szCs w:val="28"/>
          <w:highlight w:val="none"/>
          <w:lang w:val="en-US" w:eastAsia="zh-CN" w:bidi="ar-SA"/>
        </w:rPr>
        <w:br w:type="page"/>
      </w:r>
    </w:p>
    <w:p w14:paraId="15184B88">
      <w:pPr>
        <w:rPr>
          <w:rFonts w:hint="default"/>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74A05434">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附件一、项目支出绩效自评表</w:t>
      </w:r>
    </w:p>
    <w:tbl>
      <w:tblPr>
        <w:tblStyle w:val="11"/>
        <w:tblW w:w="500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663"/>
        <w:gridCol w:w="778"/>
        <w:gridCol w:w="748"/>
        <w:gridCol w:w="1235"/>
        <w:gridCol w:w="1113"/>
        <w:gridCol w:w="872"/>
        <w:gridCol w:w="872"/>
        <w:gridCol w:w="945"/>
        <w:gridCol w:w="946"/>
        <w:gridCol w:w="1056"/>
        <w:gridCol w:w="1011"/>
        <w:gridCol w:w="1119"/>
        <w:gridCol w:w="1847"/>
        <w:gridCol w:w="969"/>
        <w:gridCol w:w="1"/>
        <w:gridCol w:w="2"/>
        <w:gridCol w:w="1"/>
        <w:gridCol w:w="1"/>
        <w:gridCol w:w="1"/>
        <w:gridCol w:w="1"/>
        <w:gridCol w:w="1"/>
        <w:gridCol w:w="1"/>
        <w:gridCol w:w="1"/>
        <w:gridCol w:w="2"/>
        <w:gridCol w:w="2"/>
      </w:tblGrid>
      <w:tr w14:paraId="34349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14" w:type="dxa"/>
          <w:trHeight w:val="800" w:hRule="atLeast"/>
        </w:trPr>
        <w:tc>
          <w:tcPr>
            <w:tcW w:w="14174" w:type="dxa"/>
            <w:gridSpan w:val="14"/>
            <w:tcBorders>
              <w:top w:val="nil"/>
              <w:left w:val="nil"/>
              <w:bottom w:val="nil"/>
              <w:right w:val="nil"/>
              <w:tl2br w:val="nil"/>
              <w:tr2bl w:val="nil"/>
            </w:tcBorders>
            <w:shd w:val="clear" w:color="auto" w:fill="auto"/>
            <w:vAlign w:val="center"/>
          </w:tcPr>
          <w:p w14:paraId="1C56502E">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332A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14" w:type="dxa"/>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7A412AEE">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0167C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1"/>
          <w:wAfter w:w="14" w:type="dxa"/>
          <w:trHeight w:val="600" w:hRule="atLeast"/>
        </w:trPr>
        <w:tc>
          <w:tcPr>
            <w:tcW w:w="1441" w:type="dxa"/>
            <w:gridSpan w:val="2"/>
            <w:tcBorders>
              <w:top w:val="single" w:color="auto" w:sz="4" w:space="0"/>
              <w:tl2br w:val="nil"/>
              <w:tr2bl w:val="nil"/>
            </w:tcBorders>
            <w:shd w:val="clear" w:color="auto" w:fill="auto"/>
            <w:vAlign w:val="center"/>
          </w:tcPr>
          <w:p w14:paraId="1AF70F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33" w:type="dxa"/>
            <w:gridSpan w:val="12"/>
            <w:tcBorders>
              <w:top w:val="single" w:color="auto" w:sz="4" w:space="0"/>
              <w:tl2br w:val="nil"/>
              <w:tr2bl w:val="nil"/>
            </w:tcBorders>
            <w:shd w:val="clear" w:color="auto" w:fill="auto"/>
            <w:vAlign w:val="center"/>
          </w:tcPr>
          <w:p w14:paraId="213A85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阜康市阜东阜西污水处理厂运行费</w:t>
            </w:r>
          </w:p>
        </w:tc>
      </w:tr>
      <w:tr w14:paraId="56F346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14" w:type="dxa"/>
          <w:trHeight w:val="600" w:hRule="atLeast"/>
        </w:trPr>
        <w:tc>
          <w:tcPr>
            <w:tcW w:w="1441" w:type="dxa"/>
            <w:gridSpan w:val="2"/>
            <w:tcBorders>
              <w:tl2br w:val="nil"/>
              <w:tr2bl w:val="nil"/>
            </w:tcBorders>
            <w:shd w:val="clear" w:color="auto" w:fill="auto"/>
            <w:vAlign w:val="center"/>
          </w:tcPr>
          <w:p w14:paraId="6BBAE0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840" w:type="dxa"/>
            <w:gridSpan w:val="5"/>
            <w:tcBorders>
              <w:tl2br w:val="nil"/>
              <w:tr2bl w:val="nil"/>
            </w:tcBorders>
            <w:shd w:val="clear" w:color="auto" w:fill="auto"/>
            <w:vAlign w:val="center"/>
          </w:tcPr>
          <w:p w14:paraId="16EF08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新疆阜康产业园管理委员会</w:t>
            </w:r>
          </w:p>
        </w:tc>
        <w:tc>
          <w:tcPr>
            <w:tcW w:w="1891" w:type="dxa"/>
            <w:gridSpan w:val="2"/>
            <w:tcBorders>
              <w:tl2br w:val="nil"/>
              <w:tr2bl w:val="nil"/>
            </w:tcBorders>
            <w:shd w:val="clear" w:color="auto" w:fill="auto"/>
            <w:vAlign w:val="center"/>
          </w:tcPr>
          <w:p w14:paraId="10028F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002" w:type="dxa"/>
            <w:gridSpan w:val="5"/>
            <w:tcBorders>
              <w:tl2br w:val="nil"/>
              <w:tr2bl w:val="nil"/>
            </w:tcBorders>
            <w:shd w:val="clear" w:color="auto" w:fill="auto"/>
            <w:vAlign w:val="center"/>
          </w:tcPr>
          <w:p w14:paraId="5C5AF6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新疆阜康产业园管理委员会</w:t>
            </w:r>
          </w:p>
        </w:tc>
      </w:tr>
      <w:tr w14:paraId="213DA5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14" w:type="dxa"/>
          <w:trHeight w:val="600" w:hRule="atLeast"/>
        </w:trPr>
        <w:tc>
          <w:tcPr>
            <w:tcW w:w="1441" w:type="dxa"/>
            <w:gridSpan w:val="2"/>
            <w:vMerge w:val="restart"/>
            <w:tcBorders>
              <w:tl2br w:val="nil"/>
              <w:tr2bl w:val="nil"/>
            </w:tcBorders>
            <w:shd w:val="clear" w:color="auto" w:fill="auto"/>
            <w:vAlign w:val="center"/>
          </w:tcPr>
          <w:p w14:paraId="5183BA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83" w:type="dxa"/>
            <w:gridSpan w:val="2"/>
            <w:tcBorders>
              <w:tl2br w:val="nil"/>
              <w:tr2bl w:val="nil"/>
            </w:tcBorders>
            <w:shd w:val="clear" w:color="auto" w:fill="auto"/>
            <w:vAlign w:val="center"/>
          </w:tcPr>
          <w:p w14:paraId="55AE84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13" w:type="dxa"/>
            <w:tcBorders>
              <w:tl2br w:val="nil"/>
              <w:tr2bl w:val="nil"/>
            </w:tcBorders>
            <w:shd w:val="clear" w:color="auto" w:fill="auto"/>
            <w:vAlign w:val="center"/>
          </w:tcPr>
          <w:p w14:paraId="410243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44" w:type="dxa"/>
            <w:gridSpan w:val="2"/>
            <w:tcBorders>
              <w:tl2br w:val="nil"/>
              <w:tr2bl w:val="nil"/>
            </w:tcBorders>
            <w:shd w:val="clear" w:color="auto" w:fill="auto"/>
            <w:vAlign w:val="center"/>
          </w:tcPr>
          <w:p w14:paraId="682B5F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91" w:type="dxa"/>
            <w:gridSpan w:val="2"/>
            <w:tcBorders>
              <w:tl2br w:val="nil"/>
              <w:tr2bl w:val="nil"/>
            </w:tcBorders>
            <w:shd w:val="clear" w:color="auto" w:fill="auto"/>
            <w:vAlign w:val="center"/>
          </w:tcPr>
          <w:p w14:paraId="480493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67" w:type="dxa"/>
            <w:gridSpan w:val="2"/>
            <w:tcBorders>
              <w:tl2br w:val="nil"/>
              <w:tr2bl w:val="nil"/>
            </w:tcBorders>
            <w:shd w:val="clear" w:color="auto" w:fill="auto"/>
            <w:vAlign w:val="center"/>
          </w:tcPr>
          <w:p w14:paraId="16367E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966" w:type="dxa"/>
            <w:gridSpan w:val="2"/>
            <w:tcBorders>
              <w:tl2br w:val="nil"/>
              <w:tr2bl w:val="nil"/>
            </w:tcBorders>
            <w:shd w:val="clear" w:color="auto" w:fill="auto"/>
            <w:vAlign w:val="center"/>
          </w:tcPr>
          <w:p w14:paraId="49A5AB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69" w:type="dxa"/>
            <w:tcBorders>
              <w:tl2br w:val="nil"/>
              <w:tr2bl w:val="nil"/>
            </w:tcBorders>
            <w:shd w:val="clear" w:color="auto" w:fill="auto"/>
            <w:vAlign w:val="center"/>
          </w:tcPr>
          <w:p w14:paraId="10BF00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26A7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1"/>
          <w:wAfter w:w="14" w:type="dxa"/>
          <w:trHeight w:val="600" w:hRule="atLeast"/>
        </w:trPr>
        <w:tc>
          <w:tcPr>
            <w:tcW w:w="1441" w:type="dxa"/>
            <w:gridSpan w:val="2"/>
            <w:vMerge w:val="continue"/>
            <w:tcBorders>
              <w:tl2br w:val="nil"/>
              <w:tr2bl w:val="nil"/>
            </w:tcBorders>
            <w:shd w:val="clear" w:color="auto" w:fill="auto"/>
            <w:vAlign w:val="center"/>
          </w:tcPr>
          <w:p w14:paraId="10B5B259">
            <w:pPr>
              <w:jc w:val="center"/>
              <w:rPr>
                <w:rFonts w:hint="eastAsia" w:ascii="宋体" w:hAnsi="宋体" w:eastAsia="宋体" w:cs="宋体"/>
                <w:i w:val="0"/>
                <w:iCs w:val="0"/>
                <w:color w:val="000000"/>
                <w:sz w:val="20"/>
                <w:szCs w:val="20"/>
                <w:u w:val="none"/>
              </w:rPr>
            </w:pPr>
          </w:p>
        </w:tc>
        <w:tc>
          <w:tcPr>
            <w:tcW w:w="1983" w:type="dxa"/>
            <w:gridSpan w:val="2"/>
            <w:tcBorders>
              <w:tl2br w:val="nil"/>
              <w:tr2bl w:val="nil"/>
            </w:tcBorders>
            <w:shd w:val="clear" w:color="auto" w:fill="auto"/>
            <w:vAlign w:val="center"/>
          </w:tcPr>
          <w:p w14:paraId="321C46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13" w:type="dxa"/>
            <w:tcBorders>
              <w:tl2br w:val="nil"/>
              <w:tr2bl w:val="nil"/>
            </w:tcBorders>
            <w:shd w:val="clear" w:color="auto" w:fill="auto"/>
            <w:vAlign w:val="center"/>
          </w:tcPr>
          <w:p w14:paraId="4C5F7A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1744" w:type="dxa"/>
            <w:gridSpan w:val="2"/>
            <w:tcBorders>
              <w:tl2br w:val="nil"/>
              <w:tr2bl w:val="nil"/>
            </w:tcBorders>
            <w:shd w:val="clear" w:color="auto" w:fill="auto"/>
            <w:vAlign w:val="center"/>
          </w:tcPr>
          <w:p w14:paraId="50B4E5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1891" w:type="dxa"/>
            <w:gridSpan w:val="2"/>
            <w:tcBorders>
              <w:tl2br w:val="nil"/>
              <w:tr2bl w:val="nil"/>
            </w:tcBorders>
            <w:shd w:val="clear" w:color="auto" w:fill="auto"/>
            <w:vAlign w:val="center"/>
          </w:tcPr>
          <w:p w14:paraId="400327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2067" w:type="dxa"/>
            <w:gridSpan w:val="2"/>
            <w:tcBorders>
              <w:tl2br w:val="nil"/>
              <w:tr2bl w:val="nil"/>
            </w:tcBorders>
            <w:shd w:val="clear" w:color="auto" w:fill="auto"/>
            <w:vAlign w:val="center"/>
          </w:tcPr>
          <w:p w14:paraId="759B2E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966" w:type="dxa"/>
            <w:gridSpan w:val="2"/>
            <w:tcBorders>
              <w:tl2br w:val="nil"/>
              <w:tr2bl w:val="nil"/>
            </w:tcBorders>
            <w:shd w:val="clear" w:color="auto" w:fill="auto"/>
            <w:vAlign w:val="center"/>
          </w:tcPr>
          <w:p w14:paraId="15DD91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69" w:type="dxa"/>
            <w:tcBorders>
              <w:tl2br w:val="nil"/>
              <w:tr2bl w:val="nil"/>
            </w:tcBorders>
            <w:shd w:val="clear" w:color="auto" w:fill="auto"/>
            <w:vAlign w:val="center"/>
          </w:tcPr>
          <w:p w14:paraId="3B2FA3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1692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1"/>
          <w:wAfter w:w="14" w:type="dxa"/>
          <w:trHeight w:val="600" w:hRule="atLeast"/>
        </w:trPr>
        <w:tc>
          <w:tcPr>
            <w:tcW w:w="1441" w:type="dxa"/>
            <w:gridSpan w:val="2"/>
            <w:vMerge w:val="continue"/>
            <w:tcBorders>
              <w:tl2br w:val="nil"/>
              <w:tr2bl w:val="nil"/>
            </w:tcBorders>
            <w:shd w:val="clear" w:color="auto" w:fill="auto"/>
            <w:vAlign w:val="center"/>
          </w:tcPr>
          <w:p w14:paraId="7E8CC7CA">
            <w:pPr>
              <w:jc w:val="center"/>
              <w:rPr>
                <w:rFonts w:hint="eastAsia" w:ascii="宋体" w:hAnsi="宋体" w:eastAsia="宋体" w:cs="宋体"/>
                <w:i w:val="0"/>
                <w:iCs w:val="0"/>
                <w:color w:val="000000"/>
                <w:sz w:val="20"/>
                <w:szCs w:val="20"/>
                <w:u w:val="none"/>
              </w:rPr>
            </w:pPr>
          </w:p>
        </w:tc>
        <w:tc>
          <w:tcPr>
            <w:tcW w:w="1983" w:type="dxa"/>
            <w:gridSpan w:val="2"/>
            <w:tcBorders>
              <w:tl2br w:val="nil"/>
              <w:tr2bl w:val="nil"/>
            </w:tcBorders>
            <w:shd w:val="clear" w:color="auto" w:fill="auto"/>
            <w:vAlign w:val="center"/>
          </w:tcPr>
          <w:p w14:paraId="5C8E2C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13" w:type="dxa"/>
            <w:tcBorders>
              <w:tl2br w:val="nil"/>
              <w:tr2bl w:val="nil"/>
            </w:tcBorders>
            <w:shd w:val="clear" w:color="auto" w:fill="auto"/>
            <w:vAlign w:val="center"/>
          </w:tcPr>
          <w:p w14:paraId="53450F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1744" w:type="dxa"/>
            <w:gridSpan w:val="2"/>
            <w:tcBorders>
              <w:tl2br w:val="nil"/>
              <w:tr2bl w:val="nil"/>
            </w:tcBorders>
            <w:shd w:val="clear" w:color="auto" w:fill="auto"/>
            <w:vAlign w:val="center"/>
          </w:tcPr>
          <w:p w14:paraId="4740ED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1891" w:type="dxa"/>
            <w:gridSpan w:val="2"/>
            <w:tcBorders>
              <w:tl2br w:val="nil"/>
              <w:tr2bl w:val="nil"/>
            </w:tcBorders>
            <w:shd w:val="clear" w:color="auto" w:fill="auto"/>
            <w:vAlign w:val="center"/>
          </w:tcPr>
          <w:p w14:paraId="238BE1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2067" w:type="dxa"/>
            <w:gridSpan w:val="2"/>
            <w:tcBorders>
              <w:tl2br w:val="nil"/>
              <w:tr2bl w:val="nil"/>
            </w:tcBorders>
            <w:shd w:val="clear" w:color="auto" w:fill="auto"/>
            <w:vAlign w:val="center"/>
          </w:tcPr>
          <w:p w14:paraId="54DEFE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966" w:type="dxa"/>
            <w:gridSpan w:val="2"/>
            <w:tcBorders>
              <w:tl2br w:val="nil"/>
              <w:tr2bl w:val="nil"/>
            </w:tcBorders>
            <w:shd w:val="clear" w:color="auto" w:fill="auto"/>
            <w:vAlign w:val="center"/>
          </w:tcPr>
          <w:p w14:paraId="2C7779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6EAB6E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91B2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1"/>
          <w:wAfter w:w="14" w:type="dxa"/>
          <w:trHeight w:val="920" w:hRule="atLeast"/>
        </w:trPr>
        <w:tc>
          <w:tcPr>
            <w:tcW w:w="1441" w:type="dxa"/>
            <w:gridSpan w:val="2"/>
            <w:vMerge w:val="continue"/>
            <w:tcBorders>
              <w:tl2br w:val="nil"/>
              <w:tr2bl w:val="nil"/>
            </w:tcBorders>
            <w:shd w:val="clear" w:color="auto" w:fill="auto"/>
            <w:vAlign w:val="center"/>
          </w:tcPr>
          <w:p w14:paraId="5F3DC1C4">
            <w:pPr>
              <w:jc w:val="center"/>
              <w:rPr>
                <w:rFonts w:hint="eastAsia" w:ascii="宋体" w:hAnsi="宋体" w:eastAsia="宋体" w:cs="宋体"/>
                <w:i w:val="0"/>
                <w:iCs w:val="0"/>
                <w:color w:val="000000"/>
                <w:sz w:val="20"/>
                <w:szCs w:val="20"/>
                <w:u w:val="none"/>
              </w:rPr>
            </w:pPr>
          </w:p>
        </w:tc>
        <w:tc>
          <w:tcPr>
            <w:tcW w:w="1983" w:type="dxa"/>
            <w:gridSpan w:val="2"/>
            <w:tcBorders>
              <w:tl2br w:val="nil"/>
              <w:tr2bl w:val="nil"/>
            </w:tcBorders>
            <w:shd w:val="clear" w:color="auto" w:fill="auto"/>
            <w:vAlign w:val="center"/>
          </w:tcPr>
          <w:p w14:paraId="5B6475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13" w:type="dxa"/>
            <w:tcBorders>
              <w:tl2br w:val="nil"/>
              <w:tr2bl w:val="nil"/>
            </w:tcBorders>
            <w:shd w:val="clear" w:color="auto" w:fill="auto"/>
            <w:vAlign w:val="center"/>
          </w:tcPr>
          <w:p w14:paraId="1AE68E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44" w:type="dxa"/>
            <w:gridSpan w:val="2"/>
            <w:tcBorders>
              <w:tl2br w:val="nil"/>
              <w:tr2bl w:val="nil"/>
            </w:tcBorders>
            <w:shd w:val="clear" w:color="auto" w:fill="auto"/>
            <w:vAlign w:val="center"/>
          </w:tcPr>
          <w:p w14:paraId="1ACCFF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91" w:type="dxa"/>
            <w:gridSpan w:val="2"/>
            <w:tcBorders>
              <w:tl2br w:val="nil"/>
              <w:tr2bl w:val="nil"/>
            </w:tcBorders>
            <w:shd w:val="clear" w:color="auto" w:fill="auto"/>
            <w:vAlign w:val="center"/>
          </w:tcPr>
          <w:p w14:paraId="743733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67" w:type="dxa"/>
            <w:gridSpan w:val="2"/>
            <w:tcBorders>
              <w:tl2br w:val="nil"/>
              <w:tr2bl w:val="nil"/>
            </w:tcBorders>
            <w:shd w:val="clear" w:color="auto" w:fill="auto"/>
            <w:vAlign w:val="center"/>
          </w:tcPr>
          <w:p w14:paraId="3D1CAD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966" w:type="dxa"/>
            <w:gridSpan w:val="2"/>
            <w:tcBorders>
              <w:tl2br w:val="nil"/>
              <w:tr2bl w:val="nil"/>
            </w:tcBorders>
            <w:shd w:val="clear" w:color="auto" w:fill="auto"/>
            <w:vAlign w:val="center"/>
          </w:tcPr>
          <w:p w14:paraId="1EC39D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269247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16917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1"/>
          <w:wAfter w:w="14" w:type="dxa"/>
          <w:trHeight w:val="920" w:hRule="atLeast"/>
        </w:trPr>
        <w:tc>
          <w:tcPr>
            <w:tcW w:w="663" w:type="dxa"/>
            <w:vMerge w:val="restart"/>
            <w:tcBorders>
              <w:tl2br w:val="nil"/>
              <w:tr2bl w:val="nil"/>
            </w:tcBorders>
            <w:shd w:val="clear" w:color="auto" w:fill="auto"/>
            <w:vAlign w:val="center"/>
          </w:tcPr>
          <w:p w14:paraId="63468C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09" w:type="dxa"/>
            <w:gridSpan w:val="8"/>
            <w:tcBorders>
              <w:tl2br w:val="nil"/>
              <w:tr2bl w:val="nil"/>
            </w:tcBorders>
            <w:shd w:val="clear" w:color="auto" w:fill="auto"/>
            <w:vAlign w:val="center"/>
          </w:tcPr>
          <w:p w14:paraId="7C8212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002" w:type="dxa"/>
            <w:gridSpan w:val="5"/>
            <w:tcBorders>
              <w:tl2br w:val="nil"/>
              <w:tr2bl w:val="nil"/>
            </w:tcBorders>
            <w:shd w:val="clear" w:color="auto" w:fill="auto"/>
            <w:vAlign w:val="center"/>
          </w:tcPr>
          <w:p w14:paraId="04DB5C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31AE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1"/>
          <w:wAfter w:w="14" w:type="dxa"/>
          <w:trHeight w:val="1440" w:hRule="atLeast"/>
        </w:trPr>
        <w:tc>
          <w:tcPr>
            <w:tcW w:w="663" w:type="dxa"/>
            <w:vMerge w:val="continue"/>
            <w:tcBorders>
              <w:tl2br w:val="nil"/>
              <w:tr2bl w:val="nil"/>
            </w:tcBorders>
            <w:shd w:val="clear" w:color="auto" w:fill="auto"/>
            <w:vAlign w:val="center"/>
          </w:tcPr>
          <w:p w14:paraId="75C6CBDC">
            <w:pPr>
              <w:jc w:val="center"/>
              <w:rPr>
                <w:rFonts w:hint="eastAsia" w:ascii="宋体" w:hAnsi="宋体" w:eastAsia="宋体" w:cs="宋体"/>
                <w:i w:val="0"/>
                <w:iCs w:val="0"/>
                <w:color w:val="000000"/>
                <w:sz w:val="20"/>
                <w:szCs w:val="20"/>
                <w:u w:val="none"/>
              </w:rPr>
            </w:pPr>
          </w:p>
        </w:tc>
        <w:tc>
          <w:tcPr>
            <w:tcW w:w="7509" w:type="dxa"/>
            <w:gridSpan w:val="8"/>
            <w:tcBorders>
              <w:tl2br w:val="nil"/>
              <w:tr2bl w:val="nil"/>
            </w:tcBorders>
            <w:shd w:val="clear" w:color="auto" w:fill="auto"/>
            <w:vAlign w:val="center"/>
          </w:tcPr>
          <w:p w14:paraId="40E32F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贯彻落实国家、区、州、市人民政府的各项方针、政策，研究制定园区发展规划。月平均处理污水出水方量预计486507.83m³，排水水质第三方检测合格率预计达到100%，进水均质调节及时率预计100%；通过项目实施，预期达到改善周围居民环境，改善污水排放，保护环境卫生效益。</w:t>
            </w:r>
          </w:p>
        </w:tc>
        <w:tc>
          <w:tcPr>
            <w:tcW w:w="6002" w:type="dxa"/>
            <w:gridSpan w:val="5"/>
            <w:tcBorders>
              <w:tl2br w:val="nil"/>
              <w:tr2bl w:val="nil"/>
            </w:tcBorders>
            <w:shd w:val="clear" w:color="auto" w:fill="auto"/>
            <w:vAlign w:val="center"/>
          </w:tcPr>
          <w:p w14:paraId="47468B1A">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项目完成污水处理厂每天处理污水方量486507.83m³，排水水质第三方检测合格率达到100%，排水综合利用率100%，进水均质调节及时率100%,达到改善周围居民环境，改善污水排放，保护环境卫生的效益。</w:t>
            </w:r>
          </w:p>
        </w:tc>
      </w:tr>
      <w:tr w14:paraId="670A6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663" w:type="dxa"/>
            <w:tcBorders>
              <w:tl2br w:val="nil"/>
              <w:tr2bl w:val="nil"/>
            </w:tcBorders>
            <w:shd w:val="clear" w:color="auto" w:fill="auto"/>
            <w:vAlign w:val="center"/>
          </w:tcPr>
          <w:p w14:paraId="41E2BA71">
            <w:pPr>
              <w:jc w:val="center"/>
              <w:rPr>
                <w:rFonts w:hint="eastAsia" w:ascii="宋体" w:hAnsi="宋体" w:eastAsia="宋体" w:cs="宋体"/>
                <w:i w:val="0"/>
                <w:iCs w:val="0"/>
                <w:color w:val="000000"/>
                <w:sz w:val="20"/>
                <w:szCs w:val="20"/>
                <w:u w:val="none"/>
              </w:rPr>
            </w:pPr>
          </w:p>
        </w:tc>
        <w:tc>
          <w:tcPr>
            <w:tcW w:w="778" w:type="dxa"/>
            <w:tcBorders>
              <w:tl2br w:val="nil"/>
              <w:tr2bl w:val="nil"/>
            </w:tcBorders>
            <w:shd w:val="clear" w:color="auto" w:fill="auto"/>
            <w:vAlign w:val="center"/>
          </w:tcPr>
          <w:p w14:paraId="031145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48" w:type="dxa"/>
            <w:tcBorders>
              <w:tl2br w:val="nil"/>
              <w:tr2bl w:val="nil"/>
            </w:tcBorders>
            <w:shd w:val="clear" w:color="auto" w:fill="auto"/>
            <w:vAlign w:val="center"/>
          </w:tcPr>
          <w:p w14:paraId="72E3C7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35" w:type="dxa"/>
            <w:tcBorders>
              <w:tl2br w:val="nil"/>
              <w:tr2bl w:val="nil"/>
            </w:tcBorders>
            <w:shd w:val="clear" w:color="auto" w:fill="auto"/>
            <w:vAlign w:val="center"/>
          </w:tcPr>
          <w:p w14:paraId="0815F0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13" w:type="dxa"/>
            <w:tcBorders>
              <w:tl2br w:val="nil"/>
              <w:tr2bl w:val="nil"/>
            </w:tcBorders>
            <w:shd w:val="clear" w:color="auto" w:fill="auto"/>
            <w:vAlign w:val="center"/>
          </w:tcPr>
          <w:p w14:paraId="743C2C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72" w:type="dxa"/>
            <w:tcBorders>
              <w:tl2br w:val="nil"/>
              <w:tr2bl w:val="nil"/>
            </w:tcBorders>
            <w:shd w:val="clear" w:color="auto" w:fill="auto"/>
            <w:vAlign w:val="center"/>
          </w:tcPr>
          <w:p w14:paraId="5CCAA0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72" w:type="dxa"/>
            <w:tcBorders>
              <w:tl2br w:val="nil"/>
              <w:tr2bl w:val="nil"/>
            </w:tcBorders>
            <w:shd w:val="clear" w:color="auto" w:fill="auto"/>
            <w:vAlign w:val="center"/>
          </w:tcPr>
          <w:p w14:paraId="35531B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45" w:type="dxa"/>
            <w:tcBorders>
              <w:tl2br w:val="nil"/>
              <w:tr2bl w:val="nil"/>
            </w:tcBorders>
            <w:shd w:val="clear" w:color="auto" w:fill="auto"/>
            <w:vAlign w:val="center"/>
          </w:tcPr>
          <w:p w14:paraId="274784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46" w:type="dxa"/>
            <w:tcBorders>
              <w:tl2br w:val="nil"/>
              <w:tr2bl w:val="nil"/>
            </w:tcBorders>
            <w:shd w:val="clear" w:color="auto" w:fill="auto"/>
            <w:vAlign w:val="center"/>
          </w:tcPr>
          <w:p w14:paraId="1F24AC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56" w:type="dxa"/>
            <w:tcBorders>
              <w:tl2br w:val="nil"/>
              <w:tr2bl w:val="nil"/>
            </w:tcBorders>
            <w:shd w:val="clear" w:color="auto" w:fill="auto"/>
            <w:vAlign w:val="center"/>
          </w:tcPr>
          <w:p w14:paraId="3DECAD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11" w:type="dxa"/>
            <w:tcBorders>
              <w:tl2br w:val="nil"/>
              <w:tr2bl w:val="nil"/>
            </w:tcBorders>
            <w:shd w:val="clear" w:color="auto" w:fill="auto"/>
            <w:vAlign w:val="center"/>
          </w:tcPr>
          <w:p w14:paraId="460263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19" w:type="dxa"/>
            <w:tcBorders>
              <w:tl2br w:val="nil"/>
              <w:tr2bl w:val="nil"/>
            </w:tcBorders>
            <w:shd w:val="clear" w:color="auto" w:fill="auto"/>
            <w:vAlign w:val="center"/>
          </w:tcPr>
          <w:p w14:paraId="6BCD09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847" w:type="dxa"/>
            <w:tcBorders>
              <w:tl2br w:val="nil"/>
              <w:tr2bl w:val="nil"/>
            </w:tcBorders>
            <w:shd w:val="clear" w:color="auto" w:fill="auto"/>
            <w:vAlign w:val="center"/>
          </w:tcPr>
          <w:p w14:paraId="393124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69" w:type="dxa"/>
            <w:tcBorders>
              <w:tl2br w:val="nil"/>
              <w:tr2bl w:val="nil"/>
            </w:tcBorders>
            <w:shd w:val="clear" w:color="auto" w:fill="auto"/>
            <w:vAlign w:val="center"/>
          </w:tcPr>
          <w:p w14:paraId="1CD8C7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c>
          <w:tcPr>
            <w:tcW w:w="1" w:type="dxa"/>
            <w:tcBorders>
              <w:tl2br w:val="nil"/>
              <w:tr2bl w:val="nil"/>
            </w:tcBorders>
            <w:shd w:val="clear" w:color="auto" w:fill="auto"/>
            <w:vAlign w:val="center"/>
          </w:tcPr>
          <w:p w14:paraId="43DFD8B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一级指标</w:t>
            </w:r>
          </w:p>
        </w:tc>
        <w:tc>
          <w:tcPr>
            <w:tcW w:w="2" w:type="dxa"/>
            <w:tcBorders>
              <w:tl2br w:val="nil"/>
              <w:tr2bl w:val="nil"/>
            </w:tcBorders>
            <w:shd w:val="clear" w:color="auto" w:fill="auto"/>
            <w:vAlign w:val="center"/>
          </w:tcPr>
          <w:p w14:paraId="25C17DC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三级指标</w:t>
            </w:r>
          </w:p>
        </w:tc>
        <w:tc>
          <w:tcPr>
            <w:tcW w:w="1" w:type="dxa"/>
            <w:tcBorders>
              <w:tl2br w:val="nil"/>
              <w:tr2bl w:val="nil"/>
            </w:tcBorders>
            <w:shd w:val="clear" w:color="auto" w:fill="auto"/>
            <w:vAlign w:val="center"/>
          </w:tcPr>
          <w:p w14:paraId="68F2CA7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指标值</w:t>
            </w:r>
          </w:p>
        </w:tc>
        <w:tc>
          <w:tcPr>
            <w:tcW w:w="1" w:type="dxa"/>
            <w:tcBorders>
              <w:tl2br w:val="nil"/>
              <w:tr2bl w:val="nil"/>
            </w:tcBorders>
            <w:shd w:val="clear" w:color="auto" w:fill="auto"/>
            <w:vAlign w:val="center"/>
          </w:tcPr>
          <w:p w14:paraId="263FB92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指标值设置依据</w:t>
            </w:r>
          </w:p>
        </w:tc>
        <w:tc>
          <w:tcPr>
            <w:tcW w:w="1" w:type="dxa"/>
            <w:tcBorders>
              <w:tl2br w:val="nil"/>
              <w:tr2bl w:val="nil"/>
            </w:tcBorders>
            <w:shd w:val="clear" w:color="auto" w:fill="auto"/>
            <w:vAlign w:val="center"/>
          </w:tcPr>
          <w:p w14:paraId="286F112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上年完成值</w:t>
            </w:r>
          </w:p>
        </w:tc>
        <w:tc>
          <w:tcPr>
            <w:tcW w:w="1" w:type="dxa"/>
            <w:tcBorders>
              <w:tl2br w:val="nil"/>
              <w:tr2bl w:val="nil"/>
            </w:tcBorders>
            <w:shd w:val="clear" w:color="auto" w:fill="auto"/>
            <w:vAlign w:val="center"/>
          </w:tcPr>
          <w:p w14:paraId="3293ADD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指标赋分规则</w:t>
            </w:r>
          </w:p>
        </w:tc>
        <w:tc>
          <w:tcPr>
            <w:tcW w:w="1" w:type="dxa"/>
            <w:tcBorders>
              <w:tl2br w:val="nil"/>
              <w:tr2bl w:val="nil"/>
            </w:tcBorders>
            <w:shd w:val="clear" w:color="auto" w:fill="auto"/>
            <w:vAlign w:val="center"/>
          </w:tcPr>
          <w:p w14:paraId="61DFABE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佐证资料</w:t>
            </w:r>
          </w:p>
        </w:tc>
        <w:tc>
          <w:tcPr>
            <w:tcW w:w="1" w:type="dxa"/>
            <w:tcBorders>
              <w:tl2br w:val="nil"/>
              <w:tr2bl w:val="nil"/>
            </w:tcBorders>
            <w:shd w:val="clear" w:color="auto" w:fill="auto"/>
            <w:vAlign w:val="center"/>
          </w:tcPr>
          <w:p w14:paraId="75F3562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指标实际完成值</w:t>
            </w:r>
          </w:p>
        </w:tc>
        <w:tc>
          <w:tcPr>
            <w:tcW w:w="1" w:type="dxa"/>
            <w:tcBorders>
              <w:tl2br w:val="nil"/>
              <w:tr2bl w:val="nil"/>
            </w:tcBorders>
            <w:shd w:val="clear" w:color="auto" w:fill="auto"/>
            <w:vAlign w:val="center"/>
          </w:tcPr>
          <w:p w14:paraId="343779C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完成率</w:t>
            </w:r>
          </w:p>
        </w:tc>
        <w:tc>
          <w:tcPr>
            <w:tcW w:w="2" w:type="dxa"/>
            <w:tcBorders>
              <w:tl2br w:val="nil"/>
              <w:tr2bl w:val="nil"/>
            </w:tcBorders>
            <w:shd w:val="clear" w:color="auto" w:fill="auto"/>
            <w:vAlign w:val="center"/>
          </w:tcPr>
          <w:p w14:paraId="5F94557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指标得分</w:t>
            </w:r>
          </w:p>
        </w:tc>
        <w:tc>
          <w:tcPr>
            <w:tcW w:w="2" w:type="dxa"/>
            <w:tcBorders>
              <w:tl2br w:val="nil"/>
              <w:tr2bl w:val="nil"/>
            </w:tcBorders>
            <w:shd w:val="clear" w:color="auto" w:fill="auto"/>
            <w:vAlign w:val="center"/>
          </w:tcPr>
          <w:p w14:paraId="1963710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1FAC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80" w:hRule="atLeast"/>
        </w:trPr>
        <w:tc>
          <w:tcPr>
            <w:tcW w:w="663" w:type="dxa"/>
            <w:vMerge w:val="restart"/>
            <w:tcBorders>
              <w:tl2br w:val="nil"/>
              <w:tr2bl w:val="nil"/>
            </w:tcBorders>
            <w:shd w:val="clear" w:color="auto" w:fill="auto"/>
            <w:vAlign w:val="center"/>
          </w:tcPr>
          <w:p w14:paraId="30252E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78" w:type="dxa"/>
            <w:vMerge w:val="restart"/>
            <w:tcBorders>
              <w:tl2br w:val="nil"/>
              <w:tr2bl w:val="nil"/>
            </w:tcBorders>
            <w:shd w:val="clear" w:color="auto" w:fill="auto"/>
            <w:vAlign w:val="center"/>
          </w:tcPr>
          <w:p w14:paraId="5E5A15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48" w:type="dxa"/>
            <w:tcBorders>
              <w:tl2br w:val="nil"/>
              <w:tr2bl w:val="nil"/>
            </w:tcBorders>
            <w:shd w:val="clear" w:color="auto" w:fill="auto"/>
            <w:vAlign w:val="center"/>
          </w:tcPr>
          <w:p w14:paraId="6E083D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35" w:type="dxa"/>
            <w:tcBorders>
              <w:tl2br w:val="nil"/>
              <w:tr2bl w:val="nil"/>
            </w:tcBorders>
            <w:shd w:val="clear" w:color="auto" w:fill="auto"/>
            <w:vAlign w:val="center"/>
          </w:tcPr>
          <w:p w14:paraId="7EEEEBDD">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月平均处理污水出水方量</w:t>
            </w:r>
          </w:p>
        </w:tc>
        <w:tc>
          <w:tcPr>
            <w:tcW w:w="1113" w:type="dxa"/>
            <w:tcBorders>
              <w:tl2br w:val="nil"/>
              <w:tr2bl w:val="nil"/>
            </w:tcBorders>
            <w:shd w:val="clear" w:color="auto" w:fill="auto"/>
            <w:vAlign w:val="center"/>
          </w:tcPr>
          <w:p w14:paraId="2C4877FC">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≥486507.83m³</w:t>
            </w:r>
          </w:p>
        </w:tc>
        <w:tc>
          <w:tcPr>
            <w:tcW w:w="872" w:type="dxa"/>
            <w:tcBorders>
              <w:tl2br w:val="nil"/>
              <w:tr2bl w:val="nil"/>
            </w:tcBorders>
            <w:shd w:val="clear" w:color="auto" w:fill="auto"/>
            <w:vAlign w:val="center"/>
          </w:tcPr>
          <w:p w14:paraId="1B5549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1BA36F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23CBE2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46" w:type="dxa"/>
            <w:tcBorders>
              <w:tl2br w:val="nil"/>
              <w:tr2bl w:val="nil"/>
            </w:tcBorders>
            <w:shd w:val="clear" w:color="auto" w:fill="auto"/>
            <w:vAlign w:val="center"/>
          </w:tcPr>
          <w:p w14:paraId="35709C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3A4B32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1" w:type="dxa"/>
            <w:tcBorders>
              <w:tl2br w:val="nil"/>
              <w:tr2bl w:val="nil"/>
            </w:tcBorders>
            <w:shd w:val="clear" w:color="auto" w:fill="auto"/>
            <w:vAlign w:val="center"/>
          </w:tcPr>
          <w:p w14:paraId="1BF67029">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486507.83m³</w:t>
            </w:r>
          </w:p>
        </w:tc>
        <w:tc>
          <w:tcPr>
            <w:tcW w:w="1119" w:type="dxa"/>
            <w:tcBorders>
              <w:tl2br w:val="nil"/>
              <w:tr2bl w:val="nil"/>
            </w:tcBorders>
            <w:shd w:val="clear" w:color="auto" w:fill="auto"/>
            <w:vAlign w:val="center"/>
          </w:tcPr>
          <w:p w14:paraId="32655B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056F46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69" w:type="dxa"/>
            <w:tcBorders>
              <w:tl2br w:val="nil"/>
              <w:tr2bl w:val="nil"/>
            </w:tcBorders>
            <w:shd w:val="clear" w:color="auto" w:fill="auto"/>
            <w:vAlign w:val="center"/>
          </w:tcPr>
          <w:p w14:paraId="70E2C1A1">
            <w:pPr>
              <w:jc w:val="center"/>
              <w:rPr>
                <w:rFonts w:hint="eastAsia" w:ascii="宋体" w:hAnsi="宋体" w:eastAsia="宋体" w:cs="宋体"/>
                <w:i w:val="0"/>
                <w:iCs w:val="0"/>
                <w:color w:val="000000"/>
                <w:sz w:val="20"/>
                <w:szCs w:val="20"/>
                <w:u w:val="none"/>
              </w:rPr>
            </w:pPr>
          </w:p>
        </w:tc>
        <w:tc>
          <w:tcPr>
            <w:tcW w:w="1" w:type="dxa"/>
            <w:vMerge w:val="restart"/>
            <w:tcBorders>
              <w:tl2br w:val="nil"/>
              <w:tr2bl w:val="nil"/>
            </w:tcBorders>
            <w:shd w:val="clear" w:color="auto" w:fill="auto"/>
            <w:vAlign w:val="center"/>
          </w:tcPr>
          <w:p w14:paraId="76A48AF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产出指标</w:t>
            </w:r>
          </w:p>
        </w:tc>
        <w:tc>
          <w:tcPr>
            <w:tcW w:w="2" w:type="dxa"/>
            <w:tcBorders>
              <w:tl2br w:val="nil"/>
              <w:tr2bl w:val="nil"/>
            </w:tcBorders>
            <w:shd w:val="clear" w:color="auto" w:fill="auto"/>
            <w:vAlign w:val="center"/>
          </w:tcPr>
          <w:p w14:paraId="5BFAAD2A">
            <w:pPr>
              <w:keepNext w:val="0"/>
              <w:keepLines w:val="0"/>
              <w:widowControl/>
              <w:suppressLineNumbers w:val="0"/>
              <w:ind w:firstLine="360" w:firstLineChars="200"/>
              <w:jc w:val="center"/>
              <w:textAlignment w:val="center"/>
            </w:pPr>
            <w:r>
              <w:rPr>
                <w:rFonts w:hint="eastAsia" w:ascii="宋体" w:hAnsi="宋体" w:eastAsia="宋体" w:cs="宋体"/>
                <w:i w:val="0"/>
                <w:iCs w:val="0"/>
                <w:color w:val="000000"/>
                <w:kern w:val="0"/>
                <w:sz w:val="18"/>
                <w:szCs w:val="18"/>
                <w:u w:val="none"/>
                <w:lang w:val="en-US" w:eastAsia="zh-CN" w:bidi="ar"/>
              </w:rPr>
              <w:t>月平均处理污水出水方量</w:t>
            </w:r>
          </w:p>
        </w:tc>
        <w:tc>
          <w:tcPr>
            <w:tcW w:w="1" w:type="dxa"/>
            <w:tcBorders>
              <w:tl2br w:val="nil"/>
              <w:tr2bl w:val="nil"/>
            </w:tcBorders>
            <w:shd w:val="clear" w:color="auto" w:fill="auto"/>
            <w:vAlign w:val="center"/>
          </w:tcPr>
          <w:p w14:paraId="5A05E77F">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≥486507.83m³</w:t>
            </w:r>
          </w:p>
        </w:tc>
        <w:tc>
          <w:tcPr>
            <w:tcW w:w="1" w:type="dxa"/>
            <w:tcBorders>
              <w:tl2br w:val="nil"/>
              <w:tr2bl w:val="nil"/>
            </w:tcBorders>
            <w:shd w:val="clear" w:color="auto" w:fill="auto"/>
            <w:vAlign w:val="center"/>
          </w:tcPr>
          <w:p w14:paraId="690D193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128FA05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809F6D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2590C72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工作资料</w:t>
            </w:r>
          </w:p>
        </w:tc>
        <w:tc>
          <w:tcPr>
            <w:tcW w:w="1" w:type="dxa"/>
            <w:tcBorders>
              <w:tl2br w:val="nil"/>
              <w:tr2bl w:val="nil"/>
            </w:tcBorders>
            <w:shd w:val="clear" w:color="auto" w:fill="auto"/>
            <w:vAlign w:val="center"/>
          </w:tcPr>
          <w:p w14:paraId="60F89FD6">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486507.83m³</w:t>
            </w:r>
          </w:p>
        </w:tc>
        <w:tc>
          <w:tcPr>
            <w:tcW w:w="1" w:type="dxa"/>
            <w:tcBorders>
              <w:tl2br w:val="nil"/>
              <w:tr2bl w:val="nil"/>
            </w:tcBorders>
            <w:shd w:val="clear" w:color="auto" w:fill="auto"/>
            <w:vAlign w:val="center"/>
          </w:tcPr>
          <w:p w14:paraId="6AEBB18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423E878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2" w:type="dxa"/>
            <w:tcBorders>
              <w:tl2br w:val="nil"/>
              <w:tr2bl w:val="nil"/>
            </w:tcBorders>
            <w:shd w:val="clear" w:color="auto" w:fill="auto"/>
            <w:vAlign w:val="center"/>
          </w:tcPr>
          <w:p w14:paraId="6E614B2D">
            <w:pPr>
              <w:jc w:val="center"/>
            </w:pPr>
          </w:p>
        </w:tc>
      </w:tr>
      <w:tr w14:paraId="4523C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0" w:hRule="atLeast"/>
        </w:trPr>
        <w:tc>
          <w:tcPr>
            <w:tcW w:w="663" w:type="dxa"/>
            <w:vMerge w:val="continue"/>
            <w:tcBorders>
              <w:tl2br w:val="nil"/>
              <w:tr2bl w:val="nil"/>
            </w:tcBorders>
            <w:shd w:val="clear" w:color="auto" w:fill="auto"/>
            <w:vAlign w:val="center"/>
          </w:tcPr>
          <w:p w14:paraId="45B1CEDC">
            <w:pPr>
              <w:jc w:val="center"/>
              <w:rPr>
                <w:rFonts w:hint="eastAsia" w:ascii="宋体" w:hAnsi="宋体" w:eastAsia="宋体" w:cs="宋体"/>
                <w:i w:val="0"/>
                <w:iCs w:val="0"/>
                <w:color w:val="000000"/>
                <w:sz w:val="20"/>
                <w:szCs w:val="20"/>
                <w:u w:val="none"/>
              </w:rPr>
            </w:pPr>
          </w:p>
        </w:tc>
        <w:tc>
          <w:tcPr>
            <w:tcW w:w="778" w:type="dxa"/>
            <w:vMerge w:val="continue"/>
            <w:tcBorders>
              <w:tl2br w:val="nil"/>
              <w:tr2bl w:val="nil"/>
            </w:tcBorders>
            <w:shd w:val="clear" w:color="auto" w:fill="auto"/>
            <w:vAlign w:val="center"/>
          </w:tcPr>
          <w:p w14:paraId="57ABF46A">
            <w:pPr>
              <w:jc w:val="center"/>
              <w:rPr>
                <w:rFonts w:hint="eastAsia" w:ascii="宋体" w:hAnsi="宋体" w:eastAsia="宋体" w:cs="宋体"/>
                <w:i w:val="0"/>
                <w:iCs w:val="0"/>
                <w:color w:val="000000"/>
                <w:sz w:val="20"/>
                <w:szCs w:val="20"/>
                <w:u w:val="none"/>
              </w:rPr>
            </w:pPr>
          </w:p>
        </w:tc>
        <w:tc>
          <w:tcPr>
            <w:tcW w:w="748" w:type="dxa"/>
            <w:vMerge w:val="restart"/>
            <w:tcBorders>
              <w:tl2br w:val="nil"/>
              <w:tr2bl w:val="nil"/>
            </w:tcBorders>
            <w:shd w:val="clear" w:color="auto" w:fill="auto"/>
            <w:vAlign w:val="center"/>
          </w:tcPr>
          <w:p w14:paraId="497D93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35" w:type="dxa"/>
            <w:tcBorders>
              <w:tl2br w:val="nil"/>
              <w:tr2bl w:val="nil"/>
            </w:tcBorders>
            <w:shd w:val="clear" w:color="auto" w:fill="auto"/>
            <w:vAlign w:val="center"/>
          </w:tcPr>
          <w:p w14:paraId="07BE60F4">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排水水质第三方检测合格率</w:t>
            </w:r>
          </w:p>
        </w:tc>
        <w:tc>
          <w:tcPr>
            <w:tcW w:w="1113" w:type="dxa"/>
            <w:tcBorders>
              <w:tl2br w:val="nil"/>
              <w:tr2bl w:val="nil"/>
            </w:tcBorders>
            <w:shd w:val="clear" w:color="auto" w:fill="auto"/>
            <w:vAlign w:val="center"/>
          </w:tcPr>
          <w:p w14:paraId="3A028796">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872" w:type="dxa"/>
            <w:tcBorders>
              <w:tl2br w:val="nil"/>
              <w:tr2bl w:val="nil"/>
            </w:tcBorders>
            <w:shd w:val="clear" w:color="auto" w:fill="auto"/>
            <w:vAlign w:val="center"/>
          </w:tcPr>
          <w:p w14:paraId="1260D2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6F3F7B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1DE072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6" w:type="dxa"/>
            <w:tcBorders>
              <w:tl2br w:val="nil"/>
              <w:tr2bl w:val="nil"/>
            </w:tcBorders>
            <w:shd w:val="clear" w:color="auto" w:fill="auto"/>
            <w:vAlign w:val="center"/>
          </w:tcPr>
          <w:p w14:paraId="7FF522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0B758B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1" w:type="dxa"/>
            <w:tcBorders>
              <w:tl2br w:val="nil"/>
              <w:tr2bl w:val="nil"/>
            </w:tcBorders>
            <w:shd w:val="clear" w:color="auto" w:fill="auto"/>
            <w:vAlign w:val="center"/>
          </w:tcPr>
          <w:p w14:paraId="472B08E1">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1119" w:type="dxa"/>
            <w:tcBorders>
              <w:tl2br w:val="nil"/>
              <w:tr2bl w:val="nil"/>
            </w:tcBorders>
            <w:shd w:val="clear" w:color="auto" w:fill="auto"/>
            <w:vAlign w:val="center"/>
          </w:tcPr>
          <w:p w14:paraId="476C96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6471E9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9" w:type="dxa"/>
            <w:tcBorders>
              <w:tl2br w:val="nil"/>
              <w:tr2bl w:val="nil"/>
            </w:tcBorders>
            <w:shd w:val="clear" w:color="auto" w:fill="auto"/>
            <w:vAlign w:val="center"/>
          </w:tcPr>
          <w:p w14:paraId="2B5E9D42">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2958BD1F">
            <w:pPr>
              <w:jc w:val="center"/>
            </w:pPr>
          </w:p>
        </w:tc>
        <w:tc>
          <w:tcPr>
            <w:tcW w:w="2" w:type="dxa"/>
            <w:tcBorders>
              <w:tl2br w:val="nil"/>
              <w:tr2bl w:val="nil"/>
            </w:tcBorders>
            <w:shd w:val="clear" w:color="auto" w:fill="auto"/>
            <w:vAlign w:val="center"/>
          </w:tcPr>
          <w:p w14:paraId="46D8B006">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排水水质第三方检测合格率</w:t>
            </w:r>
          </w:p>
        </w:tc>
        <w:tc>
          <w:tcPr>
            <w:tcW w:w="1" w:type="dxa"/>
            <w:tcBorders>
              <w:tl2br w:val="nil"/>
              <w:tr2bl w:val="nil"/>
            </w:tcBorders>
            <w:shd w:val="clear" w:color="auto" w:fill="auto"/>
            <w:vAlign w:val="center"/>
          </w:tcPr>
          <w:p w14:paraId="77C87755">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528D9C2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278AB8B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4407DC3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7CB6889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工作资料</w:t>
            </w:r>
          </w:p>
        </w:tc>
        <w:tc>
          <w:tcPr>
            <w:tcW w:w="1" w:type="dxa"/>
            <w:tcBorders>
              <w:tl2br w:val="nil"/>
              <w:tr2bl w:val="nil"/>
            </w:tcBorders>
            <w:shd w:val="clear" w:color="auto" w:fill="auto"/>
            <w:vAlign w:val="center"/>
          </w:tcPr>
          <w:p w14:paraId="63845ACF">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095B794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2A2C442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2" w:type="dxa"/>
            <w:tcBorders>
              <w:tl2br w:val="nil"/>
              <w:tr2bl w:val="nil"/>
            </w:tcBorders>
            <w:shd w:val="clear" w:color="auto" w:fill="auto"/>
            <w:vAlign w:val="center"/>
          </w:tcPr>
          <w:p w14:paraId="53C80226">
            <w:pPr>
              <w:jc w:val="center"/>
            </w:pPr>
          </w:p>
        </w:tc>
      </w:tr>
      <w:tr w14:paraId="150E08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00" w:hRule="atLeast"/>
        </w:trPr>
        <w:tc>
          <w:tcPr>
            <w:tcW w:w="663" w:type="dxa"/>
            <w:vMerge w:val="continue"/>
            <w:tcBorders>
              <w:tl2br w:val="nil"/>
              <w:tr2bl w:val="nil"/>
            </w:tcBorders>
            <w:shd w:val="clear" w:color="auto" w:fill="auto"/>
            <w:vAlign w:val="center"/>
          </w:tcPr>
          <w:p w14:paraId="2926BBF6">
            <w:pPr>
              <w:jc w:val="center"/>
              <w:rPr>
                <w:rFonts w:hint="eastAsia" w:ascii="宋体" w:hAnsi="宋体" w:eastAsia="宋体" w:cs="宋体"/>
                <w:i w:val="0"/>
                <w:iCs w:val="0"/>
                <w:color w:val="000000"/>
                <w:sz w:val="20"/>
                <w:szCs w:val="20"/>
                <w:u w:val="none"/>
              </w:rPr>
            </w:pPr>
          </w:p>
        </w:tc>
        <w:tc>
          <w:tcPr>
            <w:tcW w:w="778" w:type="dxa"/>
            <w:vMerge w:val="continue"/>
            <w:tcBorders>
              <w:tl2br w:val="nil"/>
              <w:tr2bl w:val="nil"/>
            </w:tcBorders>
            <w:shd w:val="clear" w:color="auto" w:fill="auto"/>
            <w:vAlign w:val="center"/>
          </w:tcPr>
          <w:p w14:paraId="0FCA654B">
            <w:pPr>
              <w:jc w:val="center"/>
              <w:rPr>
                <w:rFonts w:hint="eastAsia" w:ascii="宋体" w:hAnsi="宋体" w:eastAsia="宋体" w:cs="宋体"/>
                <w:i w:val="0"/>
                <w:iCs w:val="0"/>
                <w:color w:val="000000"/>
                <w:sz w:val="20"/>
                <w:szCs w:val="20"/>
                <w:u w:val="none"/>
              </w:rPr>
            </w:pPr>
          </w:p>
        </w:tc>
        <w:tc>
          <w:tcPr>
            <w:tcW w:w="748" w:type="dxa"/>
            <w:vMerge w:val="continue"/>
            <w:tcBorders>
              <w:tl2br w:val="nil"/>
              <w:tr2bl w:val="nil"/>
            </w:tcBorders>
            <w:shd w:val="clear" w:color="auto" w:fill="auto"/>
            <w:vAlign w:val="center"/>
          </w:tcPr>
          <w:p w14:paraId="76524729">
            <w:pPr>
              <w:jc w:val="center"/>
              <w:rPr>
                <w:rFonts w:hint="eastAsia" w:ascii="宋体" w:hAnsi="宋体" w:eastAsia="宋体" w:cs="宋体"/>
                <w:i w:val="0"/>
                <w:iCs w:val="0"/>
                <w:color w:val="000000"/>
                <w:sz w:val="20"/>
                <w:szCs w:val="20"/>
                <w:u w:val="none"/>
              </w:rPr>
            </w:pPr>
          </w:p>
        </w:tc>
        <w:tc>
          <w:tcPr>
            <w:tcW w:w="1235" w:type="dxa"/>
            <w:tcBorders>
              <w:tl2br w:val="nil"/>
              <w:tr2bl w:val="nil"/>
            </w:tcBorders>
            <w:shd w:val="clear" w:color="auto" w:fill="auto"/>
            <w:vAlign w:val="center"/>
          </w:tcPr>
          <w:p w14:paraId="4A8A0C86">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排水水质指标达标率</w:t>
            </w:r>
          </w:p>
        </w:tc>
        <w:tc>
          <w:tcPr>
            <w:tcW w:w="1113" w:type="dxa"/>
            <w:tcBorders>
              <w:tl2br w:val="nil"/>
              <w:tr2bl w:val="nil"/>
            </w:tcBorders>
            <w:shd w:val="clear" w:color="auto" w:fill="auto"/>
            <w:vAlign w:val="center"/>
          </w:tcPr>
          <w:p w14:paraId="21F7C1AF">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872" w:type="dxa"/>
            <w:tcBorders>
              <w:tl2br w:val="nil"/>
              <w:tr2bl w:val="nil"/>
            </w:tcBorders>
            <w:shd w:val="clear" w:color="auto" w:fill="auto"/>
            <w:vAlign w:val="center"/>
          </w:tcPr>
          <w:p w14:paraId="13DEE8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024CB3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536DAC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l2br w:val="nil"/>
              <w:tr2bl w:val="nil"/>
            </w:tcBorders>
            <w:shd w:val="clear" w:color="auto" w:fill="auto"/>
            <w:vAlign w:val="center"/>
          </w:tcPr>
          <w:p w14:paraId="35DD58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5DC3F6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1" w:type="dxa"/>
            <w:tcBorders>
              <w:tl2br w:val="nil"/>
              <w:tr2bl w:val="nil"/>
            </w:tcBorders>
            <w:shd w:val="clear" w:color="auto" w:fill="auto"/>
            <w:vAlign w:val="center"/>
          </w:tcPr>
          <w:p w14:paraId="7AEA8953">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1119" w:type="dxa"/>
            <w:tcBorders>
              <w:tl2br w:val="nil"/>
              <w:tr2bl w:val="nil"/>
            </w:tcBorders>
            <w:shd w:val="clear" w:color="auto" w:fill="auto"/>
            <w:vAlign w:val="center"/>
          </w:tcPr>
          <w:p w14:paraId="7B691C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672DA4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9" w:type="dxa"/>
            <w:tcBorders>
              <w:tl2br w:val="nil"/>
              <w:tr2bl w:val="nil"/>
            </w:tcBorders>
            <w:shd w:val="clear" w:color="auto" w:fill="auto"/>
            <w:vAlign w:val="center"/>
          </w:tcPr>
          <w:p w14:paraId="1A41E473">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2A418864">
            <w:pPr>
              <w:jc w:val="center"/>
            </w:pPr>
          </w:p>
        </w:tc>
        <w:tc>
          <w:tcPr>
            <w:tcW w:w="2" w:type="dxa"/>
            <w:tcBorders>
              <w:tl2br w:val="nil"/>
              <w:tr2bl w:val="nil"/>
            </w:tcBorders>
            <w:shd w:val="clear" w:color="auto" w:fill="auto"/>
            <w:vAlign w:val="center"/>
          </w:tcPr>
          <w:p w14:paraId="5F661C23">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排水水质指标达标率</w:t>
            </w:r>
          </w:p>
        </w:tc>
        <w:tc>
          <w:tcPr>
            <w:tcW w:w="1" w:type="dxa"/>
            <w:tcBorders>
              <w:tl2br w:val="nil"/>
              <w:tr2bl w:val="nil"/>
            </w:tcBorders>
            <w:shd w:val="clear" w:color="auto" w:fill="auto"/>
            <w:vAlign w:val="center"/>
          </w:tcPr>
          <w:p w14:paraId="48FF096B">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1D6C37A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63E2FAC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052AB4A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23BB46E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工作资料</w:t>
            </w:r>
          </w:p>
        </w:tc>
        <w:tc>
          <w:tcPr>
            <w:tcW w:w="1" w:type="dxa"/>
            <w:tcBorders>
              <w:tl2br w:val="nil"/>
              <w:tr2bl w:val="nil"/>
            </w:tcBorders>
            <w:shd w:val="clear" w:color="auto" w:fill="auto"/>
            <w:vAlign w:val="center"/>
          </w:tcPr>
          <w:p w14:paraId="45A65543">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4D6CAD4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58E3B28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 w:type="dxa"/>
            <w:tcBorders>
              <w:tl2br w:val="nil"/>
              <w:tr2bl w:val="nil"/>
            </w:tcBorders>
            <w:shd w:val="clear" w:color="auto" w:fill="auto"/>
            <w:vAlign w:val="center"/>
          </w:tcPr>
          <w:p w14:paraId="0A5825FA">
            <w:pPr>
              <w:jc w:val="center"/>
            </w:pPr>
          </w:p>
        </w:tc>
      </w:tr>
      <w:tr w14:paraId="657DB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40" w:hRule="atLeast"/>
        </w:trPr>
        <w:tc>
          <w:tcPr>
            <w:tcW w:w="663" w:type="dxa"/>
            <w:vMerge w:val="continue"/>
            <w:tcBorders>
              <w:tl2br w:val="nil"/>
              <w:tr2bl w:val="nil"/>
            </w:tcBorders>
            <w:shd w:val="clear" w:color="auto" w:fill="auto"/>
            <w:vAlign w:val="center"/>
          </w:tcPr>
          <w:p w14:paraId="039A139F">
            <w:pPr>
              <w:jc w:val="center"/>
              <w:rPr>
                <w:rFonts w:hint="eastAsia" w:ascii="宋体" w:hAnsi="宋体" w:eastAsia="宋体" w:cs="宋体"/>
                <w:i w:val="0"/>
                <w:iCs w:val="0"/>
                <w:color w:val="000000"/>
                <w:sz w:val="20"/>
                <w:szCs w:val="20"/>
                <w:u w:val="none"/>
              </w:rPr>
            </w:pPr>
          </w:p>
        </w:tc>
        <w:tc>
          <w:tcPr>
            <w:tcW w:w="778" w:type="dxa"/>
            <w:vMerge w:val="continue"/>
            <w:tcBorders>
              <w:tl2br w:val="nil"/>
              <w:tr2bl w:val="nil"/>
            </w:tcBorders>
            <w:shd w:val="clear" w:color="auto" w:fill="auto"/>
            <w:vAlign w:val="center"/>
          </w:tcPr>
          <w:p w14:paraId="40A37651">
            <w:pPr>
              <w:jc w:val="center"/>
              <w:rPr>
                <w:rFonts w:hint="eastAsia" w:ascii="宋体" w:hAnsi="宋体" w:eastAsia="宋体" w:cs="宋体"/>
                <w:i w:val="0"/>
                <w:iCs w:val="0"/>
                <w:color w:val="000000"/>
                <w:sz w:val="20"/>
                <w:szCs w:val="20"/>
                <w:u w:val="none"/>
              </w:rPr>
            </w:pPr>
          </w:p>
        </w:tc>
        <w:tc>
          <w:tcPr>
            <w:tcW w:w="748" w:type="dxa"/>
            <w:tcBorders>
              <w:tl2br w:val="nil"/>
              <w:tr2bl w:val="nil"/>
            </w:tcBorders>
            <w:shd w:val="clear" w:color="auto" w:fill="auto"/>
            <w:vAlign w:val="center"/>
          </w:tcPr>
          <w:p w14:paraId="7B223F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35" w:type="dxa"/>
            <w:tcBorders>
              <w:tl2br w:val="nil"/>
              <w:tr2bl w:val="nil"/>
            </w:tcBorders>
            <w:shd w:val="clear" w:color="auto" w:fill="auto"/>
            <w:vAlign w:val="center"/>
          </w:tcPr>
          <w:p w14:paraId="411DB447">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进水当日处理及时率</w:t>
            </w:r>
          </w:p>
        </w:tc>
        <w:tc>
          <w:tcPr>
            <w:tcW w:w="1113" w:type="dxa"/>
            <w:tcBorders>
              <w:tl2br w:val="nil"/>
              <w:tr2bl w:val="nil"/>
            </w:tcBorders>
            <w:shd w:val="clear" w:color="auto" w:fill="auto"/>
            <w:vAlign w:val="center"/>
          </w:tcPr>
          <w:p w14:paraId="1B989D88">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872" w:type="dxa"/>
            <w:tcBorders>
              <w:tl2br w:val="nil"/>
              <w:tr2bl w:val="nil"/>
            </w:tcBorders>
            <w:shd w:val="clear" w:color="auto" w:fill="auto"/>
            <w:vAlign w:val="center"/>
          </w:tcPr>
          <w:p w14:paraId="70A649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646810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2CE945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l2br w:val="nil"/>
              <w:tr2bl w:val="nil"/>
            </w:tcBorders>
            <w:shd w:val="clear" w:color="auto" w:fill="auto"/>
            <w:vAlign w:val="center"/>
          </w:tcPr>
          <w:p w14:paraId="43E13D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56714F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1" w:type="dxa"/>
            <w:tcBorders>
              <w:tl2br w:val="nil"/>
              <w:tr2bl w:val="nil"/>
            </w:tcBorders>
            <w:shd w:val="clear" w:color="auto" w:fill="auto"/>
            <w:vAlign w:val="center"/>
          </w:tcPr>
          <w:p w14:paraId="05F58025">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1119" w:type="dxa"/>
            <w:tcBorders>
              <w:tl2br w:val="nil"/>
              <w:tr2bl w:val="nil"/>
            </w:tcBorders>
            <w:shd w:val="clear" w:color="auto" w:fill="auto"/>
            <w:vAlign w:val="center"/>
          </w:tcPr>
          <w:p w14:paraId="283B1C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395EC9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9" w:type="dxa"/>
            <w:tcBorders>
              <w:tl2br w:val="nil"/>
              <w:tr2bl w:val="nil"/>
            </w:tcBorders>
            <w:shd w:val="clear" w:color="auto" w:fill="auto"/>
            <w:vAlign w:val="center"/>
          </w:tcPr>
          <w:p w14:paraId="20588E3A">
            <w:pPr>
              <w:jc w:val="center"/>
              <w:rPr>
                <w:rFonts w:hint="eastAsia" w:ascii="宋体" w:hAnsi="宋体" w:eastAsia="宋体" w:cs="宋体"/>
                <w:b/>
                <w:bCs/>
                <w:i w:val="0"/>
                <w:iCs w:val="0"/>
                <w:color w:val="000000"/>
                <w:sz w:val="20"/>
                <w:szCs w:val="20"/>
                <w:u w:val="none"/>
              </w:rPr>
            </w:pPr>
          </w:p>
        </w:tc>
        <w:tc>
          <w:tcPr>
            <w:tcW w:w="1" w:type="dxa"/>
            <w:vMerge w:val="continue"/>
            <w:tcBorders>
              <w:tl2br w:val="nil"/>
              <w:tr2bl w:val="nil"/>
            </w:tcBorders>
            <w:shd w:val="clear" w:color="auto" w:fill="auto"/>
            <w:vAlign w:val="center"/>
          </w:tcPr>
          <w:p w14:paraId="47536398">
            <w:pPr>
              <w:jc w:val="center"/>
            </w:pPr>
          </w:p>
        </w:tc>
        <w:tc>
          <w:tcPr>
            <w:tcW w:w="2" w:type="dxa"/>
            <w:tcBorders>
              <w:tl2br w:val="nil"/>
              <w:tr2bl w:val="nil"/>
            </w:tcBorders>
            <w:shd w:val="clear" w:color="auto" w:fill="auto"/>
            <w:vAlign w:val="center"/>
          </w:tcPr>
          <w:p w14:paraId="739CC12A">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进水当日处理及时率</w:t>
            </w:r>
          </w:p>
        </w:tc>
        <w:tc>
          <w:tcPr>
            <w:tcW w:w="1" w:type="dxa"/>
            <w:tcBorders>
              <w:tl2br w:val="nil"/>
              <w:tr2bl w:val="nil"/>
            </w:tcBorders>
            <w:shd w:val="clear" w:color="auto" w:fill="auto"/>
            <w:vAlign w:val="center"/>
          </w:tcPr>
          <w:p w14:paraId="1C956C69">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7248B7F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1894D5B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2DD926B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720DA60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工作资料</w:t>
            </w:r>
          </w:p>
        </w:tc>
        <w:tc>
          <w:tcPr>
            <w:tcW w:w="1" w:type="dxa"/>
            <w:tcBorders>
              <w:tl2br w:val="nil"/>
              <w:tr2bl w:val="nil"/>
            </w:tcBorders>
            <w:shd w:val="clear" w:color="auto" w:fill="auto"/>
            <w:vAlign w:val="center"/>
          </w:tcPr>
          <w:p w14:paraId="7F3C96E0">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6B8DA5A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4EC02E6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 w:type="dxa"/>
            <w:tcBorders>
              <w:tl2br w:val="nil"/>
              <w:tr2bl w:val="nil"/>
            </w:tcBorders>
            <w:shd w:val="clear" w:color="auto" w:fill="auto"/>
            <w:vAlign w:val="center"/>
          </w:tcPr>
          <w:p w14:paraId="44CDA6F4">
            <w:pPr>
              <w:jc w:val="center"/>
            </w:pPr>
          </w:p>
        </w:tc>
      </w:tr>
      <w:tr w14:paraId="406581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663" w:type="dxa"/>
            <w:vMerge w:val="continue"/>
            <w:tcBorders>
              <w:tl2br w:val="nil"/>
              <w:tr2bl w:val="nil"/>
            </w:tcBorders>
            <w:shd w:val="clear" w:color="auto" w:fill="auto"/>
            <w:vAlign w:val="center"/>
          </w:tcPr>
          <w:p w14:paraId="5E846548">
            <w:pPr>
              <w:jc w:val="center"/>
              <w:rPr>
                <w:rFonts w:hint="eastAsia" w:ascii="宋体" w:hAnsi="宋体" w:eastAsia="宋体" w:cs="宋体"/>
                <w:i w:val="0"/>
                <w:iCs w:val="0"/>
                <w:color w:val="000000"/>
                <w:sz w:val="20"/>
                <w:szCs w:val="20"/>
                <w:u w:val="none"/>
              </w:rPr>
            </w:pPr>
          </w:p>
        </w:tc>
        <w:tc>
          <w:tcPr>
            <w:tcW w:w="778" w:type="dxa"/>
            <w:vMerge w:val="restart"/>
            <w:tcBorders>
              <w:tl2br w:val="nil"/>
              <w:tr2bl w:val="nil"/>
            </w:tcBorders>
            <w:shd w:val="clear" w:color="auto" w:fill="auto"/>
            <w:vAlign w:val="center"/>
          </w:tcPr>
          <w:p w14:paraId="775853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48" w:type="dxa"/>
            <w:vMerge w:val="restart"/>
            <w:tcBorders>
              <w:tl2br w:val="nil"/>
              <w:tr2bl w:val="nil"/>
            </w:tcBorders>
            <w:shd w:val="clear" w:color="auto" w:fill="auto"/>
            <w:vAlign w:val="center"/>
          </w:tcPr>
          <w:p w14:paraId="5C8E8A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35" w:type="dxa"/>
            <w:tcBorders>
              <w:tl2br w:val="nil"/>
              <w:tr2bl w:val="nil"/>
            </w:tcBorders>
            <w:shd w:val="clear" w:color="auto" w:fill="auto"/>
            <w:vAlign w:val="center"/>
          </w:tcPr>
          <w:p w14:paraId="05943F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阜东污水处理厂运行费成本</w:t>
            </w:r>
          </w:p>
        </w:tc>
        <w:tc>
          <w:tcPr>
            <w:tcW w:w="1113" w:type="dxa"/>
            <w:tcBorders>
              <w:tl2br w:val="nil"/>
              <w:tr2bl w:val="nil"/>
            </w:tcBorders>
            <w:shd w:val="clear" w:color="auto" w:fill="auto"/>
            <w:noWrap/>
            <w:vAlign w:val="center"/>
          </w:tcPr>
          <w:p w14:paraId="5D3A6B6F">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≤1206.50万元</w:t>
            </w:r>
          </w:p>
        </w:tc>
        <w:tc>
          <w:tcPr>
            <w:tcW w:w="872" w:type="dxa"/>
            <w:tcBorders>
              <w:tl2br w:val="nil"/>
              <w:tr2bl w:val="nil"/>
            </w:tcBorders>
            <w:shd w:val="clear" w:color="auto" w:fill="auto"/>
            <w:vAlign w:val="center"/>
          </w:tcPr>
          <w:p w14:paraId="58368A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2" w:type="dxa"/>
            <w:tcBorders>
              <w:tl2br w:val="nil"/>
              <w:tr2bl w:val="nil"/>
            </w:tcBorders>
            <w:shd w:val="clear" w:color="auto" w:fill="auto"/>
            <w:vAlign w:val="center"/>
          </w:tcPr>
          <w:p w14:paraId="6DD1C3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607B39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l2br w:val="nil"/>
              <w:tr2bl w:val="nil"/>
            </w:tcBorders>
            <w:shd w:val="clear" w:color="auto" w:fill="auto"/>
            <w:vAlign w:val="center"/>
          </w:tcPr>
          <w:p w14:paraId="1C6F82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0687E9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1" w:type="dxa"/>
            <w:tcBorders>
              <w:tl2br w:val="nil"/>
              <w:tr2bl w:val="nil"/>
            </w:tcBorders>
            <w:shd w:val="clear" w:color="auto" w:fill="auto"/>
            <w:noWrap/>
            <w:vAlign w:val="center"/>
          </w:tcPr>
          <w:p w14:paraId="524D50DF">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1206.50万元</w:t>
            </w:r>
          </w:p>
        </w:tc>
        <w:tc>
          <w:tcPr>
            <w:tcW w:w="1119" w:type="dxa"/>
            <w:tcBorders>
              <w:tl2br w:val="nil"/>
              <w:tr2bl w:val="nil"/>
            </w:tcBorders>
            <w:shd w:val="clear" w:color="auto" w:fill="auto"/>
            <w:vAlign w:val="center"/>
          </w:tcPr>
          <w:p w14:paraId="4B942E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100784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9" w:type="dxa"/>
            <w:tcBorders>
              <w:tl2br w:val="nil"/>
              <w:tr2bl w:val="nil"/>
            </w:tcBorders>
            <w:shd w:val="clear" w:color="auto" w:fill="auto"/>
            <w:vAlign w:val="center"/>
          </w:tcPr>
          <w:p w14:paraId="4C8406C3">
            <w:pPr>
              <w:jc w:val="center"/>
              <w:rPr>
                <w:rFonts w:hint="eastAsia" w:ascii="宋体" w:hAnsi="宋体" w:eastAsia="宋体" w:cs="宋体"/>
                <w:i w:val="0"/>
                <w:iCs w:val="0"/>
                <w:color w:val="000000"/>
                <w:sz w:val="20"/>
                <w:szCs w:val="20"/>
                <w:u w:val="none"/>
              </w:rPr>
            </w:pPr>
          </w:p>
        </w:tc>
        <w:tc>
          <w:tcPr>
            <w:tcW w:w="1" w:type="dxa"/>
            <w:vMerge w:val="restart"/>
            <w:tcBorders>
              <w:tl2br w:val="nil"/>
              <w:tr2bl w:val="nil"/>
            </w:tcBorders>
            <w:shd w:val="clear" w:color="auto" w:fill="auto"/>
            <w:vAlign w:val="center"/>
          </w:tcPr>
          <w:p w14:paraId="41E058F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成本指标</w:t>
            </w:r>
          </w:p>
        </w:tc>
        <w:tc>
          <w:tcPr>
            <w:tcW w:w="2" w:type="dxa"/>
            <w:tcBorders>
              <w:tl2br w:val="nil"/>
              <w:tr2bl w:val="nil"/>
            </w:tcBorders>
            <w:shd w:val="clear" w:color="auto" w:fill="auto"/>
            <w:vAlign w:val="center"/>
          </w:tcPr>
          <w:p w14:paraId="78F49F5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阜东污水处理厂运行费成本</w:t>
            </w:r>
          </w:p>
        </w:tc>
        <w:tc>
          <w:tcPr>
            <w:tcW w:w="1" w:type="dxa"/>
            <w:tcBorders>
              <w:tl2br w:val="nil"/>
              <w:tr2bl w:val="nil"/>
            </w:tcBorders>
            <w:shd w:val="clear" w:color="auto" w:fill="auto"/>
            <w:vAlign w:val="center"/>
          </w:tcPr>
          <w:p w14:paraId="19812B67">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≤1206.50万元</w:t>
            </w:r>
          </w:p>
        </w:tc>
        <w:tc>
          <w:tcPr>
            <w:tcW w:w="1" w:type="dxa"/>
            <w:tcBorders>
              <w:tl2br w:val="nil"/>
              <w:tr2bl w:val="nil"/>
            </w:tcBorders>
            <w:shd w:val="clear" w:color="auto" w:fill="auto"/>
            <w:vAlign w:val="center"/>
          </w:tcPr>
          <w:p w14:paraId="51929D6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预算支出标准</w:t>
            </w:r>
          </w:p>
        </w:tc>
        <w:tc>
          <w:tcPr>
            <w:tcW w:w="1" w:type="dxa"/>
            <w:tcBorders>
              <w:tl2br w:val="nil"/>
              <w:tr2bl w:val="nil"/>
            </w:tcBorders>
            <w:shd w:val="clear" w:color="auto" w:fill="auto"/>
            <w:vAlign w:val="center"/>
          </w:tcPr>
          <w:p w14:paraId="3468614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59EC4DC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6ECF76E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原始凭证</w:t>
            </w:r>
          </w:p>
        </w:tc>
        <w:tc>
          <w:tcPr>
            <w:tcW w:w="1" w:type="dxa"/>
            <w:tcBorders>
              <w:tl2br w:val="nil"/>
              <w:tr2bl w:val="nil"/>
            </w:tcBorders>
            <w:shd w:val="clear" w:color="auto" w:fill="auto"/>
            <w:vAlign w:val="center"/>
          </w:tcPr>
          <w:p w14:paraId="6C0D5843">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1206.50万元</w:t>
            </w:r>
          </w:p>
        </w:tc>
        <w:tc>
          <w:tcPr>
            <w:tcW w:w="1" w:type="dxa"/>
            <w:tcBorders>
              <w:tl2br w:val="nil"/>
              <w:tr2bl w:val="nil"/>
            </w:tcBorders>
            <w:shd w:val="clear" w:color="auto" w:fill="auto"/>
            <w:vAlign w:val="center"/>
          </w:tcPr>
          <w:p w14:paraId="51BCC77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2D5213D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 w:type="dxa"/>
            <w:tcBorders>
              <w:tl2br w:val="nil"/>
              <w:tr2bl w:val="nil"/>
            </w:tcBorders>
            <w:shd w:val="clear" w:color="auto" w:fill="auto"/>
            <w:vAlign w:val="center"/>
          </w:tcPr>
          <w:p w14:paraId="3D5AF088">
            <w:pPr>
              <w:jc w:val="center"/>
            </w:pPr>
          </w:p>
        </w:tc>
      </w:tr>
      <w:tr w14:paraId="3BB01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663" w:type="dxa"/>
            <w:vMerge w:val="continue"/>
            <w:tcBorders>
              <w:tl2br w:val="nil"/>
              <w:tr2bl w:val="nil"/>
            </w:tcBorders>
            <w:shd w:val="clear" w:color="auto" w:fill="auto"/>
            <w:vAlign w:val="center"/>
          </w:tcPr>
          <w:p w14:paraId="77265591">
            <w:pPr>
              <w:jc w:val="center"/>
              <w:rPr>
                <w:rFonts w:hint="eastAsia" w:ascii="宋体" w:hAnsi="宋体" w:eastAsia="宋体" w:cs="宋体"/>
                <w:i w:val="0"/>
                <w:iCs w:val="0"/>
                <w:color w:val="000000"/>
                <w:sz w:val="20"/>
                <w:szCs w:val="20"/>
                <w:u w:val="none"/>
              </w:rPr>
            </w:pPr>
          </w:p>
        </w:tc>
        <w:tc>
          <w:tcPr>
            <w:tcW w:w="778" w:type="dxa"/>
            <w:vMerge w:val="continue"/>
            <w:tcBorders>
              <w:tl2br w:val="nil"/>
              <w:tr2bl w:val="nil"/>
            </w:tcBorders>
            <w:shd w:val="clear" w:color="auto" w:fill="auto"/>
            <w:vAlign w:val="center"/>
          </w:tcPr>
          <w:p w14:paraId="12CEA534">
            <w:pPr>
              <w:jc w:val="center"/>
              <w:rPr>
                <w:rFonts w:hint="eastAsia" w:ascii="宋体" w:hAnsi="宋体" w:eastAsia="宋体" w:cs="宋体"/>
                <w:i w:val="0"/>
                <w:iCs w:val="0"/>
                <w:color w:val="000000"/>
                <w:sz w:val="20"/>
                <w:szCs w:val="20"/>
                <w:u w:val="none"/>
              </w:rPr>
            </w:pPr>
          </w:p>
        </w:tc>
        <w:tc>
          <w:tcPr>
            <w:tcW w:w="748" w:type="dxa"/>
            <w:vMerge w:val="continue"/>
            <w:tcBorders>
              <w:tl2br w:val="nil"/>
              <w:tr2bl w:val="nil"/>
            </w:tcBorders>
            <w:shd w:val="clear" w:color="auto" w:fill="auto"/>
            <w:vAlign w:val="center"/>
          </w:tcPr>
          <w:p w14:paraId="5D985E24">
            <w:pPr>
              <w:jc w:val="center"/>
              <w:rPr>
                <w:rFonts w:hint="eastAsia" w:ascii="宋体" w:hAnsi="宋体" w:eastAsia="宋体" w:cs="宋体"/>
                <w:i w:val="0"/>
                <w:iCs w:val="0"/>
                <w:color w:val="000000"/>
                <w:sz w:val="20"/>
                <w:szCs w:val="20"/>
                <w:u w:val="none"/>
              </w:rPr>
            </w:pPr>
          </w:p>
        </w:tc>
        <w:tc>
          <w:tcPr>
            <w:tcW w:w="1235" w:type="dxa"/>
            <w:tcBorders>
              <w:tl2br w:val="nil"/>
              <w:tr2bl w:val="nil"/>
            </w:tcBorders>
            <w:shd w:val="clear" w:color="auto" w:fill="auto"/>
            <w:vAlign w:val="center"/>
          </w:tcPr>
          <w:p w14:paraId="605755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阜西污水处理厂运行费成本</w:t>
            </w:r>
          </w:p>
        </w:tc>
        <w:tc>
          <w:tcPr>
            <w:tcW w:w="1113" w:type="dxa"/>
            <w:tcBorders>
              <w:tl2br w:val="nil"/>
              <w:tr2bl w:val="nil"/>
            </w:tcBorders>
            <w:shd w:val="clear" w:color="auto" w:fill="auto"/>
            <w:noWrap/>
            <w:vAlign w:val="center"/>
          </w:tcPr>
          <w:p w14:paraId="378C2F2D">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≤1086.21万元</w:t>
            </w:r>
          </w:p>
        </w:tc>
        <w:tc>
          <w:tcPr>
            <w:tcW w:w="872" w:type="dxa"/>
            <w:tcBorders>
              <w:tl2br w:val="nil"/>
              <w:tr2bl w:val="nil"/>
            </w:tcBorders>
            <w:shd w:val="clear" w:color="auto" w:fill="auto"/>
            <w:vAlign w:val="center"/>
          </w:tcPr>
          <w:p w14:paraId="64CB8A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2" w:type="dxa"/>
            <w:tcBorders>
              <w:tl2br w:val="nil"/>
              <w:tr2bl w:val="nil"/>
            </w:tcBorders>
            <w:shd w:val="clear" w:color="auto" w:fill="auto"/>
            <w:vAlign w:val="center"/>
          </w:tcPr>
          <w:p w14:paraId="5B3BF1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0B7C43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l2br w:val="nil"/>
              <w:tr2bl w:val="nil"/>
            </w:tcBorders>
            <w:shd w:val="clear" w:color="auto" w:fill="auto"/>
            <w:vAlign w:val="center"/>
          </w:tcPr>
          <w:p w14:paraId="0A24EC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49AE80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1" w:type="dxa"/>
            <w:tcBorders>
              <w:tl2br w:val="nil"/>
              <w:tr2bl w:val="nil"/>
            </w:tcBorders>
            <w:shd w:val="clear" w:color="auto" w:fill="auto"/>
            <w:noWrap/>
            <w:vAlign w:val="center"/>
          </w:tcPr>
          <w:p w14:paraId="473AC408">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1086.21万元</w:t>
            </w:r>
          </w:p>
        </w:tc>
        <w:tc>
          <w:tcPr>
            <w:tcW w:w="1119" w:type="dxa"/>
            <w:tcBorders>
              <w:tl2br w:val="nil"/>
              <w:tr2bl w:val="nil"/>
            </w:tcBorders>
            <w:shd w:val="clear" w:color="auto" w:fill="auto"/>
            <w:vAlign w:val="center"/>
          </w:tcPr>
          <w:p w14:paraId="772A69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66AA83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9" w:type="dxa"/>
            <w:tcBorders>
              <w:tl2br w:val="nil"/>
              <w:tr2bl w:val="nil"/>
            </w:tcBorders>
            <w:shd w:val="clear" w:color="auto" w:fill="auto"/>
            <w:vAlign w:val="center"/>
          </w:tcPr>
          <w:p w14:paraId="57E80532">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1CC5D640">
            <w:pPr>
              <w:jc w:val="center"/>
            </w:pPr>
          </w:p>
        </w:tc>
        <w:tc>
          <w:tcPr>
            <w:tcW w:w="2" w:type="dxa"/>
            <w:tcBorders>
              <w:tl2br w:val="nil"/>
              <w:tr2bl w:val="nil"/>
            </w:tcBorders>
            <w:shd w:val="clear" w:color="auto" w:fill="auto"/>
            <w:vAlign w:val="center"/>
          </w:tcPr>
          <w:p w14:paraId="4465361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阜西污水处理厂运行费成本</w:t>
            </w:r>
          </w:p>
        </w:tc>
        <w:tc>
          <w:tcPr>
            <w:tcW w:w="1" w:type="dxa"/>
            <w:tcBorders>
              <w:tl2br w:val="nil"/>
              <w:tr2bl w:val="nil"/>
            </w:tcBorders>
            <w:shd w:val="clear" w:color="auto" w:fill="auto"/>
            <w:vAlign w:val="center"/>
          </w:tcPr>
          <w:p w14:paraId="0131EBC4">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≤1086.21万元</w:t>
            </w:r>
          </w:p>
        </w:tc>
        <w:tc>
          <w:tcPr>
            <w:tcW w:w="1" w:type="dxa"/>
            <w:tcBorders>
              <w:tl2br w:val="nil"/>
              <w:tr2bl w:val="nil"/>
            </w:tcBorders>
            <w:shd w:val="clear" w:color="auto" w:fill="auto"/>
            <w:vAlign w:val="center"/>
          </w:tcPr>
          <w:p w14:paraId="29F2D16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预算支出标准</w:t>
            </w:r>
          </w:p>
        </w:tc>
        <w:tc>
          <w:tcPr>
            <w:tcW w:w="1" w:type="dxa"/>
            <w:tcBorders>
              <w:tl2br w:val="nil"/>
              <w:tr2bl w:val="nil"/>
            </w:tcBorders>
            <w:shd w:val="clear" w:color="auto" w:fill="auto"/>
            <w:vAlign w:val="center"/>
          </w:tcPr>
          <w:p w14:paraId="1AAE79E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3A810E7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352DBDC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原始凭证</w:t>
            </w:r>
          </w:p>
        </w:tc>
        <w:tc>
          <w:tcPr>
            <w:tcW w:w="1" w:type="dxa"/>
            <w:tcBorders>
              <w:tl2br w:val="nil"/>
              <w:tr2bl w:val="nil"/>
            </w:tcBorders>
            <w:shd w:val="clear" w:color="auto" w:fill="auto"/>
            <w:vAlign w:val="center"/>
          </w:tcPr>
          <w:p w14:paraId="0F159CAF">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1086.21万元</w:t>
            </w:r>
          </w:p>
        </w:tc>
        <w:tc>
          <w:tcPr>
            <w:tcW w:w="1" w:type="dxa"/>
            <w:tcBorders>
              <w:tl2br w:val="nil"/>
              <w:tr2bl w:val="nil"/>
            </w:tcBorders>
            <w:shd w:val="clear" w:color="auto" w:fill="auto"/>
            <w:vAlign w:val="center"/>
          </w:tcPr>
          <w:p w14:paraId="6847CB9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7042523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 w:type="dxa"/>
            <w:tcBorders>
              <w:tl2br w:val="nil"/>
              <w:tr2bl w:val="nil"/>
            </w:tcBorders>
            <w:shd w:val="clear" w:color="auto" w:fill="auto"/>
            <w:vAlign w:val="center"/>
          </w:tcPr>
          <w:p w14:paraId="524873AE">
            <w:pPr>
              <w:jc w:val="center"/>
            </w:pPr>
          </w:p>
        </w:tc>
      </w:tr>
      <w:tr w14:paraId="76F498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663" w:type="dxa"/>
            <w:vMerge w:val="continue"/>
            <w:tcBorders>
              <w:tl2br w:val="nil"/>
              <w:tr2bl w:val="nil"/>
            </w:tcBorders>
            <w:shd w:val="clear" w:color="auto" w:fill="auto"/>
            <w:vAlign w:val="center"/>
          </w:tcPr>
          <w:p w14:paraId="1B78C896">
            <w:pPr>
              <w:jc w:val="center"/>
              <w:rPr>
                <w:rFonts w:hint="eastAsia" w:ascii="宋体" w:hAnsi="宋体" w:eastAsia="宋体" w:cs="宋体"/>
                <w:i w:val="0"/>
                <w:iCs w:val="0"/>
                <w:color w:val="000000"/>
                <w:sz w:val="20"/>
                <w:szCs w:val="20"/>
                <w:u w:val="none"/>
              </w:rPr>
            </w:pPr>
          </w:p>
        </w:tc>
        <w:tc>
          <w:tcPr>
            <w:tcW w:w="778" w:type="dxa"/>
            <w:vMerge w:val="continue"/>
            <w:tcBorders>
              <w:tl2br w:val="nil"/>
              <w:tr2bl w:val="nil"/>
            </w:tcBorders>
            <w:shd w:val="clear" w:color="auto" w:fill="auto"/>
            <w:vAlign w:val="center"/>
          </w:tcPr>
          <w:p w14:paraId="268F9816">
            <w:pPr>
              <w:jc w:val="center"/>
              <w:rPr>
                <w:rFonts w:hint="eastAsia" w:ascii="宋体" w:hAnsi="宋体" w:eastAsia="宋体" w:cs="宋体"/>
                <w:i w:val="0"/>
                <w:iCs w:val="0"/>
                <w:color w:val="000000"/>
                <w:sz w:val="20"/>
                <w:szCs w:val="20"/>
                <w:u w:val="none"/>
              </w:rPr>
            </w:pPr>
          </w:p>
        </w:tc>
        <w:tc>
          <w:tcPr>
            <w:tcW w:w="748" w:type="dxa"/>
            <w:tcBorders>
              <w:tl2br w:val="nil"/>
              <w:tr2bl w:val="nil"/>
            </w:tcBorders>
            <w:shd w:val="clear" w:color="auto" w:fill="auto"/>
            <w:vAlign w:val="center"/>
          </w:tcPr>
          <w:p w14:paraId="4967CB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35" w:type="dxa"/>
            <w:tcBorders>
              <w:tl2br w:val="nil"/>
              <w:tr2bl w:val="nil"/>
            </w:tcBorders>
            <w:shd w:val="clear" w:color="auto" w:fill="auto"/>
            <w:vAlign w:val="center"/>
          </w:tcPr>
          <w:p w14:paraId="622A3E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3" w:type="dxa"/>
            <w:tcBorders>
              <w:tl2br w:val="nil"/>
              <w:tr2bl w:val="nil"/>
            </w:tcBorders>
            <w:shd w:val="clear" w:color="auto" w:fill="auto"/>
            <w:vAlign w:val="center"/>
          </w:tcPr>
          <w:p w14:paraId="772B98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1527B4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4E9CD9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32C01A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52F5B2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6" w:type="dxa"/>
            <w:tcBorders>
              <w:tl2br w:val="nil"/>
              <w:tr2bl w:val="nil"/>
            </w:tcBorders>
            <w:shd w:val="clear" w:color="auto" w:fill="auto"/>
            <w:vAlign w:val="center"/>
          </w:tcPr>
          <w:p w14:paraId="57ECDE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1" w:type="dxa"/>
            <w:tcBorders>
              <w:tl2br w:val="nil"/>
              <w:tr2bl w:val="nil"/>
            </w:tcBorders>
            <w:shd w:val="clear" w:color="auto" w:fill="auto"/>
            <w:vAlign w:val="center"/>
          </w:tcPr>
          <w:p w14:paraId="11B1A4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49109C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7" w:type="dxa"/>
            <w:tcBorders>
              <w:tl2br w:val="nil"/>
              <w:tr2bl w:val="nil"/>
            </w:tcBorders>
            <w:shd w:val="clear" w:color="auto" w:fill="auto"/>
            <w:vAlign w:val="center"/>
          </w:tcPr>
          <w:p w14:paraId="7DBAFC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4B93D7A4">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1F849D8C">
            <w:pPr>
              <w:jc w:val="center"/>
            </w:pPr>
          </w:p>
        </w:tc>
        <w:tc>
          <w:tcPr>
            <w:tcW w:w="2" w:type="dxa"/>
            <w:tcBorders>
              <w:tl2br w:val="nil"/>
              <w:tr2bl w:val="nil"/>
            </w:tcBorders>
            <w:shd w:val="clear" w:color="auto" w:fill="auto"/>
            <w:vAlign w:val="center"/>
          </w:tcPr>
          <w:p w14:paraId="6ECDD3A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0F2E6C7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62808E1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1ABE3AB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3F42637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6D073B2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1BF0D9A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6B9478F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3C1D3B1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40E9AC2E">
            <w:pPr>
              <w:jc w:val="center"/>
            </w:pPr>
          </w:p>
        </w:tc>
      </w:tr>
      <w:tr w14:paraId="4DECD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663" w:type="dxa"/>
            <w:vMerge w:val="continue"/>
            <w:tcBorders>
              <w:tl2br w:val="nil"/>
              <w:tr2bl w:val="nil"/>
            </w:tcBorders>
            <w:shd w:val="clear" w:color="auto" w:fill="auto"/>
            <w:vAlign w:val="center"/>
          </w:tcPr>
          <w:p w14:paraId="29546DE2">
            <w:pPr>
              <w:jc w:val="center"/>
              <w:rPr>
                <w:rFonts w:hint="eastAsia" w:ascii="宋体" w:hAnsi="宋体" w:eastAsia="宋体" w:cs="宋体"/>
                <w:i w:val="0"/>
                <w:iCs w:val="0"/>
                <w:color w:val="000000"/>
                <w:sz w:val="20"/>
                <w:szCs w:val="20"/>
                <w:u w:val="none"/>
              </w:rPr>
            </w:pPr>
          </w:p>
        </w:tc>
        <w:tc>
          <w:tcPr>
            <w:tcW w:w="778" w:type="dxa"/>
            <w:vMerge w:val="continue"/>
            <w:tcBorders>
              <w:tl2br w:val="nil"/>
              <w:tr2bl w:val="nil"/>
            </w:tcBorders>
            <w:shd w:val="clear" w:color="auto" w:fill="auto"/>
            <w:vAlign w:val="center"/>
          </w:tcPr>
          <w:p w14:paraId="4A2C5DB9">
            <w:pPr>
              <w:jc w:val="center"/>
              <w:rPr>
                <w:rFonts w:hint="eastAsia" w:ascii="宋体" w:hAnsi="宋体" w:eastAsia="宋体" w:cs="宋体"/>
                <w:i w:val="0"/>
                <w:iCs w:val="0"/>
                <w:color w:val="000000"/>
                <w:sz w:val="20"/>
                <w:szCs w:val="20"/>
                <w:u w:val="none"/>
              </w:rPr>
            </w:pPr>
          </w:p>
        </w:tc>
        <w:tc>
          <w:tcPr>
            <w:tcW w:w="748" w:type="dxa"/>
            <w:tcBorders>
              <w:tl2br w:val="nil"/>
              <w:tr2bl w:val="nil"/>
            </w:tcBorders>
            <w:shd w:val="clear" w:color="auto" w:fill="auto"/>
            <w:vAlign w:val="center"/>
          </w:tcPr>
          <w:p w14:paraId="3EBAF0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35" w:type="dxa"/>
            <w:tcBorders>
              <w:tl2br w:val="nil"/>
              <w:tr2bl w:val="nil"/>
            </w:tcBorders>
            <w:shd w:val="clear" w:color="auto" w:fill="auto"/>
            <w:vAlign w:val="center"/>
          </w:tcPr>
          <w:p w14:paraId="1FB518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3" w:type="dxa"/>
            <w:tcBorders>
              <w:tl2br w:val="nil"/>
              <w:tr2bl w:val="nil"/>
            </w:tcBorders>
            <w:shd w:val="clear" w:color="auto" w:fill="auto"/>
            <w:vAlign w:val="center"/>
          </w:tcPr>
          <w:p w14:paraId="5D51CF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3CF090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5166D1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39F89D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5B1DE4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6" w:type="dxa"/>
            <w:tcBorders>
              <w:tl2br w:val="nil"/>
              <w:tr2bl w:val="nil"/>
            </w:tcBorders>
            <w:shd w:val="clear" w:color="auto" w:fill="auto"/>
            <w:vAlign w:val="center"/>
          </w:tcPr>
          <w:p w14:paraId="6DD316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1" w:type="dxa"/>
            <w:tcBorders>
              <w:tl2br w:val="nil"/>
              <w:tr2bl w:val="nil"/>
            </w:tcBorders>
            <w:shd w:val="clear" w:color="auto" w:fill="auto"/>
            <w:vAlign w:val="center"/>
          </w:tcPr>
          <w:p w14:paraId="065979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763FF9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7" w:type="dxa"/>
            <w:tcBorders>
              <w:tl2br w:val="nil"/>
              <w:tr2bl w:val="nil"/>
            </w:tcBorders>
            <w:shd w:val="clear" w:color="auto" w:fill="auto"/>
            <w:vAlign w:val="center"/>
          </w:tcPr>
          <w:p w14:paraId="54301C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0D87E346">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218D3C80">
            <w:pPr>
              <w:jc w:val="center"/>
            </w:pPr>
          </w:p>
        </w:tc>
        <w:tc>
          <w:tcPr>
            <w:tcW w:w="2" w:type="dxa"/>
            <w:tcBorders>
              <w:tl2br w:val="nil"/>
              <w:tr2bl w:val="nil"/>
            </w:tcBorders>
            <w:shd w:val="clear" w:color="auto" w:fill="auto"/>
            <w:vAlign w:val="center"/>
          </w:tcPr>
          <w:p w14:paraId="59EC644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437D52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8EE772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0854A4C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27B9D78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5EC0575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3897A39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45DEC27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336754D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653F8D27">
            <w:pPr>
              <w:jc w:val="center"/>
            </w:pPr>
          </w:p>
        </w:tc>
      </w:tr>
      <w:tr w14:paraId="0A15F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663" w:type="dxa"/>
            <w:vMerge w:val="continue"/>
            <w:tcBorders>
              <w:tl2br w:val="nil"/>
              <w:tr2bl w:val="nil"/>
            </w:tcBorders>
            <w:shd w:val="clear" w:color="auto" w:fill="auto"/>
            <w:vAlign w:val="center"/>
          </w:tcPr>
          <w:p w14:paraId="1F725783">
            <w:pPr>
              <w:jc w:val="center"/>
              <w:rPr>
                <w:rFonts w:hint="eastAsia" w:ascii="宋体" w:hAnsi="宋体" w:eastAsia="宋体" w:cs="宋体"/>
                <w:i w:val="0"/>
                <w:iCs w:val="0"/>
                <w:color w:val="000000"/>
                <w:sz w:val="20"/>
                <w:szCs w:val="20"/>
                <w:u w:val="none"/>
              </w:rPr>
            </w:pPr>
          </w:p>
        </w:tc>
        <w:tc>
          <w:tcPr>
            <w:tcW w:w="778" w:type="dxa"/>
            <w:vMerge w:val="restart"/>
            <w:tcBorders>
              <w:tl2br w:val="nil"/>
              <w:tr2bl w:val="nil"/>
            </w:tcBorders>
            <w:shd w:val="clear" w:color="auto" w:fill="auto"/>
            <w:vAlign w:val="center"/>
          </w:tcPr>
          <w:p w14:paraId="370AAA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48" w:type="dxa"/>
            <w:tcBorders>
              <w:tl2br w:val="nil"/>
              <w:tr2bl w:val="nil"/>
            </w:tcBorders>
            <w:shd w:val="clear" w:color="auto" w:fill="auto"/>
            <w:vAlign w:val="center"/>
          </w:tcPr>
          <w:p w14:paraId="2B2741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35" w:type="dxa"/>
            <w:tcBorders>
              <w:tl2br w:val="nil"/>
              <w:tr2bl w:val="nil"/>
            </w:tcBorders>
            <w:shd w:val="clear" w:color="auto" w:fill="auto"/>
            <w:vAlign w:val="center"/>
          </w:tcPr>
          <w:p w14:paraId="3015A6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3" w:type="dxa"/>
            <w:tcBorders>
              <w:tl2br w:val="nil"/>
              <w:tr2bl w:val="nil"/>
            </w:tcBorders>
            <w:shd w:val="clear" w:color="auto" w:fill="auto"/>
            <w:vAlign w:val="center"/>
          </w:tcPr>
          <w:p w14:paraId="7766D3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276A4F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7546FA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21BF96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6A43B0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6" w:type="dxa"/>
            <w:tcBorders>
              <w:tl2br w:val="nil"/>
              <w:tr2bl w:val="nil"/>
            </w:tcBorders>
            <w:shd w:val="clear" w:color="auto" w:fill="auto"/>
            <w:vAlign w:val="center"/>
          </w:tcPr>
          <w:p w14:paraId="7AC774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1" w:type="dxa"/>
            <w:tcBorders>
              <w:tl2br w:val="nil"/>
              <w:tr2bl w:val="nil"/>
            </w:tcBorders>
            <w:shd w:val="clear" w:color="auto" w:fill="auto"/>
            <w:vAlign w:val="center"/>
          </w:tcPr>
          <w:p w14:paraId="4FE2A0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563639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7" w:type="dxa"/>
            <w:tcBorders>
              <w:tl2br w:val="nil"/>
              <w:tr2bl w:val="nil"/>
            </w:tcBorders>
            <w:shd w:val="clear" w:color="auto" w:fill="auto"/>
            <w:vAlign w:val="center"/>
          </w:tcPr>
          <w:p w14:paraId="28AAC4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272C3A5A">
            <w:pPr>
              <w:jc w:val="center"/>
              <w:rPr>
                <w:rFonts w:hint="eastAsia" w:ascii="宋体" w:hAnsi="宋体" w:eastAsia="宋体" w:cs="宋体"/>
                <w:i w:val="0"/>
                <w:iCs w:val="0"/>
                <w:color w:val="000000"/>
                <w:sz w:val="20"/>
                <w:szCs w:val="20"/>
                <w:u w:val="none"/>
              </w:rPr>
            </w:pPr>
          </w:p>
        </w:tc>
        <w:tc>
          <w:tcPr>
            <w:tcW w:w="1" w:type="dxa"/>
            <w:vMerge w:val="restart"/>
            <w:tcBorders>
              <w:tl2br w:val="nil"/>
              <w:tr2bl w:val="nil"/>
            </w:tcBorders>
            <w:shd w:val="clear" w:color="auto" w:fill="auto"/>
            <w:vAlign w:val="center"/>
          </w:tcPr>
          <w:p w14:paraId="3393D91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效益指标</w:t>
            </w:r>
          </w:p>
        </w:tc>
        <w:tc>
          <w:tcPr>
            <w:tcW w:w="2" w:type="dxa"/>
            <w:tcBorders>
              <w:tl2br w:val="nil"/>
              <w:tr2bl w:val="nil"/>
            </w:tcBorders>
            <w:shd w:val="clear" w:color="auto" w:fill="auto"/>
            <w:vAlign w:val="center"/>
          </w:tcPr>
          <w:p w14:paraId="21ED848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448FAAA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04C27B8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45C882A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143EEB3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D58C79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2F90A79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43DDCD7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2BFDA14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4D11922A">
            <w:pPr>
              <w:jc w:val="center"/>
            </w:pPr>
          </w:p>
        </w:tc>
      </w:tr>
      <w:tr w14:paraId="6CB93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0" w:hRule="atLeast"/>
        </w:trPr>
        <w:tc>
          <w:tcPr>
            <w:tcW w:w="663" w:type="dxa"/>
            <w:vMerge w:val="continue"/>
            <w:tcBorders>
              <w:tl2br w:val="nil"/>
              <w:tr2bl w:val="nil"/>
            </w:tcBorders>
            <w:shd w:val="clear" w:color="auto" w:fill="auto"/>
            <w:vAlign w:val="center"/>
          </w:tcPr>
          <w:p w14:paraId="4A8F4F5F">
            <w:pPr>
              <w:jc w:val="center"/>
              <w:rPr>
                <w:rFonts w:hint="eastAsia" w:ascii="宋体" w:hAnsi="宋体" w:eastAsia="宋体" w:cs="宋体"/>
                <w:i w:val="0"/>
                <w:iCs w:val="0"/>
                <w:color w:val="000000"/>
                <w:sz w:val="20"/>
                <w:szCs w:val="20"/>
                <w:u w:val="none"/>
              </w:rPr>
            </w:pPr>
          </w:p>
        </w:tc>
        <w:tc>
          <w:tcPr>
            <w:tcW w:w="778" w:type="dxa"/>
            <w:vMerge w:val="continue"/>
            <w:tcBorders>
              <w:tl2br w:val="nil"/>
              <w:tr2bl w:val="nil"/>
            </w:tcBorders>
            <w:shd w:val="clear" w:color="auto" w:fill="auto"/>
            <w:vAlign w:val="center"/>
          </w:tcPr>
          <w:p w14:paraId="2CBD3327">
            <w:pPr>
              <w:jc w:val="center"/>
              <w:rPr>
                <w:rFonts w:hint="eastAsia" w:ascii="宋体" w:hAnsi="宋体" w:eastAsia="宋体" w:cs="宋体"/>
                <w:i w:val="0"/>
                <w:iCs w:val="0"/>
                <w:color w:val="000000"/>
                <w:sz w:val="20"/>
                <w:szCs w:val="20"/>
                <w:u w:val="none"/>
              </w:rPr>
            </w:pPr>
          </w:p>
        </w:tc>
        <w:tc>
          <w:tcPr>
            <w:tcW w:w="748" w:type="dxa"/>
            <w:tcBorders>
              <w:tl2br w:val="nil"/>
              <w:tr2bl w:val="nil"/>
            </w:tcBorders>
            <w:shd w:val="clear" w:color="auto" w:fill="auto"/>
            <w:vAlign w:val="center"/>
          </w:tcPr>
          <w:p w14:paraId="1CCCEA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35" w:type="dxa"/>
            <w:tcBorders>
              <w:tl2br w:val="nil"/>
              <w:tr2bl w:val="nil"/>
            </w:tcBorders>
            <w:shd w:val="clear" w:color="auto" w:fill="auto"/>
            <w:vAlign w:val="center"/>
          </w:tcPr>
          <w:p w14:paraId="4D78F1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改善周围居民环境</w:t>
            </w:r>
          </w:p>
        </w:tc>
        <w:tc>
          <w:tcPr>
            <w:tcW w:w="1113" w:type="dxa"/>
            <w:tcBorders>
              <w:tl2br w:val="nil"/>
              <w:tr2bl w:val="nil"/>
            </w:tcBorders>
            <w:shd w:val="clear" w:color="auto" w:fill="auto"/>
            <w:vAlign w:val="center"/>
          </w:tcPr>
          <w:p w14:paraId="627EA4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72" w:type="dxa"/>
            <w:tcBorders>
              <w:tl2br w:val="nil"/>
              <w:tr2bl w:val="nil"/>
            </w:tcBorders>
            <w:shd w:val="clear" w:color="auto" w:fill="auto"/>
            <w:vAlign w:val="center"/>
          </w:tcPr>
          <w:p w14:paraId="024E06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45D082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4DA4C9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46" w:type="dxa"/>
            <w:tcBorders>
              <w:tl2br w:val="nil"/>
              <w:tr2bl w:val="nil"/>
            </w:tcBorders>
            <w:shd w:val="clear" w:color="auto" w:fill="auto"/>
            <w:vAlign w:val="center"/>
          </w:tcPr>
          <w:p w14:paraId="037C2F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056" w:type="dxa"/>
            <w:tcBorders>
              <w:tl2br w:val="nil"/>
              <w:tr2bl w:val="nil"/>
            </w:tcBorders>
            <w:shd w:val="clear" w:color="auto" w:fill="auto"/>
            <w:vAlign w:val="center"/>
          </w:tcPr>
          <w:p w14:paraId="08D5A1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11" w:type="dxa"/>
            <w:tcBorders>
              <w:tl2br w:val="nil"/>
              <w:tr2bl w:val="nil"/>
            </w:tcBorders>
            <w:shd w:val="clear" w:color="auto" w:fill="auto"/>
            <w:vAlign w:val="center"/>
          </w:tcPr>
          <w:p w14:paraId="35139F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352245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23FF6F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69" w:type="dxa"/>
            <w:tcBorders>
              <w:tl2br w:val="nil"/>
              <w:tr2bl w:val="nil"/>
            </w:tcBorders>
            <w:shd w:val="clear" w:color="auto" w:fill="auto"/>
            <w:vAlign w:val="center"/>
          </w:tcPr>
          <w:p w14:paraId="3B6860ED">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31E0A6A8">
            <w:pPr>
              <w:jc w:val="center"/>
            </w:pPr>
          </w:p>
        </w:tc>
        <w:tc>
          <w:tcPr>
            <w:tcW w:w="2" w:type="dxa"/>
            <w:tcBorders>
              <w:tl2br w:val="nil"/>
              <w:tr2bl w:val="nil"/>
            </w:tcBorders>
            <w:shd w:val="clear" w:color="auto" w:fill="auto"/>
            <w:vAlign w:val="center"/>
          </w:tcPr>
          <w:p w14:paraId="586A571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改善周围居民环境</w:t>
            </w:r>
          </w:p>
        </w:tc>
        <w:tc>
          <w:tcPr>
            <w:tcW w:w="1" w:type="dxa"/>
            <w:tcBorders>
              <w:tl2br w:val="nil"/>
              <w:tr2bl w:val="nil"/>
            </w:tcBorders>
            <w:shd w:val="clear" w:color="auto" w:fill="auto"/>
            <w:vAlign w:val="center"/>
          </w:tcPr>
          <w:p w14:paraId="0D5D9BE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改善</w:t>
            </w:r>
          </w:p>
        </w:tc>
        <w:tc>
          <w:tcPr>
            <w:tcW w:w="1" w:type="dxa"/>
            <w:tcBorders>
              <w:tl2br w:val="nil"/>
              <w:tr2bl w:val="nil"/>
            </w:tcBorders>
            <w:shd w:val="clear" w:color="auto" w:fill="auto"/>
            <w:vAlign w:val="center"/>
          </w:tcPr>
          <w:p w14:paraId="43B4D62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7BBCD4F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2B75B78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按照评判等级赋分</w:t>
            </w:r>
          </w:p>
        </w:tc>
        <w:tc>
          <w:tcPr>
            <w:tcW w:w="1" w:type="dxa"/>
            <w:tcBorders>
              <w:tl2br w:val="nil"/>
              <w:tr2bl w:val="nil"/>
            </w:tcBorders>
            <w:shd w:val="clear" w:color="auto" w:fill="auto"/>
            <w:vAlign w:val="center"/>
          </w:tcPr>
          <w:p w14:paraId="209E726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说明材料</w:t>
            </w:r>
          </w:p>
        </w:tc>
        <w:tc>
          <w:tcPr>
            <w:tcW w:w="1" w:type="dxa"/>
            <w:tcBorders>
              <w:tl2br w:val="nil"/>
              <w:tr2bl w:val="nil"/>
            </w:tcBorders>
            <w:shd w:val="clear" w:color="auto" w:fill="auto"/>
            <w:vAlign w:val="center"/>
          </w:tcPr>
          <w:p w14:paraId="164B3B9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 w:type="dxa"/>
            <w:tcBorders>
              <w:tl2br w:val="nil"/>
              <w:tr2bl w:val="nil"/>
            </w:tcBorders>
            <w:shd w:val="clear" w:color="auto" w:fill="auto"/>
            <w:vAlign w:val="center"/>
          </w:tcPr>
          <w:p w14:paraId="63CEA28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28AF7D3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2" w:type="dxa"/>
            <w:tcBorders>
              <w:tl2br w:val="nil"/>
              <w:tr2bl w:val="nil"/>
            </w:tcBorders>
            <w:shd w:val="clear" w:color="auto" w:fill="auto"/>
            <w:vAlign w:val="center"/>
          </w:tcPr>
          <w:p w14:paraId="5734B33A">
            <w:pPr>
              <w:jc w:val="center"/>
            </w:pPr>
          </w:p>
        </w:tc>
      </w:tr>
      <w:tr w14:paraId="69503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trPr>
        <w:tc>
          <w:tcPr>
            <w:tcW w:w="663" w:type="dxa"/>
            <w:vMerge w:val="continue"/>
            <w:tcBorders>
              <w:tl2br w:val="nil"/>
              <w:tr2bl w:val="nil"/>
            </w:tcBorders>
            <w:shd w:val="clear" w:color="auto" w:fill="auto"/>
            <w:vAlign w:val="center"/>
          </w:tcPr>
          <w:p w14:paraId="49A2E3AB">
            <w:pPr>
              <w:jc w:val="center"/>
              <w:rPr>
                <w:rFonts w:hint="eastAsia" w:ascii="宋体" w:hAnsi="宋体" w:eastAsia="宋体" w:cs="宋体"/>
                <w:i w:val="0"/>
                <w:iCs w:val="0"/>
                <w:color w:val="000000"/>
                <w:sz w:val="20"/>
                <w:szCs w:val="20"/>
                <w:u w:val="none"/>
              </w:rPr>
            </w:pPr>
          </w:p>
        </w:tc>
        <w:tc>
          <w:tcPr>
            <w:tcW w:w="778" w:type="dxa"/>
            <w:vMerge w:val="continue"/>
            <w:tcBorders>
              <w:tl2br w:val="nil"/>
              <w:tr2bl w:val="nil"/>
            </w:tcBorders>
            <w:shd w:val="clear" w:color="auto" w:fill="auto"/>
            <w:vAlign w:val="center"/>
          </w:tcPr>
          <w:p w14:paraId="6E4DF035">
            <w:pPr>
              <w:jc w:val="center"/>
              <w:rPr>
                <w:rFonts w:hint="eastAsia" w:ascii="宋体" w:hAnsi="宋体" w:eastAsia="宋体" w:cs="宋体"/>
                <w:i w:val="0"/>
                <w:iCs w:val="0"/>
                <w:color w:val="000000"/>
                <w:sz w:val="20"/>
                <w:szCs w:val="20"/>
                <w:u w:val="none"/>
              </w:rPr>
            </w:pPr>
          </w:p>
        </w:tc>
        <w:tc>
          <w:tcPr>
            <w:tcW w:w="748" w:type="dxa"/>
            <w:tcBorders>
              <w:tl2br w:val="nil"/>
              <w:tr2bl w:val="nil"/>
            </w:tcBorders>
            <w:shd w:val="clear" w:color="auto" w:fill="auto"/>
            <w:vAlign w:val="center"/>
          </w:tcPr>
          <w:p w14:paraId="0EF829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35" w:type="dxa"/>
            <w:tcBorders>
              <w:tl2br w:val="nil"/>
              <w:tr2bl w:val="nil"/>
            </w:tcBorders>
            <w:shd w:val="clear" w:color="auto" w:fill="auto"/>
            <w:vAlign w:val="center"/>
          </w:tcPr>
          <w:p w14:paraId="4A9879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改善污水排放，保护环境卫生</w:t>
            </w:r>
          </w:p>
        </w:tc>
        <w:tc>
          <w:tcPr>
            <w:tcW w:w="1113" w:type="dxa"/>
            <w:tcBorders>
              <w:tl2br w:val="nil"/>
              <w:tr2bl w:val="nil"/>
            </w:tcBorders>
            <w:shd w:val="clear" w:color="auto" w:fill="auto"/>
            <w:vAlign w:val="center"/>
          </w:tcPr>
          <w:p w14:paraId="008FBA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72" w:type="dxa"/>
            <w:tcBorders>
              <w:tl2br w:val="nil"/>
              <w:tr2bl w:val="nil"/>
            </w:tcBorders>
            <w:shd w:val="clear" w:color="auto" w:fill="auto"/>
            <w:vAlign w:val="center"/>
          </w:tcPr>
          <w:p w14:paraId="0A835E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3390D1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7D8943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46" w:type="dxa"/>
            <w:tcBorders>
              <w:tl2br w:val="nil"/>
              <w:tr2bl w:val="nil"/>
            </w:tcBorders>
            <w:shd w:val="clear" w:color="auto" w:fill="auto"/>
            <w:vAlign w:val="center"/>
          </w:tcPr>
          <w:p w14:paraId="7C2BAE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056" w:type="dxa"/>
            <w:tcBorders>
              <w:tl2br w:val="nil"/>
              <w:tr2bl w:val="nil"/>
            </w:tcBorders>
            <w:shd w:val="clear" w:color="auto" w:fill="auto"/>
            <w:vAlign w:val="center"/>
          </w:tcPr>
          <w:p w14:paraId="0BBB4E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11" w:type="dxa"/>
            <w:tcBorders>
              <w:tl2br w:val="nil"/>
              <w:tr2bl w:val="nil"/>
            </w:tcBorders>
            <w:shd w:val="clear" w:color="auto" w:fill="auto"/>
            <w:vAlign w:val="center"/>
          </w:tcPr>
          <w:p w14:paraId="442F4C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278500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5FC9A9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69" w:type="dxa"/>
            <w:tcBorders>
              <w:tl2br w:val="nil"/>
              <w:tr2bl w:val="nil"/>
            </w:tcBorders>
            <w:shd w:val="clear" w:color="auto" w:fill="auto"/>
            <w:vAlign w:val="center"/>
          </w:tcPr>
          <w:p w14:paraId="23EC46F9">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45A0052C">
            <w:pPr>
              <w:jc w:val="center"/>
            </w:pPr>
          </w:p>
        </w:tc>
        <w:tc>
          <w:tcPr>
            <w:tcW w:w="2" w:type="dxa"/>
            <w:tcBorders>
              <w:tl2br w:val="nil"/>
              <w:tr2bl w:val="nil"/>
            </w:tcBorders>
            <w:shd w:val="clear" w:color="auto" w:fill="auto"/>
            <w:vAlign w:val="center"/>
          </w:tcPr>
          <w:p w14:paraId="3129112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改善污水排放，保护环境卫生</w:t>
            </w:r>
          </w:p>
        </w:tc>
        <w:tc>
          <w:tcPr>
            <w:tcW w:w="1" w:type="dxa"/>
            <w:tcBorders>
              <w:tl2br w:val="nil"/>
              <w:tr2bl w:val="nil"/>
            </w:tcBorders>
            <w:shd w:val="clear" w:color="auto" w:fill="auto"/>
            <w:vAlign w:val="center"/>
          </w:tcPr>
          <w:p w14:paraId="33EF7ED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改善</w:t>
            </w:r>
          </w:p>
        </w:tc>
        <w:tc>
          <w:tcPr>
            <w:tcW w:w="1" w:type="dxa"/>
            <w:tcBorders>
              <w:tl2br w:val="nil"/>
              <w:tr2bl w:val="nil"/>
            </w:tcBorders>
            <w:shd w:val="clear" w:color="auto" w:fill="auto"/>
            <w:vAlign w:val="center"/>
          </w:tcPr>
          <w:p w14:paraId="133433D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192C41E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3C52CC5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按照评判等级赋分</w:t>
            </w:r>
          </w:p>
        </w:tc>
        <w:tc>
          <w:tcPr>
            <w:tcW w:w="1" w:type="dxa"/>
            <w:tcBorders>
              <w:tl2br w:val="nil"/>
              <w:tr2bl w:val="nil"/>
            </w:tcBorders>
            <w:shd w:val="clear" w:color="auto" w:fill="auto"/>
            <w:vAlign w:val="center"/>
          </w:tcPr>
          <w:p w14:paraId="74E8261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说明材料</w:t>
            </w:r>
          </w:p>
        </w:tc>
        <w:tc>
          <w:tcPr>
            <w:tcW w:w="1" w:type="dxa"/>
            <w:tcBorders>
              <w:tl2br w:val="nil"/>
              <w:tr2bl w:val="nil"/>
            </w:tcBorders>
            <w:shd w:val="clear" w:color="auto" w:fill="auto"/>
            <w:vAlign w:val="center"/>
          </w:tcPr>
          <w:p w14:paraId="2CD503D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 w:type="dxa"/>
            <w:tcBorders>
              <w:tl2br w:val="nil"/>
              <w:tr2bl w:val="nil"/>
            </w:tcBorders>
            <w:shd w:val="clear" w:color="auto" w:fill="auto"/>
            <w:vAlign w:val="center"/>
          </w:tcPr>
          <w:p w14:paraId="753DF71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4E454E3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2" w:type="dxa"/>
            <w:tcBorders>
              <w:tl2br w:val="nil"/>
              <w:tr2bl w:val="nil"/>
            </w:tcBorders>
            <w:shd w:val="clear" w:color="auto" w:fill="auto"/>
            <w:vAlign w:val="center"/>
          </w:tcPr>
          <w:p w14:paraId="27AEE84C">
            <w:pPr>
              <w:jc w:val="center"/>
            </w:pPr>
          </w:p>
        </w:tc>
      </w:tr>
      <w:tr w14:paraId="64481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20" w:hRule="atLeast"/>
        </w:trPr>
        <w:tc>
          <w:tcPr>
            <w:tcW w:w="663" w:type="dxa"/>
            <w:vMerge w:val="continue"/>
            <w:tcBorders>
              <w:tl2br w:val="nil"/>
              <w:tr2bl w:val="nil"/>
            </w:tcBorders>
            <w:shd w:val="clear" w:color="auto" w:fill="auto"/>
            <w:vAlign w:val="center"/>
          </w:tcPr>
          <w:p w14:paraId="3D545B64">
            <w:pPr>
              <w:jc w:val="center"/>
              <w:rPr>
                <w:rFonts w:hint="eastAsia" w:ascii="宋体" w:hAnsi="宋体" w:eastAsia="宋体" w:cs="宋体"/>
                <w:i w:val="0"/>
                <w:iCs w:val="0"/>
                <w:color w:val="000000"/>
                <w:sz w:val="20"/>
                <w:szCs w:val="20"/>
                <w:u w:val="none"/>
              </w:rPr>
            </w:pPr>
          </w:p>
        </w:tc>
        <w:tc>
          <w:tcPr>
            <w:tcW w:w="778" w:type="dxa"/>
            <w:tcBorders>
              <w:tl2br w:val="nil"/>
              <w:tr2bl w:val="nil"/>
            </w:tcBorders>
            <w:shd w:val="clear" w:color="auto" w:fill="auto"/>
            <w:vAlign w:val="center"/>
          </w:tcPr>
          <w:p w14:paraId="7C91C1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48" w:type="dxa"/>
            <w:tcBorders>
              <w:tl2br w:val="nil"/>
              <w:tr2bl w:val="nil"/>
            </w:tcBorders>
            <w:shd w:val="clear" w:color="auto" w:fill="auto"/>
            <w:vAlign w:val="center"/>
          </w:tcPr>
          <w:p w14:paraId="7A47A5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35" w:type="dxa"/>
            <w:tcBorders>
              <w:tl2br w:val="nil"/>
              <w:tr2bl w:val="nil"/>
            </w:tcBorders>
            <w:shd w:val="clear" w:color="auto" w:fill="auto"/>
            <w:vAlign w:val="center"/>
          </w:tcPr>
          <w:p w14:paraId="1B4FD3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3" w:type="dxa"/>
            <w:tcBorders>
              <w:tl2br w:val="nil"/>
              <w:tr2bl w:val="nil"/>
            </w:tcBorders>
            <w:shd w:val="clear" w:color="auto" w:fill="auto"/>
            <w:vAlign w:val="center"/>
          </w:tcPr>
          <w:p w14:paraId="4A929E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742B07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4ABEE5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771D77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6760F8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6" w:type="dxa"/>
            <w:tcBorders>
              <w:tl2br w:val="nil"/>
              <w:tr2bl w:val="nil"/>
            </w:tcBorders>
            <w:shd w:val="clear" w:color="auto" w:fill="auto"/>
            <w:vAlign w:val="center"/>
          </w:tcPr>
          <w:p w14:paraId="33EB17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1" w:type="dxa"/>
            <w:tcBorders>
              <w:tl2br w:val="nil"/>
              <w:tr2bl w:val="nil"/>
            </w:tcBorders>
            <w:shd w:val="clear" w:color="auto" w:fill="auto"/>
            <w:vAlign w:val="center"/>
          </w:tcPr>
          <w:p w14:paraId="3FC8BC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783162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7" w:type="dxa"/>
            <w:tcBorders>
              <w:tl2br w:val="nil"/>
              <w:tr2bl w:val="nil"/>
            </w:tcBorders>
            <w:shd w:val="clear" w:color="auto" w:fill="auto"/>
            <w:vAlign w:val="center"/>
          </w:tcPr>
          <w:p w14:paraId="719E5D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4F353FF5">
            <w:pPr>
              <w:jc w:val="center"/>
              <w:rPr>
                <w:rFonts w:hint="eastAsia" w:ascii="宋体" w:hAnsi="宋体" w:eastAsia="宋体" w:cs="宋体"/>
                <w:i w:val="0"/>
                <w:iCs w:val="0"/>
                <w:color w:val="000000"/>
                <w:sz w:val="20"/>
                <w:szCs w:val="20"/>
                <w:u w:val="none"/>
              </w:rPr>
            </w:pPr>
          </w:p>
        </w:tc>
        <w:tc>
          <w:tcPr>
            <w:tcW w:w="1" w:type="dxa"/>
            <w:tcBorders>
              <w:tl2br w:val="nil"/>
              <w:tr2bl w:val="nil"/>
            </w:tcBorders>
            <w:shd w:val="clear" w:color="auto" w:fill="auto"/>
            <w:vAlign w:val="center"/>
          </w:tcPr>
          <w:p w14:paraId="3CC944F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2" w:type="dxa"/>
            <w:tcBorders>
              <w:tl2br w:val="nil"/>
              <w:tr2bl w:val="nil"/>
            </w:tcBorders>
            <w:shd w:val="clear" w:color="auto" w:fill="auto"/>
            <w:vAlign w:val="center"/>
          </w:tcPr>
          <w:p w14:paraId="0A5401B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6EF3509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5CF7892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3460CE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517F90E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52FE077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111FBFD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D6F341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1311429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706057A6">
            <w:pPr>
              <w:jc w:val="center"/>
            </w:pPr>
          </w:p>
        </w:tc>
      </w:tr>
      <w:tr w14:paraId="703356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14" w:type="dxa"/>
          <w:trHeight w:val="400" w:hRule="atLeast"/>
        </w:trPr>
        <w:tc>
          <w:tcPr>
            <w:tcW w:w="3424" w:type="dxa"/>
            <w:gridSpan w:val="4"/>
            <w:tcBorders>
              <w:tl2br w:val="nil"/>
              <w:tr2bl w:val="nil"/>
            </w:tcBorders>
            <w:shd w:val="clear" w:color="auto" w:fill="auto"/>
            <w:vAlign w:val="center"/>
          </w:tcPr>
          <w:p w14:paraId="38B56A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13" w:type="dxa"/>
            <w:tcBorders>
              <w:tl2br w:val="nil"/>
              <w:tr2bl w:val="nil"/>
            </w:tcBorders>
            <w:shd w:val="clear" w:color="auto" w:fill="auto"/>
            <w:vAlign w:val="center"/>
          </w:tcPr>
          <w:p w14:paraId="2B84E08C">
            <w:pPr>
              <w:jc w:val="center"/>
              <w:rPr>
                <w:rFonts w:hint="eastAsia" w:ascii="宋体" w:hAnsi="宋体" w:eastAsia="宋体" w:cs="宋体"/>
                <w:i w:val="0"/>
                <w:iCs w:val="0"/>
                <w:color w:val="000000"/>
                <w:sz w:val="20"/>
                <w:szCs w:val="20"/>
                <w:u w:val="none"/>
              </w:rPr>
            </w:pPr>
          </w:p>
        </w:tc>
        <w:tc>
          <w:tcPr>
            <w:tcW w:w="872" w:type="dxa"/>
            <w:tcBorders>
              <w:tl2br w:val="nil"/>
              <w:tr2bl w:val="nil"/>
            </w:tcBorders>
            <w:shd w:val="clear" w:color="auto" w:fill="auto"/>
            <w:vAlign w:val="center"/>
          </w:tcPr>
          <w:p w14:paraId="2BB752DB">
            <w:pPr>
              <w:rPr>
                <w:rFonts w:hint="eastAsia" w:ascii="宋体" w:hAnsi="宋体" w:eastAsia="宋体" w:cs="宋体"/>
                <w:b/>
                <w:bCs/>
                <w:i w:val="0"/>
                <w:iCs w:val="0"/>
                <w:color w:val="000000"/>
                <w:sz w:val="20"/>
                <w:szCs w:val="20"/>
                <w:u w:val="none"/>
              </w:rPr>
            </w:pPr>
          </w:p>
        </w:tc>
        <w:tc>
          <w:tcPr>
            <w:tcW w:w="872" w:type="dxa"/>
            <w:tcBorders>
              <w:tl2br w:val="nil"/>
              <w:tr2bl w:val="nil"/>
            </w:tcBorders>
            <w:shd w:val="clear" w:color="auto" w:fill="auto"/>
            <w:vAlign w:val="center"/>
          </w:tcPr>
          <w:p w14:paraId="7BD85B69">
            <w:pPr>
              <w:jc w:val="center"/>
              <w:rPr>
                <w:rFonts w:hint="eastAsia" w:ascii="宋体" w:hAnsi="宋体" w:eastAsia="宋体" w:cs="宋体"/>
                <w:i w:val="0"/>
                <w:iCs w:val="0"/>
                <w:color w:val="000000"/>
                <w:sz w:val="20"/>
                <w:szCs w:val="20"/>
                <w:u w:val="none"/>
              </w:rPr>
            </w:pPr>
          </w:p>
        </w:tc>
        <w:tc>
          <w:tcPr>
            <w:tcW w:w="945" w:type="dxa"/>
            <w:tcBorders>
              <w:tl2br w:val="nil"/>
              <w:tr2bl w:val="nil"/>
            </w:tcBorders>
            <w:shd w:val="clear" w:color="auto" w:fill="auto"/>
            <w:vAlign w:val="center"/>
          </w:tcPr>
          <w:p w14:paraId="58A2E8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46" w:type="dxa"/>
            <w:tcBorders>
              <w:tl2br w:val="nil"/>
              <w:tr2bl w:val="nil"/>
            </w:tcBorders>
            <w:shd w:val="clear" w:color="auto" w:fill="auto"/>
            <w:vAlign w:val="center"/>
          </w:tcPr>
          <w:p w14:paraId="7FDB35E3">
            <w:pPr>
              <w:jc w:val="center"/>
              <w:rPr>
                <w:rFonts w:hint="eastAsia" w:ascii="宋体" w:hAnsi="宋体" w:eastAsia="宋体" w:cs="宋体"/>
                <w:i w:val="0"/>
                <w:iCs w:val="0"/>
                <w:color w:val="000000"/>
                <w:sz w:val="20"/>
                <w:szCs w:val="20"/>
                <w:u w:val="none"/>
              </w:rPr>
            </w:pPr>
          </w:p>
        </w:tc>
        <w:tc>
          <w:tcPr>
            <w:tcW w:w="1056" w:type="dxa"/>
            <w:tcBorders>
              <w:tl2br w:val="nil"/>
              <w:tr2bl w:val="nil"/>
            </w:tcBorders>
            <w:shd w:val="clear" w:color="auto" w:fill="auto"/>
            <w:vAlign w:val="center"/>
          </w:tcPr>
          <w:p w14:paraId="408A09EA">
            <w:pPr>
              <w:rPr>
                <w:rFonts w:hint="eastAsia" w:ascii="宋体" w:hAnsi="宋体" w:eastAsia="宋体" w:cs="宋体"/>
                <w:i w:val="0"/>
                <w:iCs w:val="0"/>
                <w:color w:val="000000"/>
                <w:sz w:val="20"/>
                <w:szCs w:val="20"/>
                <w:u w:val="none"/>
              </w:rPr>
            </w:pPr>
          </w:p>
        </w:tc>
        <w:tc>
          <w:tcPr>
            <w:tcW w:w="1011" w:type="dxa"/>
            <w:tcBorders>
              <w:tl2br w:val="nil"/>
              <w:tr2bl w:val="nil"/>
            </w:tcBorders>
            <w:shd w:val="clear" w:color="auto" w:fill="auto"/>
            <w:vAlign w:val="center"/>
          </w:tcPr>
          <w:p w14:paraId="0C7FA9E1">
            <w:pPr>
              <w:rPr>
                <w:rFonts w:hint="eastAsia" w:ascii="宋体" w:hAnsi="宋体" w:eastAsia="宋体" w:cs="宋体"/>
                <w:i w:val="0"/>
                <w:iCs w:val="0"/>
                <w:color w:val="000000"/>
                <w:sz w:val="20"/>
                <w:szCs w:val="20"/>
                <w:u w:val="none"/>
              </w:rPr>
            </w:pPr>
          </w:p>
        </w:tc>
        <w:tc>
          <w:tcPr>
            <w:tcW w:w="1119" w:type="dxa"/>
            <w:tcBorders>
              <w:tl2br w:val="nil"/>
              <w:tr2bl w:val="nil"/>
            </w:tcBorders>
            <w:shd w:val="clear" w:color="auto" w:fill="auto"/>
            <w:vAlign w:val="center"/>
          </w:tcPr>
          <w:p w14:paraId="6C4CCC4A">
            <w:pPr>
              <w:rPr>
                <w:rFonts w:hint="eastAsia" w:ascii="宋体" w:hAnsi="宋体" w:eastAsia="宋体" w:cs="宋体"/>
                <w:i w:val="0"/>
                <w:iCs w:val="0"/>
                <w:color w:val="000000"/>
                <w:sz w:val="20"/>
                <w:szCs w:val="20"/>
                <w:u w:val="none"/>
              </w:rPr>
            </w:pPr>
          </w:p>
        </w:tc>
        <w:tc>
          <w:tcPr>
            <w:tcW w:w="1847" w:type="dxa"/>
            <w:tcBorders>
              <w:tl2br w:val="nil"/>
              <w:tr2bl w:val="nil"/>
            </w:tcBorders>
            <w:shd w:val="clear" w:color="auto" w:fill="auto"/>
            <w:vAlign w:val="center"/>
          </w:tcPr>
          <w:p w14:paraId="2B43E9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9" w:type="dxa"/>
            <w:tcBorders>
              <w:tl2br w:val="nil"/>
              <w:tr2bl w:val="nil"/>
            </w:tcBorders>
            <w:shd w:val="clear" w:color="auto" w:fill="auto"/>
            <w:vAlign w:val="center"/>
          </w:tcPr>
          <w:p w14:paraId="36D9BCB8">
            <w:pPr>
              <w:rPr>
                <w:rFonts w:hint="eastAsia" w:ascii="宋体" w:hAnsi="宋体" w:eastAsia="宋体" w:cs="宋体"/>
                <w:i w:val="0"/>
                <w:iCs w:val="0"/>
                <w:color w:val="000000"/>
                <w:sz w:val="20"/>
                <w:szCs w:val="20"/>
                <w:u w:val="none"/>
              </w:rPr>
            </w:pPr>
          </w:p>
        </w:tc>
      </w:tr>
    </w:tbl>
    <w:p w14:paraId="22AD99A2">
      <w:pPr>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br w:type="page"/>
      </w:r>
    </w:p>
    <w:p w14:paraId="3C8F7C10">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7A3EB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6E87A13">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36E497C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263E652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1759441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5C58255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06AB6485">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1DAF30BB">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5CD4D1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370019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437E9B1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6AF4C48D">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529E649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7E0F770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70ED0CC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4641F9D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3B0E055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10804A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38A7871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5FDBC98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770B061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7C558E6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691611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3BFDCB0">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4606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37237A95">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478620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C3B3D1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4E1554C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70EBE58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4F2CEAF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CF5195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099056F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2738B962">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486AE1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93055C6">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4CFC88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FAEF763">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92555A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357A62B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3FE6CE2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76D5ED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03A5B6B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D86E40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3298D63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7F3EC5C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78AB77B7">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740C985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43B116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867B51F">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10CB6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36500FD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4CE1279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3F3B718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2626E4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4CF3249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710A8C4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EE81CF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39EA25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9CA44A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6B61034C">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0BA14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31CABAA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7FC2B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5A37CB0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42BA361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5C2FCA6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5617A6D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0D36FD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5AA32F0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6B997FE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FC8260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42A1766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0ECE5C8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7320364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05B6A5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6EF896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79C8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22C3AE77">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731979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38D7DA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0F6CF1A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7956CC5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8E97A3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098DB7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6FE979D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7E0DE4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B70BE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r>
      <w:tr w14:paraId="3421F5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23E2F9DC">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2A61D28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990FB5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7B711E7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69C9672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35DE8AD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6D49105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4DD90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26550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71B9AF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44D22E05">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C95CC55">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4BF874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0377C5E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2596FA1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49434E2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1B8EC2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7A86F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10E586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3DE94B3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97D7E16">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4BB0A90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74DD14D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3D01455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67D6463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61ADAA8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2D1A4E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3F47F62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6DE6CCD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7AAC634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0994BE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9E248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7B8911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6C2F4E26">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51CC6C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084DDFB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D11578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78E8689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3E9989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43D7339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FF43CE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1CCF1E0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3363BE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586A3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6E5F8C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6E95F5E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1DA83B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B4B731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593978E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5E8E6AD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7C908C1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9F110F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197DBFF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3A767F4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2360693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628BB5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54528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680CC0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6D5A327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4B95373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产出</w:t>
            </w:r>
            <w:r>
              <w:rPr>
                <w:rFonts w:hint="eastAsia" w:ascii="宋体" w:hAnsi="宋体" w:eastAsia="宋体" w:cs="宋体"/>
                <w:color w:val="auto"/>
                <w:kern w:val="0"/>
                <w:sz w:val="22"/>
                <w:szCs w:val="22"/>
                <w:highlight w:val="none"/>
              </w:rPr>
              <w:t>数量</w:t>
            </w:r>
          </w:p>
        </w:tc>
        <w:tc>
          <w:tcPr>
            <w:tcW w:w="820" w:type="dxa"/>
            <w:shd w:val="clear" w:color="auto" w:fill="auto"/>
            <w:noWrap w:val="0"/>
            <w:vAlign w:val="center"/>
          </w:tcPr>
          <w:p w14:paraId="113C5B5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月平均处理污水出水方量</w:t>
            </w:r>
          </w:p>
        </w:tc>
        <w:tc>
          <w:tcPr>
            <w:tcW w:w="2141" w:type="dxa"/>
            <w:shd w:val="clear" w:color="auto" w:fill="auto"/>
            <w:noWrap w:val="0"/>
            <w:vAlign w:val="center"/>
          </w:tcPr>
          <w:p w14:paraId="541A2AA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53007C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BA80B0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96CB7B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485E9F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466BC3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A3486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1A27146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2690262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产出</w:t>
            </w:r>
            <w:r>
              <w:rPr>
                <w:rFonts w:hint="eastAsia" w:ascii="宋体" w:hAnsi="宋体" w:eastAsia="宋体" w:cs="宋体"/>
                <w:color w:val="auto"/>
                <w:kern w:val="0"/>
                <w:sz w:val="22"/>
                <w:szCs w:val="22"/>
                <w:highlight w:val="none"/>
              </w:rPr>
              <w:t>数量</w:t>
            </w:r>
          </w:p>
        </w:tc>
        <w:tc>
          <w:tcPr>
            <w:tcW w:w="820" w:type="dxa"/>
            <w:shd w:val="clear" w:color="auto" w:fill="auto"/>
            <w:noWrap w:val="0"/>
            <w:vAlign w:val="center"/>
          </w:tcPr>
          <w:p w14:paraId="0040AFC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排水水质第三方检测合格率</w:t>
            </w:r>
          </w:p>
        </w:tc>
        <w:tc>
          <w:tcPr>
            <w:tcW w:w="2141" w:type="dxa"/>
            <w:shd w:val="clear" w:color="auto" w:fill="auto"/>
            <w:noWrap w:val="0"/>
            <w:vAlign w:val="center"/>
          </w:tcPr>
          <w:p w14:paraId="359A546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BC0241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AFEB42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6677174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765922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C104D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53DB6BB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1CD535F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产出</w:t>
            </w:r>
            <w:r>
              <w:rPr>
                <w:rFonts w:hint="eastAsia" w:ascii="宋体" w:hAnsi="宋体" w:eastAsia="宋体" w:cs="宋体"/>
                <w:color w:val="auto"/>
                <w:kern w:val="0"/>
                <w:sz w:val="22"/>
                <w:szCs w:val="22"/>
                <w:highlight w:val="none"/>
              </w:rPr>
              <w:t>数量</w:t>
            </w:r>
          </w:p>
        </w:tc>
        <w:tc>
          <w:tcPr>
            <w:tcW w:w="820" w:type="dxa"/>
            <w:shd w:val="clear" w:color="auto" w:fill="auto"/>
            <w:noWrap w:val="0"/>
            <w:vAlign w:val="center"/>
          </w:tcPr>
          <w:p w14:paraId="05DFA6B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排水水质指标达标率</w:t>
            </w:r>
          </w:p>
        </w:tc>
        <w:tc>
          <w:tcPr>
            <w:tcW w:w="2141" w:type="dxa"/>
            <w:shd w:val="clear" w:color="auto" w:fill="auto"/>
            <w:noWrap w:val="0"/>
            <w:vAlign w:val="center"/>
          </w:tcPr>
          <w:p w14:paraId="263694A7">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1A9A29B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6A9560B0">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2F292AA">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70AB0A6">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7AEB4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398280F0">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C59711E">
            <w:pPr>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产出</w:t>
            </w:r>
            <w:r>
              <w:rPr>
                <w:rFonts w:hint="eastAsia" w:ascii="宋体" w:hAnsi="宋体" w:eastAsia="宋体" w:cs="宋体"/>
                <w:color w:val="auto"/>
                <w:kern w:val="0"/>
                <w:sz w:val="22"/>
                <w:szCs w:val="22"/>
                <w:highlight w:val="none"/>
              </w:rPr>
              <w:t>时效</w:t>
            </w:r>
          </w:p>
        </w:tc>
        <w:tc>
          <w:tcPr>
            <w:tcW w:w="820" w:type="dxa"/>
            <w:shd w:val="clear" w:color="auto" w:fill="auto"/>
            <w:noWrap w:val="0"/>
            <w:vAlign w:val="center"/>
          </w:tcPr>
          <w:p w14:paraId="3157837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进水当日处理及时率</w:t>
            </w:r>
          </w:p>
        </w:tc>
        <w:tc>
          <w:tcPr>
            <w:tcW w:w="2141" w:type="dxa"/>
            <w:shd w:val="clear" w:color="auto" w:fill="auto"/>
            <w:noWrap w:val="0"/>
            <w:vAlign w:val="center"/>
          </w:tcPr>
          <w:p w14:paraId="47EFE2C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6C66A9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645EA8C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7BFE7C1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44B062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08CF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2F156E0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A82B26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4F9E42B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阜东污水处理厂运行费成本</w:t>
            </w:r>
          </w:p>
        </w:tc>
        <w:tc>
          <w:tcPr>
            <w:tcW w:w="2141" w:type="dxa"/>
            <w:shd w:val="clear" w:color="auto" w:fill="auto"/>
            <w:noWrap w:val="0"/>
            <w:vAlign w:val="center"/>
          </w:tcPr>
          <w:p w14:paraId="76A3480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7EDE8D4">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D4755E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913FE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31585B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221A416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5C9EAC1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CAC07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12F0471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7B27B7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7FFE7B3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阜西污水处理厂运行费成本</w:t>
            </w:r>
          </w:p>
        </w:tc>
        <w:tc>
          <w:tcPr>
            <w:tcW w:w="2141" w:type="dxa"/>
            <w:shd w:val="clear" w:color="auto" w:fill="auto"/>
            <w:noWrap w:val="0"/>
            <w:vAlign w:val="center"/>
          </w:tcPr>
          <w:p w14:paraId="58ABAEB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5264C7D">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E99E9E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068D1EC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C7DE06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3A5A90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9A8710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F294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4BC5F7F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35DBAD9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197BA4E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改善周围居民环境</w:t>
            </w:r>
          </w:p>
        </w:tc>
        <w:tc>
          <w:tcPr>
            <w:tcW w:w="2141" w:type="dxa"/>
            <w:shd w:val="clear" w:color="auto" w:fill="auto"/>
            <w:noWrap w:val="0"/>
            <w:vAlign w:val="center"/>
          </w:tcPr>
          <w:p w14:paraId="135A8A5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11FED9B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35A93A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E41295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1B5E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511A12D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75EB74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8A79D3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改善污水排放，保护环境卫生</w:t>
            </w:r>
          </w:p>
        </w:tc>
        <w:tc>
          <w:tcPr>
            <w:tcW w:w="2141" w:type="dxa"/>
            <w:shd w:val="clear" w:color="auto" w:fill="auto"/>
            <w:noWrap w:val="0"/>
            <w:vAlign w:val="center"/>
          </w:tcPr>
          <w:p w14:paraId="0D43CA56">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4FB2BB9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AF49DA2">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0209206">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10</w:t>
            </w:r>
          </w:p>
        </w:tc>
      </w:tr>
      <w:tr w14:paraId="37431B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1AA94FB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23DB001">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C551968">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周围企业对污水处理满意度</w:t>
            </w:r>
          </w:p>
        </w:tc>
        <w:tc>
          <w:tcPr>
            <w:tcW w:w="2141" w:type="dxa"/>
            <w:shd w:val="clear" w:color="auto" w:fill="auto"/>
            <w:noWrap w:val="0"/>
            <w:vAlign w:val="center"/>
          </w:tcPr>
          <w:p w14:paraId="68C040E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6E9F18B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22FC0E7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ADCF90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0E597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5511546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52DB063D">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52625E0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61A3DA7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w:t>
            </w:r>
          </w:p>
        </w:tc>
      </w:tr>
    </w:tbl>
    <w:p w14:paraId="3ABBB586">
      <w:pPr>
        <w:spacing w:line="240" w:lineRule="auto"/>
        <w:ind w:firstLine="0" w:firstLineChars="0"/>
        <w:rPr>
          <w:rFonts w:ascii="Times New Roman" w:hAnsi="Times New Roman" w:eastAsia="仿宋_GB2312" w:cs="Times New Roman"/>
          <w:color w:val="auto"/>
          <w:sz w:val="30"/>
          <w:szCs w:val="24"/>
          <w:highlight w:val="none"/>
        </w:rPr>
      </w:pPr>
    </w:p>
    <w:p w14:paraId="1E4799A3">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694F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758F8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758F8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4EE4606"/>
    <w:rsid w:val="066450F3"/>
    <w:rsid w:val="07890F4F"/>
    <w:rsid w:val="079A524B"/>
    <w:rsid w:val="08892439"/>
    <w:rsid w:val="08EB30F3"/>
    <w:rsid w:val="09237408"/>
    <w:rsid w:val="09337F89"/>
    <w:rsid w:val="094B3B92"/>
    <w:rsid w:val="09781BD6"/>
    <w:rsid w:val="09F359DF"/>
    <w:rsid w:val="0A233F6F"/>
    <w:rsid w:val="0A575E65"/>
    <w:rsid w:val="0ACA0AB6"/>
    <w:rsid w:val="0ACE00C8"/>
    <w:rsid w:val="0B837613"/>
    <w:rsid w:val="0C032502"/>
    <w:rsid w:val="0C27698C"/>
    <w:rsid w:val="0D4452F3"/>
    <w:rsid w:val="0DFB3E88"/>
    <w:rsid w:val="0F5E5042"/>
    <w:rsid w:val="0FE95707"/>
    <w:rsid w:val="10510571"/>
    <w:rsid w:val="10787A20"/>
    <w:rsid w:val="108672DE"/>
    <w:rsid w:val="108D683E"/>
    <w:rsid w:val="10EC685A"/>
    <w:rsid w:val="11FA6155"/>
    <w:rsid w:val="127658AF"/>
    <w:rsid w:val="12CF0947"/>
    <w:rsid w:val="12F1313F"/>
    <w:rsid w:val="136C678E"/>
    <w:rsid w:val="13EB2FF5"/>
    <w:rsid w:val="15A46B04"/>
    <w:rsid w:val="15B9244B"/>
    <w:rsid w:val="165825BC"/>
    <w:rsid w:val="16BC5D73"/>
    <w:rsid w:val="16DF0C49"/>
    <w:rsid w:val="17536046"/>
    <w:rsid w:val="176F36D7"/>
    <w:rsid w:val="1795226D"/>
    <w:rsid w:val="18456B1E"/>
    <w:rsid w:val="18A128EC"/>
    <w:rsid w:val="18D86D19"/>
    <w:rsid w:val="1B83540D"/>
    <w:rsid w:val="1BB547D6"/>
    <w:rsid w:val="1C1171C5"/>
    <w:rsid w:val="1CCD12E0"/>
    <w:rsid w:val="1D265138"/>
    <w:rsid w:val="1D7B6156"/>
    <w:rsid w:val="1D7B6BCA"/>
    <w:rsid w:val="1DA41A79"/>
    <w:rsid w:val="1DF53469"/>
    <w:rsid w:val="1E2F24F2"/>
    <w:rsid w:val="1E58492F"/>
    <w:rsid w:val="1E5B6757"/>
    <w:rsid w:val="1ED10AC6"/>
    <w:rsid w:val="1F89225F"/>
    <w:rsid w:val="1F900A1F"/>
    <w:rsid w:val="1FC0575D"/>
    <w:rsid w:val="204A7214"/>
    <w:rsid w:val="206132C7"/>
    <w:rsid w:val="209A36E0"/>
    <w:rsid w:val="20B06638"/>
    <w:rsid w:val="210C5108"/>
    <w:rsid w:val="21B00C1D"/>
    <w:rsid w:val="221F2076"/>
    <w:rsid w:val="23031BEB"/>
    <w:rsid w:val="23917691"/>
    <w:rsid w:val="244D65B8"/>
    <w:rsid w:val="245E1E24"/>
    <w:rsid w:val="2590282B"/>
    <w:rsid w:val="25AD5E5D"/>
    <w:rsid w:val="264D2C5E"/>
    <w:rsid w:val="26E31456"/>
    <w:rsid w:val="2732478D"/>
    <w:rsid w:val="27661469"/>
    <w:rsid w:val="27900EAD"/>
    <w:rsid w:val="279B538A"/>
    <w:rsid w:val="27B62A53"/>
    <w:rsid w:val="286F545C"/>
    <w:rsid w:val="29314FBC"/>
    <w:rsid w:val="296021C7"/>
    <w:rsid w:val="2C024B86"/>
    <w:rsid w:val="2C8646C7"/>
    <w:rsid w:val="2C8C3681"/>
    <w:rsid w:val="2C927671"/>
    <w:rsid w:val="2D7C5CD6"/>
    <w:rsid w:val="2E0B612C"/>
    <w:rsid w:val="2E483E7E"/>
    <w:rsid w:val="2E5B2983"/>
    <w:rsid w:val="2E690493"/>
    <w:rsid w:val="2E9854BD"/>
    <w:rsid w:val="2F0D407F"/>
    <w:rsid w:val="2F195A15"/>
    <w:rsid w:val="2F454B19"/>
    <w:rsid w:val="310224D9"/>
    <w:rsid w:val="310A503F"/>
    <w:rsid w:val="31B4621C"/>
    <w:rsid w:val="31E3230A"/>
    <w:rsid w:val="330957E0"/>
    <w:rsid w:val="33356F64"/>
    <w:rsid w:val="334558C1"/>
    <w:rsid w:val="33944516"/>
    <w:rsid w:val="343F6B5B"/>
    <w:rsid w:val="34B62907"/>
    <w:rsid w:val="36BD137C"/>
    <w:rsid w:val="37C72E9F"/>
    <w:rsid w:val="385D37E7"/>
    <w:rsid w:val="38782EDD"/>
    <w:rsid w:val="3A123948"/>
    <w:rsid w:val="3B42664A"/>
    <w:rsid w:val="3D836A4E"/>
    <w:rsid w:val="3E683F05"/>
    <w:rsid w:val="3EA37E97"/>
    <w:rsid w:val="3EC84340"/>
    <w:rsid w:val="3FBE0BC5"/>
    <w:rsid w:val="40300800"/>
    <w:rsid w:val="4048103A"/>
    <w:rsid w:val="40736643"/>
    <w:rsid w:val="40D24A7A"/>
    <w:rsid w:val="42621029"/>
    <w:rsid w:val="42846E8E"/>
    <w:rsid w:val="435241E2"/>
    <w:rsid w:val="43975C51"/>
    <w:rsid w:val="439E3FA7"/>
    <w:rsid w:val="44424D22"/>
    <w:rsid w:val="44B32266"/>
    <w:rsid w:val="44FC64F4"/>
    <w:rsid w:val="450D610C"/>
    <w:rsid w:val="467F4585"/>
    <w:rsid w:val="470628CB"/>
    <w:rsid w:val="47555BD4"/>
    <w:rsid w:val="47E96399"/>
    <w:rsid w:val="48943EA0"/>
    <w:rsid w:val="48E12B50"/>
    <w:rsid w:val="499441BE"/>
    <w:rsid w:val="499A6C1C"/>
    <w:rsid w:val="4A2138F0"/>
    <w:rsid w:val="4A583887"/>
    <w:rsid w:val="4B9F6E02"/>
    <w:rsid w:val="4C89637B"/>
    <w:rsid w:val="4D557CAC"/>
    <w:rsid w:val="4D902EEE"/>
    <w:rsid w:val="4E6E48A8"/>
    <w:rsid w:val="4E701CBF"/>
    <w:rsid w:val="4EEC036B"/>
    <w:rsid w:val="501D2673"/>
    <w:rsid w:val="50C80BF1"/>
    <w:rsid w:val="51852833"/>
    <w:rsid w:val="51C65566"/>
    <w:rsid w:val="52F11AC8"/>
    <w:rsid w:val="534F49D9"/>
    <w:rsid w:val="53555F0F"/>
    <w:rsid w:val="535D23D5"/>
    <w:rsid w:val="54590BED"/>
    <w:rsid w:val="55080A53"/>
    <w:rsid w:val="55760C1C"/>
    <w:rsid w:val="56F4341A"/>
    <w:rsid w:val="575A7321"/>
    <w:rsid w:val="5764354F"/>
    <w:rsid w:val="580C3AB9"/>
    <w:rsid w:val="583C7AE0"/>
    <w:rsid w:val="586C1E9A"/>
    <w:rsid w:val="586E0800"/>
    <w:rsid w:val="586F66BB"/>
    <w:rsid w:val="59216F96"/>
    <w:rsid w:val="598C4145"/>
    <w:rsid w:val="59941F20"/>
    <w:rsid w:val="59957D1B"/>
    <w:rsid w:val="59CC6C55"/>
    <w:rsid w:val="59D4294E"/>
    <w:rsid w:val="5B634312"/>
    <w:rsid w:val="5B9D2CCD"/>
    <w:rsid w:val="5B9E71EA"/>
    <w:rsid w:val="5CF50FC0"/>
    <w:rsid w:val="5DBB5574"/>
    <w:rsid w:val="5E226FBC"/>
    <w:rsid w:val="5E4B7E49"/>
    <w:rsid w:val="5FE72BD2"/>
    <w:rsid w:val="60120613"/>
    <w:rsid w:val="6057789C"/>
    <w:rsid w:val="618D5292"/>
    <w:rsid w:val="622E78FA"/>
    <w:rsid w:val="63343F70"/>
    <w:rsid w:val="64296E1C"/>
    <w:rsid w:val="649E64A2"/>
    <w:rsid w:val="654D0BB0"/>
    <w:rsid w:val="658130C3"/>
    <w:rsid w:val="65E5270A"/>
    <w:rsid w:val="663D3C54"/>
    <w:rsid w:val="66862C89"/>
    <w:rsid w:val="66BB486D"/>
    <w:rsid w:val="67394C7D"/>
    <w:rsid w:val="68126B38"/>
    <w:rsid w:val="68291A1A"/>
    <w:rsid w:val="68352BB8"/>
    <w:rsid w:val="691B1594"/>
    <w:rsid w:val="693A016B"/>
    <w:rsid w:val="6A17429C"/>
    <w:rsid w:val="6A567EA3"/>
    <w:rsid w:val="6B4B4368"/>
    <w:rsid w:val="6B79100E"/>
    <w:rsid w:val="6B9166E5"/>
    <w:rsid w:val="6BC3412C"/>
    <w:rsid w:val="6C844C00"/>
    <w:rsid w:val="6CD04397"/>
    <w:rsid w:val="6D3B3BAB"/>
    <w:rsid w:val="6E10212C"/>
    <w:rsid w:val="6E43561A"/>
    <w:rsid w:val="6E557973"/>
    <w:rsid w:val="6E9568DB"/>
    <w:rsid w:val="6F0D6C22"/>
    <w:rsid w:val="6F47657F"/>
    <w:rsid w:val="6FAF23D9"/>
    <w:rsid w:val="70635CF6"/>
    <w:rsid w:val="70670707"/>
    <w:rsid w:val="71965CDD"/>
    <w:rsid w:val="71F238C8"/>
    <w:rsid w:val="720E3691"/>
    <w:rsid w:val="724E244C"/>
    <w:rsid w:val="72DA6946"/>
    <w:rsid w:val="732764B3"/>
    <w:rsid w:val="733466DA"/>
    <w:rsid w:val="74026044"/>
    <w:rsid w:val="74746410"/>
    <w:rsid w:val="758E0CDE"/>
    <w:rsid w:val="75E5007C"/>
    <w:rsid w:val="77813724"/>
    <w:rsid w:val="77861774"/>
    <w:rsid w:val="78BC5099"/>
    <w:rsid w:val="78F31435"/>
    <w:rsid w:val="79300B45"/>
    <w:rsid w:val="794D3E18"/>
    <w:rsid w:val="79F3729A"/>
    <w:rsid w:val="7A7632E8"/>
    <w:rsid w:val="7A880722"/>
    <w:rsid w:val="7ACB0498"/>
    <w:rsid w:val="7AED0B4D"/>
    <w:rsid w:val="7BE6748B"/>
    <w:rsid w:val="7C1E4487"/>
    <w:rsid w:val="7C215E02"/>
    <w:rsid w:val="7CF23764"/>
    <w:rsid w:val="7E000A2B"/>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13405</Words>
  <Characters>14386</Characters>
  <Lines>0</Lines>
  <Paragraphs>0</Paragraphs>
  <TotalTime>4</TotalTime>
  <ScaleCrop>false</ScaleCrop>
  <LinksUpToDate>false</LinksUpToDate>
  <CharactersWithSpaces>14464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2024-10-17T07:30:02Z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1D17C581B7B649E79D2BCA767FA9A472_13</vt:lpwstr>
  </property>
</Properties>
</file>