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84D8D">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5ABB5DFA">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14E9CA1">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E912F5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历年陈欠工程</w:t>
      </w:r>
      <w:r>
        <w:rPr>
          <w:rFonts w:hint="eastAsia" w:ascii="宋体" w:hAnsi="宋体" w:eastAsia="宋体" w:cs="宋体"/>
          <w:b/>
          <w:bCs/>
          <w:color w:val="auto"/>
          <w:sz w:val="40"/>
          <w:szCs w:val="40"/>
          <w:highlight w:val="none"/>
          <w:shd w:val="clear" w:color="auto" w:fill="auto"/>
          <w:lang w:val="en-US" w:eastAsia="zh-CN"/>
        </w:rPr>
        <w:t>项目</w:t>
      </w:r>
      <w:r>
        <w:rPr>
          <w:rFonts w:hint="eastAsia" w:cs="宋体"/>
          <w:b/>
          <w:bCs/>
          <w:color w:val="auto"/>
          <w:sz w:val="40"/>
          <w:szCs w:val="40"/>
          <w:highlight w:val="none"/>
          <w:shd w:val="clear" w:color="auto" w:fill="auto"/>
          <w:lang w:val="en-US" w:eastAsia="zh-CN"/>
        </w:rPr>
        <w:t>（2）</w:t>
      </w:r>
      <w:r>
        <w:rPr>
          <w:rFonts w:hint="eastAsia" w:ascii="宋体" w:hAnsi="宋体" w:eastAsia="宋体" w:cs="宋体"/>
          <w:b/>
          <w:bCs/>
          <w:color w:val="auto"/>
          <w:sz w:val="40"/>
          <w:szCs w:val="40"/>
          <w:highlight w:val="none"/>
          <w:shd w:val="clear" w:color="auto" w:fill="auto"/>
        </w:rPr>
        <w:t>支出绩效评价报告</w:t>
      </w:r>
      <w:bookmarkEnd w:id="0"/>
    </w:p>
    <w:p w14:paraId="3A633D0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1668F7B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19AC60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7B8A51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E18425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B9140D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3AA53BF">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26E1212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项目名称：历年陈欠工程项目（2）</w:t>
      </w:r>
    </w:p>
    <w:p w14:paraId="0AD7EC8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实施单位：阜康市住房和城乡建设局</w:t>
      </w:r>
    </w:p>
    <w:p w14:paraId="6C3134E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主管部门：阜康市住房和城乡建设局</w:t>
      </w:r>
    </w:p>
    <w:p w14:paraId="0254BB27">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378AC665">
      <w:pPr>
        <w:rPr>
          <w:rFonts w:hint="eastAsia"/>
          <w:color w:val="auto"/>
          <w:lang w:val="en-US" w:eastAsia="zh-CN"/>
        </w:rPr>
      </w:pPr>
      <w:r>
        <w:rPr>
          <w:rFonts w:hint="eastAsia"/>
          <w:color w:val="auto"/>
          <w:lang w:val="en-US" w:eastAsia="zh-CN"/>
        </w:rPr>
        <w:br w:type="page"/>
      </w:r>
    </w:p>
    <w:p w14:paraId="69F1F24B">
      <w:pPr>
        <w:rPr>
          <w:rFonts w:hint="eastAsia"/>
          <w:color w:val="auto"/>
          <w:lang w:val="en-US" w:eastAsia="zh-CN"/>
        </w:rPr>
      </w:pPr>
    </w:p>
    <w:sdt>
      <w:sdtPr>
        <w:rPr>
          <w:rFonts w:ascii="宋体" w:hAnsi="宋体" w:eastAsia="宋体" w:cs="宋体"/>
          <w:b/>
          <w:bCs/>
          <w:color w:val="auto"/>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lang w:val="en-US" w:eastAsia="zh-CN" w:bidi="ar-SA"/>
        </w:rPr>
      </w:sdtEndPr>
      <w:sdtContent>
        <w:p w14:paraId="77905705">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rPr>
          </w:pPr>
          <w:r>
            <w:rPr>
              <w:rFonts w:ascii="宋体" w:hAnsi="宋体" w:eastAsia="宋体"/>
              <w:b/>
              <w:bCs/>
              <w:color w:val="auto"/>
              <w:sz w:val="40"/>
              <w:szCs w:val="40"/>
            </w:rPr>
            <w:t>目录</w:t>
          </w:r>
        </w:p>
        <w:p w14:paraId="17704BA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TOC \o "1-3" \h \u </w:instrText>
          </w:r>
          <w:r>
            <w:rPr>
              <w:rFonts w:hint="eastAsia"/>
              <w:color w:val="auto"/>
              <w:sz w:val="28"/>
              <w:szCs w:val="28"/>
              <w:lang w:val="en-US" w:eastAsia="zh-CN"/>
            </w:rPr>
            <w:fldChar w:fldCharType="separate"/>
          </w:r>
        </w:p>
        <w:p w14:paraId="19C52BA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_Toc17540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rPr>
            <w:tab/>
          </w:r>
          <w:r>
            <w:rPr>
              <w:b/>
              <w:bCs/>
              <w:color w:val="auto"/>
              <w:sz w:val="28"/>
              <w:szCs w:val="28"/>
            </w:rPr>
            <w:fldChar w:fldCharType="begin"/>
          </w:r>
          <w:r>
            <w:rPr>
              <w:b/>
              <w:bCs/>
              <w:color w:val="auto"/>
              <w:sz w:val="28"/>
              <w:szCs w:val="28"/>
            </w:rPr>
            <w:instrText xml:space="preserve"> PAGEREF _Toc17540 \h </w:instrText>
          </w:r>
          <w:r>
            <w:rPr>
              <w:b/>
              <w:bCs/>
              <w:color w:val="auto"/>
              <w:sz w:val="28"/>
              <w:szCs w:val="28"/>
            </w:rPr>
            <w:fldChar w:fldCharType="separate"/>
          </w:r>
          <w:r>
            <w:rPr>
              <w:b/>
              <w:bCs/>
              <w:color w:val="auto"/>
              <w:sz w:val="28"/>
              <w:szCs w:val="28"/>
            </w:rPr>
            <w:t>1</w:t>
          </w:r>
          <w:r>
            <w:rPr>
              <w:b/>
              <w:bCs/>
              <w:color w:val="auto"/>
              <w:sz w:val="28"/>
              <w:szCs w:val="28"/>
            </w:rPr>
            <w:fldChar w:fldCharType="end"/>
          </w:r>
          <w:r>
            <w:rPr>
              <w:rFonts w:hint="eastAsia"/>
              <w:b/>
              <w:bCs/>
              <w:color w:val="auto"/>
              <w:sz w:val="28"/>
              <w:szCs w:val="28"/>
              <w:lang w:val="en-US" w:eastAsia="zh-CN"/>
            </w:rPr>
            <w:fldChar w:fldCharType="end"/>
          </w:r>
        </w:p>
        <w:p w14:paraId="7650525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_Toc18966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rPr>
            <w:tab/>
          </w:r>
          <w:r>
            <w:rPr>
              <w:color w:val="auto"/>
              <w:sz w:val="28"/>
              <w:szCs w:val="28"/>
            </w:rPr>
            <w:fldChar w:fldCharType="begin"/>
          </w:r>
          <w:r>
            <w:rPr>
              <w:color w:val="auto"/>
              <w:sz w:val="28"/>
              <w:szCs w:val="28"/>
            </w:rPr>
            <w:instrText xml:space="preserve"> PAGEREF _Toc18966 \h </w:instrText>
          </w:r>
          <w:r>
            <w:rPr>
              <w:color w:val="auto"/>
              <w:sz w:val="28"/>
              <w:szCs w:val="28"/>
            </w:rPr>
            <w:fldChar w:fldCharType="separate"/>
          </w:r>
          <w:r>
            <w:rPr>
              <w:color w:val="auto"/>
              <w:sz w:val="28"/>
              <w:szCs w:val="28"/>
            </w:rPr>
            <w:t>1</w:t>
          </w:r>
          <w:r>
            <w:rPr>
              <w:color w:val="auto"/>
              <w:sz w:val="28"/>
              <w:szCs w:val="28"/>
            </w:rPr>
            <w:fldChar w:fldCharType="end"/>
          </w:r>
          <w:r>
            <w:rPr>
              <w:rFonts w:hint="eastAsia"/>
              <w:color w:val="auto"/>
              <w:sz w:val="28"/>
              <w:szCs w:val="28"/>
              <w:lang w:val="en-US" w:eastAsia="zh-CN"/>
            </w:rPr>
            <w:fldChar w:fldCharType="end"/>
          </w:r>
        </w:p>
        <w:p w14:paraId="2B40CC1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_Toc2879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rPr>
            <w:tab/>
          </w:r>
          <w:r>
            <w:rPr>
              <w:color w:val="auto"/>
              <w:sz w:val="28"/>
              <w:szCs w:val="28"/>
            </w:rPr>
            <w:fldChar w:fldCharType="begin"/>
          </w:r>
          <w:r>
            <w:rPr>
              <w:color w:val="auto"/>
              <w:sz w:val="28"/>
              <w:szCs w:val="28"/>
            </w:rPr>
            <w:instrText xml:space="preserve"> PAGEREF _Toc2879 \h </w:instrText>
          </w:r>
          <w:r>
            <w:rPr>
              <w:color w:val="auto"/>
              <w:sz w:val="28"/>
              <w:szCs w:val="28"/>
            </w:rPr>
            <w:fldChar w:fldCharType="separate"/>
          </w:r>
          <w:r>
            <w:rPr>
              <w:color w:val="auto"/>
              <w:sz w:val="28"/>
              <w:szCs w:val="28"/>
            </w:rPr>
            <w:t>8</w:t>
          </w:r>
          <w:r>
            <w:rPr>
              <w:color w:val="auto"/>
              <w:sz w:val="28"/>
              <w:szCs w:val="28"/>
            </w:rPr>
            <w:fldChar w:fldCharType="end"/>
          </w:r>
          <w:r>
            <w:rPr>
              <w:rFonts w:hint="eastAsia"/>
              <w:color w:val="auto"/>
              <w:sz w:val="28"/>
              <w:szCs w:val="28"/>
              <w:lang w:val="en-US" w:eastAsia="zh-CN"/>
            </w:rPr>
            <w:fldChar w:fldCharType="end"/>
          </w:r>
        </w:p>
        <w:p w14:paraId="14E7DDE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_Toc2549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rPr>
            <w:tab/>
          </w:r>
          <w:r>
            <w:rPr>
              <w:b/>
              <w:bCs/>
              <w:color w:val="auto"/>
              <w:sz w:val="28"/>
              <w:szCs w:val="28"/>
            </w:rPr>
            <w:fldChar w:fldCharType="begin"/>
          </w:r>
          <w:r>
            <w:rPr>
              <w:b/>
              <w:bCs/>
              <w:color w:val="auto"/>
              <w:sz w:val="28"/>
              <w:szCs w:val="28"/>
            </w:rPr>
            <w:instrText xml:space="preserve"> PAGEREF _Toc2549 \h </w:instrText>
          </w:r>
          <w:r>
            <w:rPr>
              <w:b/>
              <w:bCs/>
              <w:color w:val="auto"/>
              <w:sz w:val="28"/>
              <w:szCs w:val="28"/>
            </w:rPr>
            <w:fldChar w:fldCharType="separate"/>
          </w:r>
          <w:r>
            <w:rPr>
              <w:b/>
              <w:bCs/>
              <w:color w:val="auto"/>
              <w:sz w:val="28"/>
              <w:szCs w:val="28"/>
            </w:rPr>
            <w:t>9</w:t>
          </w:r>
          <w:r>
            <w:rPr>
              <w:b/>
              <w:bCs/>
              <w:color w:val="auto"/>
              <w:sz w:val="28"/>
              <w:szCs w:val="28"/>
            </w:rPr>
            <w:fldChar w:fldCharType="end"/>
          </w:r>
          <w:r>
            <w:rPr>
              <w:rFonts w:hint="eastAsia"/>
              <w:b/>
              <w:bCs/>
              <w:color w:val="auto"/>
              <w:sz w:val="28"/>
              <w:szCs w:val="28"/>
              <w:lang w:val="en-US" w:eastAsia="zh-CN"/>
            </w:rPr>
            <w:fldChar w:fldCharType="end"/>
          </w:r>
        </w:p>
        <w:p w14:paraId="0970D31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_Toc21778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rPr>
            <w:tab/>
          </w:r>
          <w:r>
            <w:rPr>
              <w:color w:val="auto"/>
              <w:sz w:val="28"/>
              <w:szCs w:val="28"/>
            </w:rPr>
            <w:fldChar w:fldCharType="begin"/>
          </w:r>
          <w:r>
            <w:rPr>
              <w:color w:val="auto"/>
              <w:sz w:val="28"/>
              <w:szCs w:val="28"/>
            </w:rPr>
            <w:instrText xml:space="preserve"> PAGEREF _Toc21778 \h </w:instrText>
          </w:r>
          <w:r>
            <w:rPr>
              <w:color w:val="auto"/>
              <w:sz w:val="28"/>
              <w:szCs w:val="28"/>
            </w:rPr>
            <w:fldChar w:fldCharType="separate"/>
          </w:r>
          <w:r>
            <w:rPr>
              <w:color w:val="auto"/>
              <w:sz w:val="28"/>
              <w:szCs w:val="28"/>
            </w:rPr>
            <w:t>9</w:t>
          </w:r>
          <w:r>
            <w:rPr>
              <w:color w:val="auto"/>
              <w:sz w:val="28"/>
              <w:szCs w:val="28"/>
            </w:rPr>
            <w:fldChar w:fldCharType="end"/>
          </w:r>
          <w:r>
            <w:rPr>
              <w:rFonts w:hint="eastAsia"/>
              <w:color w:val="auto"/>
              <w:sz w:val="28"/>
              <w:szCs w:val="28"/>
              <w:lang w:val="en-US" w:eastAsia="zh-CN"/>
            </w:rPr>
            <w:fldChar w:fldCharType="end"/>
          </w:r>
        </w:p>
        <w:p w14:paraId="2DED84F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_Toc15902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rPr>
            <w:tab/>
          </w:r>
          <w:r>
            <w:rPr>
              <w:color w:val="auto"/>
              <w:sz w:val="28"/>
              <w:szCs w:val="28"/>
            </w:rPr>
            <w:fldChar w:fldCharType="begin"/>
          </w:r>
          <w:r>
            <w:rPr>
              <w:color w:val="auto"/>
              <w:sz w:val="28"/>
              <w:szCs w:val="28"/>
            </w:rPr>
            <w:instrText xml:space="preserve"> PAGEREF _Toc15902 \h </w:instrText>
          </w:r>
          <w:r>
            <w:rPr>
              <w:color w:val="auto"/>
              <w:sz w:val="28"/>
              <w:szCs w:val="28"/>
            </w:rPr>
            <w:fldChar w:fldCharType="separate"/>
          </w:r>
          <w:r>
            <w:rPr>
              <w:color w:val="auto"/>
              <w:sz w:val="28"/>
              <w:szCs w:val="28"/>
            </w:rPr>
            <w:t>10</w:t>
          </w:r>
          <w:r>
            <w:rPr>
              <w:color w:val="auto"/>
              <w:sz w:val="28"/>
              <w:szCs w:val="28"/>
            </w:rPr>
            <w:fldChar w:fldCharType="end"/>
          </w:r>
          <w:r>
            <w:rPr>
              <w:rFonts w:hint="eastAsia"/>
              <w:color w:val="auto"/>
              <w:sz w:val="28"/>
              <w:szCs w:val="28"/>
              <w:lang w:val="en-US" w:eastAsia="zh-CN"/>
            </w:rPr>
            <w:fldChar w:fldCharType="end"/>
          </w:r>
        </w:p>
        <w:p w14:paraId="3F33C33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_Toc1070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rPr>
            <w:tab/>
          </w:r>
          <w:r>
            <w:rPr>
              <w:color w:val="auto"/>
              <w:sz w:val="28"/>
              <w:szCs w:val="28"/>
            </w:rPr>
            <w:fldChar w:fldCharType="begin"/>
          </w:r>
          <w:r>
            <w:rPr>
              <w:color w:val="auto"/>
              <w:sz w:val="28"/>
              <w:szCs w:val="28"/>
            </w:rPr>
            <w:instrText xml:space="preserve"> PAGEREF _Toc1070 \h </w:instrText>
          </w:r>
          <w:r>
            <w:rPr>
              <w:color w:val="auto"/>
              <w:sz w:val="28"/>
              <w:szCs w:val="28"/>
            </w:rPr>
            <w:fldChar w:fldCharType="separate"/>
          </w:r>
          <w:r>
            <w:rPr>
              <w:color w:val="auto"/>
              <w:sz w:val="28"/>
              <w:szCs w:val="28"/>
            </w:rPr>
            <w:t>14</w:t>
          </w:r>
          <w:r>
            <w:rPr>
              <w:color w:val="auto"/>
              <w:sz w:val="28"/>
              <w:szCs w:val="28"/>
            </w:rPr>
            <w:fldChar w:fldCharType="end"/>
          </w:r>
          <w:r>
            <w:rPr>
              <w:rFonts w:hint="eastAsia"/>
              <w:color w:val="auto"/>
              <w:sz w:val="28"/>
              <w:szCs w:val="28"/>
              <w:lang w:val="en-US" w:eastAsia="zh-CN"/>
            </w:rPr>
            <w:fldChar w:fldCharType="end"/>
          </w:r>
        </w:p>
        <w:p w14:paraId="1F44653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_Toc1100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rPr>
            <w:tab/>
          </w:r>
          <w:r>
            <w:rPr>
              <w:b/>
              <w:bCs/>
              <w:color w:val="auto"/>
              <w:sz w:val="28"/>
              <w:szCs w:val="28"/>
            </w:rPr>
            <w:fldChar w:fldCharType="begin"/>
          </w:r>
          <w:r>
            <w:rPr>
              <w:b/>
              <w:bCs/>
              <w:color w:val="auto"/>
              <w:sz w:val="28"/>
              <w:szCs w:val="28"/>
            </w:rPr>
            <w:instrText xml:space="preserve"> PAGEREF _Toc1100 \h </w:instrText>
          </w:r>
          <w:r>
            <w:rPr>
              <w:b/>
              <w:bCs/>
              <w:color w:val="auto"/>
              <w:sz w:val="28"/>
              <w:szCs w:val="28"/>
            </w:rPr>
            <w:fldChar w:fldCharType="separate"/>
          </w:r>
          <w:r>
            <w:rPr>
              <w:b/>
              <w:bCs/>
              <w:color w:val="auto"/>
              <w:sz w:val="28"/>
              <w:szCs w:val="28"/>
            </w:rPr>
            <w:t>16</w:t>
          </w:r>
          <w:r>
            <w:rPr>
              <w:b/>
              <w:bCs/>
              <w:color w:val="auto"/>
              <w:sz w:val="28"/>
              <w:szCs w:val="28"/>
            </w:rPr>
            <w:fldChar w:fldCharType="end"/>
          </w:r>
          <w:r>
            <w:rPr>
              <w:rFonts w:hint="eastAsia"/>
              <w:b/>
              <w:bCs/>
              <w:color w:val="auto"/>
              <w:sz w:val="28"/>
              <w:szCs w:val="28"/>
              <w:lang w:val="en-US" w:eastAsia="zh-CN"/>
            </w:rPr>
            <w:fldChar w:fldCharType="end"/>
          </w:r>
        </w:p>
        <w:p w14:paraId="68862E7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_Toc9421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rPr>
            <w:tab/>
          </w:r>
          <w:r>
            <w:rPr>
              <w:b/>
              <w:bCs/>
              <w:color w:val="auto"/>
              <w:sz w:val="28"/>
              <w:szCs w:val="28"/>
            </w:rPr>
            <w:fldChar w:fldCharType="begin"/>
          </w:r>
          <w:r>
            <w:rPr>
              <w:b/>
              <w:bCs/>
              <w:color w:val="auto"/>
              <w:sz w:val="28"/>
              <w:szCs w:val="28"/>
            </w:rPr>
            <w:instrText xml:space="preserve"> PAGEREF _Toc9421 \h </w:instrText>
          </w:r>
          <w:r>
            <w:rPr>
              <w:b/>
              <w:bCs/>
              <w:color w:val="auto"/>
              <w:sz w:val="28"/>
              <w:szCs w:val="28"/>
            </w:rPr>
            <w:fldChar w:fldCharType="separate"/>
          </w:r>
          <w:r>
            <w:rPr>
              <w:b/>
              <w:bCs/>
              <w:color w:val="auto"/>
              <w:sz w:val="28"/>
              <w:szCs w:val="28"/>
            </w:rPr>
            <w:t>17</w:t>
          </w:r>
          <w:r>
            <w:rPr>
              <w:b/>
              <w:bCs/>
              <w:color w:val="auto"/>
              <w:sz w:val="28"/>
              <w:szCs w:val="28"/>
            </w:rPr>
            <w:fldChar w:fldCharType="end"/>
          </w:r>
          <w:r>
            <w:rPr>
              <w:rFonts w:hint="eastAsia"/>
              <w:b/>
              <w:bCs/>
              <w:color w:val="auto"/>
              <w:sz w:val="28"/>
              <w:szCs w:val="28"/>
              <w:lang w:val="en-US" w:eastAsia="zh-CN"/>
            </w:rPr>
            <w:fldChar w:fldCharType="end"/>
          </w:r>
        </w:p>
        <w:p w14:paraId="1C1AA99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_Toc15355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rPr>
            <w:tab/>
          </w:r>
          <w:r>
            <w:rPr>
              <w:color w:val="auto"/>
              <w:sz w:val="28"/>
              <w:szCs w:val="28"/>
            </w:rPr>
            <w:fldChar w:fldCharType="begin"/>
          </w:r>
          <w:r>
            <w:rPr>
              <w:color w:val="auto"/>
              <w:sz w:val="28"/>
              <w:szCs w:val="28"/>
            </w:rPr>
            <w:instrText xml:space="preserve"> PAGEREF _Toc15355 \h </w:instrText>
          </w:r>
          <w:r>
            <w:rPr>
              <w:color w:val="auto"/>
              <w:sz w:val="28"/>
              <w:szCs w:val="28"/>
            </w:rPr>
            <w:fldChar w:fldCharType="separate"/>
          </w:r>
          <w:r>
            <w:rPr>
              <w:color w:val="auto"/>
              <w:sz w:val="28"/>
              <w:szCs w:val="28"/>
            </w:rPr>
            <w:t>17</w:t>
          </w:r>
          <w:r>
            <w:rPr>
              <w:color w:val="auto"/>
              <w:sz w:val="28"/>
              <w:szCs w:val="28"/>
            </w:rPr>
            <w:fldChar w:fldCharType="end"/>
          </w:r>
          <w:r>
            <w:rPr>
              <w:rFonts w:hint="eastAsia"/>
              <w:color w:val="auto"/>
              <w:sz w:val="28"/>
              <w:szCs w:val="28"/>
              <w:lang w:val="en-US" w:eastAsia="zh-CN"/>
            </w:rPr>
            <w:fldChar w:fldCharType="end"/>
          </w:r>
        </w:p>
        <w:p w14:paraId="6191056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_Toc11361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rPr>
            <w:tab/>
          </w:r>
          <w:r>
            <w:rPr>
              <w:color w:val="auto"/>
              <w:sz w:val="28"/>
              <w:szCs w:val="28"/>
            </w:rPr>
            <w:fldChar w:fldCharType="begin"/>
          </w:r>
          <w:r>
            <w:rPr>
              <w:color w:val="auto"/>
              <w:sz w:val="28"/>
              <w:szCs w:val="28"/>
            </w:rPr>
            <w:instrText xml:space="preserve"> PAGEREF _Toc11361 \h </w:instrText>
          </w:r>
          <w:r>
            <w:rPr>
              <w:color w:val="auto"/>
              <w:sz w:val="28"/>
              <w:szCs w:val="28"/>
            </w:rPr>
            <w:fldChar w:fldCharType="separate"/>
          </w:r>
          <w:r>
            <w:rPr>
              <w:color w:val="auto"/>
              <w:sz w:val="28"/>
              <w:szCs w:val="28"/>
            </w:rPr>
            <w:t>19</w:t>
          </w:r>
          <w:r>
            <w:rPr>
              <w:color w:val="auto"/>
              <w:sz w:val="28"/>
              <w:szCs w:val="28"/>
            </w:rPr>
            <w:fldChar w:fldCharType="end"/>
          </w:r>
          <w:r>
            <w:rPr>
              <w:rFonts w:hint="eastAsia"/>
              <w:color w:val="auto"/>
              <w:sz w:val="28"/>
              <w:szCs w:val="28"/>
              <w:lang w:val="en-US" w:eastAsia="zh-CN"/>
            </w:rPr>
            <w:fldChar w:fldCharType="end"/>
          </w:r>
        </w:p>
        <w:p w14:paraId="533C2BE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_Toc16268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rPr>
            <w:tab/>
          </w:r>
          <w:r>
            <w:rPr>
              <w:color w:val="auto"/>
              <w:sz w:val="28"/>
              <w:szCs w:val="28"/>
            </w:rPr>
            <w:fldChar w:fldCharType="begin"/>
          </w:r>
          <w:r>
            <w:rPr>
              <w:color w:val="auto"/>
              <w:sz w:val="28"/>
              <w:szCs w:val="28"/>
            </w:rPr>
            <w:instrText xml:space="preserve"> PAGEREF _Toc16268 \h </w:instrText>
          </w:r>
          <w:r>
            <w:rPr>
              <w:color w:val="auto"/>
              <w:sz w:val="28"/>
              <w:szCs w:val="28"/>
            </w:rPr>
            <w:fldChar w:fldCharType="separate"/>
          </w:r>
          <w:r>
            <w:rPr>
              <w:color w:val="auto"/>
              <w:sz w:val="28"/>
              <w:szCs w:val="28"/>
            </w:rPr>
            <w:t>21</w:t>
          </w:r>
          <w:r>
            <w:rPr>
              <w:color w:val="auto"/>
              <w:sz w:val="28"/>
              <w:szCs w:val="28"/>
            </w:rPr>
            <w:fldChar w:fldCharType="end"/>
          </w:r>
          <w:r>
            <w:rPr>
              <w:rFonts w:hint="eastAsia"/>
              <w:color w:val="auto"/>
              <w:sz w:val="28"/>
              <w:szCs w:val="28"/>
              <w:lang w:val="en-US" w:eastAsia="zh-CN"/>
            </w:rPr>
            <w:fldChar w:fldCharType="end"/>
          </w:r>
        </w:p>
        <w:p w14:paraId="49EF055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_Toc18446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rPr>
            <w:tab/>
          </w:r>
          <w:r>
            <w:rPr>
              <w:color w:val="auto"/>
              <w:sz w:val="28"/>
              <w:szCs w:val="28"/>
            </w:rPr>
            <w:fldChar w:fldCharType="begin"/>
          </w:r>
          <w:r>
            <w:rPr>
              <w:color w:val="auto"/>
              <w:sz w:val="28"/>
              <w:szCs w:val="28"/>
            </w:rPr>
            <w:instrText xml:space="preserve"> PAGEREF _Toc18446 \h </w:instrText>
          </w:r>
          <w:r>
            <w:rPr>
              <w:color w:val="auto"/>
              <w:sz w:val="28"/>
              <w:szCs w:val="28"/>
            </w:rPr>
            <w:fldChar w:fldCharType="separate"/>
          </w:r>
          <w:r>
            <w:rPr>
              <w:color w:val="auto"/>
              <w:sz w:val="28"/>
              <w:szCs w:val="28"/>
            </w:rPr>
            <w:t>22</w:t>
          </w:r>
          <w:r>
            <w:rPr>
              <w:color w:val="auto"/>
              <w:sz w:val="28"/>
              <w:szCs w:val="28"/>
            </w:rPr>
            <w:fldChar w:fldCharType="end"/>
          </w:r>
          <w:r>
            <w:rPr>
              <w:rFonts w:hint="eastAsia"/>
              <w:color w:val="auto"/>
              <w:sz w:val="28"/>
              <w:szCs w:val="28"/>
              <w:lang w:val="en-US" w:eastAsia="zh-CN"/>
            </w:rPr>
            <w:fldChar w:fldCharType="end"/>
          </w:r>
        </w:p>
        <w:p w14:paraId="1922FA4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_Toc19962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rPr>
            <w:tab/>
          </w:r>
          <w:r>
            <w:rPr>
              <w:b/>
              <w:bCs/>
              <w:color w:val="auto"/>
              <w:sz w:val="28"/>
              <w:szCs w:val="28"/>
            </w:rPr>
            <w:fldChar w:fldCharType="begin"/>
          </w:r>
          <w:r>
            <w:rPr>
              <w:b/>
              <w:bCs/>
              <w:color w:val="auto"/>
              <w:sz w:val="28"/>
              <w:szCs w:val="28"/>
            </w:rPr>
            <w:instrText xml:space="preserve"> PAGEREF _Toc19962 \h </w:instrText>
          </w:r>
          <w:r>
            <w:rPr>
              <w:b/>
              <w:bCs/>
              <w:color w:val="auto"/>
              <w:sz w:val="28"/>
              <w:szCs w:val="28"/>
            </w:rPr>
            <w:fldChar w:fldCharType="separate"/>
          </w:r>
          <w:r>
            <w:rPr>
              <w:b/>
              <w:bCs/>
              <w:color w:val="auto"/>
              <w:sz w:val="28"/>
              <w:szCs w:val="28"/>
            </w:rPr>
            <w:t>23</w:t>
          </w:r>
          <w:r>
            <w:rPr>
              <w:b/>
              <w:bCs/>
              <w:color w:val="auto"/>
              <w:sz w:val="28"/>
              <w:szCs w:val="28"/>
            </w:rPr>
            <w:fldChar w:fldCharType="end"/>
          </w:r>
          <w:r>
            <w:rPr>
              <w:rFonts w:hint="eastAsia"/>
              <w:b/>
              <w:bCs/>
              <w:color w:val="auto"/>
              <w:sz w:val="28"/>
              <w:szCs w:val="28"/>
              <w:lang w:val="en-US" w:eastAsia="zh-CN"/>
            </w:rPr>
            <w:fldChar w:fldCharType="end"/>
          </w:r>
        </w:p>
        <w:p w14:paraId="35ABF0E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_Toc29934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rPr>
            <w:tab/>
          </w:r>
          <w:r>
            <w:rPr>
              <w:b/>
              <w:bCs/>
              <w:color w:val="auto"/>
              <w:sz w:val="28"/>
              <w:szCs w:val="28"/>
            </w:rPr>
            <w:fldChar w:fldCharType="begin"/>
          </w:r>
          <w:r>
            <w:rPr>
              <w:b/>
              <w:bCs/>
              <w:color w:val="auto"/>
              <w:sz w:val="28"/>
              <w:szCs w:val="28"/>
            </w:rPr>
            <w:instrText xml:space="preserve"> PAGEREF _Toc29934 \h </w:instrText>
          </w:r>
          <w:r>
            <w:rPr>
              <w:b/>
              <w:bCs/>
              <w:color w:val="auto"/>
              <w:sz w:val="28"/>
              <w:szCs w:val="28"/>
            </w:rPr>
            <w:fldChar w:fldCharType="separate"/>
          </w:r>
          <w:r>
            <w:rPr>
              <w:b/>
              <w:bCs/>
              <w:color w:val="auto"/>
              <w:sz w:val="28"/>
              <w:szCs w:val="28"/>
            </w:rPr>
            <w:t>23</w:t>
          </w:r>
          <w:r>
            <w:rPr>
              <w:b/>
              <w:bCs/>
              <w:color w:val="auto"/>
              <w:sz w:val="28"/>
              <w:szCs w:val="28"/>
            </w:rPr>
            <w:fldChar w:fldCharType="end"/>
          </w:r>
          <w:r>
            <w:rPr>
              <w:rFonts w:hint="eastAsia"/>
              <w:b/>
              <w:bCs/>
              <w:color w:val="auto"/>
              <w:sz w:val="28"/>
              <w:szCs w:val="28"/>
              <w:lang w:val="en-US" w:eastAsia="zh-CN"/>
            </w:rPr>
            <w:fldChar w:fldCharType="end"/>
          </w:r>
        </w:p>
        <w:p w14:paraId="10CDB3A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_Toc13160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一</w:t>
          </w:r>
          <w:r>
            <w:rPr>
              <w:rFonts w:hint="eastAsia"/>
              <w:bCs/>
              <w:color w:val="auto"/>
              <w:sz w:val="28"/>
              <w:szCs w:val="28"/>
              <w:lang w:eastAsia="zh-CN"/>
            </w:rPr>
            <w:t>）</w:t>
          </w:r>
          <w:r>
            <w:rPr>
              <w:rFonts w:hint="eastAsia"/>
              <w:bCs/>
              <w:color w:val="auto"/>
              <w:sz w:val="28"/>
              <w:szCs w:val="28"/>
            </w:rPr>
            <w:t>主要经验及做法</w:t>
          </w:r>
          <w:r>
            <w:rPr>
              <w:color w:val="auto"/>
              <w:sz w:val="28"/>
              <w:szCs w:val="28"/>
            </w:rPr>
            <w:tab/>
          </w:r>
          <w:r>
            <w:rPr>
              <w:color w:val="auto"/>
              <w:sz w:val="28"/>
              <w:szCs w:val="28"/>
            </w:rPr>
            <w:fldChar w:fldCharType="begin"/>
          </w:r>
          <w:r>
            <w:rPr>
              <w:color w:val="auto"/>
              <w:sz w:val="28"/>
              <w:szCs w:val="28"/>
            </w:rPr>
            <w:instrText xml:space="preserve"> PAGEREF _Toc13160 \h </w:instrText>
          </w:r>
          <w:r>
            <w:rPr>
              <w:color w:val="auto"/>
              <w:sz w:val="28"/>
              <w:szCs w:val="28"/>
            </w:rPr>
            <w:fldChar w:fldCharType="separate"/>
          </w:r>
          <w:r>
            <w:rPr>
              <w:color w:val="auto"/>
              <w:sz w:val="28"/>
              <w:szCs w:val="28"/>
            </w:rPr>
            <w:t>23</w:t>
          </w:r>
          <w:r>
            <w:rPr>
              <w:color w:val="auto"/>
              <w:sz w:val="28"/>
              <w:szCs w:val="28"/>
            </w:rPr>
            <w:fldChar w:fldCharType="end"/>
          </w:r>
          <w:r>
            <w:rPr>
              <w:rFonts w:hint="eastAsia"/>
              <w:color w:val="auto"/>
              <w:sz w:val="28"/>
              <w:szCs w:val="28"/>
              <w:lang w:val="en-US" w:eastAsia="zh-CN"/>
            </w:rPr>
            <w:fldChar w:fldCharType="end"/>
          </w:r>
        </w:p>
        <w:p w14:paraId="29FFB94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_Toc9582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二</w:t>
          </w:r>
          <w:r>
            <w:rPr>
              <w:rFonts w:hint="eastAsia"/>
              <w:bCs/>
              <w:color w:val="auto"/>
              <w:sz w:val="28"/>
              <w:szCs w:val="28"/>
              <w:lang w:eastAsia="zh-CN"/>
            </w:rPr>
            <w:t>）</w:t>
          </w:r>
          <w:r>
            <w:rPr>
              <w:rFonts w:hint="eastAsia"/>
              <w:bCs/>
              <w:color w:val="auto"/>
              <w:sz w:val="28"/>
              <w:szCs w:val="28"/>
            </w:rPr>
            <w:t>存在的问题及原因分析</w:t>
          </w:r>
          <w:r>
            <w:rPr>
              <w:color w:val="auto"/>
              <w:sz w:val="28"/>
              <w:szCs w:val="28"/>
            </w:rPr>
            <w:tab/>
          </w:r>
          <w:r>
            <w:rPr>
              <w:color w:val="auto"/>
              <w:sz w:val="28"/>
              <w:szCs w:val="28"/>
            </w:rPr>
            <w:fldChar w:fldCharType="begin"/>
          </w:r>
          <w:r>
            <w:rPr>
              <w:color w:val="auto"/>
              <w:sz w:val="28"/>
              <w:szCs w:val="28"/>
            </w:rPr>
            <w:instrText xml:space="preserve"> PAGEREF _Toc9582 \h </w:instrText>
          </w:r>
          <w:r>
            <w:rPr>
              <w:color w:val="auto"/>
              <w:sz w:val="28"/>
              <w:szCs w:val="28"/>
            </w:rPr>
            <w:fldChar w:fldCharType="separate"/>
          </w:r>
          <w:r>
            <w:rPr>
              <w:color w:val="auto"/>
              <w:sz w:val="28"/>
              <w:szCs w:val="28"/>
            </w:rPr>
            <w:t>24</w:t>
          </w:r>
          <w:r>
            <w:rPr>
              <w:color w:val="auto"/>
              <w:sz w:val="28"/>
              <w:szCs w:val="28"/>
            </w:rPr>
            <w:fldChar w:fldCharType="end"/>
          </w:r>
          <w:r>
            <w:rPr>
              <w:rFonts w:hint="eastAsia"/>
              <w:color w:val="auto"/>
              <w:sz w:val="28"/>
              <w:szCs w:val="28"/>
              <w:lang w:val="en-US" w:eastAsia="zh-CN"/>
            </w:rPr>
            <w:fldChar w:fldCharType="end"/>
          </w:r>
        </w:p>
        <w:p w14:paraId="736E8EA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_Toc5230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rPr>
            <w:tab/>
          </w:r>
          <w:r>
            <w:rPr>
              <w:b/>
              <w:bCs/>
              <w:color w:val="auto"/>
              <w:sz w:val="28"/>
              <w:szCs w:val="28"/>
            </w:rPr>
            <w:fldChar w:fldCharType="begin"/>
          </w:r>
          <w:r>
            <w:rPr>
              <w:b/>
              <w:bCs/>
              <w:color w:val="auto"/>
              <w:sz w:val="28"/>
              <w:szCs w:val="28"/>
            </w:rPr>
            <w:instrText xml:space="preserve"> PAGEREF _Toc5230 \h </w:instrText>
          </w:r>
          <w:r>
            <w:rPr>
              <w:b/>
              <w:bCs/>
              <w:color w:val="auto"/>
              <w:sz w:val="28"/>
              <w:szCs w:val="28"/>
            </w:rPr>
            <w:fldChar w:fldCharType="separate"/>
          </w:r>
          <w:r>
            <w:rPr>
              <w:b/>
              <w:bCs/>
              <w:color w:val="auto"/>
              <w:sz w:val="28"/>
              <w:szCs w:val="28"/>
            </w:rPr>
            <w:t>24</w:t>
          </w:r>
          <w:r>
            <w:rPr>
              <w:b/>
              <w:bCs/>
              <w:color w:val="auto"/>
              <w:sz w:val="28"/>
              <w:szCs w:val="28"/>
            </w:rPr>
            <w:fldChar w:fldCharType="end"/>
          </w:r>
          <w:r>
            <w:rPr>
              <w:rFonts w:hint="eastAsia"/>
              <w:b/>
              <w:bCs/>
              <w:color w:val="auto"/>
              <w:sz w:val="28"/>
              <w:szCs w:val="28"/>
              <w:lang w:val="en-US" w:eastAsia="zh-CN"/>
            </w:rPr>
            <w:fldChar w:fldCharType="end"/>
          </w:r>
        </w:p>
        <w:p w14:paraId="7B9AC502">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_Toc15618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rPr>
            <w:tab/>
          </w:r>
          <w:r>
            <w:rPr>
              <w:b/>
              <w:bCs/>
              <w:color w:val="auto"/>
              <w:sz w:val="28"/>
              <w:szCs w:val="28"/>
            </w:rPr>
            <w:fldChar w:fldCharType="begin"/>
          </w:r>
          <w:r>
            <w:rPr>
              <w:b/>
              <w:bCs/>
              <w:color w:val="auto"/>
              <w:sz w:val="28"/>
              <w:szCs w:val="28"/>
            </w:rPr>
            <w:instrText xml:space="preserve"> PAGEREF _Toc15618 \h </w:instrText>
          </w:r>
          <w:r>
            <w:rPr>
              <w:b/>
              <w:bCs/>
              <w:color w:val="auto"/>
              <w:sz w:val="28"/>
              <w:szCs w:val="28"/>
            </w:rPr>
            <w:fldChar w:fldCharType="separate"/>
          </w:r>
          <w:r>
            <w:rPr>
              <w:b/>
              <w:bCs/>
              <w:color w:val="auto"/>
              <w:sz w:val="28"/>
              <w:szCs w:val="28"/>
            </w:rPr>
            <w:t>24</w:t>
          </w:r>
          <w:r>
            <w:rPr>
              <w:b/>
              <w:bCs/>
              <w:color w:val="auto"/>
              <w:sz w:val="28"/>
              <w:szCs w:val="28"/>
            </w:rPr>
            <w:fldChar w:fldCharType="end"/>
          </w:r>
          <w:r>
            <w:rPr>
              <w:rFonts w:hint="eastAsia"/>
              <w:b/>
              <w:bCs/>
              <w:color w:val="auto"/>
              <w:sz w:val="28"/>
              <w:szCs w:val="28"/>
              <w:lang w:val="en-US" w:eastAsia="zh-CN"/>
            </w:rPr>
            <w:fldChar w:fldCharType="end"/>
          </w:r>
        </w:p>
        <w:p w14:paraId="51298BA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p>
        <w:p w14:paraId="0EDE686D">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lang w:val="en-US" w:eastAsia="zh-CN"/>
            </w:rPr>
            <w:fldChar w:fldCharType="end"/>
          </w:r>
        </w:p>
      </w:sdtContent>
    </w:sdt>
    <w:p w14:paraId="3BE85E5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历年陈欠工程项目（2）</w:t>
      </w:r>
      <w:r>
        <w:rPr>
          <w:rFonts w:hint="eastAsia" w:ascii="宋体" w:hAnsi="宋体" w:eastAsia="宋体" w:cs="宋体"/>
          <w:b/>
          <w:bCs/>
          <w:color w:val="auto"/>
          <w:sz w:val="36"/>
          <w:szCs w:val="36"/>
          <w:highlight w:val="none"/>
          <w:shd w:val="clear" w:color="auto" w:fill="auto"/>
        </w:rPr>
        <w:t>支出绩效评价报告</w:t>
      </w:r>
      <w:bookmarkEnd w:id="1"/>
    </w:p>
    <w:p w14:paraId="4639E749">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7D615026">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36F62DA5">
      <w:pPr>
        <w:pStyle w:val="4"/>
        <w:pageBreakBefore w:val="0"/>
        <w:kinsoku/>
        <w:wordWrap/>
        <w:overflowPunct/>
        <w:topLinePunct w:val="0"/>
        <w:autoSpaceDE/>
        <w:autoSpaceDN/>
        <w:bidi w:val="0"/>
        <w:adjustRightInd/>
        <w:spacing w:line="360" w:lineRule="auto"/>
        <w:textAlignment w:val="auto"/>
        <w:rPr>
          <w:rFonts w:hint="eastAsia"/>
          <w:color w:val="auto"/>
          <w:lang w:val="en-US"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355CD28D">
      <w:pPr>
        <w:bidi w:val="0"/>
        <w:ind w:left="0" w:leftChars="0" w:firstLine="562" w:firstLineChars="200"/>
        <w:rPr>
          <w:rFonts w:hint="eastAsia"/>
          <w:b/>
          <w:bCs/>
          <w:color w:val="auto"/>
          <w:lang w:val="en-US" w:eastAsia="zh-CN"/>
        </w:rPr>
      </w:pPr>
      <w:r>
        <w:rPr>
          <w:rFonts w:hint="eastAsia"/>
          <w:b/>
          <w:bCs/>
          <w:color w:val="auto"/>
          <w:lang w:val="en-US" w:eastAsia="zh-CN"/>
        </w:rPr>
        <w:t>（1）2016年棚户区改造项目</w:t>
      </w:r>
    </w:p>
    <w:p w14:paraId="1B20BAAF">
      <w:pPr>
        <w:bidi w:val="0"/>
        <w:rPr>
          <w:rFonts w:hint="eastAsia"/>
          <w:color w:val="auto"/>
          <w:lang w:val="en-US" w:eastAsia="zh-CN"/>
        </w:rPr>
      </w:pPr>
      <w:r>
        <w:rPr>
          <w:rFonts w:hint="eastAsia"/>
          <w:color w:val="auto"/>
          <w:lang w:val="en-US" w:eastAsia="zh-CN"/>
        </w:rPr>
        <w:t>党的十六届四中全会提出全面构建和谐社会，按照民主法治、科学发展、安定有序的方针，加快推进和谐社会建设。加快城市和国有工矿棚户区以及农场、林场、牧场危旧房的改造，是保障性安居工程建设的重要内容。是扩内需、保增长、惠民生的重要措施。加快棚户区改造步伐，尽快改善棚户区居民的居住条件，对进一步改善低收入居民的住房条件，保障居民生命财产安全，提高城市抗震防灾综合能力，改善城市风貌，促进经济和社会各项事业又快又好发展具有重大的现实意义。</w:t>
      </w:r>
    </w:p>
    <w:p w14:paraId="54F00654">
      <w:pPr>
        <w:bidi w:val="0"/>
        <w:rPr>
          <w:rFonts w:hint="eastAsia"/>
          <w:color w:val="auto"/>
          <w:lang w:val="en-US" w:eastAsia="zh-CN"/>
        </w:rPr>
      </w:pPr>
      <w:r>
        <w:rPr>
          <w:rFonts w:hint="eastAsia"/>
          <w:color w:val="auto"/>
          <w:lang w:val="en-US" w:eastAsia="zh-CN"/>
        </w:rPr>
        <w:t>从2007年以来，中央加大了对中西部地区城市住房保障工作的支持力度，各地区高度重视、抓住机遇、认真研究政策，做到保障项目贯彻落实、资金足额投入，争取得到国家城市住房保障投资和补助资金；税收、金融等部门研究制定相关政策，支持自治区城市住房保障制度建设。同时，发改、财政、建设、国土、民政等部门加强协调沟通，共同做好中央预算内投资补助中央财政住房保障专项补助资金的申报落实工作。</w:t>
      </w:r>
    </w:p>
    <w:p w14:paraId="5285732E">
      <w:pPr>
        <w:bidi w:val="0"/>
        <w:rPr>
          <w:rFonts w:hint="eastAsia"/>
          <w:color w:val="auto"/>
          <w:lang w:val="en-US" w:eastAsia="zh-CN"/>
        </w:rPr>
      </w:pPr>
      <w:r>
        <w:rPr>
          <w:rFonts w:hint="eastAsia"/>
          <w:color w:val="auto"/>
          <w:lang w:val="en-US" w:eastAsia="zh-CN"/>
        </w:rPr>
        <w:t>自实施住房制度改革以来.新疆维吾尔自治区城市住房建设持续快速发展，以经济适用住房（安居工程）、公共租赁住房、解危解困住房、住房公积金等为主要内容的住房保障制度建设力度不断加大，保障水平进一步提高，城市居民住房条件得到明显改善。但是城市住房保障制度建设相对滞后，主要是公租住房保障范围小、覆盖面低，城市低收入家庭住房仍然比较困难，为了贯彻《国务院关于解决城市低收入家庭住房困难的若干意见》国发［2007］24号）的精神，自治区人民政府发布了《贯彻国务院关于解决城市低收入家庭住房困难若干意见的实施意见》（新政发［2007］73号），切实解决城市低收入家庭住房困难问题，加快建立和完善城市住房保障体系，满足城市低收入家庭住房基本要求，全面建设小康社会和构建和谐新疆。</w:t>
      </w:r>
    </w:p>
    <w:p w14:paraId="4D1411B8">
      <w:pPr>
        <w:bidi w:val="0"/>
        <w:rPr>
          <w:rFonts w:hint="eastAsia"/>
          <w:color w:val="auto"/>
          <w:lang w:val="en-US" w:eastAsia="zh-CN"/>
        </w:rPr>
      </w:pPr>
      <w:r>
        <w:rPr>
          <w:rFonts w:hint="eastAsia"/>
          <w:color w:val="auto"/>
          <w:lang w:val="en-US" w:eastAsia="zh-CN"/>
        </w:rPr>
        <w:t>新疆维吾尔自治区在“十二五”期间开始全面推进棚户区的改造，决心大，气魄大，投入力度也越来越大。通过近两年多来的扎实工作，“政府主导、先征后拆、连片开发”的棚户区改造已取得突破性的进展，改变了一大批困难群众恶劣的居住和生活条件，显著提高了他们的生活质量。在推进棚户区的改造中，探索出许多值得借鉴的好经验、好做法，得到了棚户区居民的肯定，如：先安置，后拆迁，最大限度节约搬迁户的生活成本；把棚户区改造与基础设施建设、环境治理结合起来；召开听证会，问计于民，使以人为本的理念体现在棚户区改造的每个环节；努力创造宜居环境，实现现代人与现代居住环境的一体化。自治区还要组织开展棚户区改造的住房制度的检查，重点检查工作规划和制度的制定实施情况。许多棚户区在改造前，开门就是垃圾堆，污水横流，苍蝇蚊子成群，重建后的社区，不仅市容环境发生了翻天覆地的变化，人们的精神风貌也不可同日而语。</w:t>
      </w:r>
    </w:p>
    <w:p w14:paraId="579D3C58">
      <w:pPr>
        <w:bidi w:val="0"/>
        <w:rPr>
          <w:rFonts w:hint="eastAsia"/>
          <w:color w:val="auto"/>
          <w:lang w:val="en-US" w:eastAsia="zh-CN"/>
        </w:rPr>
      </w:pPr>
      <w:r>
        <w:rPr>
          <w:rFonts w:hint="eastAsia"/>
          <w:color w:val="auto"/>
          <w:lang w:val="en-US" w:eastAsia="zh-CN"/>
        </w:rPr>
        <w:t>目前阜康市城区依然存在大量的棚户区，房屋基础设施较为落后，多数房屋由于使用年限久，建设标准低，年久失修，基本上已成为危旧房，存在居住安全隐患；多数房屋户均面积狭小，不成套，基本没有排水设施，没有集中供暖，没有卫生间，生活条件简陋，居住环境较为恶劣，排水不畅、阴暗潮湿、乱搭乱建、乱堆垃圾，烧饭取暖用煤，冬不保暖，夏不挡风遮雨，环境污染十分严重；道路狭窄，无法硬化，雨天泥泞不堪；给阜康市各族人民群众生活带来严重威胁和隐患。</w:t>
      </w:r>
    </w:p>
    <w:p w14:paraId="667A888D">
      <w:pPr>
        <w:bidi w:val="0"/>
        <w:rPr>
          <w:rFonts w:hint="eastAsia"/>
          <w:color w:val="auto"/>
          <w:lang w:val="en-US" w:eastAsia="zh-CN"/>
        </w:rPr>
      </w:pPr>
      <w:r>
        <w:rPr>
          <w:rFonts w:hint="eastAsia"/>
          <w:color w:val="auto"/>
          <w:lang w:val="en-US" w:eastAsia="zh-CN"/>
        </w:rPr>
        <w:t>近年来，阜康市经济和社会发展速度加快，城市建设日新月异。但是在城市还有相当一部分群众却始终多年生活在恶劣的条件下，与绝大多数群众日益提高的生活水平特别是居住水平反差极大。同时这些危旧房的存在，与城市整体形象、文明档次极不协调，使城市人居环境大打折扣。所以本次项目建设作为阜康市城镇保障性安居工程的一个重要组成部分，已经势在必行。</w:t>
      </w:r>
    </w:p>
    <w:p w14:paraId="5DA18F7E">
      <w:pPr>
        <w:bidi w:val="0"/>
        <w:ind w:left="0" w:leftChars="0" w:firstLine="562" w:firstLineChars="200"/>
        <w:rPr>
          <w:rFonts w:hint="eastAsia"/>
          <w:b/>
          <w:bCs/>
          <w:color w:val="auto"/>
          <w:lang w:val="en-US" w:eastAsia="zh-CN"/>
        </w:rPr>
      </w:pPr>
      <w:r>
        <w:rPr>
          <w:rFonts w:hint="eastAsia"/>
          <w:b/>
          <w:bCs/>
          <w:color w:val="auto"/>
          <w:lang w:val="en-US" w:eastAsia="zh-CN"/>
        </w:rPr>
        <w:t>（2）2017年棚户区改造项目</w:t>
      </w:r>
    </w:p>
    <w:p w14:paraId="6BF1DE9D">
      <w:pPr>
        <w:bidi w:val="0"/>
        <w:rPr>
          <w:rFonts w:hint="eastAsia"/>
          <w:color w:val="auto"/>
          <w:lang w:val="en-US" w:eastAsia="zh-CN"/>
        </w:rPr>
      </w:pPr>
      <w:r>
        <w:rPr>
          <w:rFonts w:hint="eastAsia"/>
          <w:color w:val="auto"/>
          <w:lang w:val="en-US" w:eastAsia="zh-CN"/>
        </w:rPr>
        <w:t>十八大以来，党和国家按照民主法治、科学发展、安定有序的方针，加快推进和谐社会建设。加快城市和国有工矿棚户区以及农场、林场、牧场危旧房的改造，是保障性安居工程建设的重要内容。是扩内需、保增长、惠民生的重要措施。加快棚户区改造步伐，尽快改善棚户区居民的居住条件，对进一步改善低收入居民的住房条件，保障居民生命财产安全，提高城市抗震防灾综合能力，改善城市风貌，促进经济和社会各项事业又快又好发展具有重大的现实意义。</w:t>
      </w:r>
    </w:p>
    <w:p w14:paraId="1268EADC">
      <w:pPr>
        <w:bidi w:val="0"/>
        <w:rPr>
          <w:rFonts w:hint="eastAsia"/>
          <w:color w:val="auto"/>
          <w:lang w:val="en-US" w:eastAsia="zh-CN"/>
        </w:rPr>
      </w:pPr>
      <w:r>
        <w:rPr>
          <w:rFonts w:hint="eastAsia"/>
          <w:color w:val="auto"/>
          <w:lang w:val="en-US" w:eastAsia="zh-CN"/>
        </w:rPr>
        <w:t>从2007年以来，中央加大了对中西部地区城市住房保障工作的支持力度，各地区高度重视、抓住机遇、认真研究政策，做到保障项目贯彻落实、资金足额投入，争取得到国家城市住房保障投资和补助资金；税收、金融等部门研究制定相关政策，支持自治区城市住房保障制度建设。同时，发改、财政、建设、国土、民政等部门加强协调沟通，共同做好中央预算内投资补助中央财政住房保障专项补助资金的申报落实工作。</w:t>
      </w:r>
    </w:p>
    <w:p w14:paraId="649A6AE9">
      <w:pPr>
        <w:bidi w:val="0"/>
        <w:rPr>
          <w:rFonts w:hint="eastAsia"/>
          <w:color w:val="auto"/>
          <w:lang w:val="en-US" w:eastAsia="zh-CN"/>
        </w:rPr>
      </w:pPr>
      <w:r>
        <w:rPr>
          <w:rFonts w:hint="eastAsia"/>
          <w:color w:val="auto"/>
          <w:lang w:val="en-US" w:eastAsia="zh-CN"/>
        </w:rPr>
        <w:t>自实施住房制度改革以来.新疆维吾尔自治区城市住房建设持续快速发展，以经济适用住房（安居工程）、公共租赁住房、解危解困住房、住房公积金等为主要内容的住房保障制度建设力度不断加大，保障水平进一步提高，城市居民住房条件得到明显改善。但是城市住房保障制度建设相对滞后，主要是公租住房保障范围小、覆盖面低，城市低收入家庭住房仍然比较困难，为了贯彻《国务院关于解决城市低收入家庭住房困难的若干意见》国发［2007］24号）的精神，自治区人民政府发布了《贯彻国务院关于解决城市低收入家庭住房困难若干意见的实施意见》（新政发［2007］73号），切实解决城市低收入家庭住房困难问题，加快建立和完善城市住房保障体系，满足城市低收入家庭住房基本要求，全面建设小康社会和构建和谐新疆。</w:t>
      </w:r>
    </w:p>
    <w:p w14:paraId="00E22BE4">
      <w:pPr>
        <w:bidi w:val="0"/>
        <w:rPr>
          <w:rFonts w:hint="eastAsia"/>
          <w:color w:val="auto"/>
          <w:lang w:val="en-US" w:eastAsia="zh-CN"/>
        </w:rPr>
      </w:pPr>
      <w:r>
        <w:rPr>
          <w:rFonts w:hint="eastAsia"/>
          <w:color w:val="auto"/>
          <w:lang w:val="en-US" w:eastAsia="zh-CN"/>
        </w:rPr>
        <w:t>新疆维吾尔自治区在“十三五”期间开始全面推进棚户区的改造，决心大，气魄大，投入力度也越来越大。通过近两年多来的扎实工作，“政府主导、先征后拆、连片开发”的棚户区改造已取得突破性的进展，改变了一大批困难群众恶劣的居住和生活条件，显著提高了他们的生活质量。在推进棚户区的改造中，探索出许多值得借鉴的好经验、好做法，得到了棚户区居民的肯定，如：先安置，后拆迁，最大限度节约搬迁户的生活成本；把棚户区改造与基础设施建设、环境治理结合起来；召开听证会，问计于民，使以人为本的理念体现在棚户区改造的每个环节；努力创造宜居环境，实现现代人与现代居住环境的一体化。自治区还要组织开展棚户区改造的住房制度的检查，重点检查工作规划和制度的制定实施情况。许多棚户区在改造前，开门就是垃圾堆，污水横流，苍蝇蚊子成群，重建后的社区，不仅市容环境发生了翻天覆地的变化，人们的精神风貌也不可同日而语。</w:t>
      </w:r>
    </w:p>
    <w:p w14:paraId="56220A0E">
      <w:pPr>
        <w:bidi w:val="0"/>
        <w:rPr>
          <w:rFonts w:hint="eastAsia"/>
          <w:color w:val="auto"/>
          <w:lang w:val="en-US" w:eastAsia="zh-CN"/>
        </w:rPr>
      </w:pPr>
      <w:r>
        <w:rPr>
          <w:rFonts w:hint="eastAsia"/>
          <w:color w:val="auto"/>
          <w:lang w:val="en-US" w:eastAsia="zh-CN"/>
        </w:rPr>
        <w:t>目前阜康市城区依然存在大量的棚户区，房屋基础设施较为落后，多数房屋由于使用年限久，建设标准低，年久失修，基本上已成为危旧房，存在居住安全隐患；多数房屋户均面积狭小，不成套，基本没有排水设施，没有集中供暖，没有卫生间，生活条件简陋，居住</w:t>
      </w:r>
    </w:p>
    <w:p w14:paraId="644DD019">
      <w:pPr>
        <w:bidi w:val="0"/>
        <w:ind w:left="0" w:leftChars="0" w:firstLine="0" w:firstLineChars="0"/>
        <w:rPr>
          <w:rFonts w:hint="eastAsia"/>
          <w:color w:val="auto"/>
          <w:lang w:val="en-US" w:eastAsia="zh-CN"/>
        </w:rPr>
      </w:pPr>
      <w:r>
        <w:rPr>
          <w:rFonts w:hint="eastAsia"/>
          <w:color w:val="auto"/>
          <w:lang w:val="en-US" w:eastAsia="zh-CN"/>
        </w:rPr>
        <w:t>环境较为恶劣，排水不畅、阴暗潮湿、乱搭乱建、乱堆垃圾，烧饭取暖用煤，冬不保暖，夏不挡风遮雨，环境污染十分严重；道路狭窄，无法硬化，雨天泥泞不堪；给阜康市各族人民群众生活带来严重威胁和隐患。</w:t>
      </w:r>
    </w:p>
    <w:p w14:paraId="372EDC4E">
      <w:pPr>
        <w:bidi w:val="0"/>
        <w:rPr>
          <w:rFonts w:hint="eastAsia"/>
          <w:color w:val="auto"/>
          <w:lang w:val="en-US" w:eastAsia="zh-CN"/>
        </w:rPr>
      </w:pPr>
      <w:r>
        <w:rPr>
          <w:rFonts w:hint="eastAsia"/>
          <w:color w:val="auto"/>
          <w:lang w:val="en-US" w:eastAsia="zh-CN"/>
        </w:rPr>
        <w:t>近年来，阜康市经济和社会发展速度加快，城市建设日新月异。但是在城市还有相当一部分群众却始终多年生活在恶劣的条件下，与绝大多数群众日益提高的生活水平特别是居住水平反差极大。同时这些危旧房的存在，与城市整体形象、文明档次极不协调，使城市人居环境大打折扣。所以本次项目建设作为阜康市城镇保障性安居工程的一个重要组成部分，已经势在必行。</w:t>
      </w:r>
    </w:p>
    <w:p w14:paraId="59B9224B">
      <w:pPr>
        <w:bidi w:val="0"/>
        <w:rPr>
          <w:rFonts w:hint="default"/>
          <w:color w:val="auto"/>
          <w:lang w:val="en-US" w:eastAsia="zh-CN"/>
        </w:rPr>
      </w:pPr>
    </w:p>
    <w:p w14:paraId="3209A13C">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06D4EC29">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p>
    <w:p w14:paraId="6D83EBC0">
      <w:pPr>
        <w:bidi w:val="0"/>
        <w:ind w:left="0" w:leftChars="0" w:firstLine="562" w:firstLineChars="200"/>
        <w:rPr>
          <w:rFonts w:hint="eastAsia"/>
          <w:b/>
          <w:bCs/>
          <w:color w:val="auto"/>
          <w:lang w:val="en-US" w:eastAsia="zh-CN"/>
        </w:rPr>
      </w:pPr>
      <w:r>
        <w:rPr>
          <w:rFonts w:hint="eastAsia"/>
          <w:b/>
          <w:bCs/>
          <w:color w:val="auto"/>
          <w:lang w:val="en-US" w:eastAsia="zh-CN"/>
        </w:rPr>
        <w:t>（1）2016年棚户区改造项目</w:t>
      </w:r>
    </w:p>
    <w:p w14:paraId="54F78C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根据《关于印发2016年自治区城镇保障性安居工程建设计划的通知》（新住保办［2016］1号）、《关于将阜康市2016-2017年棚户区改造工程列入全国棚户区改造计划的确认函》（新住保办函［2016］7号），本次棚户区改造计划为2000户。</w:t>
      </w:r>
    </w:p>
    <w:p w14:paraId="46BB30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本次棚户区改造片区占地面积444123.61㎡（666.18亩），征收户数2000户，群众人数7263人；征收房屋总建筑面积305943.00㎡，其中砖混结构201706.10㎡、砖木结构104236.90㎡。</w:t>
      </w:r>
    </w:p>
    <w:p w14:paraId="2A8BB8EF">
      <w:pPr>
        <w:bidi w:val="0"/>
        <w:ind w:left="0" w:leftChars="0" w:firstLine="562" w:firstLineChars="200"/>
        <w:rPr>
          <w:rFonts w:hint="eastAsia"/>
          <w:b/>
          <w:bCs/>
          <w:color w:val="auto"/>
          <w:highlight w:val="none"/>
          <w:lang w:val="en-US" w:eastAsia="zh-CN"/>
        </w:rPr>
      </w:pPr>
      <w:r>
        <w:rPr>
          <w:rFonts w:hint="eastAsia"/>
          <w:b/>
          <w:bCs/>
          <w:color w:val="auto"/>
          <w:highlight w:val="none"/>
          <w:lang w:val="en-US" w:eastAsia="zh-CN"/>
        </w:rPr>
        <w:t>（2）2017年棚户区改造项目</w:t>
      </w:r>
    </w:p>
    <w:p w14:paraId="7847412E">
      <w:pPr>
        <w:pStyle w:val="5"/>
        <w:rPr>
          <w:rFonts w:hint="default" w:ascii="宋体" w:hAnsi="宋体" w:eastAsia="宋体" w:cs="宋体"/>
          <w:color w:val="auto"/>
          <w:kern w:val="2"/>
          <w:sz w:val="28"/>
          <w:szCs w:val="28"/>
          <w:highlight w:val="none"/>
          <w:shd w:val="clear" w:color="auto" w:fill="auto"/>
          <w:lang w:val="en-US" w:eastAsia="zh-CN" w:bidi="ar-SA"/>
        </w:rPr>
      </w:pPr>
      <w:r>
        <w:rPr>
          <w:rFonts w:hint="default" w:ascii="宋体" w:hAnsi="宋体" w:eastAsia="宋体" w:cs="宋体"/>
          <w:color w:val="auto"/>
          <w:kern w:val="2"/>
          <w:sz w:val="28"/>
          <w:szCs w:val="28"/>
          <w:highlight w:val="none"/>
          <w:shd w:val="clear" w:color="auto" w:fill="auto"/>
          <w:lang w:val="en-US" w:eastAsia="zh-CN" w:bidi="ar-SA"/>
        </w:rPr>
        <w:t>根据《自治区实施国有土地上房屋征收与补偿办法》、《关于印发2017年自治区城镇保障性安居工程建设计划的通知》（阜政函［2016］96号）、《关于将阜康市2016-2017年棚户区改造工程列入全国棚户区改造计划的确认函》（阜政函［2016］129号），本次棚户区改造计划为一期2000户及其棚户区红线范围内市政基础设施。</w:t>
      </w:r>
    </w:p>
    <w:p w14:paraId="1AE85AF6">
      <w:pPr>
        <w:pStyle w:val="5"/>
        <w:rPr>
          <w:rFonts w:hint="default" w:ascii="宋体" w:hAnsi="宋体" w:eastAsia="宋体" w:cs="宋体"/>
          <w:color w:val="auto"/>
          <w:kern w:val="2"/>
          <w:sz w:val="28"/>
          <w:szCs w:val="28"/>
          <w:highlight w:val="none"/>
          <w:shd w:val="clear" w:color="auto" w:fill="auto"/>
          <w:lang w:val="en-US" w:eastAsia="zh-CN" w:bidi="ar-SA"/>
        </w:rPr>
      </w:pPr>
      <w:r>
        <w:rPr>
          <w:rFonts w:hint="default" w:ascii="Calibri" w:hAnsi="Calibri" w:eastAsia="宋体" w:cs="Calibri"/>
          <w:color w:val="auto"/>
          <w:kern w:val="2"/>
          <w:sz w:val="28"/>
          <w:szCs w:val="28"/>
          <w:highlight w:val="none"/>
          <w:shd w:val="clear" w:color="auto" w:fill="auto"/>
          <w:lang w:val="en-US" w:eastAsia="zh-CN" w:bidi="ar-SA"/>
        </w:rPr>
        <w:t>①</w:t>
      </w:r>
      <w:r>
        <w:rPr>
          <w:rFonts w:hint="default" w:ascii="宋体" w:hAnsi="宋体" w:eastAsia="宋体" w:cs="宋体"/>
          <w:color w:val="auto"/>
          <w:kern w:val="2"/>
          <w:sz w:val="28"/>
          <w:szCs w:val="28"/>
          <w:highlight w:val="none"/>
          <w:shd w:val="clear" w:color="auto" w:fill="auto"/>
          <w:lang w:val="en-US" w:eastAsia="zh-CN" w:bidi="ar-SA"/>
        </w:rPr>
        <w:t>棚户区房屋征收工程</w:t>
      </w:r>
    </w:p>
    <w:p w14:paraId="1B0F9815">
      <w:pPr>
        <w:pStyle w:val="5"/>
        <w:rPr>
          <w:rFonts w:hint="default" w:ascii="宋体" w:hAnsi="宋体" w:eastAsia="宋体" w:cs="宋体"/>
          <w:color w:val="auto"/>
          <w:kern w:val="2"/>
          <w:sz w:val="28"/>
          <w:szCs w:val="28"/>
          <w:highlight w:val="none"/>
          <w:shd w:val="clear" w:color="auto" w:fill="auto"/>
          <w:lang w:val="en-US" w:eastAsia="zh-CN" w:bidi="ar-SA"/>
        </w:rPr>
      </w:pPr>
      <w:r>
        <w:rPr>
          <w:rFonts w:hint="default" w:ascii="宋体" w:hAnsi="宋体" w:eastAsia="宋体" w:cs="宋体"/>
          <w:color w:val="auto"/>
          <w:kern w:val="2"/>
          <w:sz w:val="28"/>
          <w:szCs w:val="28"/>
          <w:highlight w:val="none"/>
          <w:shd w:val="clear" w:color="auto" w:fill="auto"/>
          <w:lang w:val="en-US" w:eastAsia="zh-CN" w:bidi="ar-SA"/>
        </w:rPr>
        <w:t>根据阜康市2017年棚户区改造计划，本项目棚户区改造户数为2000户，安置方式均采用纯货币补偿方式。</w:t>
      </w:r>
    </w:p>
    <w:p w14:paraId="685C4E56">
      <w:pPr>
        <w:pStyle w:val="5"/>
        <w:rPr>
          <w:rFonts w:hint="default" w:ascii="宋体" w:hAnsi="宋体" w:eastAsia="宋体" w:cs="宋体"/>
          <w:color w:val="auto"/>
          <w:kern w:val="2"/>
          <w:sz w:val="28"/>
          <w:szCs w:val="28"/>
          <w:highlight w:val="none"/>
          <w:shd w:val="clear" w:color="auto" w:fill="auto"/>
          <w:lang w:val="en-US" w:eastAsia="zh-CN" w:bidi="ar-SA"/>
        </w:rPr>
      </w:pPr>
      <w:r>
        <w:rPr>
          <w:rFonts w:hint="default" w:ascii="宋体" w:hAnsi="宋体" w:eastAsia="宋体" w:cs="宋体"/>
          <w:color w:val="auto"/>
          <w:kern w:val="2"/>
          <w:sz w:val="28"/>
          <w:szCs w:val="28"/>
          <w:highlight w:val="none"/>
          <w:shd w:val="clear" w:color="auto" w:fill="auto"/>
          <w:lang w:val="en-US" w:eastAsia="zh-CN" w:bidi="ar-SA"/>
        </w:rPr>
        <w:t>本次棚户区改造片区占地面积738666.67㎡，约1108亩，征收群众户数2000户，征收人数7195人，征收房屋总建筑面积289810.00㎡，其中：城市危房改造量为544户／套、老旧棚户为1056户／套，全国重点镇棚户区为200户／套，阜康市已将2017年棚户区一期改造项目列入2017年重点民生项目。</w:t>
      </w:r>
    </w:p>
    <w:p w14:paraId="6C8E3415">
      <w:pPr>
        <w:pStyle w:val="5"/>
        <w:rPr>
          <w:rFonts w:hint="default" w:ascii="宋体" w:hAnsi="宋体" w:eastAsia="宋体" w:cs="宋体"/>
          <w:color w:val="auto"/>
          <w:kern w:val="2"/>
          <w:sz w:val="28"/>
          <w:szCs w:val="28"/>
          <w:highlight w:val="none"/>
          <w:shd w:val="clear" w:color="auto" w:fill="auto"/>
          <w:lang w:val="en-US" w:eastAsia="zh-CN" w:bidi="ar-SA"/>
        </w:rPr>
      </w:pPr>
      <w:r>
        <w:rPr>
          <w:rFonts w:hint="default" w:ascii="Calibri" w:hAnsi="Calibri" w:eastAsia="宋体" w:cs="Calibri"/>
          <w:color w:val="auto"/>
          <w:kern w:val="2"/>
          <w:sz w:val="28"/>
          <w:szCs w:val="28"/>
          <w:highlight w:val="none"/>
          <w:shd w:val="clear" w:color="auto" w:fill="auto"/>
          <w:lang w:val="en-US" w:eastAsia="zh-CN" w:bidi="ar-SA"/>
        </w:rPr>
        <w:t>②</w:t>
      </w:r>
      <w:r>
        <w:rPr>
          <w:rFonts w:hint="default" w:ascii="宋体" w:hAnsi="宋体" w:eastAsia="宋体" w:cs="宋体"/>
          <w:color w:val="auto"/>
          <w:kern w:val="2"/>
          <w:sz w:val="28"/>
          <w:szCs w:val="28"/>
          <w:highlight w:val="none"/>
          <w:shd w:val="clear" w:color="auto" w:fill="auto"/>
          <w:lang w:val="en-US" w:eastAsia="zh-CN" w:bidi="ar-SA"/>
        </w:rPr>
        <w:t>配套基础设施工程</w:t>
      </w:r>
    </w:p>
    <w:p w14:paraId="300EED99">
      <w:pPr>
        <w:pStyle w:val="5"/>
        <w:rPr>
          <w:rFonts w:hint="eastAsia" w:ascii="宋体" w:hAnsi="宋体" w:eastAsia="宋体" w:cs="宋体"/>
          <w:color w:val="auto"/>
          <w:kern w:val="2"/>
          <w:sz w:val="28"/>
          <w:szCs w:val="28"/>
          <w:highlight w:val="none"/>
          <w:shd w:val="clear" w:color="auto" w:fill="auto"/>
          <w:lang w:val="en-US" w:eastAsia="zh-CN" w:bidi="ar-SA"/>
        </w:rPr>
      </w:pPr>
      <w:r>
        <w:rPr>
          <w:rFonts w:hint="default" w:ascii="宋体" w:hAnsi="宋体" w:eastAsia="宋体" w:cs="宋体"/>
          <w:color w:val="auto"/>
          <w:kern w:val="2"/>
          <w:sz w:val="28"/>
          <w:szCs w:val="28"/>
          <w:highlight w:val="none"/>
          <w:shd w:val="clear" w:color="auto" w:fill="auto"/>
          <w:lang w:val="en-US" w:eastAsia="zh-CN" w:bidi="ar-SA"/>
        </w:rPr>
        <w:t>本项目配套基础设施包括项目区红线内道路及人行道、亮化、绿化工程、供排水、电力、通讯、供热、燃气、绿化灌溉渠道、硬化工程等。达到土地七通一平的建设标准</w:t>
      </w:r>
      <w:r>
        <w:rPr>
          <w:rFonts w:hint="eastAsia" w:ascii="宋体" w:hAnsi="宋体" w:eastAsia="宋体" w:cs="宋体"/>
          <w:color w:val="auto"/>
          <w:kern w:val="2"/>
          <w:sz w:val="28"/>
          <w:szCs w:val="28"/>
          <w:highlight w:val="none"/>
          <w:shd w:val="clear" w:color="auto" w:fill="auto"/>
          <w:lang w:val="en-US" w:eastAsia="zh-CN" w:bidi="ar-SA"/>
        </w:rPr>
        <w:t>。</w:t>
      </w:r>
    </w:p>
    <w:p w14:paraId="6327C501">
      <w:pPr>
        <w:pStyle w:val="4"/>
        <w:pageBreakBefore w:val="0"/>
        <w:kinsoku/>
        <w:wordWrap/>
        <w:overflowPunct/>
        <w:topLinePunct w:val="0"/>
        <w:autoSpaceDE/>
        <w:autoSpaceDN/>
        <w:bidi w:val="0"/>
        <w:adjustRightInd/>
        <w:spacing w:line="360" w:lineRule="auto"/>
        <w:textAlignment w:val="auto"/>
        <w:rPr>
          <w:rFonts w:hint="eastAsia" w:cs="宋体"/>
          <w:color w:val="auto"/>
          <w:kern w:val="2"/>
          <w:sz w:val="28"/>
          <w:szCs w:val="28"/>
          <w:highlight w:val="none"/>
          <w:shd w:val="clear" w:color="auto" w:fill="auto"/>
          <w:lang w:val="en-US" w:eastAsia="zh-CN" w:bidi="ar-SA"/>
        </w:rPr>
      </w:pPr>
      <w:bookmarkStart w:id="7" w:name="_Toc1858"/>
      <w:r>
        <w:rPr>
          <w:rFonts w:hint="eastAsia" w:cs="宋体"/>
          <w:color w:val="auto"/>
          <w:kern w:val="2"/>
          <w:sz w:val="28"/>
          <w:szCs w:val="28"/>
          <w:highlight w:val="none"/>
          <w:shd w:val="clear" w:color="auto" w:fill="auto"/>
          <w:lang w:val="en-US" w:eastAsia="zh-CN" w:bidi="ar-SA"/>
        </w:rPr>
        <w:t>组织实施：</w:t>
      </w:r>
      <w:r>
        <w:rPr>
          <w:rFonts w:hint="eastAsia" w:ascii="宋体" w:hAnsi="宋体" w:eastAsia="宋体" w:cs="宋体"/>
          <w:b w:val="0"/>
          <w:bCs w:val="0"/>
          <w:color w:val="auto"/>
          <w:kern w:val="2"/>
          <w:sz w:val="28"/>
          <w:szCs w:val="28"/>
          <w:highlight w:val="none"/>
          <w:shd w:val="clear" w:color="auto" w:fill="auto"/>
          <w:lang w:val="en-US" w:eastAsia="zh-CN" w:bidi="ar-SA"/>
        </w:rPr>
        <w:t>本项目自2016年4月29日，经局党组会议，确定了项目领导小组，明确了责任分工：组长为孔其峰，副组长为杨立勇，项目负责人为任俊新，组员为邵红燕、何刚，其中：孙建荣负责监管工作，杨佳鹏负责项目档案资料，张茜负责资金拨付工作。</w:t>
      </w:r>
    </w:p>
    <w:p w14:paraId="5911274C">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14:paraId="0B03C7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535D02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历年陈欠工程项目（2）</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43457.5</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金43457.5</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43457.5</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1B753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5D8EDED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截至2023年12月31日，历年陈欠工程项目（2）</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43457.5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项目资金主要用于阜康市2016年棚户区改造项目建设资金14397万元。2017年棚户区改造项目政府购买服务费29060.5万元</w:t>
      </w:r>
      <w:r>
        <w:rPr>
          <w:rFonts w:hint="eastAsia" w:cs="宋体"/>
          <w:color w:val="auto"/>
          <w:highlight w:val="none"/>
          <w:shd w:val="clear" w:color="auto" w:fill="auto"/>
          <w:lang w:val="en-US" w:eastAsia="zh-CN"/>
        </w:rPr>
        <w:t>等方面。</w:t>
      </w:r>
    </w:p>
    <w:p w14:paraId="479D8ACB">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7F6B3C92">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34524A6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历年陈欠工程项目（2）绩效总体目标为：截至2023年12月31日，本项目完成2个化解债务项目，资金使用合规率、资金支付及时率达到100%，阜康市2016年棚户区改造项目建设资金14397万元。2017年棚户区改造项目政府购买服务费29060.5万元。达到化解单位债务，提升单位和政府形象的效益。</w:t>
      </w:r>
    </w:p>
    <w:p w14:paraId="37C0B169">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58A5C33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38E666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41E252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79BF47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化解债务项目数量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为=2个；</w:t>
      </w:r>
    </w:p>
    <w:p w14:paraId="6A495A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74AA2C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资金使用合规率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48740C42">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default" w:ascii="宋体" w:hAnsi="宋体" w:eastAsia="宋体" w:cs="宋体"/>
          <w:color w:val="auto"/>
          <w:highlight w:val="none"/>
          <w:shd w:val="clear" w:color="auto" w:fill="auto"/>
          <w:lang w:val="en-US" w:eastAsia="zh-CN"/>
        </w:rPr>
        <w:t>③时效指标</w:t>
      </w:r>
    </w:p>
    <w:p w14:paraId="528617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资金支付及时率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7B83A2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资金支付完成时间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为≤2023年8月</w:t>
      </w:r>
    </w:p>
    <w:p w14:paraId="367115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73C832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阜康市2016年棚户区改造项目建设资金</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为≤4347万元；</w:t>
      </w:r>
    </w:p>
    <w:p w14:paraId="73B2AB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2017年棚户区改造项目政府购买服务费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为≤14521万元；</w:t>
      </w:r>
    </w:p>
    <w:p w14:paraId="6320DD0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165493F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4044C64B">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p>
    <w:p w14:paraId="61CF8E1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0B5DD27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化解单位债务，提升单位和政府形象</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为有效提升；</w:t>
      </w:r>
    </w:p>
    <w:p w14:paraId="0337F634">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4EA9E18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完善政府债务化解机制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为长期；</w:t>
      </w:r>
    </w:p>
    <w:p w14:paraId="57D3C87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19546F26">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w:t>
      </w:r>
    </w:p>
    <w:p w14:paraId="6DB0FD6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9DFF40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改善棚户区居住环境</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3DEA98D8">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lang w:val="en-US" w:eastAsia="zh-CN"/>
        </w:rPr>
        <w:t>本向</w:t>
      </w:r>
      <w:r>
        <w:rPr>
          <w:rFonts w:hint="eastAsia" w:ascii="宋体" w:hAnsi="宋体" w:eastAsia="宋体" w:cs="宋体"/>
          <w:b/>
          <w:bCs/>
          <w:color w:val="auto"/>
          <w:highlight w:val="none"/>
          <w:shd w:val="clear" w:color="auto" w:fill="auto"/>
        </w:rPr>
        <w:t>二、绩效评价工作开展情况</w:t>
      </w:r>
      <w:bookmarkEnd w:id="11"/>
    </w:p>
    <w:p w14:paraId="211B917C">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169_WPSOffice_Level2"/>
      <w:bookmarkStart w:id="13" w:name="_Toc5258"/>
      <w:bookmarkStart w:id="14" w:name="_Toc26632"/>
      <w:bookmarkStart w:id="15" w:name="_Toc12868"/>
      <w:bookmarkStart w:id="16" w:name="_Toc5462343"/>
      <w:bookmarkStart w:id="17" w:name="_Toc21664"/>
      <w:bookmarkStart w:id="18" w:name="_Toc22922"/>
      <w:bookmarkStart w:id="19" w:name="_Toc480473081"/>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0430CACE">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22D4ED4F">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5DBC9378">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69406F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历年陈欠工程项目（2）</w:t>
      </w:r>
      <w:r>
        <w:rPr>
          <w:rFonts w:hint="eastAsia" w:ascii="宋体" w:hAnsi="宋体" w:eastAsia="宋体" w:cs="宋体"/>
          <w:color w:val="auto"/>
          <w:highlight w:val="none"/>
          <w:shd w:val="clear" w:color="auto" w:fill="auto"/>
          <w:lang w:val="en-US" w:eastAsia="zh-CN"/>
        </w:rPr>
        <w:t>开展部门绩效评价。</w:t>
      </w:r>
    </w:p>
    <w:p w14:paraId="74C59B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26CB207D">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5B02C240">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2AB2777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历年陈欠工程项目（2）</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6F65A52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19E7B42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2F06F5C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4082D1E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2554E0C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25581222">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26131"/>
      <w:bookmarkStart w:id="27" w:name="_Toc1913"/>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3023C2A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195E7EE1">
      <w:pPr>
        <w:jc w:val="center"/>
        <w:rPr>
          <w:rFonts w:hint="default"/>
          <w:b/>
          <w:bCs/>
          <w:color w:val="auto"/>
          <w:sz w:val="28"/>
          <w:szCs w:val="28"/>
          <w:lang w:val="en-US" w:eastAsia="zh-CN"/>
        </w:rPr>
      </w:pPr>
      <w:r>
        <w:rPr>
          <w:rFonts w:hint="eastAsia"/>
          <w:b/>
          <w:bCs/>
          <w:color w:val="auto"/>
          <w:sz w:val="28"/>
          <w:szCs w:val="28"/>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C915F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23C4F8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737A16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368943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3629D8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4AD5A1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431376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589F53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052E4F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079656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4B8672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56E1C1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37A1B10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D53DBC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1A62543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31C95BD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622380D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3010B05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688792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4AF302D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84823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CC527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69BA8E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04B48A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1D68757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7FB5AE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24E9349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3A12BBD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6D1049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5C78201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0EFE70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56EA6F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0E374C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1EAC55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0CAB074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F9B8A3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49E7DC0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77F26FE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1D88C43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25C71B1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185C1A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A5C78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E0488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6E7E9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0F073D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7A2CD2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6A9E23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82075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724EC15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604AC1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687048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40A9786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06833E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410830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584130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5B3F20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5E300C2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47718A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2497EA2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41300A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4766B7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2844C0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305122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DC872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D8FBC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242C44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7B4A9E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63A7FD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E054F6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3DD4BE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3A6165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43A68F9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397049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52E50F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25A787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6AF134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5C458D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6C3022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2579BC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151C840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CA26A8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7A600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1A17D1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52E0BC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59212B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3D1175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708E24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FABE9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06F1D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63DA89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3816FB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5D4CAF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A29EE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1D238A2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2CDFA5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454155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01AF9F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41EB56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06E09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78FBB6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3A0847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4B1676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104193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4F0EF9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75F633C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2D4850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6CDF6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0ABDA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50542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084FD2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4E0DB6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20E6616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1EF29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2C4CE5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73D907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45617D3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5C5C0F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31C4C5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77F5EB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3FE17F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33F4F0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685B52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098FB4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705EDF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76B555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034F9B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72F8D1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4CE8EA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0E9331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74FABF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1DE8819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4E6DE9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5FDEFB4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89E438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5FDB6C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56705D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43FECA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24A74E9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088F40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1C98A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7263B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724ED2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068AEE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1B21466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45EFF3F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414864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0505A1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6C2410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715DB1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0CA4F7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4683B4D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046C96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5F451C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2AEC98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F83BE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A68C0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1D8CE3E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222940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47EF089B">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37A94C5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历年陈欠工程项目（2）</w:t>
      </w:r>
      <w:r>
        <w:rPr>
          <w:rFonts w:hint="eastAsia" w:ascii="宋体" w:hAnsi="宋体" w:eastAsia="宋体" w:cs="宋体"/>
          <w:color w:val="auto"/>
          <w:highlight w:val="none"/>
          <w:shd w:val="clear" w:color="auto" w:fill="auto"/>
          <w:lang w:val="en-US" w:eastAsia="zh-CN"/>
        </w:rPr>
        <w:t>进行评价。</w:t>
      </w:r>
    </w:p>
    <w:p w14:paraId="6F117FED">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3EF767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3ACE3D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5922C1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02F28E52">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266BD894">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62EAED1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209ACC5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2DF50C7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66D00E5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57D9E03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cs="宋体"/>
          <w:b w:val="0"/>
          <w:bCs w:val="0"/>
          <w:color w:val="auto"/>
          <w:highlight w:val="none"/>
          <w:shd w:val="clear" w:color="auto" w:fill="auto"/>
          <w:lang w:val="en-US" w:eastAsia="zh-CN"/>
        </w:rPr>
        <w:t>历年陈欠工程项目（2）</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08A6195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446D8E7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699EC34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14F2714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040D7A7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3134F0F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27518D5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475640A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005D0B6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71BE63E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6C144CD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28446E3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434D37D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54B2D14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18736F7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3DB7FD1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5A365E5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6AF97CE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54555CA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50BF9A5D">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76519F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历年陈欠工程项目（2）</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99.4</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优秀</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33CC73F8">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3598FA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color w:val="auto"/>
                <w:highlight w:val="none"/>
                <w:shd w:val="clear" w:color="auto" w:fill="auto"/>
                <w:lang w:val="en-US" w:eastAsia="zh-CN"/>
              </w:rPr>
              <w:t>历年陈欠工程项目（2）</w:t>
            </w:r>
            <w:r>
              <w:rPr>
                <w:rFonts w:hint="eastAsia" w:ascii="宋体" w:hAnsi="宋体" w:eastAsia="宋体" w:cs="宋体"/>
                <w:b/>
                <w:bCs/>
                <w:color w:val="auto"/>
                <w:kern w:val="0"/>
                <w:sz w:val="28"/>
                <w:szCs w:val="28"/>
                <w:highlight w:val="none"/>
                <w:shd w:val="clear" w:color="auto" w:fill="auto"/>
                <w:lang w:val="en-US" w:eastAsia="zh-CN"/>
              </w:rPr>
              <w:t>得分表</w:t>
            </w:r>
          </w:p>
          <w:p w14:paraId="409DCC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004ACBB4">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4FB1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6312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5A7C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1A3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0A3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10B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608B38BC">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90B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0A0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416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086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C84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2C1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7B94AC04">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CEB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9FA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19.4</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B271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037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3E2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6CB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99.4</w:t>
            </w:r>
          </w:p>
        </w:tc>
      </w:tr>
      <w:tr w14:paraId="0E6ACB43">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5C17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F4F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A2B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074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AD2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6672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99.4</w:t>
            </w:r>
            <w:r>
              <w:rPr>
                <w:rFonts w:hint="eastAsia" w:ascii="宋体" w:hAnsi="宋体" w:eastAsia="宋体" w:cs="宋体"/>
                <w:color w:val="auto"/>
                <w:kern w:val="0"/>
                <w:sz w:val="21"/>
                <w:szCs w:val="21"/>
                <w:highlight w:val="none"/>
                <w:shd w:val="clear" w:color="auto" w:fill="auto"/>
                <w:lang w:val="en-US" w:eastAsia="zh-CN"/>
              </w:rPr>
              <w:t>%</w:t>
            </w:r>
          </w:p>
        </w:tc>
      </w:tr>
    </w:tbl>
    <w:p w14:paraId="1D6FCF8D">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4BF25079">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0A6E1673">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19.4</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659B8BB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4D8F450B">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79BC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64F3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5F5D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0E2E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C5BF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B251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D40E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0819D8B">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7B9B0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FC69C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126FC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0D40F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EC9A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EB15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96B6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8431D9F">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6D0AB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E46F0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4091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E5CA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23C9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DC1E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EB7C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2.4</w:t>
            </w:r>
          </w:p>
        </w:tc>
      </w:tr>
      <w:tr w14:paraId="32BE0BE6">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87298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16A8B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2B12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C736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0AC4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7524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3B47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31D2E91">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51659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F2E76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4757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5455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CD20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267B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C067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123EE1D">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DAF30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759F8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B1FC0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9C312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8BAB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3BB1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99CE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F35E43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D15C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D376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7461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AE95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88A6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C410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AE7C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4C2849B8">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D4E2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9765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433E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99C1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341E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19.4</w:t>
            </w:r>
          </w:p>
        </w:tc>
      </w:tr>
    </w:tbl>
    <w:p w14:paraId="2C5A3BC1">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04689DCF">
      <w:pPr>
        <w:bidi w:val="0"/>
        <w:rPr>
          <w:rFonts w:hint="eastAsia"/>
          <w:color w:val="auto"/>
          <w:highlight w:val="none"/>
          <w:lang w:eastAsia="zh-CN"/>
        </w:rPr>
      </w:pPr>
      <w:r>
        <w:rPr>
          <w:rFonts w:hint="eastAsia"/>
          <w:color w:val="auto"/>
          <w:highlight w:val="none"/>
          <w:lang w:eastAsia="zh-CN"/>
        </w:rPr>
        <w:t>①项目立项符合国家法律法规、国民经济发展规划和</w:t>
      </w:r>
      <w:r>
        <w:rPr>
          <w:rFonts w:hint="eastAsia" w:ascii="宋体" w:hAnsi="宋体" w:eastAsia="宋体" w:cs="宋体"/>
          <w:color w:val="auto"/>
          <w:highlight w:val="none"/>
          <w:shd w:val="clear" w:color="auto" w:fill="auto"/>
          <w:lang w:val="en-US" w:eastAsia="zh-CN"/>
        </w:rPr>
        <w:t>关于印发2016年自治区城镇保障性安居工程建设计划的通知》（新住保办［2016］1号）、</w:t>
      </w:r>
      <w:r>
        <w:rPr>
          <w:rFonts w:hint="default" w:ascii="宋体" w:hAnsi="宋体" w:eastAsia="宋体" w:cs="宋体"/>
          <w:color w:val="auto"/>
          <w:kern w:val="2"/>
          <w:sz w:val="28"/>
          <w:szCs w:val="28"/>
          <w:highlight w:val="none"/>
          <w:shd w:val="clear" w:color="auto" w:fill="auto"/>
          <w:lang w:val="en-US" w:eastAsia="zh-CN" w:bidi="ar-SA"/>
        </w:rPr>
        <w:t>《关于印发2017年自治区城镇保障性安居工程建设计划的通知》（阜政函［2016］96号）</w:t>
      </w:r>
      <w:r>
        <w:rPr>
          <w:rFonts w:hint="eastAsia" w:cs="宋体"/>
          <w:color w:val="auto"/>
          <w:kern w:val="2"/>
          <w:sz w:val="28"/>
          <w:szCs w:val="28"/>
          <w:highlight w:val="none"/>
          <w:shd w:val="clear" w:color="auto" w:fill="auto"/>
          <w:lang w:val="en-US" w:eastAsia="zh-CN" w:bidi="ar-SA"/>
        </w:rPr>
        <w:t>文件精神</w:t>
      </w:r>
      <w:r>
        <w:rPr>
          <w:rFonts w:hint="eastAsia"/>
          <w:color w:val="auto"/>
          <w:highlight w:val="none"/>
          <w:lang w:eastAsia="zh-CN"/>
        </w:rPr>
        <w:t>；</w:t>
      </w:r>
    </w:p>
    <w:p w14:paraId="0E3DF770">
      <w:pPr>
        <w:bidi w:val="0"/>
        <w:rPr>
          <w:rFonts w:hint="eastAsia"/>
          <w:color w:val="auto"/>
          <w:highlight w:val="none"/>
          <w:lang w:eastAsia="zh-CN"/>
        </w:rPr>
      </w:pPr>
      <w:r>
        <w:rPr>
          <w:rFonts w:hint="eastAsia"/>
          <w:color w:val="auto"/>
          <w:highlight w:val="none"/>
          <w:lang w:eastAsia="zh-CN"/>
        </w:rPr>
        <w:t>②项目立项符合</w:t>
      </w:r>
      <w:r>
        <w:rPr>
          <w:rFonts w:hint="eastAsia" w:ascii="宋体" w:hAnsi="宋体" w:eastAsia="宋体" w:cs="宋体"/>
          <w:color w:val="auto"/>
          <w:highlight w:val="none"/>
          <w:shd w:val="clear" w:color="auto" w:fill="auto"/>
          <w:lang w:val="en-US" w:eastAsia="zh-CN"/>
        </w:rPr>
        <w:t>城镇保障性安居工程建设</w:t>
      </w:r>
      <w:r>
        <w:rPr>
          <w:rFonts w:hint="eastAsia"/>
          <w:color w:val="auto"/>
          <w:highlight w:val="none"/>
          <w:lang w:eastAsia="zh-CN"/>
        </w:rPr>
        <w:t>行业发展规划和</w:t>
      </w:r>
      <w:r>
        <w:rPr>
          <w:rFonts w:hint="eastAsia" w:ascii="宋体" w:hAnsi="宋体" w:eastAsia="宋体" w:cs="宋体"/>
          <w:color w:val="auto"/>
          <w:highlight w:val="none"/>
          <w:shd w:val="clear" w:color="auto" w:fill="auto"/>
          <w:lang w:val="en-US" w:eastAsia="zh-CN"/>
        </w:rPr>
        <w:t>《关于将阜康市2016-2017年棚户区改造工程列入全国棚户区改造计划的确认函》（新住保办函［2016］7号）</w:t>
      </w:r>
      <w:r>
        <w:rPr>
          <w:rFonts w:hint="eastAsia" w:cs="宋体"/>
          <w:color w:val="auto"/>
          <w:highlight w:val="none"/>
          <w:shd w:val="clear" w:color="auto" w:fill="auto"/>
          <w:lang w:val="en-US" w:eastAsia="zh-CN"/>
        </w:rPr>
        <w:t>、</w:t>
      </w:r>
      <w:r>
        <w:rPr>
          <w:rFonts w:hint="default" w:ascii="宋体" w:hAnsi="宋体" w:eastAsia="宋体" w:cs="宋体"/>
          <w:color w:val="auto"/>
          <w:kern w:val="2"/>
          <w:sz w:val="28"/>
          <w:szCs w:val="28"/>
          <w:highlight w:val="none"/>
          <w:shd w:val="clear" w:color="auto" w:fill="auto"/>
          <w:lang w:val="en-US" w:eastAsia="zh-CN" w:bidi="ar-SA"/>
        </w:rPr>
        <w:t>《关于将阜康市2016-2017年棚户区改造工程列入全国棚户区改造计划的确认函》（阜政函［2016］129号）</w:t>
      </w:r>
      <w:r>
        <w:rPr>
          <w:rFonts w:hint="eastAsia" w:cs="宋体"/>
          <w:color w:val="auto"/>
          <w:kern w:val="2"/>
          <w:sz w:val="28"/>
          <w:szCs w:val="28"/>
          <w:highlight w:val="none"/>
          <w:shd w:val="clear" w:color="auto" w:fill="auto"/>
          <w:lang w:val="en-US" w:eastAsia="zh-CN" w:bidi="ar-SA"/>
        </w:rPr>
        <w:t>文件要求</w:t>
      </w:r>
      <w:r>
        <w:rPr>
          <w:rFonts w:hint="eastAsia"/>
          <w:color w:val="auto"/>
          <w:highlight w:val="none"/>
          <w:lang w:eastAsia="zh-CN"/>
        </w:rPr>
        <w:t>；</w:t>
      </w:r>
    </w:p>
    <w:p w14:paraId="6EAD35A8">
      <w:pPr>
        <w:bidi w:val="0"/>
        <w:rPr>
          <w:rFonts w:hint="eastAsia"/>
          <w:color w:val="auto"/>
          <w:highlight w:val="none"/>
          <w:lang w:eastAsia="zh-CN"/>
        </w:rPr>
      </w:pPr>
      <w:r>
        <w:rPr>
          <w:rFonts w:hint="eastAsia"/>
          <w:color w:val="auto"/>
          <w:lang w:eastAsia="zh-CN"/>
        </w:rPr>
        <w:t>③项目</w:t>
      </w:r>
      <w:r>
        <w:rPr>
          <w:rFonts w:hint="eastAsia"/>
          <w:color w:val="auto"/>
          <w:highlight w:val="none"/>
          <w:lang w:eastAsia="zh-CN"/>
        </w:rPr>
        <w:t>立项与</w:t>
      </w:r>
      <w:r>
        <w:rPr>
          <w:rFonts w:hint="eastAsia"/>
          <w:color w:val="auto"/>
          <w:highlight w:val="none"/>
          <w:lang w:val="en-US" w:eastAsia="zh-CN"/>
        </w:rPr>
        <w:t>工程管理部工程建设、技术质量、安全等</w:t>
      </w:r>
      <w:r>
        <w:rPr>
          <w:rFonts w:hint="eastAsia"/>
          <w:color w:val="auto"/>
          <w:highlight w:val="none"/>
          <w:lang w:eastAsia="zh-CN"/>
        </w:rPr>
        <w:t>职责范围相符，属于部门履职所需；</w:t>
      </w:r>
    </w:p>
    <w:p w14:paraId="02410A22">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1D5D3CF5">
      <w:pPr>
        <w:bidi w:val="0"/>
        <w:rPr>
          <w:rFonts w:hint="eastAsia"/>
          <w:color w:val="auto"/>
          <w:lang w:eastAsia="zh-CN"/>
        </w:rPr>
      </w:pPr>
      <w:r>
        <w:rPr>
          <w:rFonts w:hint="eastAsia"/>
          <w:color w:val="auto"/>
          <w:lang w:eastAsia="zh-CN"/>
        </w:rPr>
        <w:t>⑤项目与相关部门同类项目或部门内部相关项目</w:t>
      </w:r>
      <w:r>
        <w:rPr>
          <w:rFonts w:hint="eastAsia"/>
          <w:color w:val="auto"/>
          <w:lang w:val="en-US" w:eastAsia="zh-CN"/>
        </w:rPr>
        <w:t>不</w:t>
      </w:r>
      <w:r>
        <w:rPr>
          <w:rFonts w:hint="eastAsia"/>
          <w:color w:val="auto"/>
          <w:lang w:eastAsia="zh-CN"/>
        </w:rPr>
        <w:t>重复。</w:t>
      </w:r>
    </w:p>
    <w:p w14:paraId="04DB7DAC">
      <w:pPr>
        <w:bidi w:val="0"/>
        <w:rPr>
          <w:rFonts w:hint="default"/>
          <w:color w:val="auto"/>
          <w:lang w:val="en-US" w:eastAsia="zh-CN"/>
        </w:rPr>
      </w:pPr>
      <w:r>
        <w:rPr>
          <w:rFonts w:hint="eastAsia"/>
          <w:b/>
          <w:bCs/>
          <w:color w:val="auto"/>
          <w:lang w:val="en-US" w:eastAsia="zh-CN"/>
        </w:rPr>
        <w:t>综上，该项指标满分2分，得分2分。</w:t>
      </w:r>
    </w:p>
    <w:p w14:paraId="2C08EBEB">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3D9BC7C1">
      <w:pPr>
        <w:bidi w:val="0"/>
        <w:rPr>
          <w:rFonts w:hint="eastAsia"/>
          <w:color w:val="auto"/>
          <w:lang w:eastAsia="zh-CN"/>
        </w:rPr>
      </w:pPr>
      <w:r>
        <w:rPr>
          <w:rFonts w:hint="eastAsia"/>
          <w:color w:val="auto"/>
          <w:lang w:eastAsia="zh-CN"/>
        </w:rPr>
        <w:t>①项目按照规定的程序申请设立；</w:t>
      </w:r>
    </w:p>
    <w:p w14:paraId="53088F92">
      <w:pPr>
        <w:bidi w:val="0"/>
        <w:rPr>
          <w:rFonts w:hint="eastAsia"/>
          <w:color w:val="auto"/>
          <w:highlight w:val="none"/>
          <w:lang w:eastAsia="zh-CN"/>
        </w:rPr>
      </w:pPr>
      <w:r>
        <w:rPr>
          <w:rFonts w:hint="eastAsia"/>
          <w:color w:val="auto"/>
          <w:lang w:eastAsia="zh-CN"/>
        </w:rPr>
        <w:t>②审批文件</w:t>
      </w:r>
    </w:p>
    <w:p w14:paraId="1546C175">
      <w:pPr>
        <w:bidi w:val="0"/>
        <w:outlineLvl w:val="2"/>
        <w:rPr>
          <w:rFonts w:hint="default"/>
          <w:b/>
          <w:bCs/>
          <w:color w:val="auto"/>
          <w:lang w:val="en-US" w:eastAsia="zh-CN"/>
        </w:rPr>
      </w:pPr>
      <w:bookmarkStart w:id="60" w:name="_Toc15382"/>
      <w:r>
        <w:rPr>
          <w:rFonts w:hint="eastAsia"/>
          <w:b/>
          <w:bCs/>
          <w:color w:val="auto"/>
          <w:lang w:val="en-US" w:eastAsia="zh-CN"/>
        </w:rPr>
        <w:t>3.绩效目标合理性</w:t>
      </w:r>
      <w:bookmarkEnd w:id="60"/>
    </w:p>
    <w:p w14:paraId="7C93CC6B">
      <w:pPr>
        <w:bidi w:val="0"/>
        <w:rPr>
          <w:rFonts w:hint="eastAsia"/>
          <w:color w:val="auto"/>
          <w:lang w:eastAsia="zh-CN"/>
        </w:rPr>
      </w:pPr>
      <w:r>
        <w:rPr>
          <w:rFonts w:hint="eastAsia"/>
          <w:color w:val="auto"/>
          <w:lang w:eastAsia="zh-CN"/>
        </w:rPr>
        <w:t>①项目有绩效目标；</w:t>
      </w:r>
    </w:p>
    <w:p w14:paraId="23AFA49A">
      <w:pPr>
        <w:bidi w:val="0"/>
        <w:rPr>
          <w:rFonts w:hint="eastAsia"/>
          <w:color w:val="auto"/>
          <w:lang w:eastAsia="zh-CN"/>
        </w:rPr>
      </w:pPr>
      <w:r>
        <w:rPr>
          <w:rFonts w:hint="eastAsia"/>
          <w:color w:val="auto"/>
          <w:lang w:eastAsia="zh-CN"/>
        </w:rPr>
        <w:t>②项目绩效目标与实际工作内容具有相关性；</w:t>
      </w:r>
    </w:p>
    <w:p w14:paraId="298EA98D">
      <w:pPr>
        <w:bidi w:val="0"/>
        <w:rPr>
          <w:rFonts w:hint="eastAsia"/>
          <w:color w:val="auto"/>
          <w:lang w:eastAsia="zh-CN"/>
        </w:rPr>
      </w:pPr>
      <w:r>
        <w:rPr>
          <w:rFonts w:hint="eastAsia"/>
          <w:color w:val="auto"/>
          <w:lang w:eastAsia="zh-CN"/>
        </w:rPr>
        <w:t>③项目预期产出效益和效果符合正常的业绩水平；</w:t>
      </w:r>
    </w:p>
    <w:p w14:paraId="7D640ECA">
      <w:pPr>
        <w:bidi w:val="0"/>
        <w:rPr>
          <w:rFonts w:hint="eastAsia"/>
          <w:color w:val="auto"/>
          <w:lang w:eastAsia="zh-CN"/>
        </w:rPr>
      </w:pPr>
      <w:r>
        <w:rPr>
          <w:rFonts w:hint="eastAsia"/>
          <w:color w:val="auto"/>
          <w:lang w:eastAsia="zh-CN"/>
        </w:rPr>
        <w:t>④与预算确定的项目投资额或资金量相匹配。</w:t>
      </w:r>
    </w:p>
    <w:p w14:paraId="4DA8D5B5">
      <w:pPr>
        <w:bidi w:val="0"/>
        <w:rPr>
          <w:rFonts w:hint="eastAsia"/>
          <w:color w:val="auto"/>
          <w:lang w:eastAsia="zh-CN"/>
        </w:rPr>
      </w:pPr>
      <w:r>
        <w:rPr>
          <w:rFonts w:hint="eastAsia"/>
          <w:b/>
          <w:bCs/>
          <w:color w:val="auto"/>
          <w:lang w:val="en-US" w:eastAsia="zh-CN"/>
        </w:rPr>
        <w:t>综上，该项指标满分5分，得分5分。</w:t>
      </w:r>
    </w:p>
    <w:p w14:paraId="01BC1E20">
      <w:pPr>
        <w:bidi w:val="0"/>
        <w:outlineLvl w:val="2"/>
        <w:rPr>
          <w:rFonts w:hint="default"/>
          <w:b/>
          <w:bCs/>
          <w:color w:val="auto"/>
          <w:lang w:val="en-US" w:eastAsia="zh-CN"/>
        </w:rPr>
      </w:pPr>
      <w:bookmarkStart w:id="61" w:name="_Toc10650"/>
      <w:r>
        <w:rPr>
          <w:rFonts w:hint="eastAsia"/>
          <w:b/>
          <w:bCs/>
          <w:color w:val="auto"/>
          <w:lang w:val="en-US" w:eastAsia="zh-CN"/>
        </w:rPr>
        <w:t>4.绩效指标明确性</w:t>
      </w:r>
      <w:bookmarkEnd w:id="61"/>
    </w:p>
    <w:p w14:paraId="53753C58">
      <w:pPr>
        <w:bidi w:val="0"/>
        <w:rPr>
          <w:rFonts w:hint="eastAsia"/>
          <w:color w:val="auto"/>
          <w:highlight w:val="none"/>
          <w:lang w:eastAsia="zh-CN"/>
        </w:rPr>
      </w:pPr>
      <w:r>
        <w:rPr>
          <w:rFonts w:hint="eastAsia"/>
          <w:color w:val="auto"/>
          <w:highlight w:val="none"/>
          <w:lang w:eastAsia="zh-CN"/>
        </w:rPr>
        <w:t>①将项目绩效目标细化分解为</w:t>
      </w:r>
      <w:r>
        <w:rPr>
          <w:rFonts w:hint="eastAsia"/>
          <w:color w:val="auto"/>
          <w:highlight w:val="none"/>
          <w:lang w:val="en-US" w:eastAsia="zh-CN"/>
        </w:rPr>
        <w:t>6个二级指标，8个三级指标</w:t>
      </w:r>
      <w:r>
        <w:rPr>
          <w:rFonts w:hint="eastAsia"/>
          <w:color w:val="auto"/>
          <w:highlight w:val="none"/>
          <w:lang w:eastAsia="zh-CN"/>
        </w:rPr>
        <w:t>具体的绩效指标；</w:t>
      </w:r>
    </w:p>
    <w:p w14:paraId="5E7A84D1">
      <w:pPr>
        <w:bidi w:val="0"/>
        <w:rPr>
          <w:rFonts w:hint="eastAsia"/>
          <w:color w:val="auto"/>
          <w:highlight w:val="none"/>
          <w:lang w:eastAsia="zh-CN"/>
        </w:rPr>
      </w:pPr>
      <w:r>
        <w:rPr>
          <w:rFonts w:hint="eastAsia"/>
          <w:color w:val="auto"/>
          <w:highlight w:val="none"/>
          <w:lang w:eastAsia="zh-CN"/>
        </w:rPr>
        <w:t>②通过</w:t>
      </w:r>
      <w:r>
        <w:rPr>
          <w:rFonts w:hint="eastAsia"/>
          <w:color w:val="auto"/>
          <w:highlight w:val="none"/>
          <w:lang w:val="en-US" w:eastAsia="zh-CN"/>
        </w:rPr>
        <w:t>6个量化指标，8个三级指标</w:t>
      </w:r>
      <w:r>
        <w:rPr>
          <w:rFonts w:hint="eastAsia"/>
          <w:color w:val="auto"/>
          <w:highlight w:val="none"/>
          <w:lang w:eastAsia="zh-CN"/>
        </w:rPr>
        <w:t>的指标值予以体现</w:t>
      </w:r>
      <w:r>
        <w:rPr>
          <w:rFonts w:hint="eastAsia"/>
          <w:color w:val="auto"/>
          <w:highlight w:val="none"/>
          <w:lang w:val="en-US" w:eastAsia="zh-CN"/>
        </w:rPr>
        <w:t>,项目量化率达到75%</w:t>
      </w:r>
      <w:r>
        <w:rPr>
          <w:rFonts w:hint="eastAsia"/>
          <w:color w:val="auto"/>
          <w:highlight w:val="none"/>
          <w:lang w:eastAsia="zh-CN"/>
        </w:rPr>
        <w:t>；</w:t>
      </w:r>
    </w:p>
    <w:p w14:paraId="7692FEFE">
      <w:pPr>
        <w:bidi w:val="0"/>
        <w:rPr>
          <w:rFonts w:hint="eastAsia"/>
          <w:color w:val="auto"/>
          <w:highlight w:val="none"/>
          <w:lang w:eastAsia="zh-CN"/>
        </w:rPr>
      </w:pPr>
      <w:r>
        <w:rPr>
          <w:rFonts w:hint="eastAsia"/>
          <w:color w:val="auto"/>
          <w:highlight w:val="none"/>
          <w:lang w:eastAsia="zh-CN"/>
        </w:rPr>
        <w:t>③与项目目标任务数或计划数相对应。</w:t>
      </w:r>
    </w:p>
    <w:p w14:paraId="2FBF480D">
      <w:pPr>
        <w:bidi w:val="0"/>
        <w:rPr>
          <w:rFonts w:hint="eastAsia"/>
          <w:color w:val="auto"/>
          <w:lang w:eastAsia="zh-CN"/>
        </w:rPr>
      </w:pPr>
      <w:r>
        <w:rPr>
          <w:rFonts w:hint="eastAsia"/>
          <w:b/>
          <w:bCs/>
          <w:color w:val="auto"/>
          <w:highlight w:val="none"/>
          <w:lang w:val="en-US" w:eastAsia="zh-CN"/>
        </w:rPr>
        <w:t>综上，该项</w:t>
      </w:r>
      <w:r>
        <w:rPr>
          <w:rFonts w:hint="eastAsia"/>
          <w:b/>
          <w:bCs/>
          <w:color w:val="auto"/>
          <w:lang w:val="en-US" w:eastAsia="zh-CN"/>
        </w:rPr>
        <w:t>指标满分5分，得分5分。</w:t>
      </w:r>
    </w:p>
    <w:p w14:paraId="156D3593">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1E0C4EFA">
      <w:pPr>
        <w:bidi w:val="0"/>
        <w:rPr>
          <w:rFonts w:hint="eastAsia"/>
          <w:color w:val="auto"/>
          <w:highlight w:val="none"/>
          <w:lang w:eastAsia="zh-CN"/>
        </w:rPr>
      </w:pPr>
      <w:r>
        <w:rPr>
          <w:rFonts w:hint="eastAsia"/>
          <w:color w:val="auto"/>
          <w:highlight w:val="none"/>
          <w:lang w:eastAsia="zh-CN"/>
        </w:rPr>
        <w:t>①预算编制经过科学论证；</w:t>
      </w:r>
    </w:p>
    <w:p w14:paraId="75A16F5C">
      <w:pPr>
        <w:bidi w:val="0"/>
        <w:rPr>
          <w:rFonts w:hint="eastAsia"/>
          <w:color w:val="auto"/>
          <w:highlight w:val="none"/>
          <w:lang w:eastAsia="zh-CN"/>
        </w:rPr>
      </w:pPr>
      <w:r>
        <w:rPr>
          <w:rFonts w:hint="eastAsia"/>
          <w:color w:val="auto"/>
          <w:highlight w:val="none"/>
          <w:lang w:eastAsia="zh-CN"/>
        </w:rPr>
        <w:t>②预算内容与项目内容匹配；</w:t>
      </w:r>
    </w:p>
    <w:p w14:paraId="04B367D9">
      <w:pPr>
        <w:bidi w:val="0"/>
        <w:rPr>
          <w:rFonts w:hint="eastAsia"/>
          <w:color w:val="auto"/>
          <w:highlight w:val="none"/>
          <w:lang w:eastAsia="zh-CN"/>
        </w:rPr>
      </w:pPr>
      <w:r>
        <w:rPr>
          <w:rFonts w:hint="eastAsia"/>
          <w:color w:val="auto"/>
          <w:highlight w:val="none"/>
          <w:lang w:eastAsia="zh-CN"/>
        </w:rPr>
        <w:t>③预算额度测算依据充分，按照标准编制；</w:t>
      </w:r>
    </w:p>
    <w:p w14:paraId="68ED0A74">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225BA821">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29958626">
      <w:pPr>
        <w:bidi w:val="0"/>
        <w:outlineLvl w:val="2"/>
        <w:rPr>
          <w:rFonts w:hint="default"/>
          <w:b/>
          <w:bCs/>
          <w:color w:val="auto"/>
          <w:lang w:val="en-US" w:eastAsia="zh-CN"/>
        </w:rPr>
      </w:pPr>
      <w:bookmarkStart w:id="63" w:name="_Toc697"/>
      <w:r>
        <w:rPr>
          <w:rFonts w:hint="eastAsia"/>
          <w:b/>
          <w:bCs/>
          <w:color w:val="auto"/>
          <w:lang w:val="en-US" w:eastAsia="zh-CN"/>
        </w:rPr>
        <w:t>6.资金分配合理性</w:t>
      </w:r>
      <w:bookmarkEnd w:id="63"/>
    </w:p>
    <w:p w14:paraId="5C0A6510">
      <w:pPr>
        <w:bidi w:val="0"/>
        <w:rPr>
          <w:rFonts w:hint="eastAsia"/>
          <w:color w:val="auto"/>
          <w:lang w:eastAsia="zh-CN"/>
        </w:rPr>
      </w:pPr>
      <w:r>
        <w:rPr>
          <w:rFonts w:hint="eastAsia"/>
          <w:color w:val="auto"/>
          <w:lang w:eastAsia="zh-CN"/>
        </w:rPr>
        <w:t>①预算资金分配依据充分；</w:t>
      </w:r>
    </w:p>
    <w:p w14:paraId="385E8C37">
      <w:pPr>
        <w:bidi w:val="0"/>
        <w:rPr>
          <w:rFonts w:hint="eastAsia"/>
          <w:color w:val="auto"/>
          <w:lang w:eastAsia="zh-CN"/>
        </w:rPr>
      </w:pPr>
      <w:r>
        <w:rPr>
          <w:rFonts w:hint="eastAsia"/>
          <w:color w:val="auto"/>
          <w:lang w:eastAsia="zh-CN"/>
        </w:rPr>
        <w:t>②资金分配额度合理，与项目单位或地方实际相适应。</w:t>
      </w:r>
    </w:p>
    <w:p w14:paraId="0EEB9E68">
      <w:pPr>
        <w:bidi w:val="0"/>
        <w:rPr>
          <w:rFonts w:hint="eastAsia"/>
          <w:color w:val="auto"/>
          <w:lang w:eastAsia="zh-CN"/>
        </w:rPr>
      </w:pPr>
      <w:r>
        <w:rPr>
          <w:rFonts w:hint="eastAsia"/>
          <w:b/>
          <w:bCs/>
          <w:color w:val="auto"/>
          <w:lang w:val="en-US" w:eastAsia="zh-CN"/>
        </w:rPr>
        <w:t>综上，该项指标满分3分，得分3分。</w:t>
      </w:r>
    </w:p>
    <w:p w14:paraId="78DE457D">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4189751A">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717340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04EAFE2D">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DF4D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BCC4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1F76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8864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77FD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E852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3F30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F707EB5">
        <w:tblPrEx>
          <w:shd w:val="clear" w:color="auto" w:fill="auto"/>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4EA4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9E48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38BE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DC48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7365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2A78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61F6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7673EAF">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224F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39CB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1DF3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42FD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E496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273B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05D5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990461E">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A26E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A429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5440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28C3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0122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A046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2E53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130EB52">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D062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4D77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E30E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E35D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580F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9C15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DB36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EA932A0">
        <w:tblPrEx>
          <w:shd w:val="clear" w:color="auto" w:fill="auto"/>
          <w:tblCellMar>
            <w:top w:w="0" w:type="dxa"/>
            <w:left w:w="0" w:type="dxa"/>
            <w:bottom w:w="0" w:type="dxa"/>
            <w:right w:w="0" w:type="dxa"/>
          </w:tblCellMar>
        </w:tblPrEx>
        <w:trPr>
          <w:trHeight w:val="90"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0687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7759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664E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FC9B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A7FD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856D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FCF0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8EF39E1">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2AB5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D203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E6DB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FE10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F5B1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5216736A">
      <w:pPr>
        <w:bidi w:val="0"/>
        <w:outlineLvl w:val="2"/>
        <w:rPr>
          <w:rFonts w:hint="default"/>
          <w:b/>
          <w:bCs/>
          <w:color w:val="auto"/>
          <w:lang w:val="en-US" w:eastAsia="zh-CN"/>
        </w:rPr>
      </w:pPr>
      <w:bookmarkStart w:id="65" w:name="_Toc3886"/>
      <w:r>
        <w:rPr>
          <w:rFonts w:hint="eastAsia"/>
          <w:b/>
          <w:bCs/>
          <w:color w:val="auto"/>
          <w:lang w:val="en-US" w:eastAsia="zh-CN"/>
        </w:rPr>
        <w:t>1.资金到位率</w:t>
      </w:r>
      <w:bookmarkEnd w:id="65"/>
    </w:p>
    <w:p w14:paraId="0445690A">
      <w:pPr>
        <w:bidi w:val="0"/>
        <w:rPr>
          <w:rFonts w:hint="default"/>
          <w:b/>
          <w:bCs/>
          <w:color w:val="auto"/>
          <w:highlight w:val="none"/>
          <w:lang w:val="en-US" w:eastAsia="zh-CN"/>
        </w:rPr>
      </w:pPr>
      <w:r>
        <w:rPr>
          <w:rFonts w:hint="eastAsia"/>
          <w:color w:val="auto"/>
          <w:lang w:eastAsia="zh-CN"/>
        </w:rPr>
        <w:t>资</w:t>
      </w:r>
      <w:r>
        <w:rPr>
          <w:rFonts w:hint="eastAsia"/>
          <w:color w:val="auto"/>
          <w:highlight w:val="none"/>
          <w:lang w:eastAsia="zh-CN"/>
        </w:rPr>
        <w:t>金到位率=（</w:t>
      </w:r>
      <w:r>
        <w:rPr>
          <w:rFonts w:hint="eastAsia"/>
          <w:color w:val="auto"/>
          <w:highlight w:val="none"/>
          <w:lang w:val="en-US" w:eastAsia="zh-CN"/>
        </w:rPr>
        <w:t>43457.5万元/43457.5万元</w:t>
      </w:r>
      <w:r>
        <w:rPr>
          <w:rFonts w:hint="eastAsia"/>
          <w:color w:val="auto"/>
          <w:highlight w:val="none"/>
          <w:lang w:eastAsia="zh-CN"/>
        </w:rPr>
        <w:t>）×100%。</w:t>
      </w:r>
      <w:r>
        <w:rPr>
          <w:rFonts w:hint="eastAsia"/>
          <w:b/>
          <w:bCs/>
          <w:color w:val="auto"/>
          <w:highlight w:val="none"/>
          <w:lang w:val="en-US" w:eastAsia="zh-CN"/>
        </w:rPr>
        <w:t>=100%</w:t>
      </w:r>
    </w:p>
    <w:p w14:paraId="4FAB897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4A9B623">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59130591">
      <w:pPr>
        <w:bidi w:val="0"/>
        <w:rPr>
          <w:rFonts w:hint="default"/>
          <w:color w:val="auto"/>
          <w:lang w:val="en-US" w:eastAsia="zh-CN"/>
        </w:rPr>
      </w:pPr>
      <w:r>
        <w:rPr>
          <w:rFonts w:hint="eastAsia"/>
          <w:color w:val="auto"/>
          <w:highlight w:val="none"/>
          <w:lang w:eastAsia="zh-CN"/>
        </w:rPr>
        <w:t>预算执行率=（</w:t>
      </w:r>
      <w:r>
        <w:rPr>
          <w:rFonts w:hint="eastAsia"/>
          <w:color w:val="auto"/>
          <w:highlight w:val="none"/>
          <w:lang w:val="en-US" w:eastAsia="zh-CN"/>
        </w:rPr>
        <w:t>4345</w:t>
      </w:r>
      <w:r>
        <w:rPr>
          <w:rFonts w:hint="eastAsia"/>
          <w:color w:val="auto"/>
          <w:sz w:val="28"/>
          <w:szCs w:val="28"/>
          <w:highlight w:val="none"/>
          <w:lang w:val="en-US" w:eastAsia="zh-CN"/>
        </w:rPr>
        <w:t>7.5万元/43457.5万元</w:t>
      </w:r>
      <w:r>
        <w:rPr>
          <w:rFonts w:hint="eastAsia"/>
          <w:color w:val="auto"/>
          <w:sz w:val="28"/>
          <w:szCs w:val="28"/>
          <w:highlight w:val="none"/>
          <w:lang w:eastAsia="zh-CN"/>
        </w:rPr>
        <w:t>）</w:t>
      </w:r>
      <w:r>
        <w:rPr>
          <w:rFonts w:hint="eastAsia"/>
          <w:color w:val="auto"/>
          <w:highlight w:val="none"/>
          <w:lang w:eastAsia="zh-CN"/>
        </w:rPr>
        <w:t>×100%。</w:t>
      </w:r>
      <w:r>
        <w:rPr>
          <w:rFonts w:hint="eastAsia"/>
          <w:b/>
          <w:bCs/>
          <w:color w:val="auto"/>
          <w:highlight w:val="none"/>
          <w:lang w:val="en-US" w:eastAsia="zh-CN"/>
        </w:rPr>
        <w:t>=</w:t>
      </w:r>
      <w:r>
        <w:rPr>
          <w:rFonts w:hint="eastAsia"/>
          <w:b/>
          <w:bCs/>
          <w:color w:val="auto"/>
          <w:lang w:val="en-US" w:eastAsia="zh-CN"/>
        </w:rPr>
        <w:t>100%</w:t>
      </w:r>
    </w:p>
    <w:p w14:paraId="2DAEC127">
      <w:pPr>
        <w:bidi w:val="0"/>
        <w:rPr>
          <w:rFonts w:hint="eastAsia"/>
          <w:color w:val="auto"/>
          <w:lang w:eastAsia="zh-CN"/>
        </w:rPr>
      </w:pPr>
      <w:r>
        <w:rPr>
          <w:rFonts w:hint="eastAsia"/>
          <w:b/>
          <w:bCs/>
          <w:color w:val="auto"/>
          <w:lang w:val="en-US" w:eastAsia="zh-CN"/>
        </w:rPr>
        <w:t>综上，该项指标满分4分，得分4分。</w:t>
      </w:r>
    </w:p>
    <w:p w14:paraId="76E33D13">
      <w:pPr>
        <w:bidi w:val="0"/>
        <w:outlineLvl w:val="2"/>
        <w:rPr>
          <w:rFonts w:hint="default"/>
          <w:b/>
          <w:bCs/>
          <w:color w:val="auto"/>
          <w:lang w:val="en-US" w:eastAsia="zh-CN"/>
        </w:rPr>
      </w:pPr>
      <w:bookmarkStart w:id="67" w:name="_Toc18691"/>
      <w:r>
        <w:rPr>
          <w:rFonts w:hint="eastAsia"/>
          <w:b/>
          <w:bCs/>
          <w:color w:val="auto"/>
          <w:lang w:val="en-US" w:eastAsia="zh-CN"/>
        </w:rPr>
        <w:t>3.资金使用合规性</w:t>
      </w:r>
      <w:bookmarkEnd w:id="67"/>
    </w:p>
    <w:p w14:paraId="7AE82D57">
      <w:pPr>
        <w:bidi w:val="0"/>
        <w:rPr>
          <w:rFonts w:hint="eastAsia"/>
          <w:color w:val="auto"/>
          <w:lang w:eastAsia="zh-CN"/>
        </w:rPr>
      </w:pPr>
      <w:r>
        <w:rPr>
          <w:rFonts w:hint="eastAsia"/>
          <w:color w:val="auto"/>
          <w:lang w:eastAsia="zh-CN"/>
        </w:rPr>
        <w:t>①符合国家</w:t>
      </w:r>
      <w:r>
        <w:rPr>
          <w:rFonts w:hint="eastAsia"/>
          <w:color w:val="auto"/>
          <w:highlight w:val="none"/>
          <w:lang w:eastAsia="zh-CN"/>
        </w:rPr>
        <w:t>《财务管理制度》《项目管理制度》</w:t>
      </w:r>
      <w:r>
        <w:rPr>
          <w:rFonts w:hint="eastAsia"/>
          <w:color w:val="auto"/>
          <w:lang w:eastAsia="zh-CN"/>
        </w:rPr>
        <w:t>及有关专项资金管理办法的规定</w:t>
      </w:r>
    </w:p>
    <w:p w14:paraId="0C3D9167">
      <w:pPr>
        <w:bidi w:val="0"/>
        <w:rPr>
          <w:rFonts w:hint="eastAsia"/>
          <w:color w:val="auto"/>
          <w:lang w:eastAsia="zh-CN"/>
        </w:rPr>
      </w:pPr>
      <w:r>
        <w:rPr>
          <w:rFonts w:hint="eastAsia"/>
          <w:color w:val="auto"/>
          <w:lang w:eastAsia="zh-CN"/>
        </w:rPr>
        <w:t>②资金的拨付有完整的审批程序和手续；</w:t>
      </w:r>
    </w:p>
    <w:p w14:paraId="18BB317D">
      <w:pPr>
        <w:bidi w:val="0"/>
        <w:rPr>
          <w:rFonts w:hint="eastAsia"/>
          <w:color w:val="auto"/>
          <w:lang w:eastAsia="zh-CN"/>
        </w:rPr>
      </w:pPr>
      <w:r>
        <w:rPr>
          <w:rFonts w:hint="eastAsia"/>
          <w:color w:val="auto"/>
          <w:lang w:eastAsia="zh-CN"/>
        </w:rPr>
        <w:t>③符合项目预算批复或合同规定的用途；</w:t>
      </w:r>
    </w:p>
    <w:p w14:paraId="2D9236B5">
      <w:pPr>
        <w:bidi w:val="0"/>
        <w:rPr>
          <w:rFonts w:hint="eastAsia"/>
          <w:color w:val="auto"/>
          <w:lang w:eastAsia="zh-CN"/>
        </w:rPr>
      </w:pPr>
      <w:r>
        <w:rPr>
          <w:rFonts w:hint="eastAsia"/>
          <w:color w:val="auto"/>
          <w:lang w:eastAsia="zh-CN"/>
        </w:rPr>
        <w:t>④</w:t>
      </w:r>
      <w:r>
        <w:rPr>
          <w:rFonts w:hint="eastAsia"/>
          <w:color w:val="auto"/>
          <w:lang w:val="en-US" w:eastAsia="zh-CN"/>
        </w:rPr>
        <w:t>不</w:t>
      </w:r>
      <w:r>
        <w:rPr>
          <w:rFonts w:hint="eastAsia"/>
          <w:color w:val="auto"/>
          <w:lang w:eastAsia="zh-CN"/>
        </w:rPr>
        <w:t>存在截留、挤占、挪用、虚列支出等情况。</w:t>
      </w:r>
    </w:p>
    <w:p w14:paraId="24B504D0">
      <w:pPr>
        <w:bidi w:val="0"/>
        <w:rPr>
          <w:rFonts w:hint="eastAsia"/>
          <w:color w:val="auto"/>
          <w:lang w:eastAsia="zh-CN"/>
        </w:rPr>
      </w:pPr>
      <w:r>
        <w:rPr>
          <w:rFonts w:hint="eastAsia"/>
          <w:b/>
          <w:bCs/>
          <w:color w:val="auto"/>
          <w:lang w:val="en-US" w:eastAsia="zh-CN"/>
        </w:rPr>
        <w:t>综上，该项指标满分4分，得分4分。</w:t>
      </w:r>
    </w:p>
    <w:p w14:paraId="16E566B7">
      <w:pPr>
        <w:bidi w:val="0"/>
        <w:rPr>
          <w:rFonts w:hint="default"/>
          <w:b/>
          <w:bCs/>
          <w:color w:val="auto"/>
          <w:highlight w:val="none"/>
          <w:lang w:val="en-US" w:eastAsia="zh-CN"/>
        </w:rPr>
      </w:pPr>
      <w:r>
        <w:rPr>
          <w:rFonts w:hint="eastAsia"/>
          <w:b/>
          <w:bCs/>
          <w:color w:val="auto"/>
          <w:lang w:val="en-US" w:eastAsia="zh-CN"/>
        </w:rPr>
        <w:t>4</w:t>
      </w:r>
      <w:r>
        <w:rPr>
          <w:rFonts w:hint="eastAsia"/>
          <w:b/>
          <w:bCs/>
          <w:color w:val="auto"/>
          <w:highlight w:val="none"/>
          <w:lang w:val="en-US" w:eastAsia="zh-CN"/>
        </w:rPr>
        <w:t>.管理制度健全性</w:t>
      </w:r>
    </w:p>
    <w:p w14:paraId="649E19EF">
      <w:pPr>
        <w:bidi w:val="0"/>
        <w:rPr>
          <w:rFonts w:hint="eastAsia"/>
          <w:color w:val="auto"/>
          <w:highlight w:val="none"/>
          <w:lang w:eastAsia="zh-CN"/>
        </w:rPr>
      </w:pPr>
      <w:r>
        <w:rPr>
          <w:rFonts w:hint="eastAsia"/>
          <w:color w:val="auto"/>
          <w:highlight w:val="none"/>
          <w:lang w:eastAsia="zh-CN"/>
        </w:rPr>
        <w:t>①已制定或具有相应的《阜康市</w:t>
      </w:r>
      <w:r>
        <w:rPr>
          <w:rFonts w:hint="eastAsia"/>
          <w:color w:val="auto"/>
          <w:highlight w:val="none"/>
          <w:lang w:val="en-US" w:eastAsia="zh-CN"/>
        </w:rPr>
        <w:t>住房和城乡建设局</w:t>
      </w:r>
      <w:r>
        <w:rPr>
          <w:rFonts w:hint="eastAsia"/>
          <w:color w:val="auto"/>
          <w:highlight w:val="none"/>
          <w:lang w:eastAsia="zh-CN"/>
        </w:rPr>
        <w:t>项目管理制度》；</w:t>
      </w:r>
    </w:p>
    <w:p w14:paraId="09D29A34">
      <w:pPr>
        <w:bidi w:val="0"/>
        <w:rPr>
          <w:rFonts w:hint="eastAsia"/>
          <w:color w:val="auto"/>
          <w:highlight w:val="none"/>
          <w:lang w:eastAsia="zh-CN"/>
        </w:rPr>
      </w:pPr>
      <w:r>
        <w:rPr>
          <w:rFonts w:hint="eastAsia"/>
          <w:color w:val="auto"/>
          <w:highlight w:val="none"/>
          <w:lang w:eastAsia="zh-CN"/>
        </w:rPr>
        <w:t>②财务和业务管理制度且合法、合规、完整。</w:t>
      </w:r>
    </w:p>
    <w:p w14:paraId="4A58CDBF">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4603584">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25C99816">
      <w:pPr>
        <w:bidi w:val="0"/>
        <w:rPr>
          <w:rFonts w:hint="eastAsia"/>
          <w:color w:val="auto"/>
          <w:highlight w:val="none"/>
          <w:lang w:eastAsia="zh-CN"/>
        </w:rPr>
      </w:pPr>
      <w:r>
        <w:rPr>
          <w:rFonts w:hint="eastAsia"/>
          <w:color w:val="auto"/>
          <w:highlight w:val="none"/>
          <w:lang w:eastAsia="zh-CN"/>
        </w:rPr>
        <w:t>①遵守《财务管理制度》《项目管理制度》相关法律法规和相关管理规定；</w:t>
      </w:r>
    </w:p>
    <w:p w14:paraId="2A9A9474">
      <w:pPr>
        <w:bidi w:val="0"/>
        <w:rPr>
          <w:rFonts w:hint="eastAsia"/>
          <w:color w:val="auto"/>
          <w:highlight w:val="none"/>
          <w:lang w:eastAsia="zh-CN"/>
        </w:rPr>
      </w:pPr>
      <w:r>
        <w:rPr>
          <w:rFonts w:hint="eastAsia"/>
          <w:color w:val="auto"/>
          <w:highlight w:val="none"/>
          <w:lang w:eastAsia="zh-CN"/>
        </w:rPr>
        <w:t>②项目调整及支出调整手续完备；</w:t>
      </w:r>
    </w:p>
    <w:p w14:paraId="06BDE0B2">
      <w:pPr>
        <w:bidi w:val="0"/>
        <w:rPr>
          <w:rFonts w:hint="eastAsia"/>
          <w:color w:val="auto"/>
          <w:highlight w:val="none"/>
          <w:lang w:eastAsia="zh-CN"/>
        </w:rPr>
      </w:pPr>
      <w:r>
        <w:rPr>
          <w:rFonts w:hint="eastAsia"/>
          <w:color w:val="auto"/>
          <w:highlight w:val="none"/>
          <w:lang w:eastAsia="zh-CN"/>
        </w:rPr>
        <w:t>③</w:t>
      </w:r>
      <w:r>
        <w:rPr>
          <w:rFonts w:hint="eastAsia"/>
          <w:color w:val="auto"/>
          <w:highlight w:val="none"/>
          <w:lang w:val="en-US" w:eastAsia="zh-CN"/>
        </w:rPr>
        <w:t>阜康市2016棚户区（城中区）改造项目政府购买服务合同、阜康市2017棚户区（城中区）改造项目政府购买服务合同</w:t>
      </w:r>
      <w:r>
        <w:rPr>
          <w:rFonts w:hint="eastAsia"/>
          <w:color w:val="auto"/>
          <w:highlight w:val="none"/>
          <w:lang w:eastAsia="zh-CN"/>
        </w:rPr>
        <w:t>等资料齐全并及时归档；</w:t>
      </w:r>
    </w:p>
    <w:p w14:paraId="15014BF7">
      <w:pPr>
        <w:bidi w:val="0"/>
        <w:rPr>
          <w:rFonts w:hint="eastAsia"/>
          <w:color w:val="auto"/>
          <w:highlight w:val="none"/>
          <w:lang w:eastAsia="zh-CN"/>
        </w:rPr>
      </w:pPr>
      <w:r>
        <w:rPr>
          <w:rFonts w:hint="eastAsia"/>
          <w:color w:val="auto"/>
          <w:highlight w:val="none"/>
          <w:lang w:eastAsia="zh-CN"/>
        </w:rPr>
        <w:t>④项目实施的人员条件</w:t>
      </w:r>
      <w:r>
        <w:rPr>
          <w:rFonts w:hint="eastAsia"/>
          <w:color w:val="auto"/>
          <w:highlight w:val="none"/>
          <w:shd w:val="clear"/>
          <w:lang w:eastAsia="zh-CN"/>
        </w:rPr>
        <w:t>、场地设备、信息支撑等落实到</w:t>
      </w:r>
      <w:r>
        <w:rPr>
          <w:rFonts w:hint="eastAsia"/>
          <w:color w:val="auto"/>
          <w:highlight w:val="none"/>
          <w:lang w:eastAsia="zh-CN"/>
        </w:rPr>
        <w:t>位。</w:t>
      </w:r>
    </w:p>
    <w:p w14:paraId="1B9C3E1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8D78FB5">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343D97CE">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4AF9F85">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63F23991">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A17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DEA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420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A13E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62C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23B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645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01187559">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D99C2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BD8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469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化解债务项目数量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CCE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49B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E5D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66F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990F82B">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8FF7E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0C9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505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资金使用合规率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C47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C6A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E9B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DB3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59691E9">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AB0DC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665B2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C57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资金支付及时率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D88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E499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A1A4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56A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96ACB6E">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113C9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DC8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0FF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资金支付完成时间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1C6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≤2023年8月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13F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D49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EA0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B892E3D">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3E1D9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51F9F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9C0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支阜康市2016年棚户区改造项目建设资金</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B55E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≤4347万元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481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911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14397万元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870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28F0361">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43771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55C64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5C2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2017年棚户区改造项目政府购买服务费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BAB4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≤14521万元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250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AAF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29060.5万元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4B9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1274685">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BDF2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1A6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E753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27E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5063F5A3">
      <w:pPr>
        <w:numPr>
          <w:ilvl w:val="0"/>
          <w:numId w:val="3"/>
        </w:numPr>
        <w:bidi w:val="0"/>
        <w:rPr>
          <w:rFonts w:hint="eastAsia"/>
          <w:b/>
          <w:bCs/>
          <w:color w:val="auto"/>
          <w:highlight w:val="none"/>
          <w:lang w:val="en-US" w:eastAsia="zh-CN"/>
        </w:rPr>
      </w:pPr>
      <w:bookmarkStart w:id="70" w:name="_Toc11067"/>
      <w:r>
        <w:rPr>
          <w:rFonts w:hint="eastAsia"/>
          <w:b/>
          <w:bCs/>
          <w:color w:val="auto"/>
          <w:highlight w:val="none"/>
          <w:lang w:val="en-US" w:eastAsia="zh-CN"/>
        </w:rPr>
        <w:t>项目完成数量</w:t>
      </w:r>
      <w:bookmarkEnd w:id="70"/>
    </w:p>
    <w:p w14:paraId="08645C4B">
      <w:pPr>
        <w:bidi w:val="0"/>
        <w:rPr>
          <w:rFonts w:hint="default"/>
          <w:b/>
          <w:bCs/>
          <w:color w:val="auto"/>
          <w:highlight w:val="none"/>
          <w:lang w:val="en-US" w:eastAsia="zh-CN"/>
        </w:rPr>
      </w:pPr>
      <w:r>
        <w:rPr>
          <w:rFonts w:hint="eastAsia"/>
          <w:color w:val="auto"/>
          <w:highlight w:val="none"/>
          <w:lang w:val="en-US" w:eastAsia="zh-CN"/>
        </w:rPr>
        <w:t>“化解债务项目数量”指标，预期目标值为2个，实际完成为2个。</w:t>
      </w:r>
    </w:p>
    <w:p w14:paraId="19CD8EC4">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C3CAEFB">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041F727F">
      <w:pPr>
        <w:bidi w:val="0"/>
        <w:rPr>
          <w:rFonts w:hint="eastAsia"/>
          <w:color w:val="auto"/>
          <w:lang w:val="en-US" w:eastAsia="zh-CN"/>
        </w:rPr>
      </w:pPr>
      <w:r>
        <w:rPr>
          <w:rFonts w:hint="eastAsia"/>
          <w:color w:val="auto"/>
          <w:lang w:val="en-US" w:eastAsia="zh-CN"/>
        </w:rPr>
        <w:t>“资金使用合规率”指标，预期目标值为=100%，实际完成为100%。</w:t>
      </w:r>
    </w:p>
    <w:p w14:paraId="762F108A">
      <w:pPr>
        <w:bidi w:val="0"/>
        <w:rPr>
          <w:rFonts w:hint="eastAsia"/>
          <w:color w:val="auto"/>
          <w:lang w:eastAsia="zh-CN"/>
        </w:rPr>
      </w:pPr>
      <w:r>
        <w:rPr>
          <w:rFonts w:hint="eastAsia"/>
          <w:b/>
          <w:bCs/>
          <w:color w:val="auto"/>
          <w:lang w:val="en-US" w:eastAsia="zh-CN"/>
        </w:rPr>
        <w:t>综上，该项指标满分5分，得分5分。</w:t>
      </w:r>
    </w:p>
    <w:p w14:paraId="1158ECCB">
      <w:pPr>
        <w:bidi w:val="0"/>
        <w:outlineLvl w:val="2"/>
        <w:rPr>
          <w:rFonts w:hint="default"/>
          <w:b/>
          <w:bCs/>
          <w:color w:val="auto"/>
          <w:lang w:val="en-US" w:eastAsia="zh-CN"/>
        </w:rPr>
      </w:pPr>
      <w:bookmarkStart w:id="72" w:name="_Toc18307"/>
      <w:r>
        <w:rPr>
          <w:rFonts w:hint="eastAsia"/>
          <w:b/>
          <w:bCs/>
          <w:color w:val="auto"/>
          <w:lang w:val="en-US" w:eastAsia="zh-CN"/>
        </w:rPr>
        <w:t>3.项目完成时效</w:t>
      </w:r>
      <w:bookmarkEnd w:id="72"/>
    </w:p>
    <w:p w14:paraId="6144D0A7">
      <w:pPr>
        <w:bidi w:val="0"/>
        <w:rPr>
          <w:rFonts w:hint="eastAsia"/>
          <w:color w:val="auto"/>
          <w:lang w:val="en-US" w:eastAsia="zh-CN"/>
        </w:rPr>
      </w:pPr>
      <w:r>
        <w:rPr>
          <w:rFonts w:hint="eastAsia"/>
          <w:color w:val="auto"/>
          <w:lang w:eastAsia="zh-CN"/>
        </w:rPr>
        <w:t>“</w:t>
      </w:r>
      <w:r>
        <w:rPr>
          <w:rFonts w:hint="eastAsia"/>
          <w:color w:val="auto"/>
          <w:lang w:val="en-US" w:eastAsia="zh-CN"/>
        </w:rPr>
        <w:t>资金支付及时率”指标，预期目标值为=100%，实际完成为100%。</w:t>
      </w:r>
    </w:p>
    <w:p w14:paraId="77274F06">
      <w:pPr>
        <w:bidi w:val="0"/>
        <w:rPr>
          <w:rFonts w:hint="eastAsia"/>
          <w:color w:val="auto"/>
          <w:lang w:val="en-US" w:eastAsia="zh-CN"/>
        </w:rPr>
      </w:pPr>
      <w:r>
        <w:rPr>
          <w:rFonts w:hint="eastAsia"/>
          <w:color w:val="auto"/>
          <w:lang w:eastAsia="zh-CN"/>
        </w:rPr>
        <w:t>“</w:t>
      </w:r>
      <w:r>
        <w:rPr>
          <w:rFonts w:hint="eastAsia"/>
          <w:color w:val="auto"/>
          <w:lang w:val="en-US" w:eastAsia="zh-CN"/>
        </w:rPr>
        <w:t>资金支付完成时间”指标，预期目标值为≤2023年8月，实际完成为2023年12月。</w:t>
      </w:r>
    </w:p>
    <w:p w14:paraId="1C1F6B40">
      <w:pPr>
        <w:bidi w:val="0"/>
        <w:rPr>
          <w:rFonts w:hint="eastAsia"/>
          <w:color w:val="auto"/>
          <w:lang w:eastAsia="zh-CN"/>
        </w:rPr>
      </w:pPr>
      <w:r>
        <w:rPr>
          <w:rFonts w:hint="eastAsia"/>
          <w:b/>
          <w:bCs/>
          <w:color w:val="auto"/>
          <w:lang w:val="en-US" w:eastAsia="zh-CN"/>
        </w:rPr>
        <w:t>综上，该项指标满分10分，得分10分。</w:t>
      </w:r>
    </w:p>
    <w:p w14:paraId="10D8F617">
      <w:pPr>
        <w:bidi w:val="0"/>
        <w:outlineLvl w:val="2"/>
        <w:rPr>
          <w:rFonts w:hint="default"/>
          <w:b/>
          <w:bCs/>
          <w:color w:val="auto"/>
          <w:lang w:val="en-US" w:eastAsia="zh-CN"/>
        </w:rPr>
      </w:pPr>
      <w:bookmarkStart w:id="73" w:name="_Toc32765"/>
      <w:r>
        <w:rPr>
          <w:rFonts w:hint="eastAsia"/>
          <w:b/>
          <w:bCs/>
          <w:color w:val="auto"/>
          <w:lang w:val="en-US" w:eastAsia="zh-CN"/>
        </w:rPr>
        <w:t>4.项目完成成本</w:t>
      </w:r>
      <w:bookmarkEnd w:id="73"/>
    </w:p>
    <w:p w14:paraId="463AEB15">
      <w:pPr>
        <w:bidi w:val="0"/>
        <w:rPr>
          <w:rFonts w:hint="eastAsia"/>
          <w:color w:val="auto"/>
          <w:highlight w:val="none"/>
          <w:lang w:val="en-US" w:eastAsia="zh-CN"/>
        </w:rPr>
      </w:pPr>
      <w:r>
        <w:rPr>
          <w:rFonts w:hint="eastAsia"/>
          <w:color w:val="auto"/>
          <w:lang w:val="en-US" w:eastAsia="zh-CN"/>
        </w:rPr>
        <w:t>“阜</w:t>
      </w:r>
      <w:r>
        <w:rPr>
          <w:rFonts w:hint="eastAsia"/>
          <w:color w:val="auto"/>
          <w:highlight w:val="none"/>
          <w:lang w:val="en-US" w:eastAsia="zh-CN"/>
        </w:rPr>
        <w:t>康市2016年棚户区改造项目建设资金”指标，预期目标值为4347万元，实际完成为14397万元。实际完成率=（14397万元/4347万元）×100%=331%。</w:t>
      </w:r>
    </w:p>
    <w:p w14:paraId="3E66ABCC">
      <w:pPr>
        <w:bidi w:val="0"/>
        <w:rPr>
          <w:rFonts w:hint="eastAsia"/>
          <w:color w:val="auto"/>
          <w:highlight w:val="none"/>
          <w:lang w:val="en-US" w:eastAsia="zh-CN"/>
        </w:rPr>
      </w:pPr>
      <w:r>
        <w:rPr>
          <w:rFonts w:hint="eastAsia"/>
          <w:color w:val="auto"/>
          <w:highlight w:val="none"/>
          <w:lang w:val="en-US" w:eastAsia="zh-CN"/>
        </w:rPr>
        <w:t>“2017年棚户区改造项目政府购买服务费”指标，预期目标值为14521万元，实际完成为29060.5万元。实际完成率=（29060.5万元/14521万元）×100%=200%</w:t>
      </w:r>
    </w:p>
    <w:p w14:paraId="35BB101F">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5B767A64">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1C905FF6">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61C5F7A">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48A85C13">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6ADED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2BA78F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2DBBC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D1B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EBD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5CF622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6ED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4FF9BE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2E0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7717D7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E38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426EE9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75C2827">
        <w:tblPrEx>
          <w:shd w:val="clear" w:color="auto" w:fill="auto"/>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2B7B6E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4E191D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B07B2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化解单位债务，提升单位和政府形象</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2E0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有效提升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C9E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733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819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F3EF389">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08C4A2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0354F9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69983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完善政府债务化解机制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CB2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长期</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F57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85AE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F57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A2247A7">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2A5F00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52709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8110E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棚户区居民满意度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49F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138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714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209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1BD6FBDF">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1A6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31A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EDF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DCF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BEAC6CA">
      <w:pPr>
        <w:bidi w:val="0"/>
        <w:outlineLvl w:val="2"/>
        <w:rPr>
          <w:rFonts w:hint="eastAsia"/>
          <w:b/>
          <w:bCs/>
          <w:color w:val="auto"/>
          <w:highlight w:val="none"/>
          <w:lang w:val="en-US" w:eastAsia="zh-CN"/>
        </w:rPr>
      </w:pPr>
      <w:bookmarkStart w:id="75" w:name="_Toc27006"/>
      <w:r>
        <w:rPr>
          <w:rFonts w:hint="eastAsia"/>
          <w:b/>
          <w:bCs/>
          <w:color w:val="auto"/>
          <w:highlight w:val="none"/>
          <w:lang w:val="en-US" w:eastAsia="zh-CN"/>
        </w:rPr>
        <w:t>1.社会效益指标</w:t>
      </w:r>
      <w:bookmarkEnd w:id="75"/>
    </w:p>
    <w:p w14:paraId="0048C478">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化解单位债务，提升单位和政府形象”指标，预期目标值为</w:t>
      </w:r>
      <w:r>
        <w:rPr>
          <w:rFonts w:hint="default"/>
          <w:color w:val="auto"/>
          <w:highlight w:val="none"/>
          <w:lang w:val="en-US" w:eastAsia="zh-CN"/>
        </w:rPr>
        <w:t>有效提升</w:t>
      </w:r>
      <w:r>
        <w:rPr>
          <w:rFonts w:hint="eastAsia"/>
          <w:color w:val="auto"/>
          <w:highlight w:val="none"/>
          <w:lang w:val="en-US" w:eastAsia="zh-CN"/>
        </w:rPr>
        <w:t>，实际完成为100%。</w:t>
      </w:r>
    </w:p>
    <w:p w14:paraId="28F2C7F3">
      <w:pPr>
        <w:bidi w:val="0"/>
        <w:rPr>
          <w:rFonts w:hint="default"/>
          <w:color w:val="auto"/>
          <w:highlight w:val="none"/>
          <w:lang w:val="en-US" w:eastAsia="zh-CN"/>
        </w:rPr>
      </w:pPr>
      <w:r>
        <w:rPr>
          <w:rFonts w:hint="eastAsia"/>
          <w:color w:val="auto"/>
          <w:highlight w:val="none"/>
          <w:lang w:val="en-US" w:eastAsia="zh-CN"/>
        </w:rPr>
        <w:t>通过项目的实施化解单位债务，提升单位和政府形象。</w:t>
      </w:r>
    </w:p>
    <w:p w14:paraId="7691C401">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728BD5C3">
      <w:pPr>
        <w:bidi w:val="0"/>
        <w:outlineLvl w:val="2"/>
        <w:rPr>
          <w:rFonts w:hint="eastAsia"/>
          <w:color w:val="auto"/>
          <w:highlight w:val="none"/>
          <w:lang w:val="en-US" w:eastAsia="zh-CN"/>
        </w:rPr>
      </w:pPr>
      <w:bookmarkStart w:id="76" w:name="_Toc23106"/>
      <w:r>
        <w:rPr>
          <w:rFonts w:hint="eastAsia"/>
          <w:b/>
          <w:bCs/>
          <w:color w:val="auto"/>
          <w:highlight w:val="none"/>
          <w:lang w:val="en-US" w:eastAsia="zh-CN"/>
        </w:rPr>
        <w:t>2.生态效益指标</w:t>
      </w:r>
      <w:bookmarkEnd w:id="76"/>
    </w:p>
    <w:p w14:paraId="55587609">
      <w:pPr>
        <w:bidi w:val="0"/>
        <w:rPr>
          <w:rFonts w:hint="eastAsia"/>
          <w:color w:val="auto"/>
          <w:highlight w:val="none"/>
          <w:lang w:val="en-US" w:eastAsia="zh-CN"/>
        </w:rPr>
      </w:pPr>
      <w:r>
        <w:rPr>
          <w:rFonts w:hint="eastAsia"/>
          <w:color w:val="auto"/>
          <w:highlight w:val="none"/>
          <w:lang w:val="en-US" w:eastAsia="zh-CN"/>
        </w:rPr>
        <w:t>“完善政府债务化解机制”指标，预期目标值为长期，实际完成为100%。</w:t>
      </w:r>
    </w:p>
    <w:p w14:paraId="52F8C30D">
      <w:pPr>
        <w:bidi w:val="0"/>
        <w:rPr>
          <w:rFonts w:hint="eastAsia"/>
          <w:color w:val="auto"/>
          <w:highlight w:val="none"/>
          <w:lang w:val="en-US" w:eastAsia="zh-CN"/>
        </w:rPr>
      </w:pPr>
      <w:r>
        <w:rPr>
          <w:rFonts w:hint="eastAsia"/>
          <w:color w:val="auto"/>
          <w:highlight w:val="none"/>
          <w:lang w:val="en-US" w:eastAsia="zh-CN"/>
        </w:rPr>
        <w:t>通过项目的实施完善政府债务化解机制。</w:t>
      </w:r>
    </w:p>
    <w:p w14:paraId="6F4ACB11">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3875094D">
      <w:pPr>
        <w:bidi w:val="0"/>
        <w:outlineLvl w:val="2"/>
        <w:rPr>
          <w:rFonts w:hint="eastAsia"/>
          <w:color w:val="auto"/>
          <w:highlight w:val="none"/>
          <w:lang w:val="en-US" w:eastAsia="zh-CN"/>
        </w:rPr>
      </w:pPr>
      <w:r>
        <w:rPr>
          <w:rFonts w:hint="eastAsia"/>
          <w:b/>
          <w:bCs/>
          <w:color w:val="auto"/>
          <w:highlight w:val="none"/>
          <w:lang w:val="en-US" w:eastAsia="zh-CN"/>
        </w:rPr>
        <w:t>3.满意度指标</w:t>
      </w:r>
    </w:p>
    <w:p w14:paraId="4E8E61F8">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棚户区居民满意度”指标，预期目标值为100%，实际完成为100%。</w:t>
      </w:r>
    </w:p>
    <w:p w14:paraId="003A2786">
      <w:pPr>
        <w:bidi w:val="0"/>
        <w:rPr>
          <w:rFonts w:hint="eastAsia"/>
          <w:color w:val="auto"/>
          <w:highlight w:val="none"/>
          <w:lang w:val="en-US" w:eastAsia="zh-CN"/>
        </w:rPr>
      </w:pPr>
      <w:r>
        <w:rPr>
          <w:rFonts w:hint="eastAsia"/>
          <w:color w:val="auto"/>
          <w:highlight w:val="none"/>
          <w:lang w:val="en-US" w:eastAsia="zh-CN"/>
        </w:rPr>
        <w:t>通过项目的实施改善棚户区居住环境。</w:t>
      </w:r>
    </w:p>
    <w:p w14:paraId="3A835BEB">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718F8B5E">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7" w:name="_Toc19962"/>
      <w:r>
        <w:rPr>
          <w:rFonts w:hint="eastAsia" w:ascii="宋体" w:hAnsi="宋体" w:eastAsia="宋体" w:cs="宋体"/>
          <w:b/>
          <w:bCs/>
          <w:color w:val="auto"/>
          <w:highlight w:val="none"/>
          <w:shd w:val="clear" w:color="auto" w:fill="auto"/>
          <w:lang w:val="en-US" w:eastAsia="zh-CN"/>
        </w:rPr>
        <w:t>五、预算执行进度与指标偏差</w:t>
      </w:r>
      <w:bookmarkEnd w:id="77"/>
    </w:p>
    <w:p w14:paraId="7C343E9D">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cs="仿宋_GB2312"/>
          <w:b w:val="0"/>
          <w:bCs w:val="0"/>
          <w:color w:val="auto"/>
          <w:sz w:val="28"/>
          <w:szCs w:val="28"/>
          <w:highlight w:val="none"/>
          <w:lang w:val="en-US" w:eastAsia="zh-CN"/>
        </w:rPr>
      </w:pPr>
      <w:r>
        <w:rPr>
          <w:rFonts w:hint="eastAsia" w:cs="仿宋_GB2312"/>
          <w:color w:val="auto"/>
          <w:sz w:val="28"/>
          <w:szCs w:val="28"/>
          <w:lang w:val="en-US" w:eastAsia="zh-CN"/>
        </w:rPr>
        <w:t>该</w:t>
      </w:r>
      <w:r>
        <w:rPr>
          <w:rFonts w:hint="eastAsia" w:cs="仿宋_GB2312"/>
          <w:color w:val="auto"/>
          <w:sz w:val="28"/>
          <w:szCs w:val="28"/>
          <w:lang w:eastAsia="zh-CN"/>
        </w:rPr>
        <w:t>项目预算资金总</w:t>
      </w:r>
      <w:r>
        <w:rPr>
          <w:rFonts w:hint="eastAsia" w:cs="仿宋_GB2312"/>
          <w:b w:val="0"/>
          <w:bCs w:val="0"/>
          <w:color w:val="auto"/>
          <w:sz w:val="28"/>
          <w:szCs w:val="28"/>
          <w:highlight w:val="none"/>
          <w:lang w:eastAsia="zh-CN"/>
        </w:rPr>
        <w:t>额为</w:t>
      </w:r>
      <w:r>
        <w:rPr>
          <w:rFonts w:hint="eastAsia"/>
          <w:b w:val="0"/>
          <w:bCs w:val="0"/>
          <w:color w:val="auto"/>
          <w:highlight w:val="none"/>
          <w:lang w:val="en-US" w:eastAsia="zh-CN"/>
        </w:rPr>
        <w:t>43457.5</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43457.5</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w:t>
      </w:r>
    </w:p>
    <w:p w14:paraId="5B2BF2F8">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8"/>
    </w:p>
    <w:p w14:paraId="7A18A43C">
      <w:pPr>
        <w:numPr>
          <w:ilvl w:val="0"/>
          <w:numId w:val="0"/>
        </w:numPr>
        <w:bidi w:val="0"/>
        <w:ind w:left="560" w:leftChars="0"/>
        <w:outlineLvl w:val="1"/>
        <w:rPr>
          <w:rFonts w:hint="eastAsia"/>
          <w:b/>
          <w:bCs/>
          <w:color w:val="auto"/>
          <w:lang w:eastAsia="zh-CN"/>
        </w:rPr>
      </w:pPr>
      <w:bookmarkStart w:id="79" w:name="_Toc13160"/>
      <w:bookmarkStart w:id="80" w:name="_Toc28290"/>
      <w:bookmarkStart w:id="81" w:name="_Toc1921"/>
      <w:r>
        <w:rPr>
          <w:rFonts w:hint="eastAsia"/>
          <w:b/>
          <w:bCs/>
          <w:color w:val="auto"/>
          <w:lang w:eastAsia="zh-CN"/>
        </w:rPr>
        <w:t>（</w:t>
      </w:r>
      <w:r>
        <w:rPr>
          <w:rFonts w:hint="eastAsia"/>
          <w:b/>
          <w:bCs/>
          <w:color w:val="auto"/>
          <w:lang w:val="en-US" w:eastAsia="zh-CN"/>
        </w:rPr>
        <w:t>一</w:t>
      </w:r>
      <w:r>
        <w:rPr>
          <w:rFonts w:hint="eastAsia"/>
          <w:b/>
          <w:bCs/>
          <w:color w:val="auto"/>
          <w:lang w:eastAsia="zh-CN"/>
        </w:rPr>
        <w:t>）</w:t>
      </w:r>
      <w:r>
        <w:rPr>
          <w:rFonts w:hint="eastAsia"/>
          <w:b/>
          <w:bCs/>
          <w:color w:val="auto"/>
        </w:rPr>
        <w:t>主要经验及做法</w:t>
      </w:r>
      <w:bookmarkEnd w:id="79"/>
    </w:p>
    <w:p w14:paraId="24911F31">
      <w:pPr>
        <w:bidi w:val="0"/>
        <w:rPr>
          <w:rFonts w:hint="eastAsia"/>
          <w:color w:val="auto"/>
          <w:lang w:eastAsia="zh-CN"/>
        </w:rPr>
      </w:pPr>
      <w:r>
        <w:rPr>
          <w:rFonts w:hint="eastAsia"/>
          <w:color w:val="auto"/>
          <w:lang w:val="en-US" w:eastAsia="zh-CN"/>
        </w:rPr>
        <w:t>历年陈欠工程项目（2）</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18868</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43457.5</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14:paraId="5C2A02E8">
      <w:pPr>
        <w:bidi w:val="0"/>
        <w:rPr>
          <w:rFonts w:hint="eastAsia"/>
          <w:color w:val="auto"/>
          <w:lang w:eastAsia="zh-CN"/>
        </w:rPr>
      </w:pPr>
      <w:r>
        <w:rPr>
          <w:rFonts w:hint="eastAsia"/>
          <w:color w:val="auto"/>
          <w:lang w:val="en-US" w:eastAsia="zh-CN"/>
        </w:rPr>
        <w:t>阜康市住房和城乡建设局</w:t>
      </w:r>
      <w:r>
        <w:rPr>
          <w:rFonts w:hint="eastAsia"/>
          <w:color w:val="auto"/>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lang w:val="en-US" w:eastAsia="zh-CN"/>
        </w:rPr>
        <w:t>阜康市住房和城乡建设局</w:t>
      </w:r>
      <w:r>
        <w:rPr>
          <w:rFonts w:hint="eastAsia"/>
          <w:color w:val="auto"/>
          <w:lang w:eastAsia="zh-CN"/>
        </w:rPr>
        <w:t>事业发展中关系民生与稳定的项目，切实优化资源配置，提高了资金使用的效率和效果。</w:t>
      </w:r>
    </w:p>
    <w:bookmarkEnd w:id="80"/>
    <w:bookmarkEnd w:id="81"/>
    <w:p w14:paraId="4DF876AF">
      <w:pPr>
        <w:bidi w:val="0"/>
        <w:outlineLvl w:val="1"/>
        <w:rPr>
          <w:rFonts w:hint="eastAsia"/>
          <w:b/>
          <w:bCs/>
          <w:color w:val="auto"/>
          <w:highlight w:val="none"/>
          <w:lang w:eastAsia="zh-CN"/>
        </w:rPr>
      </w:pPr>
      <w:bookmarkStart w:id="82"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2"/>
    </w:p>
    <w:p w14:paraId="0601D8E5">
      <w:pPr>
        <w:pageBreakBefore w:val="0"/>
        <w:kinsoku/>
        <w:wordWrap/>
        <w:overflowPunct/>
        <w:topLinePunct w:val="0"/>
        <w:autoSpaceDE/>
        <w:autoSpaceDN/>
        <w:bidi w:val="0"/>
        <w:adjustRightInd/>
        <w:spacing w:line="560" w:lineRule="exact"/>
        <w:ind w:firstLine="560"/>
        <w:textAlignment w:val="auto"/>
        <w:rPr>
          <w:rFonts w:hint="eastAsia"/>
          <w:b/>
          <w:bCs/>
          <w:color w:val="auto"/>
          <w:highlight w:val="none"/>
          <w:lang w:eastAsia="zh-CN"/>
        </w:rPr>
      </w:pPr>
      <w:bookmarkStart w:id="83" w:name="_Toc5230"/>
      <w:r>
        <w:rPr>
          <w:rFonts w:hint="eastAsia"/>
          <w:b/>
          <w:bCs/>
          <w:color w:val="auto"/>
          <w:highlight w:val="none"/>
          <w:lang w:eastAsia="zh-CN"/>
        </w:rPr>
        <w:t>1.绩效预算认识不够充分，缺乏管理专业人员</w:t>
      </w:r>
    </w:p>
    <w:p w14:paraId="6795F6B8">
      <w:pPr>
        <w:pageBreakBefore w:val="0"/>
        <w:kinsoku/>
        <w:wordWrap/>
        <w:overflowPunct/>
        <w:topLinePunct w:val="0"/>
        <w:autoSpaceDE/>
        <w:autoSpaceDN/>
        <w:bidi w:val="0"/>
        <w:adjustRightInd/>
        <w:spacing w:line="560" w:lineRule="exact"/>
        <w:ind w:left="560" w:leftChars="200" w:firstLine="560" w:firstLineChars="200"/>
        <w:textAlignment w:val="auto"/>
        <w:rPr>
          <w:rFonts w:hint="default"/>
          <w:color w:val="auto"/>
          <w:highlight w:val="none"/>
          <w:lang w:val="en-US" w:eastAsia="zh-CN"/>
        </w:rPr>
      </w:pPr>
      <w:r>
        <w:rPr>
          <w:rFonts w:hint="eastAsia"/>
          <w:color w:val="auto"/>
          <w:highlight w:val="none"/>
          <w:lang w:val="en-US" w:eastAsia="zh-CN"/>
        </w:rPr>
        <w:t>对绩效考核工作的目的不理解，不能明确工作目标，降低绩效考核工作的时效。</w:t>
      </w:r>
    </w:p>
    <w:p w14:paraId="2D0BC254">
      <w:pPr>
        <w:pageBreakBefore w:val="0"/>
        <w:numPr>
          <w:ilvl w:val="0"/>
          <w:numId w:val="0"/>
        </w:numPr>
        <w:kinsoku/>
        <w:wordWrap/>
        <w:overflowPunct/>
        <w:topLinePunct w:val="0"/>
        <w:autoSpaceDE/>
        <w:autoSpaceDN/>
        <w:bidi w:val="0"/>
        <w:adjustRightInd/>
        <w:spacing w:line="560" w:lineRule="exact"/>
        <w:ind w:leftChars="200"/>
        <w:textAlignment w:val="auto"/>
        <w:rPr>
          <w:rFonts w:hint="eastAsia"/>
          <w:b/>
          <w:bCs/>
          <w:color w:val="auto"/>
          <w:highlight w:val="none"/>
          <w:lang w:val="en-US" w:eastAsia="zh-CN"/>
        </w:rPr>
      </w:pPr>
      <w:r>
        <w:rPr>
          <w:rFonts w:hint="eastAsia"/>
          <w:b/>
          <w:bCs/>
          <w:color w:val="auto"/>
          <w:highlight w:val="none"/>
          <w:lang w:val="en-US" w:eastAsia="zh-CN"/>
        </w:rPr>
        <w:t>2、单位内部工作推动机制不全</w:t>
      </w:r>
    </w:p>
    <w:p w14:paraId="5A470BD6">
      <w:pPr>
        <w:pageBreakBefore w:val="0"/>
        <w:numPr>
          <w:ilvl w:val="0"/>
          <w:numId w:val="0"/>
        </w:numPr>
        <w:kinsoku/>
        <w:wordWrap/>
        <w:overflowPunct/>
        <w:topLinePunct w:val="0"/>
        <w:autoSpaceDE/>
        <w:autoSpaceDN/>
        <w:bidi w:val="0"/>
        <w:adjustRightInd/>
        <w:spacing w:line="560" w:lineRule="exact"/>
        <w:ind w:leftChars="200"/>
        <w:textAlignment w:val="auto"/>
        <w:rPr>
          <w:rFonts w:hint="default"/>
          <w:color w:val="auto"/>
          <w:highlight w:val="none"/>
          <w:lang w:val="en-US" w:eastAsia="zh-CN"/>
        </w:rPr>
      </w:pPr>
      <w:r>
        <w:rPr>
          <w:rFonts w:hint="eastAsia"/>
          <w:color w:val="auto"/>
          <w:highlight w:val="none"/>
          <w:lang w:val="en-US" w:eastAsia="zh-CN"/>
        </w:rPr>
        <w:t xml:space="preserve">    </w:t>
      </w:r>
      <w:r>
        <w:rPr>
          <w:rFonts w:hint="eastAsia"/>
          <w:color w:val="auto"/>
          <w:highlight w:val="none"/>
          <w:lang w:eastAsia="zh-CN"/>
        </w:rPr>
        <w:t>单位内部绩效管理工作力量薄弱，多数以财务人员牵头开展绩效管理，</w:t>
      </w:r>
      <w:r>
        <w:rPr>
          <w:rFonts w:hint="eastAsia"/>
          <w:color w:val="auto"/>
          <w:highlight w:val="none"/>
          <w:lang w:val="en-US" w:eastAsia="zh-CN"/>
        </w:rPr>
        <w:t>对工作内容不够充分了解。</w:t>
      </w:r>
    </w:p>
    <w:p w14:paraId="44F9018A">
      <w:pPr>
        <w:pStyle w:val="2"/>
        <w:pageBreakBefore w:val="0"/>
        <w:numPr>
          <w:ilvl w:val="0"/>
          <w:numId w:val="4"/>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有关建议</w:t>
      </w:r>
      <w:bookmarkEnd w:id="83"/>
    </w:p>
    <w:p w14:paraId="1F44609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rPr>
          <w:rFonts w:hint="eastAsia"/>
          <w:b/>
          <w:bCs/>
          <w:color w:val="auto"/>
          <w:lang w:eastAsia="zh-CN"/>
        </w:rPr>
      </w:pPr>
      <w:r>
        <w:rPr>
          <w:rFonts w:hint="eastAsia"/>
          <w:b/>
          <w:bCs/>
          <w:color w:val="auto"/>
          <w:highlight w:val="none"/>
          <w:lang w:val="en-US" w:eastAsia="zh-CN"/>
        </w:rPr>
        <w:t>（一）</w:t>
      </w:r>
      <w:r>
        <w:rPr>
          <w:rFonts w:hint="eastAsia"/>
          <w:b/>
          <w:bCs/>
          <w:color w:val="auto"/>
          <w:highlight w:val="none"/>
          <w:lang w:eastAsia="zh-CN"/>
        </w:rPr>
        <w:t>加强培训，提高</w:t>
      </w:r>
      <w:r>
        <w:rPr>
          <w:rFonts w:hint="eastAsia"/>
          <w:b/>
          <w:bCs/>
          <w:color w:val="auto"/>
          <w:lang w:eastAsia="zh-CN"/>
        </w:rPr>
        <w:t>相关人员工作水平。</w:t>
      </w:r>
    </w:p>
    <w:p w14:paraId="2EDFFBE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560" w:leftChars="200" w:firstLine="560" w:firstLineChars="200"/>
        <w:textAlignment w:val="auto"/>
        <w:rPr>
          <w:rFonts w:hint="eastAsia"/>
          <w:color w:val="auto"/>
          <w:lang w:eastAsia="zh-CN"/>
        </w:rPr>
      </w:pPr>
      <w:r>
        <w:rPr>
          <w:rFonts w:hint="eastAsia"/>
          <w:color w:val="auto"/>
          <w:lang w:val="en-US" w:eastAsia="zh-CN"/>
        </w:rPr>
        <w:t>采取培训形式对相关工作人员进行集中培训，有足够的理解，并能明确工作目标，提高业务水平。</w:t>
      </w:r>
    </w:p>
    <w:p w14:paraId="4AA69A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rPr>
          <w:rFonts w:hint="eastAsia"/>
          <w:b/>
          <w:bCs/>
          <w:color w:val="auto"/>
          <w:lang w:val="en-US" w:eastAsia="zh-CN"/>
        </w:rPr>
      </w:pPr>
      <w:r>
        <w:rPr>
          <w:rFonts w:hint="eastAsia"/>
          <w:b/>
          <w:bCs/>
          <w:color w:val="auto"/>
          <w:lang w:val="en-US" w:eastAsia="zh-CN"/>
        </w:rPr>
        <w:t xml:space="preserve"> （二）加强管理，高度重视</w:t>
      </w:r>
    </w:p>
    <w:p w14:paraId="2A32008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560" w:leftChars="200" w:firstLine="560" w:firstLineChars="200"/>
        <w:textAlignment w:val="auto"/>
        <w:rPr>
          <w:rFonts w:hint="eastAsia" w:ascii="宋体" w:hAnsi="宋体" w:eastAsia="宋体" w:cs="宋体"/>
          <w:b/>
          <w:bCs/>
          <w:color w:val="auto"/>
          <w:highlight w:val="none"/>
          <w:shd w:val="clear" w:color="auto" w:fill="auto"/>
          <w:lang w:val="en-US" w:eastAsia="zh-CN"/>
        </w:rPr>
      </w:pPr>
      <w:r>
        <w:rPr>
          <w:rFonts w:hint="eastAsia"/>
          <w:color w:val="auto"/>
          <w:lang w:eastAsia="zh-CN"/>
        </w:rPr>
        <w:t>项目绩效领导小组对绩效评价工作进行指导、监督、检查，确保项目绩效评价反映项目完成真实情况。</w:t>
      </w:r>
      <w:bookmarkStart w:id="84" w:name="_Toc15618"/>
    </w:p>
    <w:p w14:paraId="52E72AC6">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4"/>
    </w:p>
    <w:p w14:paraId="75124EB4">
      <w:pPr>
        <w:bidi w:val="0"/>
        <w:rPr>
          <w:rFonts w:hint="default" w:ascii="宋体" w:hAnsi="宋体" w:eastAsia="宋体" w:cs="宋体"/>
          <w:color w:val="auto"/>
          <w:lang w:val="en-US" w:eastAsia="zh-CN"/>
        </w:rPr>
      </w:pPr>
      <w:r>
        <w:rPr>
          <w:rFonts w:hint="eastAsia" w:ascii="宋体" w:hAnsi="宋体" w:eastAsia="宋体" w:cs="宋体"/>
          <w:color w:val="auto"/>
          <w:lang w:val="en-US" w:eastAsia="zh-CN"/>
        </w:rPr>
        <w:t>无其他需要说明的问题。</w:t>
      </w:r>
    </w:p>
    <w:p w14:paraId="348BE476">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3531BF85">
      <w:pPr>
        <w:rPr>
          <w:rFonts w:hint="eastAsia" w:ascii="宋体" w:hAnsi="宋体" w:eastAsia="宋体" w:cs="宋体"/>
          <w:b/>
          <w:bCs/>
          <w:color w:val="auto"/>
          <w:kern w:val="2"/>
          <w:sz w:val="36"/>
          <w:szCs w:val="28"/>
          <w:lang w:val="en-US" w:eastAsia="zh-CN" w:bidi="ar-SA"/>
        </w:rPr>
      </w:pPr>
      <w:r>
        <w:rPr>
          <w:rFonts w:hint="eastAsia" w:ascii="宋体" w:hAnsi="宋体" w:eastAsia="宋体" w:cs="宋体"/>
          <w:b/>
          <w:bCs/>
          <w:color w:val="auto"/>
          <w:kern w:val="2"/>
          <w:sz w:val="36"/>
          <w:szCs w:val="28"/>
          <w:lang w:val="en-US" w:eastAsia="zh-CN" w:bidi="ar-SA"/>
        </w:rPr>
        <w:br w:type="page"/>
      </w:r>
    </w:p>
    <w:p w14:paraId="4AAE30CB">
      <w:pPr>
        <w:bidi w:val="0"/>
        <w:spacing w:line="240" w:lineRule="auto"/>
        <w:ind w:firstLine="0" w:firstLineChars="0"/>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bookmarkStart w:id="85" w:name="_Toc11349"/>
    </w:p>
    <w:bookmarkEnd w:id="85"/>
    <w:p w14:paraId="6D8467D2">
      <w:pPr>
        <w:pStyle w:val="2"/>
        <w:pageBreakBefore w:val="0"/>
        <w:numPr>
          <w:ilvl w:val="0"/>
          <w:numId w:val="0"/>
        </w:numPr>
        <w:kinsoku/>
        <w:wordWrap/>
        <w:overflowPunct/>
        <w:topLinePunct w:val="0"/>
        <w:autoSpaceDE/>
        <w:autoSpaceDN/>
        <w:bidi w:val="0"/>
        <w:adjustRightInd/>
        <w:spacing w:beforeLines="0" w:afterLines="0" w:line="360" w:lineRule="auto"/>
        <w:textAlignment w:val="auto"/>
        <w:rPr>
          <w:color w:val="auto"/>
        </w:rPr>
      </w:pPr>
      <w:r>
        <w:rPr>
          <w:rFonts w:hint="eastAsia" w:ascii="宋体" w:hAnsi="宋体" w:eastAsia="宋体" w:cs="宋体"/>
          <w:b/>
          <w:bCs/>
          <w:color w:val="auto"/>
          <w:highlight w:val="none"/>
          <w:shd w:val="clear" w:color="auto" w:fill="auto"/>
          <w:lang w:val="en-US" w:eastAsia="zh-CN"/>
        </w:rPr>
        <w:t>附件一、</w:t>
      </w:r>
      <w:r>
        <w:rPr>
          <w:rFonts w:hint="eastAsia" w:ascii="仿宋_GB2312" w:hAnsi="仿宋_GB2312" w:eastAsia="仿宋_GB2312" w:cs="仿宋_GB2312"/>
          <w:b/>
          <w:bCs/>
          <w:color w:val="auto"/>
          <w:kern w:val="0"/>
          <w:sz w:val="32"/>
          <w:szCs w:val="32"/>
          <w:highlight w:val="none"/>
        </w:rPr>
        <w:t>项目支出绩效自评表</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950"/>
        <w:gridCol w:w="950"/>
        <w:gridCol w:w="1096"/>
        <w:gridCol w:w="1172"/>
        <w:gridCol w:w="1367"/>
        <w:gridCol w:w="948"/>
        <w:gridCol w:w="1008"/>
        <w:gridCol w:w="1133"/>
        <w:gridCol w:w="1126"/>
        <w:gridCol w:w="1180"/>
        <w:gridCol w:w="1107"/>
        <w:gridCol w:w="1070"/>
        <w:gridCol w:w="1119"/>
        <w:gridCol w:w="1388"/>
      </w:tblGrid>
      <w:tr w14:paraId="708CB9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5614" w:type="dxa"/>
            <w:gridSpan w:val="14"/>
            <w:tcBorders>
              <w:top w:val="nil"/>
              <w:left w:val="nil"/>
              <w:bottom w:val="nil"/>
              <w:right w:val="nil"/>
              <w:tl2br w:val="nil"/>
              <w:tr2bl w:val="nil"/>
            </w:tcBorders>
            <w:shd w:val="clear" w:color="auto" w:fill="auto"/>
            <w:vAlign w:val="center"/>
          </w:tcPr>
          <w:p w14:paraId="4F3FDB4D">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63BD6E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trPr>
        <w:tc>
          <w:tcPr>
            <w:tcW w:w="15614" w:type="dxa"/>
            <w:gridSpan w:val="14"/>
            <w:tcBorders>
              <w:top w:val="nil"/>
              <w:left w:val="nil"/>
              <w:bottom w:val="single" w:color="auto" w:sz="4" w:space="0"/>
              <w:right w:val="nil"/>
              <w:tl2br w:val="nil"/>
              <w:tr2bl w:val="nil"/>
            </w:tcBorders>
            <w:shd w:val="clear" w:color="auto" w:fill="auto"/>
            <w:vAlign w:val="center"/>
          </w:tcPr>
          <w:p w14:paraId="20CD15E7">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789EB5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900" w:type="dxa"/>
            <w:gridSpan w:val="2"/>
            <w:tcBorders>
              <w:top w:val="single" w:color="auto" w:sz="4" w:space="0"/>
              <w:tl2br w:val="nil"/>
              <w:tr2bl w:val="nil"/>
            </w:tcBorders>
            <w:shd w:val="clear" w:color="auto" w:fill="auto"/>
            <w:vAlign w:val="center"/>
          </w:tcPr>
          <w:p w14:paraId="1413BE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3714" w:type="dxa"/>
            <w:gridSpan w:val="12"/>
            <w:tcBorders>
              <w:top w:val="single" w:color="auto" w:sz="4" w:space="0"/>
              <w:tl2br w:val="nil"/>
              <w:tr2bl w:val="nil"/>
            </w:tcBorders>
            <w:shd w:val="clear" w:color="auto" w:fill="auto"/>
            <w:vAlign w:val="center"/>
          </w:tcPr>
          <w:p w14:paraId="550569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历年陈欠工程项目（2）</w:t>
            </w:r>
          </w:p>
        </w:tc>
      </w:tr>
      <w:tr w14:paraId="381F83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900" w:type="dxa"/>
            <w:gridSpan w:val="2"/>
            <w:tcBorders>
              <w:tl2br w:val="nil"/>
              <w:tr2bl w:val="nil"/>
            </w:tcBorders>
            <w:shd w:val="clear" w:color="auto" w:fill="auto"/>
            <w:vAlign w:val="center"/>
          </w:tcPr>
          <w:p w14:paraId="078055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591" w:type="dxa"/>
            <w:gridSpan w:val="5"/>
            <w:tcBorders>
              <w:tl2br w:val="nil"/>
              <w:tr2bl w:val="nil"/>
            </w:tcBorders>
            <w:shd w:val="clear" w:color="auto" w:fill="auto"/>
            <w:vAlign w:val="center"/>
          </w:tcPr>
          <w:p w14:paraId="680D2E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阜康市住房和城乡建设局</w:t>
            </w:r>
          </w:p>
        </w:tc>
        <w:tc>
          <w:tcPr>
            <w:tcW w:w="2259" w:type="dxa"/>
            <w:gridSpan w:val="2"/>
            <w:tcBorders>
              <w:tl2br w:val="nil"/>
              <w:tr2bl w:val="nil"/>
            </w:tcBorders>
            <w:shd w:val="clear" w:color="auto" w:fill="auto"/>
            <w:vAlign w:val="center"/>
          </w:tcPr>
          <w:p w14:paraId="26BC86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864" w:type="dxa"/>
            <w:gridSpan w:val="5"/>
            <w:tcBorders>
              <w:tl2br w:val="nil"/>
              <w:tr2bl w:val="nil"/>
            </w:tcBorders>
            <w:shd w:val="clear" w:color="auto" w:fill="auto"/>
            <w:vAlign w:val="center"/>
          </w:tcPr>
          <w:p w14:paraId="0E36C9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阜康市住房和城乡建设局</w:t>
            </w:r>
          </w:p>
        </w:tc>
      </w:tr>
      <w:tr w14:paraId="5FB79F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900" w:type="dxa"/>
            <w:gridSpan w:val="2"/>
            <w:vMerge w:val="restart"/>
            <w:tcBorders>
              <w:tl2br w:val="nil"/>
              <w:tr2bl w:val="nil"/>
            </w:tcBorders>
            <w:shd w:val="clear" w:color="auto" w:fill="auto"/>
            <w:vAlign w:val="center"/>
          </w:tcPr>
          <w:p w14:paraId="644483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68" w:type="dxa"/>
            <w:gridSpan w:val="2"/>
            <w:tcBorders>
              <w:tl2br w:val="nil"/>
              <w:tr2bl w:val="nil"/>
            </w:tcBorders>
            <w:shd w:val="clear" w:color="auto" w:fill="auto"/>
            <w:vAlign w:val="center"/>
          </w:tcPr>
          <w:p w14:paraId="5416C1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367" w:type="dxa"/>
            <w:tcBorders>
              <w:tl2br w:val="nil"/>
              <w:tr2bl w:val="nil"/>
            </w:tcBorders>
            <w:shd w:val="clear" w:color="auto" w:fill="auto"/>
            <w:vAlign w:val="center"/>
          </w:tcPr>
          <w:p w14:paraId="10A8DB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956" w:type="dxa"/>
            <w:gridSpan w:val="2"/>
            <w:tcBorders>
              <w:tl2br w:val="nil"/>
              <w:tr2bl w:val="nil"/>
            </w:tcBorders>
            <w:shd w:val="clear" w:color="auto" w:fill="auto"/>
            <w:vAlign w:val="center"/>
          </w:tcPr>
          <w:p w14:paraId="5AB2E9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259" w:type="dxa"/>
            <w:gridSpan w:val="2"/>
            <w:tcBorders>
              <w:tl2br w:val="nil"/>
              <w:tr2bl w:val="nil"/>
            </w:tcBorders>
            <w:shd w:val="clear" w:color="auto" w:fill="auto"/>
            <w:vAlign w:val="center"/>
          </w:tcPr>
          <w:p w14:paraId="7F2FAC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87" w:type="dxa"/>
            <w:gridSpan w:val="2"/>
            <w:tcBorders>
              <w:tl2br w:val="nil"/>
              <w:tr2bl w:val="nil"/>
            </w:tcBorders>
            <w:shd w:val="clear" w:color="auto" w:fill="auto"/>
            <w:vAlign w:val="center"/>
          </w:tcPr>
          <w:p w14:paraId="191E69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189" w:type="dxa"/>
            <w:gridSpan w:val="2"/>
            <w:tcBorders>
              <w:tl2br w:val="nil"/>
              <w:tr2bl w:val="nil"/>
            </w:tcBorders>
            <w:shd w:val="clear" w:color="auto" w:fill="auto"/>
            <w:vAlign w:val="center"/>
          </w:tcPr>
          <w:p w14:paraId="7DD9FF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388" w:type="dxa"/>
            <w:tcBorders>
              <w:tl2br w:val="nil"/>
              <w:tr2bl w:val="nil"/>
            </w:tcBorders>
            <w:shd w:val="clear" w:color="auto" w:fill="auto"/>
            <w:vAlign w:val="center"/>
          </w:tcPr>
          <w:p w14:paraId="7D26C0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A07AF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80" w:hRule="atLeast"/>
        </w:trPr>
        <w:tc>
          <w:tcPr>
            <w:tcW w:w="1900" w:type="dxa"/>
            <w:gridSpan w:val="2"/>
            <w:vMerge w:val="continue"/>
            <w:tcBorders>
              <w:tl2br w:val="nil"/>
              <w:tr2bl w:val="nil"/>
            </w:tcBorders>
            <w:shd w:val="clear" w:color="auto" w:fill="auto"/>
            <w:vAlign w:val="center"/>
          </w:tcPr>
          <w:p w14:paraId="61ED81D7">
            <w:pPr>
              <w:jc w:val="center"/>
              <w:rPr>
                <w:rFonts w:hint="eastAsia" w:ascii="宋体" w:hAnsi="宋体" w:eastAsia="宋体" w:cs="宋体"/>
                <w:i w:val="0"/>
                <w:iCs w:val="0"/>
                <w:color w:val="000000"/>
                <w:sz w:val="20"/>
                <w:szCs w:val="20"/>
                <w:u w:val="none"/>
              </w:rPr>
            </w:pPr>
          </w:p>
        </w:tc>
        <w:tc>
          <w:tcPr>
            <w:tcW w:w="2268" w:type="dxa"/>
            <w:gridSpan w:val="2"/>
            <w:tcBorders>
              <w:tl2br w:val="nil"/>
              <w:tr2bl w:val="nil"/>
            </w:tcBorders>
            <w:shd w:val="clear" w:color="auto" w:fill="auto"/>
            <w:vAlign w:val="center"/>
          </w:tcPr>
          <w:p w14:paraId="2133E2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367" w:type="dxa"/>
            <w:tcBorders>
              <w:tl2br w:val="nil"/>
              <w:tr2bl w:val="nil"/>
            </w:tcBorders>
            <w:shd w:val="clear" w:color="auto" w:fill="auto"/>
            <w:vAlign w:val="center"/>
          </w:tcPr>
          <w:p w14:paraId="7BACF0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18868.00 </w:t>
            </w:r>
          </w:p>
        </w:tc>
        <w:tc>
          <w:tcPr>
            <w:tcW w:w="1956" w:type="dxa"/>
            <w:gridSpan w:val="2"/>
            <w:tcBorders>
              <w:tl2br w:val="nil"/>
              <w:tr2bl w:val="nil"/>
            </w:tcBorders>
            <w:shd w:val="clear" w:color="auto" w:fill="auto"/>
            <w:vAlign w:val="center"/>
          </w:tcPr>
          <w:p w14:paraId="6286E8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43457.50 </w:t>
            </w:r>
          </w:p>
        </w:tc>
        <w:tc>
          <w:tcPr>
            <w:tcW w:w="2259" w:type="dxa"/>
            <w:gridSpan w:val="2"/>
            <w:tcBorders>
              <w:tl2br w:val="nil"/>
              <w:tr2bl w:val="nil"/>
            </w:tcBorders>
            <w:shd w:val="clear" w:color="auto" w:fill="auto"/>
            <w:vAlign w:val="center"/>
          </w:tcPr>
          <w:p w14:paraId="7BEC5E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43457.50 </w:t>
            </w:r>
          </w:p>
        </w:tc>
        <w:tc>
          <w:tcPr>
            <w:tcW w:w="2287" w:type="dxa"/>
            <w:gridSpan w:val="2"/>
            <w:tcBorders>
              <w:tl2br w:val="nil"/>
              <w:tr2bl w:val="nil"/>
            </w:tcBorders>
            <w:shd w:val="clear" w:color="auto" w:fill="auto"/>
            <w:vAlign w:val="center"/>
          </w:tcPr>
          <w:p w14:paraId="725140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89" w:type="dxa"/>
            <w:gridSpan w:val="2"/>
            <w:tcBorders>
              <w:tl2br w:val="nil"/>
              <w:tr2bl w:val="nil"/>
            </w:tcBorders>
            <w:shd w:val="clear" w:color="auto" w:fill="auto"/>
            <w:vAlign w:val="center"/>
          </w:tcPr>
          <w:p w14:paraId="627129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388" w:type="dxa"/>
            <w:tcBorders>
              <w:tl2br w:val="nil"/>
              <w:tr2bl w:val="nil"/>
            </w:tcBorders>
            <w:shd w:val="clear" w:color="auto" w:fill="auto"/>
            <w:vAlign w:val="center"/>
          </w:tcPr>
          <w:p w14:paraId="17E538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14AB6C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900" w:type="dxa"/>
            <w:gridSpan w:val="2"/>
            <w:vMerge w:val="continue"/>
            <w:tcBorders>
              <w:tl2br w:val="nil"/>
              <w:tr2bl w:val="nil"/>
            </w:tcBorders>
            <w:shd w:val="clear" w:color="auto" w:fill="auto"/>
            <w:vAlign w:val="center"/>
          </w:tcPr>
          <w:p w14:paraId="027EC26A">
            <w:pPr>
              <w:jc w:val="center"/>
              <w:rPr>
                <w:rFonts w:hint="eastAsia" w:ascii="宋体" w:hAnsi="宋体" w:eastAsia="宋体" w:cs="宋体"/>
                <w:i w:val="0"/>
                <w:iCs w:val="0"/>
                <w:color w:val="000000"/>
                <w:sz w:val="20"/>
                <w:szCs w:val="20"/>
                <w:u w:val="none"/>
              </w:rPr>
            </w:pPr>
          </w:p>
        </w:tc>
        <w:tc>
          <w:tcPr>
            <w:tcW w:w="2268" w:type="dxa"/>
            <w:gridSpan w:val="2"/>
            <w:tcBorders>
              <w:tl2br w:val="nil"/>
              <w:tr2bl w:val="nil"/>
            </w:tcBorders>
            <w:shd w:val="clear" w:color="auto" w:fill="auto"/>
            <w:vAlign w:val="center"/>
          </w:tcPr>
          <w:p w14:paraId="022215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367" w:type="dxa"/>
            <w:tcBorders>
              <w:tl2br w:val="nil"/>
              <w:tr2bl w:val="nil"/>
            </w:tcBorders>
            <w:shd w:val="clear" w:color="auto" w:fill="auto"/>
            <w:vAlign w:val="center"/>
          </w:tcPr>
          <w:p w14:paraId="50DAC2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18868.00 </w:t>
            </w:r>
          </w:p>
        </w:tc>
        <w:tc>
          <w:tcPr>
            <w:tcW w:w="1956" w:type="dxa"/>
            <w:gridSpan w:val="2"/>
            <w:tcBorders>
              <w:tl2br w:val="nil"/>
              <w:tr2bl w:val="nil"/>
            </w:tcBorders>
            <w:shd w:val="clear" w:color="auto" w:fill="auto"/>
            <w:vAlign w:val="center"/>
          </w:tcPr>
          <w:p w14:paraId="0F2A01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43457.50 </w:t>
            </w:r>
          </w:p>
        </w:tc>
        <w:tc>
          <w:tcPr>
            <w:tcW w:w="2259" w:type="dxa"/>
            <w:gridSpan w:val="2"/>
            <w:tcBorders>
              <w:tl2br w:val="nil"/>
              <w:tr2bl w:val="nil"/>
            </w:tcBorders>
            <w:shd w:val="clear" w:color="auto" w:fill="auto"/>
            <w:vAlign w:val="center"/>
          </w:tcPr>
          <w:p w14:paraId="11CCD1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43457.50 </w:t>
            </w:r>
          </w:p>
        </w:tc>
        <w:tc>
          <w:tcPr>
            <w:tcW w:w="2287" w:type="dxa"/>
            <w:gridSpan w:val="2"/>
            <w:tcBorders>
              <w:tl2br w:val="nil"/>
              <w:tr2bl w:val="nil"/>
            </w:tcBorders>
            <w:shd w:val="clear" w:color="auto" w:fill="auto"/>
            <w:vAlign w:val="center"/>
          </w:tcPr>
          <w:p w14:paraId="476A4F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89" w:type="dxa"/>
            <w:gridSpan w:val="2"/>
            <w:tcBorders>
              <w:tl2br w:val="nil"/>
              <w:tr2bl w:val="nil"/>
            </w:tcBorders>
            <w:shd w:val="clear" w:color="auto" w:fill="auto"/>
            <w:vAlign w:val="center"/>
          </w:tcPr>
          <w:p w14:paraId="25D385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88" w:type="dxa"/>
            <w:tcBorders>
              <w:tl2br w:val="nil"/>
              <w:tr2bl w:val="nil"/>
            </w:tcBorders>
            <w:shd w:val="clear" w:color="auto" w:fill="auto"/>
            <w:vAlign w:val="center"/>
          </w:tcPr>
          <w:p w14:paraId="0826FA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24FED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900" w:type="dxa"/>
            <w:gridSpan w:val="2"/>
            <w:vMerge w:val="continue"/>
            <w:tcBorders>
              <w:tl2br w:val="nil"/>
              <w:tr2bl w:val="nil"/>
            </w:tcBorders>
            <w:shd w:val="clear" w:color="auto" w:fill="auto"/>
            <w:vAlign w:val="center"/>
          </w:tcPr>
          <w:p w14:paraId="1A4E9834">
            <w:pPr>
              <w:jc w:val="center"/>
              <w:rPr>
                <w:rFonts w:hint="eastAsia" w:ascii="宋体" w:hAnsi="宋体" w:eastAsia="宋体" w:cs="宋体"/>
                <w:i w:val="0"/>
                <w:iCs w:val="0"/>
                <w:color w:val="000000"/>
                <w:sz w:val="20"/>
                <w:szCs w:val="20"/>
                <w:u w:val="none"/>
              </w:rPr>
            </w:pPr>
          </w:p>
        </w:tc>
        <w:tc>
          <w:tcPr>
            <w:tcW w:w="2268" w:type="dxa"/>
            <w:gridSpan w:val="2"/>
            <w:tcBorders>
              <w:tl2br w:val="nil"/>
              <w:tr2bl w:val="nil"/>
            </w:tcBorders>
            <w:shd w:val="clear" w:color="auto" w:fill="auto"/>
            <w:vAlign w:val="center"/>
          </w:tcPr>
          <w:p w14:paraId="5C7E26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367" w:type="dxa"/>
            <w:tcBorders>
              <w:tl2br w:val="nil"/>
              <w:tr2bl w:val="nil"/>
            </w:tcBorders>
            <w:shd w:val="clear" w:color="auto" w:fill="auto"/>
            <w:vAlign w:val="center"/>
          </w:tcPr>
          <w:p w14:paraId="5F61B4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56" w:type="dxa"/>
            <w:gridSpan w:val="2"/>
            <w:tcBorders>
              <w:tl2br w:val="nil"/>
              <w:tr2bl w:val="nil"/>
            </w:tcBorders>
            <w:shd w:val="clear" w:color="auto" w:fill="auto"/>
            <w:vAlign w:val="center"/>
          </w:tcPr>
          <w:p w14:paraId="35928F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59" w:type="dxa"/>
            <w:gridSpan w:val="2"/>
            <w:tcBorders>
              <w:tl2br w:val="nil"/>
              <w:tr2bl w:val="nil"/>
            </w:tcBorders>
            <w:shd w:val="clear" w:color="auto" w:fill="auto"/>
            <w:vAlign w:val="center"/>
          </w:tcPr>
          <w:p w14:paraId="757B16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87" w:type="dxa"/>
            <w:gridSpan w:val="2"/>
            <w:tcBorders>
              <w:tl2br w:val="nil"/>
              <w:tr2bl w:val="nil"/>
            </w:tcBorders>
            <w:shd w:val="clear" w:color="auto" w:fill="auto"/>
            <w:vAlign w:val="center"/>
          </w:tcPr>
          <w:p w14:paraId="54AF8E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89" w:type="dxa"/>
            <w:gridSpan w:val="2"/>
            <w:tcBorders>
              <w:tl2br w:val="nil"/>
              <w:tr2bl w:val="nil"/>
            </w:tcBorders>
            <w:shd w:val="clear" w:color="auto" w:fill="auto"/>
            <w:vAlign w:val="center"/>
          </w:tcPr>
          <w:p w14:paraId="757C94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88" w:type="dxa"/>
            <w:tcBorders>
              <w:tl2br w:val="nil"/>
              <w:tr2bl w:val="nil"/>
            </w:tcBorders>
            <w:shd w:val="clear" w:color="auto" w:fill="auto"/>
            <w:vAlign w:val="center"/>
          </w:tcPr>
          <w:p w14:paraId="1D2FE7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EB2A0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950" w:type="dxa"/>
            <w:vMerge w:val="restart"/>
            <w:tcBorders>
              <w:tl2br w:val="nil"/>
              <w:tr2bl w:val="nil"/>
            </w:tcBorders>
            <w:shd w:val="clear" w:color="auto" w:fill="auto"/>
            <w:vAlign w:val="center"/>
          </w:tcPr>
          <w:p w14:paraId="0B0403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800" w:type="dxa"/>
            <w:gridSpan w:val="8"/>
            <w:tcBorders>
              <w:tl2br w:val="nil"/>
              <w:tr2bl w:val="nil"/>
            </w:tcBorders>
            <w:shd w:val="clear" w:color="auto" w:fill="auto"/>
            <w:vAlign w:val="center"/>
          </w:tcPr>
          <w:p w14:paraId="47D209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864" w:type="dxa"/>
            <w:gridSpan w:val="5"/>
            <w:tcBorders>
              <w:tl2br w:val="nil"/>
              <w:tr2bl w:val="nil"/>
            </w:tcBorders>
            <w:shd w:val="clear" w:color="auto" w:fill="auto"/>
            <w:vAlign w:val="center"/>
          </w:tcPr>
          <w:p w14:paraId="647FC7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E2A2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20" w:hRule="atLeast"/>
        </w:trPr>
        <w:tc>
          <w:tcPr>
            <w:tcW w:w="950" w:type="dxa"/>
            <w:vMerge w:val="continue"/>
            <w:tcBorders>
              <w:tl2br w:val="nil"/>
              <w:tr2bl w:val="nil"/>
            </w:tcBorders>
            <w:shd w:val="clear" w:color="auto" w:fill="auto"/>
            <w:vAlign w:val="center"/>
          </w:tcPr>
          <w:p w14:paraId="33D160B2">
            <w:pPr>
              <w:jc w:val="center"/>
              <w:rPr>
                <w:rFonts w:hint="eastAsia" w:ascii="宋体" w:hAnsi="宋体" w:eastAsia="宋体" w:cs="宋体"/>
                <w:i w:val="0"/>
                <w:iCs w:val="0"/>
                <w:color w:val="000000"/>
                <w:sz w:val="20"/>
                <w:szCs w:val="20"/>
                <w:u w:val="none"/>
              </w:rPr>
            </w:pPr>
          </w:p>
        </w:tc>
        <w:tc>
          <w:tcPr>
            <w:tcW w:w="8800" w:type="dxa"/>
            <w:gridSpan w:val="8"/>
            <w:tcBorders>
              <w:tl2br w:val="nil"/>
              <w:tr2bl w:val="nil"/>
            </w:tcBorders>
            <w:shd w:val="clear" w:color="auto" w:fill="auto"/>
            <w:vAlign w:val="center"/>
          </w:tcPr>
          <w:p w14:paraId="154818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2023年预计完成：1、阜康市2016年棚户区改造项目建设资金4347万元。2、 2017年棚户区改造项目政府购买服务费14521万元。项目的实施预计达到化解单位债务，提升单位和政府形象。</w:t>
            </w:r>
          </w:p>
        </w:tc>
        <w:tc>
          <w:tcPr>
            <w:tcW w:w="5864" w:type="dxa"/>
            <w:gridSpan w:val="5"/>
            <w:tcBorders>
              <w:tl2br w:val="nil"/>
              <w:tr2bl w:val="nil"/>
            </w:tcBorders>
            <w:shd w:val="clear" w:color="auto" w:fill="auto"/>
            <w:vAlign w:val="center"/>
          </w:tcPr>
          <w:p w14:paraId="3CEF51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2个化解债务项目，资金使用合规率、资金支付及时率达到100%，阜康市2016年棚户区改造项目建设资金14397万元。2017年棚户区改造项目政府购买服务费29060.5万元。达到化解单位债务，提升单位和政府形象的效益。</w:t>
            </w:r>
          </w:p>
        </w:tc>
      </w:tr>
      <w:tr w14:paraId="1B3407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950" w:type="dxa"/>
            <w:tcBorders>
              <w:tl2br w:val="nil"/>
              <w:tr2bl w:val="nil"/>
            </w:tcBorders>
            <w:shd w:val="clear" w:color="auto" w:fill="auto"/>
            <w:vAlign w:val="center"/>
          </w:tcPr>
          <w:p w14:paraId="75A8FCF7">
            <w:pPr>
              <w:jc w:val="center"/>
              <w:rPr>
                <w:rFonts w:hint="eastAsia" w:ascii="宋体" w:hAnsi="宋体" w:eastAsia="宋体" w:cs="宋体"/>
                <w:i w:val="0"/>
                <w:iCs w:val="0"/>
                <w:color w:val="000000"/>
                <w:sz w:val="20"/>
                <w:szCs w:val="20"/>
                <w:u w:val="none"/>
              </w:rPr>
            </w:pPr>
          </w:p>
        </w:tc>
        <w:tc>
          <w:tcPr>
            <w:tcW w:w="950" w:type="dxa"/>
            <w:tcBorders>
              <w:tl2br w:val="nil"/>
              <w:tr2bl w:val="nil"/>
            </w:tcBorders>
            <w:shd w:val="clear" w:color="auto" w:fill="auto"/>
            <w:vAlign w:val="center"/>
          </w:tcPr>
          <w:p w14:paraId="4CC0FD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96" w:type="dxa"/>
            <w:tcBorders>
              <w:tl2br w:val="nil"/>
              <w:tr2bl w:val="nil"/>
            </w:tcBorders>
            <w:shd w:val="clear" w:color="auto" w:fill="auto"/>
            <w:vAlign w:val="center"/>
          </w:tcPr>
          <w:p w14:paraId="09D221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172" w:type="dxa"/>
            <w:tcBorders>
              <w:tl2br w:val="nil"/>
              <w:tr2bl w:val="nil"/>
            </w:tcBorders>
            <w:shd w:val="clear" w:color="auto" w:fill="auto"/>
            <w:vAlign w:val="center"/>
          </w:tcPr>
          <w:p w14:paraId="58B5EF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367" w:type="dxa"/>
            <w:tcBorders>
              <w:tl2br w:val="nil"/>
              <w:tr2bl w:val="nil"/>
            </w:tcBorders>
            <w:shd w:val="clear" w:color="auto" w:fill="auto"/>
            <w:vAlign w:val="center"/>
          </w:tcPr>
          <w:p w14:paraId="720A2D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48" w:type="dxa"/>
            <w:tcBorders>
              <w:tl2br w:val="nil"/>
              <w:tr2bl w:val="nil"/>
            </w:tcBorders>
            <w:shd w:val="clear" w:color="auto" w:fill="auto"/>
            <w:vAlign w:val="center"/>
          </w:tcPr>
          <w:p w14:paraId="57CE0D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008" w:type="dxa"/>
            <w:tcBorders>
              <w:tl2br w:val="nil"/>
              <w:tr2bl w:val="nil"/>
            </w:tcBorders>
            <w:shd w:val="clear" w:color="auto" w:fill="auto"/>
            <w:vAlign w:val="center"/>
          </w:tcPr>
          <w:p w14:paraId="771B3E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133" w:type="dxa"/>
            <w:tcBorders>
              <w:tl2br w:val="nil"/>
              <w:tr2bl w:val="nil"/>
            </w:tcBorders>
            <w:shd w:val="clear" w:color="auto" w:fill="auto"/>
            <w:vAlign w:val="center"/>
          </w:tcPr>
          <w:p w14:paraId="58C9C5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126" w:type="dxa"/>
            <w:tcBorders>
              <w:tl2br w:val="nil"/>
              <w:tr2bl w:val="nil"/>
            </w:tcBorders>
            <w:shd w:val="clear" w:color="auto" w:fill="auto"/>
            <w:vAlign w:val="center"/>
          </w:tcPr>
          <w:p w14:paraId="0A3DA5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180" w:type="dxa"/>
            <w:tcBorders>
              <w:tl2br w:val="nil"/>
              <w:tr2bl w:val="nil"/>
            </w:tcBorders>
            <w:shd w:val="clear" w:color="auto" w:fill="auto"/>
            <w:vAlign w:val="center"/>
          </w:tcPr>
          <w:p w14:paraId="65475F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07" w:type="dxa"/>
            <w:tcBorders>
              <w:tl2br w:val="nil"/>
              <w:tr2bl w:val="nil"/>
            </w:tcBorders>
            <w:shd w:val="clear" w:color="auto" w:fill="auto"/>
            <w:vAlign w:val="center"/>
          </w:tcPr>
          <w:p w14:paraId="3A4C1D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70" w:type="dxa"/>
            <w:tcBorders>
              <w:tl2br w:val="nil"/>
              <w:tr2bl w:val="nil"/>
            </w:tcBorders>
            <w:shd w:val="clear" w:color="auto" w:fill="auto"/>
            <w:vAlign w:val="center"/>
          </w:tcPr>
          <w:p w14:paraId="4E0229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119" w:type="dxa"/>
            <w:tcBorders>
              <w:tl2br w:val="nil"/>
              <w:tr2bl w:val="nil"/>
            </w:tcBorders>
            <w:shd w:val="clear" w:color="auto" w:fill="auto"/>
            <w:vAlign w:val="center"/>
          </w:tcPr>
          <w:p w14:paraId="239985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388" w:type="dxa"/>
            <w:tcBorders>
              <w:tl2br w:val="nil"/>
              <w:tr2bl w:val="nil"/>
            </w:tcBorders>
            <w:shd w:val="clear" w:color="auto" w:fill="auto"/>
            <w:vAlign w:val="center"/>
          </w:tcPr>
          <w:p w14:paraId="37DC9D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2B8BD9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80" w:hRule="atLeast"/>
        </w:trPr>
        <w:tc>
          <w:tcPr>
            <w:tcW w:w="950" w:type="dxa"/>
            <w:vMerge w:val="restart"/>
            <w:tcBorders>
              <w:tl2br w:val="nil"/>
              <w:tr2bl w:val="nil"/>
            </w:tcBorders>
            <w:shd w:val="clear" w:color="auto" w:fill="auto"/>
            <w:vAlign w:val="center"/>
          </w:tcPr>
          <w:p w14:paraId="0E84FC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50" w:type="dxa"/>
            <w:vMerge w:val="restart"/>
            <w:tcBorders>
              <w:tl2br w:val="nil"/>
              <w:tr2bl w:val="nil"/>
            </w:tcBorders>
            <w:shd w:val="clear" w:color="auto" w:fill="auto"/>
            <w:vAlign w:val="center"/>
          </w:tcPr>
          <w:p w14:paraId="587E58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96" w:type="dxa"/>
            <w:tcBorders>
              <w:tl2br w:val="nil"/>
              <w:tr2bl w:val="nil"/>
            </w:tcBorders>
            <w:shd w:val="clear" w:color="auto" w:fill="auto"/>
            <w:vAlign w:val="center"/>
          </w:tcPr>
          <w:p w14:paraId="7DADF2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172" w:type="dxa"/>
            <w:tcBorders>
              <w:tl2br w:val="nil"/>
              <w:tr2bl w:val="nil"/>
            </w:tcBorders>
            <w:shd w:val="clear" w:color="auto" w:fill="auto"/>
            <w:vAlign w:val="center"/>
          </w:tcPr>
          <w:p w14:paraId="7E9879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化解债务项目数量</w:t>
            </w:r>
          </w:p>
        </w:tc>
        <w:tc>
          <w:tcPr>
            <w:tcW w:w="1367" w:type="dxa"/>
            <w:tcBorders>
              <w:tl2br w:val="nil"/>
              <w:tr2bl w:val="nil"/>
            </w:tcBorders>
            <w:shd w:val="clear" w:color="auto" w:fill="auto"/>
            <w:vAlign w:val="center"/>
          </w:tcPr>
          <w:p w14:paraId="03C7AC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w:t>
            </w:r>
          </w:p>
        </w:tc>
        <w:tc>
          <w:tcPr>
            <w:tcW w:w="948" w:type="dxa"/>
            <w:tcBorders>
              <w:tl2br w:val="nil"/>
              <w:tr2bl w:val="nil"/>
            </w:tcBorders>
            <w:shd w:val="clear" w:color="auto" w:fill="auto"/>
            <w:vAlign w:val="center"/>
          </w:tcPr>
          <w:p w14:paraId="5FEA75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8" w:type="dxa"/>
            <w:tcBorders>
              <w:tl2br w:val="nil"/>
              <w:tr2bl w:val="nil"/>
            </w:tcBorders>
            <w:shd w:val="clear" w:color="auto" w:fill="auto"/>
            <w:vAlign w:val="center"/>
          </w:tcPr>
          <w:p w14:paraId="026802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tcBorders>
              <w:tl2br w:val="nil"/>
              <w:tr2bl w:val="nil"/>
            </w:tcBorders>
            <w:shd w:val="clear" w:color="auto" w:fill="auto"/>
            <w:vAlign w:val="center"/>
          </w:tcPr>
          <w:p w14:paraId="01AC67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6" w:type="dxa"/>
            <w:tcBorders>
              <w:tl2br w:val="nil"/>
              <w:tr2bl w:val="nil"/>
            </w:tcBorders>
            <w:shd w:val="clear" w:color="auto" w:fill="auto"/>
            <w:vAlign w:val="center"/>
          </w:tcPr>
          <w:p w14:paraId="33ACA4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0" w:type="dxa"/>
            <w:tcBorders>
              <w:tl2br w:val="nil"/>
              <w:tr2bl w:val="nil"/>
            </w:tcBorders>
            <w:shd w:val="clear" w:color="auto" w:fill="auto"/>
            <w:vAlign w:val="center"/>
          </w:tcPr>
          <w:p w14:paraId="54EF91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7" w:type="dxa"/>
            <w:tcBorders>
              <w:tl2br w:val="nil"/>
              <w:tr2bl w:val="nil"/>
            </w:tcBorders>
            <w:shd w:val="clear" w:color="auto" w:fill="auto"/>
            <w:vAlign w:val="center"/>
          </w:tcPr>
          <w:p w14:paraId="1D4D5F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w:t>
            </w:r>
          </w:p>
        </w:tc>
        <w:tc>
          <w:tcPr>
            <w:tcW w:w="1070" w:type="dxa"/>
            <w:tcBorders>
              <w:tl2br w:val="nil"/>
              <w:tr2bl w:val="nil"/>
            </w:tcBorders>
            <w:shd w:val="clear" w:color="auto" w:fill="auto"/>
            <w:vAlign w:val="center"/>
          </w:tcPr>
          <w:p w14:paraId="1B647E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9" w:type="dxa"/>
            <w:tcBorders>
              <w:tl2br w:val="nil"/>
              <w:tr2bl w:val="nil"/>
            </w:tcBorders>
            <w:shd w:val="clear" w:color="auto" w:fill="auto"/>
            <w:vAlign w:val="center"/>
          </w:tcPr>
          <w:p w14:paraId="022753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88" w:type="dxa"/>
            <w:tcBorders>
              <w:tl2br w:val="nil"/>
              <w:tr2bl w:val="nil"/>
            </w:tcBorders>
            <w:shd w:val="clear" w:color="auto" w:fill="auto"/>
            <w:vAlign w:val="center"/>
          </w:tcPr>
          <w:p w14:paraId="2FDA2426">
            <w:pPr>
              <w:jc w:val="center"/>
              <w:rPr>
                <w:rFonts w:hint="eastAsia" w:ascii="宋体" w:hAnsi="宋体" w:eastAsia="宋体" w:cs="宋体"/>
                <w:i w:val="0"/>
                <w:iCs w:val="0"/>
                <w:color w:val="000000"/>
                <w:sz w:val="20"/>
                <w:szCs w:val="20"/>
                <w:u w:val="none"/>
              </w:rPr>
            </w:pPr>
          </w:p>
        </w:tc>
      </w:tr>
      <w:tr w14:paraId="3E71D5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80" w:hRule="atLeast"/>
        </w:trPr>
        <w:tc>
          <w:tcPr>
            <w:tcW w:w="950" w:type="dxa"/>
            <w:vMerge w:val="continue"/>
            <w:tcBorders>
              <w:tl2br w:val="nil"/>
              <w:tr2bl w:val="nil"/>
            </w:tcBorders>
            <w:shd w:val="clear" w:color="auto" w:fill="auto"/>
            <w:vAlign w:val="center"/>
          </w:tcPr>
          <w:p w14:paraId="51B34183">
            <w:pPr>
              <w:jc w:val="center"/>
              <w:rPr>
                <w:rFonts w:hint="eastAsia" w:ascii="宋体" w:hAnsi="宋体" w:eastAsia="宋体" w:cs="宋体"/>
                <w:i w:val="0"/>
                <w:iCs w:val="0"/>
                <w:color w:val="000000"/>
                <w:sz w:val="20"/>
                <w:szCs w:val="20"/>
                <w:u w:val="none"/>
              </w:rPr>
            </w:pPr>
          </w:p>
        </w:tc>
        <w:tc>
          <w:tcPr>
            <w:tcW w:w="950" w:type="dxa"/>
            <w:vMerge w:val="continue"/>
            <w:tcBorders>
              <w:tl2br w:val="nil"/>
              <w:tr2bl w:val="nil"/>
            </w:tcBorders>
            <w:shd w:val="clear" w:color="auto" w:fill="auto"/>
            <w:vAlign w:val="center"/>
          </w:tcPr>
          <w:p w14:paraId="5FB7D252">
            <w:pPr>
              <w:jc w:val="center"/>
              <w:rPr>
                <w:rFonts w:hint="eastAsia" w:ascii="宋体" w:hAnsi="宋体" w:eastAsia="宋体" w:cs="宋体"/>
                <w:i w:val="0"/>
                <w:iCs w:val="0"/>
                <w:color w:val="000000"/>
                <w:sz w:val="20"/>
                <w:szCs w:val="20"/>
                <w:u w:val="none"/>
              </w:rPr>
            </w:pPr>
          </w:p>
        </w:tc>
        <w:tc>
          <w:tcPr>
            <w:tcW w:w="1096" w:type="dxa"/>
            <w:tcBorders>
              <w:tl2br w:val="nil"/>
              <w:tr2bl w:val="nil"/>
            </w:tcBorders>
            <w:shd w:val="clear" w:color="auto" w:fill="auto"/>
            <w:vAlign w:val="center"/>
          </w:tcPr>
          <w:p w14:paraId="3942A2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172" w:type="dxa"/>
            <w:tcBorders>
              <w:tl2br w:val="nil"/>
              <w:tr2bl w:val="nil"/>
            </w:tcBorders>
            <w:shd w:val="clear" w:color="auto" w:fill="auto"/>
            <w:vAlign w:val="center"/>
          </w:tcPr>
          <w:p w14:paraId="60FA9B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资金使用合规率</w:t>
            </w:r>
          </w:p>
        </w:tc>
        <w:tc>
          <w:tcPr>
            <w:tcW w:w="1367" w:type="dxa"/>
            <w:tcBorders>
              <w:tl2br w:val="nil"/>
              <w:tr2bl w:val="nil"/>
            </w:tcBorders>
            <w:shd w:val="clear" w:color="auto" w:fill="auto"/>
            <w:vAlign w:val="center"/>
          </w:tcPr>
          <w:p w14:paraId="1F1B38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8" w:type="dxa"/>
            <w:tcBorders>
              <w:tl2br w:val="nil"/>
              <w:tr2bl w:val="nil"/>
            </w:tcBorders>
            <w:shd w:val="clear" w:color="auto" w:fill="auto"/>
            <w:vAlign w:val="center"/>
          </w:tcPr>
          <w:p w14:paraId="3B320B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8" w:type="dxa"/>
            <w:tcBorders>
              <w:tl2br w:val="nil"/>
              <w:tr2bl w:val="nil"/>
            </w:tcBorders>
            <w:shd w:val="clear" w:color="auto" w:fill="auto"/>
            <w:vAlign w:val="center"/>
          </w:tcPr>
          <w:p w14:paraId="60E105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tcBorders>
              <w:tl2br w:val="nil"/>
              <w:tr2bl w:val="nil"/>
            </w:tcBorders>
            <w:shd w:val="clear" w:color="auto" w:fill="auto"/>
            <w:vAlign w:val="center"/>
          </w:tcPr>
          <w:p w14:paraId="0170A7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6" w:type="dxa"/>
            <w:tcBorders>
              <w:tl2br w:val="nil"/>
              <w:tr2bl w:val="nil"/>
            </w:tcBorders>
            <w:shd w:val="clear" w:color="auto" w:fill="auto"/>
            <w:vAlign w:val="center"/>
          </w:tcPr>
          <w:p w14:paraId="03975A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0" w:type="dxa"/>
            <w:tcBorders>
              <w:tl2br w:val="nil"/>
              <w:tr2bl w:val="nil"/>
            </w:tcBorders>
            <w:shd w:val="clear" w:color="auto" w:fill="auto"/>
            <w:vAlign w:val="center"/>
          </w:tcPr>
          <w:p w14:paraId="28F664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7" w:type="dxa"/>
            <w:tcBorders>
              <w:tl2br w:val="nil"/>
              <w:tr2bl w:val="nil"/>
            </w:tcBorders>
            <w:shd w:val="clear" w:color="auto" w:fill="auto"/>
            <w:vAlign w:val="center"/>
          </w:tcPr>
          <w:p w14:paraId="7F1191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70" w:type="dxa"/>
            <w:tcBorders>
              <w:tl2br w:val="nil"/>
              <w:tr2bl w:val="nil"/>
            </w:tcBorders>
            <w:shd w:val="clear" w:color="auto" w:fill="auto"/>
            <w:vAlign w:val="center"/>
          </w:tcPr>
          <w:p w14:paraId="4DBE90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9" w:type="dxa"/>
            <w:tcBorders>
              <w:tl2br w:val="nil"/>
              <w:tr2bl w:val="nil"/>
            </w:tcBorders>
            <w:shd w:val="clear" w:color="auto" w:fill="auto"/>
            <w:vAlign w:val="center"/>
          </w:tcPr>
          <w:p w14:paraId="79D509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88" w:type="dxa"/>
            <w:tcBorders>
              <w:tl2br w:val="nil"/>
              <w:tr2bl w:val="nil"/>
            </w:tcBorders>
            <w:shd w:val="clear" w:color="auto" w:fill="auto"/>
            <w:vAlign w:val="center"/>
          </w:tcPr>
          <w:p w14:paraId="609726D5">
            <w:pPr>
              <w:jc w:val="center"/>
              <w:rPr>
                <w:rFonts w:hint="eastAsia" w:ascii="宋体" w:hAnsi="宋体" w:eastAsia="宋体" w:cs="宋体"/>
                <w:i w:val="0"/>
                <w:iCs w:val="0"/>
                <w:color w:val="000000"/>
                <w:sz w:val="20"/>
                <w:szCs w:val="20"/>
                <w:u w:val="none"/>
              </w:rPr>
            </w:pPr>
          </w:p>
        </w:tc>
      </w:tr>
      <w:tr w14:paraId="63B5D4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950" w:type="dxa"/>
            <w:vMerge w:val="continue"/>
            <w:tcBorders>
              <w:tl2br w:val="nil"/>
              <w:tr2bl w:val="nil"/>
            </w:tcBorders>
            <w:shd w:val="clear" w:color="auto" w:fill="auto"/>
            <w:vAlign w:val="center"/>
          </w:tcPr>
          <w:p w14:paraId="09CEEDDB">
            <w:pPr>
              <w:jc w:val="center"/>
              <w:rPr>
                <w:rFonts w:hint="eastAsia" w:ascii="宋体" w:hAnsi="宋体" w:eastAsia="宋体" w:cs="宋体"/>
                <w:i w:val="0"/>
                <w:iCs w:val="0"/>
                <w:color w:val="000000"/>
                <w:sz w:val="20"/>
                <w:szCs w:val="20"/>
                <w:u w:val="none"/>
              </w:rPr>
            </w:pPr>
          </w:p>
        </w:tc>
        <w:tc>
          <w:tcPr>
            <w:tcW w:w="950" w:type="dxa"/>
            <w:vMerge w:val="continue"/>
            <w:tcBorders>
              <w:tl2br w:val="nil"/>
              <w:tr2bl w:val="nil"/>
            </w:tcBorders>
            <w:shd w:val="clear" w:color="auto" w:fill="auto"/>
            <w:vAlign w:val="center"/>
          </w:tcPr>
          <w:p w14:paraId="799F8B05">
            <w:pPr>
              <w:jc w:val="center"/>
              <w:rPr>
                <w:rFonts w:hint="eastAsia" w:ascii="宋体" w:hAnsi="宋体" w:eastAsia="宋体" w:cs="宋体"/>
                <w:i w:val="0"/>
                <w:iCs w:val="0"/>
                <w:color w:val="000000"/>
                <w:sz w:val="20"/>
                <w:szCs w:val="20"/>
                <w:u w:val="none"/>
              </w:rPr>
            </w:pPr>
          </w:p>
        </w:tc>
        <w:tc>
          <w:tcPr>
            <w:tcW w:w="1096" w:type="dxa"/>
            <w:vMerge w:val="restart"/>
            <w:tcBorders>
              <w:tl2br w:val="nil"/>
              <w:tr2bl w:val="nil"/>
            </w:tcBorders>
            <w:shd w:val="clear" w:color="auto" w:fill="auto"/>
            <w:vAlign w:val="center"/>
          </w:tcPr>
          <w:p w14:paraId="663993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172" w:type="dxa"/>
            <w:tcBorders>
              <w:tl2br w:val="nil"/>
              <w:tr2bl w:val="nil"/>
            </w:tcBorders>
            <w:shd w:val="clear" w:color="auto" w:fill="auto"/>
            <w:vAlign w:val="center"/>
          </w:tcPr>
          <w:p w14:paraId="086874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1367" w:type="dxa"/>
            <w:tcBorders>
              <w:tl2br w:val="nil"/>
              <w:tr2bl w:val="nil"/>
            </w:tcBorders>
            <w:shd w:val="clear" w:color="auto" w:fill="auto"/>
            <w:vAlign w:val="center"/>
          </w:tcPr>
          <w:p w14:paraId="2E6884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8" w:type="dxa"/>
            <w:tcBorders>
              <w:tl2br w:val="nil"/>
              <w:tr2bl w:val="nil"/>
            </w:tcBorders>
            <w:shd w:val="clear" w:color="auto" w:fill="auto"/>
            <w:vAlign w:val="center"/>
          </w:tcPr>
          <w:p w14:paraId="6D160D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8" w:type="dxa"/>
            <w:tcBorders>
              <w:tl2br w:val="nil"/>
              <w:tr2bl w:val="nil"/>
            </w:tcBorders>
            <w:shd w:val="clear" w:color="auto" w:fill="auto"/>
            <w:vAlign w:val="center"/>
          </w:tcPr>
          <w:p w14:paraId="7F5BDD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tcBorders>
              <w:tl2br w:val="nil"/>
              <w:tr2bl w:val="nil"/>
            </w:tcBorders>
            <w:shd w:val="clear" w:color="auto" w:fill="auto"/>
            <w:vAlign w:val="center"/>
          </w:tcPr>
          <w:p w14:paraId="6FAEBD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6" w:type="dxa"/>
            <w:tcBorders>
              <w:tl2br w:val="nil"/>
              <w:tr2bl w:val="nil"/>
            </w:tcBorders>
            <w:shd w:val="clear" w:color="auto" w:fill="auto"/>
            <w:vAlign w:val="center"/>
          </w:tcPr>
          <w:p w14:paraId="520E56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0" w:type="dxa"/>
            <w:tcBorders>
              <w:tl2br w:val="nil"/>
              <w:tr2bl w:val="nil"/>
            </w:tcBorders>
            <w:shd w:val="clear" w:color="auto" w:fill="auto"/>
            <w:vAlign w:val="center"/>
          </w:tcPr>
          <w:p w14:paraId="7C672C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7" w:type="dxa"/>
            <w:tcBorders>
              <w:tl2br w:val="nil"/>
              <w:tr2bl w:val="nil"/>
            </w:tcBorders>
            <w:shd w:val="clear" w:color="auto" w:fill="auto"/>
            <w:vAlign w:val="center"/>
          </w:tcPr>
          <w:p w14:paraId="50EEA7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70" w:type="dxa"/>
            <w:tcBorders>
              <w:tl2br w:val="nil"/>
              <w:tr2bl w:val="nil"/>
            </w:tcBorders>
            <w:shd w:val="clear" w:color="auto" w:fill="auto"/>
            <w:vAlign w:val="center"/>
          </w:tcPr>
          <w:p w14:paraId="1F2E0E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9" w:type="dxa"/>
            <w:tcBorders>
              <w:tl2br w:val="nil"/>
              <w:tr2bl w:val="nil"/>
            </w:tcBorders>
            <w:shd w:val="clear" w:color="auto" w:fill="auto"/>
            <w:vAlign w:val="center"/>
          </w:tcPr>
          <w:p w14:paraId="34F75A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88" w:type="dxa"/>
            <w:tcBorders>
              <w:tl2br w:val="nil"/>
              <w:tr2bl w:val="nil"/>
            </w:tcBorders>
            <w:shd w:val="clear" w:color="auto" w:fill="auto"/>
            <w:vAlign w:val="center"/>
          </w:tcPr>
          <w:p w14:paraId="7287E3BB">
            <w:pPr>
              <w:jc w:val="center"/>
              <w:rPr>
                <w:rFonts w:hint="eastAsia" w:ascii="宋体" w:hAnsi="宋体" w:eastAsia="宋体" w:cs="宋体"/>
                <w:b/>
                <w:bCs/>
                <w:i w:val="0"/>
                <w:iCs w:val="0"/>
                <w:color w:val="000000"/>
                <w:sz w:val="20"/>
                <w:szCs w:val="20"/>
                <w:u w:val="none"/>
              </w:rPr>
            </w:pPr>
          </w:p>
        </w:tc>
      </w:tr>
      <w:tr w14:paraId="2A0FFE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950" w:type="dxa"/>
            <w:vMerge w:val="continue"/>
            <w:tcBorders>
              <w:tl2br w:val="nil"/>
              <w:tr2bl w:val="nil"/>
            </w:tcBorders>
            <w:shd w:val="clear" w:color="auto" w:fill="auto"/>
            <w:vAlign w:val="center"/>
          </w:tcPr>
          <w:p w14:paraId="4A53C6DD">
            <w:pPr>
              <w:jc w:val="center"/>
              <w:rPr>
                <w:rFonts w:hint="eastAsia" w:ascii="宋体" w:hAnsi="宋体" w:eastAsia="宋体" w:cs="宋体"/>
                <w:i w:val="0"/>
                <w:iCs w:val="0"/>
                <w:color w:val="000000"/>
                <w:sz w:val="20"/>
                <w:szCs w:val="20"/>
                <w:u w:val="none"/>
              </w:rPr>
            </w:pPr>
          </w:p>
        </w:tc>
        <w:tc>
          <w:tcPr>
            <w:tcW w:w="950" w:type="dxa"/>
            <w:vMerge w:val="continue"/>
            <w:tcBorders>
              <w:tl2br w:val="nil"/>
              <w:tr2bl w:val="nil"/>
            </w:tcBorders>
            <w:shd w:val="clear" w:color="auto" w:fill="auto"/>
            <w:vAlign w:val="center"/>
          </w:tcPr>
          <w:p w14:paraId="1B66EA47">
            <w:pPr>
              <w:jc w:val="center"/>
              <w:rPr>
                <w:rFonts w:hint="eastAsia" w:ascii="宋体" w:hAnsi="宋体" w:eastAsia="宋体" w:cs="宋体"/>
                <w:i w:val="0"/>
                <w:iCs w:val="0"/>
                <w:color w:val="000000"/>
                <w:sz w:val="20"/>
                <w:szCs w:val="20"/>
                <w:u w:val="none"/>
              </w:rPr>
            </w:pPr>
          </w:p>
        </w:tc>
        <w:tc>
          <w:tcPr>
            <w:tcW w:w="1096" w:type="dxa"/>
            <w:vMerge w:val="continue"/>
            <w:tcBorders>
              <w:tl2br w:val="nil"/>
              <w:tr2bl w:val="nil"/>
            </w:tcBorders>
            <w:shd w:val="clear" w:color="auto" w:fill="auto"/>
            <w:vAlign w:val="center"/>
          </w:tcPr>
          <w:p w14:paraId="5D30E1FA">
            <w:pPr>
              <w:jc w:val="center"/>
              <w:rPr>
                <w:rFonts w:hint="eastAsia" w:ascii="宋体" w:hAnsi="宋体" w:eastAsia="宋体" w:cs="宋体"/>
                <w:i w:val="0"/>
                <w:iCs w:val="0"/>
                <w:color w:val="000000"/>
                <w:sz w:val="20"/>
                <w:szCs w:val="20"/>
                <w:u w:val="none"/>
              </w:rPr>
            </w:pPr>
          </w:p>
        </w:tc>
        <w:tc>
          <w:tcPr>
            <w:tcW w:w="1172" w:type="dxa"/>
            <w:tcBorders>
              <w:tl2br w:val="nil"/>
              <w:tr2bl w:val="nil"/>
            </w:tcBorders>
            <w:shd w:val="clear" w:color="auto" w:fill="auto"/>
            <w:vAlign w:val="center"/>
          </w:tcPr>
          <w:p w14:paraId="38EC5E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资金支付完成时间</w:t>
            </w:r>
          </w:p>
        </w:tc>
        <w:tc>
          <w:tcPr>
            <w:tcW w:w="1367" w:type="dxa"/>
            <w:tcBorders>
              <w:tl2br w:val="nil"/>
              <w:tr2bl w:val="nil"/>
            </w:tcBorders>
            <w:shd w:val="clear" w:color="auto" w:fill="auto"/>
            <w:vAlign w:val="center"/>
          </w:tcPr>
          <w:p w14:paraId="1009F8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≤2023年8月</w:t>
            </w:r>
          </w:p>
        </w:tc>
        <w:tc>
          <w:tcPr>
            <w:tcW w:w="948" w:type="dxa"/>
            <w:tcBorders>
              <w:tl2br w:val="nil"/>
              <w:tr2bl w:val="nil"/>
            </w:tcBorders>
            <w:shd w:val="clear" w:color="auto" w:fill="auto"/>
            <w:vAlign w:val="center"/>
          </w:tcPr>
          <w:p w14:paraId="49FD53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8" w:type="dxa"/>
            <w:tcBorders>
              <w:tl2br w:val="nil"/>
              <w:tr2bl w:val="nil"/>
            </w:tcBorders>
            <w:shd w:val="clear" w:color="auto" w:fill="auto"/>
            <w:vAlign w:val="center"/>
          </w:tcPr>
          <w:p w14:paraId="12E5E5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tcBorders>
              <w:tl2br w:val="nil"/>
              <w:tr2bl w:val="nil"/>
            </w:tcBorders>
            <w:shd w:val="clear" w:color="auto" w:fill="auto"/>
            <w:vAlign w:val="center"/>
          </w:tcPr>
          <w:p w14:paraId="629419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26" w:type="dxa"/>
            <w:tcBorders>
              <w:tl2br w:val="nil"/>
              <w:tr2bl w:val="nil"/>
            </w:tcBorders>
            <w:shd w:val="clear" w:color="auto" w:fill="auto"/>
            <w:vAlign w:val="center"/>
          </w:tcPr>
          <w:p w14:paraId="3ECF5B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0" w:type="dxa"/>
            <w:tcBorders>
              <w:tl2br w:val="nil"/>
              <w:tr2bl w:val="nil"/>
            </w:tcBorders>
            <w:shd w:val="clear" w:color="auto" w:fill="auto"/>
            <w:vAlign w:val="center"/>
          </w:tcPr>
          <w:p w14:paraId="4EF5AA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7" w:type="dxa"/>
            <w:tcBorders>
              <w:tl2br w:val="nil"/>
              <w:tr2bl w:val="nil"/>
            </w:tcBorders>
            <w:shd w:val="clear" w:color="auto" w:fill="auto"/>
            <w:vAlign w:val="center"/>
          </w:tcPr>
          <w:p w14:paraId="16E75E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w:t>
            </w:r>
          </w:p>
        </w:tc>
        <w:tc>
          <w:tcPr>
            <w:tcW w:w="1070" w:type="dxa"/>
            <w:tcBorders>
              <w:tl2br w:val="nil"/>
              <w:tr2bl w:val="nil"/>
            </w:tcBorders>
            <w:shd w:val="clear" w:color="auto" w:fill="auto"/>
            <w:vAlign w:val="center"/>
          </w:tcPr>
          <w:p w14:paraId="78CF89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9" w:type="dxa"/>
            <w:tcBorders>
              <w:tl2br w:val="nil"/>
              <w:tr2bl w:val="nil"/>
            </w:tcBorders>
            <w:shd w:val="clear" w:color="auto" w:fill="auto"/>
            <w:vAlign w:val="center"/>
          </w:tcPr>
          <w:p w14:paraId="4D7995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88" w:type="dxa"/>
            <w:tcBorders>
              <w:tl2br w:val="nil"/>
              <w:tr2bl w:val="nil"/>
            </w:tcBorders>
            <w:shd w:val="clear" w:color="auto" w:fill="auto"/>
            <w:vAlign w:val="center"/>
          </w:tcPr>
          <w:p w14:paraId="65D0E21B">
            <w:pPr>
              <w:jc w:val="center"/>
              <w:rPr>
                <w:rFonts w:hint="eastAsia" w:ascii="宋体" w:hAnsi="宋体" w:eastAsia="宋体" w:cs="宋体"/>
                <w:b/>
                <w:bCs/>
                <w:i w:val="0"/>
                <w:iCs w:val="0"/>
                <w:color w:val="000000"/>
                <w:sz w:val="20"/>
                <w:szCs w:val="20"/>
                <w:u w:val="none"/>
              </w:rPr>
            </w:pPr>
          </w:p>
        </w:tc>
      </w:tr>
      <w:tr w14:paraId="0CE2E9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280" w:hRule="atLeast"/>
        </w:trPr>
        <w:tc>
          <w:tcPr>
            <w:tcW w:w="950" w:type="dxa"/>
            <w:vMerge w:val="continue"/>
            <w:tcBorders>
              <w:tl2br w:val="nil"/>
              <w:tr2bl w:val="nil"/>
            </w:tcBorders>
            <w:shd w:val="clear" w:color="auto" w:fill="auto"/>
            <w:vAlign w:val="center"/>
          </w:tcPr>
          <w:p w14:paraId="40BAAF99">
            <w:pPr>
              <w:jc w:val="center"/>
              <w:rPr>
                <w:rFonts w:hint="eastAsia" w:ascii="宋体" w:hAnsi="宋体" w:eastAsia="宋体" w:cs="宋体"/>
                <w:i w:val="0"/>
                <w:iCs w:val="0"/>
                <w:color w:val="000000"/>
                <w:sz w:val="20"/>
                <w:szCs w:val="20"/>
                <w:u w:val="none"/>
              </w:rPr>
            </w:pPr>
          </w:p>
        </w:tc>
        <w:tc>
          <w:tcPr>
            <w:tcW w:w="950" w:type="dxa"/>
            <w:vMerge w:val="restart"/>
            <w:tcBorders>
              <w:tl2br w:val="nil"/>
              <w:tr2bl w:val="nil"/>
            </w:tcBorders>
            <w:shd w:val="clear" w:color="auto" w:fill="auto"/>
            <w:vAlign w:val="center"/>
          </w:tcPr>
          <w:p w14:paraId="427D9A3D">
            <w:pPr>
              <w:jc w:val="center"/>
              <w:rPr>
                <w:rFonts w:hint="eastAsia" w:ascii="宋体" w:hAnsi="宋体" w:eastAsia="宋体" w:cs="宋体"/>
                <w:i w:val="0"/>
                <w:iCs w:val="0"/>
                <w:color w:val="000000"/>
                <w:sz w:val="20"/>
                <w:szCs w:val="20"/>
                <w:u w:val="none"/>
              </w:rPr>
            </w:pPr>
          </w:p>
        </w:tc>
        <w:tc>
          <w:tcPr>
            <w:tcW w:w="1096" w:type="dxa"/>
            <w:vMerge w:val="restart"/>
            <w:tcBorders>
              <w:tl2br w:val="nil"/>
              <w:tr2bl w:val="nil"/>
            </w:tcBorders>
            <w:shd w:val="clear" w:color="auto" w:fill="auto"/>
            <w:vAlign w:val="center"/>
          </w:tcPr>
          <w:p w14:paraId="3C6482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72" w:type="dxa"/>
            <w:tcBorders>
              <w:tl2br w:val="nil"/>
              <w:tr2bl w:val="nil"/>
            </w:tcBorders>
            <w:shd w:val="clear" w:color="auto" w:fill="auto"/>
            <w:vAlign w:val="center"/>
          </w:tcPr>
          <w:p w14:paraId="1BE91A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r>
              <w:rPr>
                <w:rFonts w:hint="eastAsia" w:cs="宋体"/>
                <w:i w:val="0"/>
                <w:iCs w:val="0"/>
                <w:color w:val="000000"/>
                <w:kern w:val="0"/>
                <w:sz w:val="20"/>
                <w:szCs w:val="20"/>
                <w:u w:val="none"/>
                <w:lang w:val="en-US" w:eastAsia="zh-CN" w:bidi="ar"/>
              </w:rPr>
              <w:t>付</w:t>
            </w:r>
            <w:r>
              <w:rPr>
                <w:rFonts w:hint="eastAsia" w:ascii="宋体" w:hAnsi="宋体" w:eastAsia="宋体" w:cs="宋体"/>
                <w:i w:val="0"/>
                <w:iCs w:val="0"/>
                <w:color w:val="000000"/>
                <w:kern w:val="0"/>
                <w:sz w:val="20"/>
                <w:szCs w:val="20"/>
                <w:u w:val="none"/>
                <w:lang w:val="en-US" w:eastAsia="zh-CN" w:bidi="ar"/>
              </w:rPr>
              <w:t>阜康市2016年棚户区改造项目建设资金</w:t>
            </w:r>
            <w:bookmarkStart w:id="87" w:name="_GoBack"/>
            <w:bookmarkEnd w:id="87"/>
          </w:p>
        </w:tc>
        <w:tc>
          <w:tcPr>
            <w:tcW w:w="1367" w:type="dxa"/>
            <w:tcBorders>
              <w:tl2br w:val="nil"/>
              <w:tr2bl w:val="nil"/>
            </w:tcBorders>
            <w:shd w:val="clear" w:color="auto" w:fill="auto"/>
            <w:vAlign w:val="center"/>
          </w:tcPr>
          <w:p w14:paraId="0E0F79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≤4347万元</w:t>
            </w:r>
          </w:p>
        </w:tc>
        <w:tc>
          <w:tcPr>
            <w:tcW w:w="948" w:type="dxa"/>
            <w:tcBorders>
              <w:tl2br w:val="nil"/>
              <w:tr2bl w:val="nil"/>
            </w:tcBorders>
            <w:shd w:val="clear" w:color="auto" w:fill="auto"/>
            <w:vAlign w:val="center"/>
          </w:tcPr>
          <w:p w14:paraId="1BD5E6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1008" w:type="dxa"/>
            <w:tcBorders>
              <w:tl2br w:val="nil"/>
              <w:tr2bl w:val="nil"/>
            </w:tcBorders>
            <w:shd w:val="clear" w:color="auto" w:fill="auto"/>
            <w:vAlign w:val="center"/>
          </w:tcPr>
          <w:p w14:paraId="3099C9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tcBorders>
              <w:tl2br w:val="nil"/>
              <w:tr2bl w:val="nil"/>
            </w:tcBorders>
            <w:shd w:val="clear" w:color="auto" w:fill="auto"/>
            <w:vAlign w:val="center"/>
          </w:tcPr>
          <w:p w14:paraId="6FE1C9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126" w:type="dxa"/>
            <w:tcBorders>
              <w:tl2br w:val="nil"/>
              <w:tr2bl w:val="nil"/>
            </w:tcBorders>
            <w:shd w:val="clear" w:color="auto" w:fill="auto"/>
            <w:vAlign w:val="center"/>
          </w:tcPr>
          <w:p w14:paraId="2DFB1F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0" w:type="dxa"/>
            <w:tcBorders>
              <w:tl2br w:val="nil"/>
              <w:tr2bl w:val="nil"/>
            </w:tcBorders>
            <w:shd w:val="clear" w:color="auto" w:fill="auto"/>
            <w:vAlign w:val="center"/>
          </w:tcPr>
          <w:p w14:paraId="60863E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07" w:type="dxa"/>
            <w:tcBorders>
              <w:tl2br w:val="nil"/>
              <w:tr2bl w:val="nil"/>
            </w:tcBorders>
            <w:shd w:val="clear" w:color="auto" w:fill="auto"/>
            <w:vAlign w:val="center"/>
          </w:tcPr>
          <w:p w14:paraId="5B6C33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14397万元</w:t>
            </w:r>
          </w:p>
        </w:tc>
        <w:tc>
          <w:tcPr>
            <w:tcW w:w="1070" w:type="dxa"/>
            <w:tcBorders>
              <w:tl2br w:val="nil"/>
              <w:tr2bl w:val="nil"/>
            </w:tcBorders>
            <w:shd w:val="clear" w:color="auto" w:fill="auto"/>
            <w:vAlign w:val="center"/>
          </w:tcPr>
          <w:p w14:paraId="3086F1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9" w:type="dxa"/>
            <w:tcBorders>
              <w:tl2br w:val="nil"/>
              <w:tr2bl w:val="nil"/>
            </w:tcBorders>
            <w:shd w:val="clear" w:color="auto" w:fill="auto"/>
            <w:vAlign w:val="center"/>
          </w:tcPr>
          <w:p w14:paraId="2F052C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388" w:type="dxa"/>
            <w:tcBorders>
              <w:tl2br w:val="nil"/>
              <w:tr2bl w:val="nil"/>
            </w:tcBorders>
            <w:shd w:val="clear" w:color="auto" w:fill="auto"/>
            <w:vAlign w:val="center"/>
          </w:tcPr>
          <w:p w14:paraId="3EC0E77D">
            <w:pPr>
              <w:jc w:val="center"/>
              <w:rPr>
                <w:rFonts w:hint="eastAsia" w:ascii="宋体" w:hAnsi="宋体" w:eastAsia="宋体" w:cs="宋体"/>
                <w:b/>
                <w:bCs/>
                <w:i w:val="0"/>
                <w:iCs w:val="0"/>
                <w:color w:val="000000"/>
                <w:sz w:val="20"/>
                <w:szCs w:val="20"/>
                <w:u w:val="none"/>
              </w:rPr>
            </w:pPr>
          </w:p>
        </w:tc>
      </w:tr>
      <w:tr w14:paraId="5BBC4D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0" w:hRule="atLeast"/>
        </w:trPr>
        <w:tc>
          <w:tcPr>
            <w:tcW w:w="950" w:type="dxa"/>
            <w:vMerge w:val="continue"/>
            <w:tcBorders>
              <w:tl2br w:val="nil"/>
              <w:tr2bl w:val="nil"/>
            </w:tcBorders>
            <w:shd w:val="clear" w:color="auto" w:fill="auto"/>
            <w:vAlign w:val="center"/>
          </w:tcPr>
          <w:p w14:paraId="060A16B0">
            <w:pPr>
              <w:jc w:val="center"/>
              <w:rPr>
                <w:rFonts w:hint="eastAsia" w:ascii="宋体" w:hAnsi="宋体" w:eastAsia="宋体" w:cs="宋体"/>
                <w:i w:val="0"/>
                <w:iCs w:val="0"/>
                <w:color w:val="000000"/>
                <w:sz w:val="20"/>
                <w:szCs w:val="20"/>
                <w:u w:val="none"/>
              </w:rPr>
            </w:pPr>
          </w:p>
        </w:tc>
        <w:tc>
          <w:tcPr>
            <w:tcW w:w="950" w:type="dxa"/>
            <w:vMerge w:val="continue"/>
            <w:tcBorders>
              <w:tl2br w:val="nil"/>
              <w:tr2bl w:val="nil"/>
            </w:tcBorders>
            <w:shd w:val="clear" w:color="auto" w:fill="auto"/>
            <w:vAlign w:val="center"/>
          </w:tcPr>
          <w:p w14:paraId="044E5937">
            <w:pPr>
              <w:jc w:val="center"/>
              <w:rPr>
                <w:rFonts w:hint="eastAsia" w:ascii="宋体" w:hAnsi="宋体" w:eastAsia="宋体" w:cs="宋体"/>
                <w:i w:val="0"/>
                <w:iCs w:val="0"/>
                <w:color w:val="000000"/>
                <w:sz w:val="20"/>
                <w:szCs w:val="20"/>
                <w:u w:val="none"/>
              </w:rPr>
            </w:pPr>
          </w:p>
        </w:tc>
        <w:tc>
          <w:tcPr>
            <w:tcW w:w="1096" w:type="dxa"/>
            <w:vMerge w:val="continue"/>
            <w:tcBorders>
              <w:tl2br w:val="nil"/>
              <w:tr2bl w:val="nil"/>
            </w:tcBorders>
            <w:shd w:val="clear" w:color="auto" w:fill="auto"/>
            <w:vAlign w:val="center"/>
          </w:tcPr>
          <w:p w14:paraId="6F5E5293">
            <w:pPr>
              <w:jc w:val="center"/>
              <w:rPr>
                <w:rFonts w:hint="eastAsia" w:ascii="宋体" w:hAnsi="宋体" w:eastAsia="宋体" w:cs="宋体"/>
                <w:i w:val="0"/>
                <w:iCs w:val="0"/>
                <w:color w:val="000000"/>
                <w:sz w:val="20"/>
                <w:szCs w:val="20"/>
                <w:u w:val="none"/>
              </w:rPr>
            </w:pPr>
          </w:p>
        </w:tc>
        <w:tc>
          <w:tcPr>
            <w:tcW w:w="1172" w:type="dxa"/>
            <w:tcBorders>
              <w:tl2br w:val="nil"/>
              <w:tr2bl w:val="nil"/>
            </w:tcBorders>
            <w:shd w:val="clear" w:color="auto" w:fill="auto"/>
            <w:vAlign w:val="center"/>
          </w:tcPr>
          <w:p w14:paraId="759F99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2017年棚户区改造项目政府购买服务费</w:t>
            </w:r>
          </w:p>
        </w:tc>
        <w:tc>
          <w:tcPr>
            <w:tcW w:w="1367" w:type="dxa"/>
            <w:tcBorders>
              <w:tl2br w:val="nil"/>
              <w:tr2bl w:val="nil"/>
            </w:tcBorders>
            <w:shd w:val="clear" w:color="auto" w:fill="auto"/>
            <w:vAlign w:val="center"/>
          </w:tcPr>
          <w:p w14:paraId="324516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≤14521万元</w:t>
            </w:r>
          </w:p>
        </w:tc>
        <w:tc>
          <w:tcPr>
            <w:tcW w:w="948" w:type="dxa"/>
            <w:tcBorders>
              <w:tl2br w:val="nil"/>
              <w:tr2bl w:val="nil"/>
            </w:tcBorders>
            <w:shd w:val="clear" w:color="auto" w:fill="auto"/>
            <w:vAlign w:val="center"/>
          </w:tcPr>
          <w:p w14:paraId="6B2F31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1008" w:type="dxa"/>
            <w:tcBorders>
              <w:tl2br w:val="nil"/>
              <w:tr2bl w:val="nil"/>
            </w:tcBorders>
            <w:shd w:val="clear" w:color="auto" w:fill="auto"/>
            <w:vAlign w:val="center"/>
          </w:tcPr>
          <w:p w14:paraId="10CED6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tcBorders>
              <w:tl2br w:val="nil"/>
              <w:tr2bl w:val="nil"/>
            </w:tcBorders>
            <w:shd w:val="clear" w:color="auto" w:fill="auto"/>
            <w:vAlign w:val="center"/>
          </w:tcPr>
          <w:p w14:paraId="42A130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26" w:type="dxa"/>
            <w:tcBorders>
              <w:tl2br w:val="nil"/>
              <w:tr2bl w:val="nil"/>
            </w:tcBorders>
            <w:shd w:val="clear" w:color="auto" w:fill="auto"/>
            <w:vAlign w:val="center"/>
          </w:tcPr>
          <w:p w14:paraId="65D477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80" w:type="dxa"/>
            <w:tcBorders>
              <w:tl2br w:val="nil"/>
              <w:tr2bl w:val="nil"/>
            </w:tcBorders>
            <w:shd w:val="clear" w:color="auto" w:fill="auto"/>
            <w:vAlign w:val="center"/>
          </w:tcPr>
          <w:p w14:paraId="0D9587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07" w:type="dxa"/>
            <w:tcBorders>
              <w:tl2br w:val="nil"/>
              <w:tr2bl w:val="nil"/>
            </w:tcBorders>
            <w:shd w:val="clear" w:color="auto" w:fill="auto"/>
            <w:vAlign w:val="center"/>
          </w:tcPr>
          <w:p w14:paraId="4BBFC1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29060.5万元</w:t>
            </w:r>
          </w:p>
        </w:tc>
        <w:tc>
          <w:tcPr>
            <w:tcW w:w="1070" w:type="dxa"/>
            <w:tcBorders>
              <w:tl2br w:val="nil"/>
              <w:tr2bl w:val="nil"/>
            </w:tcBorders>
            <w:shd w:val="clear" w:color="auto" w:fill="auto"/>
            <w:vAlign w:val="center"/>
          </w:tcPr>
          <w:p w14:paraId="40EE60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9" w:type="dxa"/>
            <w:tcBorders>
              <w:tl2br w:val="nil"/>
              <w:tr2bl w:val="nil"/>
            </w:tcBorders>
            <w:shd w:val="clear" w:color="auto" w:fill="auto"/>
            <w:vAlign w:val="center"/>
          </w:tcPr>
          <w:p w14:paraId="7C1213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388" w:type="dxa"/>
            <w:tcBorders>
              <w:tl2br w:val="nil"/>
              <w:tr2bl w:val="nil"/>
            </w:tcBorders>
            <w:shd w:val="clear" w:color="auto" w:fill="auto"/>
            <w:vAlign w:val="center"/>
          </w:tcPr>
          <w:p w14:paraId="62A0F530">
            <w:pPr>
              <w:jc w:val="center"/>
              <w:rPr>
                <w:rFonts w:hint="eastAsia" w:ascii="宋体" w:hAnsi="宋体" w:eastAsia="宋体" w:cs="宋体"/>
                <w:b/>
                <w:bCs/>
                <w:i w:val="0"/>
                <w:iCs w:val="0"/>
                <w:color w:val="000000"/>
                <w:sz w:val="20"/>
                <w:szCs w:val="20"/>
                <w:u w:val="none"/>
              </w:rPr>
            </w:pPr>
          </w:p>
        </w:tc>
      </w:tr>
      <w:tr w14:paraId="05BF2F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60" w:hRule="atLeast"/>
        </w:trPr>
        <w:tc>
          <w:tcPr>
            <w:tcW w:w="950" w:type="dxa"/>
            <w:vMerge w:val="continue"/>
            <w:tcBorders>
              <w:tl2br w:val="nil"/>
              <w:tr2bl w:val="nil"/>
            </w:tcBorders>
            <w:shd w:val="clear" w:color="auto" w:fill="auto"/>
            <w:vAlign w:val="center"/>
          </w:tcPr>
          <w:p w14:paraId="56C1B5A1">
            <w:pPr>
              <w:jc w:val="center"/>
              <w:rPr>
                <w:rFonts w:hint="eastAsia" w:ascii="宋体" w:hAnsi="宋体" w:eastAsia="宋体" w:cs="宋体"/>
                <w:i w:val="0"/>
                <w:iCs w:val="0"/>
                <w:color w:val="000000"/>
                <w:sz w:val="20"/>
                <w:szCs w:val="20"/>
                <w:u w:val="none"/>
              </w:rPr>
            </w:pPr>
          </w:p>
        </w:tc>
        <w:tc>
          <w:tcPr>
            <w:tcW w:w="950" w:type="dxa"/>
            <w:vMerge w:val="continue"/>
            <w:tcBorders>
              <w:tl2br w:val="nil"/>
              <w:tr2bl w:val="nil"/>
            </w:tcBorders>
            <w:shd w:val="clear" w:color="auto" w:fill="auto"/>
            <w:vAlign w:val="center"/>
          </w:tcPr>
          <w:p w14:paraId="455CEFE9">
            <w:pPr>
              <w:jc w:val="center"/>
              <w:rPr>
                <w:rFonts w:hint="eastAsia" w:ascii="宋体" w:hAnsi="宋体" w:eastAsia="宋体" w:cs="宋体"/>
                <w:i w:val="0"/>
                <w:iCs w:val="0"/>
                <w:color w:val="000000"/>
                <w:sz w:val="20"/>
                <w:szCs w:val="20"/>
                <w:u w:val="none"/>
              </w:rPr>
            </w:pPr>
          </w:p>
        </w:tc>
        <w:tc>
          <w:tcPr>
            <w:tcW w:w="1096" w:type="dxa"/>
            <w:tcBorders>
              <w:tl2br w:val="nil"/>
              <w:tr2bl w:val="nil"/>
            </w:tcBorders>
            <w:shd w:val="clear" w:color="auto" w:fill="auto"/>
            <w:vAlign w:val="center"/>
          </w:tcPr>
          <w:p w14:paraId="6F36E4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172" w:type="dxa"/>
            <w:tcBorders>
              <w:tl2br w:val="nil"/>
              <w:tr2bl w:val="nil"/>
            </w:tcBorders>
            <w:shd w:val="clear" w:color="auto" w:fill="auto"/>
            <w:vAlign w:val="center"/>
          </w:tcPr>
          <w:p w14:paraId="6715A9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7" w:type="dxa"/>
            <w:tcBorders>
              <w:tl2br w:val="nil"/>
              <w:tr2bl w:val="nil"/>
            </w:tcBorders>
            <w:shd w:val="clear" w:color="auto" w:fill="auto"/>
            <w:vAlign w:val="center"/>
          </w:tcPr>
          <w:p w14:paraId="62CAC0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8" w:type="dxa"/>
            <w:tcBorders>
              <w:tl2br w:val="nil"/>
              <w:tr2bl w:val="nil"/>
            </w:tcBorders>
            <w:shd w:val="clear" w:color="auto" w:fill="auto"/>
            <w:vAlign w:val="center"/>
          </w:tcPr>
          <w:p w14:paraId="08EC15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8" w:type="dxa"/>
            <w:tcBorders>
              <w:tl2br w:val="nil"/>
              <w:tr2bl w:val="nil"/>
            </w:tcBorders>
            <w:shd w:val="clear" w:color="auto" w:fill="auto"/>
            <w:vAlign w:val="center"/>
          </w:tcPr>
          <w:p w14:paraId="13CCF9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tcBorders>
              <w:tl2br w:val="nil"/>
              <w:tr2bl w:val="nil"/>
            </w:tcBorders>
            <w:shd w:val="clear" w:color="auto" w:fill="auto"/>
            <w:vAlign w:val="center"/>
          </w:tcPr>
          <w:p w14:paraId="50AA93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6" w:type="dxa"/>
            <w:tcBorders>
              <w:tl2br w:val="nil"/>
              <w:tr2bl w:val="nil"/>
            </w:tcBorders>
            <w:shd w:val="clear" w:color="auto" w:fill="auto"/>
            <w:vAlign w:val="center"/>
          </w:tcPr>
          <w:p w14:paraId="152BD1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0" w:type="dxa"/>
            <w:tcBorders>
              <w:tl2br w:val="nil"/>
              <w:tr2bl w:val="nil"/>
            </w:tcBorders>
            <w:shd w:val="clear" w:color="auto" w:fill="auto"/>
            <w:vAlign w:val="center"/>
          </w:tcPr>
          <w:p w14:paraId="65491D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7" w:type="dxa"/>
            <w:tcBorders>
              <w:tl2br w:val="nil"/>
              <w:tr2bl w:val="nil"/>
            </w:tcBorders>
            <w:shd w:val="clear" w:color="auto" w:fill="auto"/>
            <w:vAlign w:val="center"/>
          </w:tcPr>
          <w:p w14:paraId="293231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33802D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211F5C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88" w:type="dxa"/>
            <w:tcBorders>
              <w:tl2br w:val="nil"/>
              <w:tr2bl w:val="nil"/>
            </w:tcBorders>
            <w:shd w:val="clear" w:color="auto" w:fill="auto"/>
            <w:vAlign w:val="center"/>
          </w:tcPr>
          <w:p w14:paraId="310B8F49">
            <w:pPr>
              <w:jc w:val="center"/>
              <w:rPr>
                <w:rFonts w:hint="eastAsia" w:ascii="宋体" w:hAnsi="宋体" w:eastAsia="宋体" w:cs="宋体"/>
                <w:i w:val="0"/>
                <w:iCs w:val="0"/>
                <w:color w:val="000000"/>
                <w:sz w:val="20"/>
                <w:szCs w:val="20"/>
                <w:u w:val="none"/>
              </w:rPr>
            </w:pPr>
          </w:p>
        </w:tc>
      </w:tr>
      <w:tr w14:paraId="5E509C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20" w:hRule="atLeast"/>
        </w:trPr>
        <w:tc>
          <w:tcPr>
            <w:tcW w:w="950" w:type="dxa"/>
            <w:vMerge w:val="continue"/>
            <w:tcBorders>
              <w:tl2br w:val="nil"/>
              <w:tr2bl w:val="nil"/>
            </w:tcBorders>
            <w:shd w:val="clear" w:color="auto" w:fill="auto"/>
            <w:vAlign w:val="center"/>
          </w:tcPr>
          <w:p w14:paraId="40A0B042">
            <w:pPr>
              <w:jc w:val="center"/>
              <w:rPr>
                <w:rFonts w:hint="eastAsia" w:ascii="宋体" w:hAnsi="宋体" w:eastAsia="宋体" w:cs="宋体"/>
                <w:i w:val="0"/>
                <w:iCs w:val="0"/>
                <w:color w:val="000000"/>
                <w:sz w:val="20"/>
                <w:szCs w:val="20"/>
                <w:u w:val="none"/>
              </w:rPr>
            </w:pPr>
          </w:p>
        </w:tc>
        <w:tc>
          <w:tcPr>
            <w:tcW w:w="950" w:type="dxa"/>
            <w:vMerge w:val="continue"/>
            <w:tcBorders>
              <w:tl2br w:val="nil"/>
              <w:tr2bl w:val="nil"/>
            </w:tcBorders>
            <w:shd w:val="clear" w:color="auto" w:fill="auto"/>
            <w:vAlign w:val="center"/>
          </w:tcPr>
          <w:p w14:paraId="2F7D1B85">
            <w:pPr>
              <w:jc w:val="center"/>
              <w:rPr>
                <w:rFonts w:hint="eastAsia" w:ascii="宋体" w:hAnsi="宋体" w:eastAsia="宋体" w:cs="宋体"/>
                <w:i w:val="0"/>
                <w:iCs w:val="0"/>
                <w:color w:val="000000"/>
                <w:sz w:val="20"/>
                <w:szCs w:val="20"/>
                <w:u w:val="none"/>
              </w:rPr>
            </w:pPr>
          </w:p>
        </w:tc>
        <w:tc>
          <w:tcPr>
            <w:tcW w:w="1096" w:type="dxa"/>
            <w:tcBorders>
              <w:tl2br w:val="nil"/>
              <w:tr2bl w:val="nil"/>
            </w:tcBorders>
            <w:shd w:val="clear" w:color="auto" w:fill="auto"/>
            <w:vAlign w:val="center"/>
          </w:tcPr>
          <w:p w14:paraId="49F068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172" w:type="dxa"/>
            <w:tcBorders>
              <w:tl2br w:val="nil"/>
              <w:tr2bl w:val="nil"/>
            </w:tcBorders>
            <w:shd w:val="clear" w:color="auto" w:fill="auto"/>
            <w:vAlign w:val="center"/>
          </w:tcPr>
          <w:p w14:paraId="58096F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7" w:type="dxa"/>
            <w:tcBorders>
              <w:tl2br w:val="nil"/>
              <w:tr2bl w:val="nil"/>
            </w:tcBorders>
            <w:shd w:val="clear" w:color="auto" w:fill="auto"/>
            <w:vAlign w:val="center"/>
          </w:tcPr>
          <w:p w14:paraId="109F3B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8" w:type="dxa"/>
            <w:tcBorders>
              <w:tl2br w:val="nil"/>
              <w:tr2bl w:val="nil"/>
            </w:tcBorders>
            <w:shd w:val="clear" w:color="auto" w:fill="auto"/>
            <w:vAlign w:val="center"/>
          </w:tcPr>
          <w:p w14:paraId="470D12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8" w:type="dxa"/>
            <w:tcBorders>
              <w:tl2br w:val="nil"/>
              <w:tr2bl w:val="nil"/>
            </w:tcBorders>
            <w:shd w:val="clear" w:color="auto" w:fill="auto"/>
            <w:vAlign w:val="center"/>
          </w:tcPr>
          <w:p w14:paraId="0991EB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tcBorders>
              <w:tl2br w:val="nil"/>
              <w:tr2bl w:val="nil"/>
            </w:tcBorders>
            <w:shd w:val="clear" w:color="auto" w:fill="auto"/>
            <w:vAlign w:val="center"/>
          </w:tcPr>
          <w:p w14:paraId="48D54C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6" w:type="dxa"/>
            <w:tcBorders>
              <w:tl2br w:val="nil"/>
              <w:tr2bl w:val="nil"/>
            </w:tcBorders>
            <w:shd w:val="clear" w:color="auto" w:fill="auto"/>
            <w:vAlign w:val="center"/>
          </w:tcPr>
          <w:p w14:paraId="0C31A3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0" w:type="dxa"/>
            <w:tcBorders>
              <w:tl2br w:val="nil"/>
              <w:tr2bl w:val="nil"/>
            </w:tcBorders>
            <w:shd w:val="clear" w:color="auto" w:fill="auto"/>
            <w:vAlign w:val="center"/>
          </w:tcPr>
          <w:p w14:paraId="718737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7" w:type="dxa"/>
            <w:tcBorders>
              <w:tl2br w:val="nil"/>
              <w:tr2bl w:val="nil"/>
            </w:tcBorders>
            <w:shd w:val="clear" w:color="auto" w:fill="auto"/>
            <w:vAlign w:val="center"/>
          </w:tcPr>
          <w:p w14:paraId="3C438F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5F160F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2684E2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88" w:type="dxa"/>
            <w:tcBorders>
              <w:tl2br w:val="nil"/>
              <w:tr2bl w:val="nil"/>
            </w:tcBorders>
            <w:shd w:val="clear" w:color="auto" w:fill="auto"/>
            <w:vAlign w:val="center"/>
          </w:tcPr>
          <w:p w14:paraId="559BC0B3">
            <w:pPr>
              <w:jc w:val="center"/>
              <w:rPr>
                <w:rFonts w:hint="eastAsia" w:ascii="宋体" w:hAnsi="宋体" w:eastAsia="宋体" w:cs="宋体"/>
                <w:i w:val="0"/>
                <w:iCs w:val="0"/>
                <w:color w:val="000000"/>
                <w:sz w:val="20"/>
                <w:szCs w:val="20"/>
                <w:u w:val="none"/>
              </w:rPr>
            </w:pPr>
          </w:p>
        </w:tc>
      </w:tr>
      <w:tr w14:paraId="6CFD3C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950" w:type="dxa"/>
            <w:vMerge w:val="continue"/>
            <w:tcBorders>
              <w:tl2br w:val="nil"/>
              <w:tr2bl w:val="nil"/>
            </w:tcBorders>
            <w:shd w:val="clear" w:color="auto" w:fill="auto"/>
            <w:vAlign w:val="center"/>
          </w:tcPr>
          <w:p w14:paraId="29E19B6A">
            <w:pPr>
              <w:jc w:val="center"/>
              <w:rPr>
                <w:rFonts w:hint="eastAsia" w:ascii="宋体" w:hAnsi="宋体" w:eastAsia="宋体" w:cs="宋体"/>
                <w:i w:val="0"/>
                <w:iCs w:val="0"/>
                <w:color w:val="000000"/>
                <w:sz w:val="20"/>
                <w:szCs w:val="20"/>
                <w:u w:val="none"/>
              </w:rPr>
            </w:pPr>
          </w:p>
        </w:tc>
        <w:tc>
          <w:tcPr>
            <w:tcW w:w="950" w:type="dxa"/>
            <w:vMerge w:val="restart"/>
            <w:tcBorders>
              <w:tl2br w:val="nil"/>
              <w:tr2bl w:val="nil"/>
            </w:tcBorders>
            <w:shd w:val="clear" w:color="auto" w:fill="auto"/>
            <w:vAlign w:val="center"/>
          </w:tcPr>
          <w:p w14:paraId="1C6810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96" w:type="dxa"/>
            <w:tcBorders>
              <w:tl2br w:val="nil"/>
              <w:tr2bl w:val="nil"/>
            </w:tcBorders>
            <w:shd w:val="clear" w:color="auto" w:fill="auto"/>
            <w:vAlign w:val="center"/>
          </w:tcPr>
          <w:p w14:paraId="7AE718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172" w:type="dxa"/>
            <w:tcBorders>
              <w:tl2br w:val="nil"/>
              <w:tr2bl w:val="nil"/>
            </w:tcBorders>
            <w:shd w:val="clear" w:color="auto" w:fill="auto"/>
            <w:vAlign w:val="center"/>
          </w:tcPr>
          <w:p w14:paraId="4ED3E0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7" w:type="dxa"/>
            <w:tcBorders>
              <w:tl2br w:val="nil"/>
              <w:tr2bl w:val="nil"/>
            </w:tcBorders>
            <w:shd w:val="clear" w:color="auto" w:fill="auto"/>
            <w:vAlign w:val="center"/>
          </w:tcPr>
          <w:p w14:paraId="763950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8" w:type="dxa"/>
            <w:tcBorders>
              <w:tl2br w:val="nil"/>
              <w:tr2bl w:val="nil"/>
            </w:tcBorders>
            <w:shd w:val="clear" w:color="auto" w:fill="auto"/>
            <w:vAlign w:val="center"/>
          </w:tcPr>
          <w:p w14:paraId="3EF92F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8" w:type="dxa"/>
            <w:tcBorders>
              <w:tl2br w:val="nil"/>
              <w:tr2bl w:val="nil"/>
            </w:tcBorders>
            <w:shd w:val="clear" w:color="auto" w:fill="auto"/>
            <w:vAlign w:val="center"/>
          </w:tcPr>
          <w:p w14:paraId="586869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tcBorders>
              <w:tl2br w:val="nil"/>
              <w:tr2bl w:val="nil"/>
            </w:tcBorders>
            <w:shd w:val="clear" w:color="auto" w:fill="auto"/>
            <w:vAlign w:val="center"/>
          </w:tcPr>
          <w:p w14:paraId="3DC7AA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6" w:type="dxa"/>
            <w:tcBorders>
              <w:tl2br w:val="nil"/>
              <w:tr2bl w:val="nil"/>
            </w:tcBorders>
            <w:shd w:val="clear" w:color="auto" w:fill="auto"/>
            <w:vAlign w:val="center"/>
          </w:tcPr>
          <w:p w14:paraId="11500A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0" w:type="dxa"/>
            <w:tcBorders>
              <w:tl2br w:val="nil"/>
              <w:tr2bl w:val="nil"/>
            </w:tcBorders>
            <w:shd w:val="clear" w:color="auto" w:fill="auto"/>
            <w:vAlign w:val="center"/>
          </w:tcPr>
          <w:p w14:paraId="097D31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7" w:type="dxa"/>
            <w:tcBorders>
              <w:tl2br w:val="nil"/>
              <w:tr2bl w:val="nil"/>
            </w:tcBorders>
            <w:shd w:val="clear" w:color="auto" w:fill="auto"/>
            <w:vAlign w:val="center"/>
          </w:tcPr>
          <w:p w14:paraId="1D04DC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3346D3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429A92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88" w:type="dxa"/>
            <w:tcBorders>
              <w:tl2br w:val="nil"/>
              <w:tr2bl w:val="nil"/>
            </w:tcBorders>
            <w:shd w:val="clear" w:color="auto" w:fill="auto"/>
            <w:vAlign w:val="center"/>
          </w:tcPr>
          <w:p w14:paraId="192324F0">
            <w:pPr>
              <w:jc w:val="center"/>
              <w:rPr>
                <w:rFonts w:hint="eastAsia" w:ascii="宋体" w:hAnsi="宋体" w:eastAsia="宋体" w:cs="宋体"/>
                <w:i w:val="0"/>
                <w:iCs w:val="0"/>
                <w:color w:val="000000"/>
                <w:sz w:val="20"/>
                <w:szCs w:val="20"/>
                <w:u w:val="none"/>
              </w:rPr>
            </w:pPr>
          </w:p>
        </w:tc>
      </w:tr>
      <w:tr w14:paraId="6FC7CE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80" w:hRule="atLeast"/>
        </w:trPr>
        <w:tc>
          <w:tcPr>
            <w:tcW w:w="950" w:type="dxa"/>
            <w:vMerge w:val="continue"/>
            <w:tcBorders>
              <w:tl2br w:val="nil"/>
              <w:tr2bl w:val="nil"/>
            </w:tcBorders>
            <w:shd w:val="clear" w:color="auto" w:fill="auto"/>
            <w:vAlign w:val="center"/>
          </w:tcPr>
          <w:p w14:paraId="20D2D883">
            <w:pPr>
              <w:jc w:val="center"/>
              <w:rPr>
                <w:rFonts w:hint="eastAsia" w:ascii="宋体" w:hAnsi="宋体" w:eastAsia="宋体" w:cs="宋体"/>
                <w:i w:val="0"/>
                <w:iCs w:val="0"/>
                <w:color w:val="000000"/>
                <w:sz w:val="20"/>
                <w:szCs w:val="20"/>
                <w:u w:val="none"/>
              </w:rPr>
            </w:pPr>
          </w:p>
        </w:tc>
        <w:tc>
          <w:tcPr>
            <w:tcW w:w="950" w:type="dxa"/>
            <w:vMerge w:val="continue"/>
            <w:tcBorders>
              <w:tl2br w:val="nil"/>
              <w:tr2bl w:val="nil"/>
            </w:tcBorders>
            <w:shd w:val="clear" w:color="auto" w:fill="auto"/>
            <w:vAlign w:val="center"/>
          </w:tcPr>
          <w:p w14:paraId="097BF51F">
            <w:pPr>
              <w:jc w:val="center"/>
              <w:rPr>
                <w:rFonts w:hint="eastAsia" w:ascii="宋体" w:hAnsi="宋体" w:eastAsia="宋体" w:cs="宋体"/>
                <w:i w:val="0"/>
                <w:iCs w:val="0"/>
                <w:color w:val="000000"/>
                <w:sz w:val="20"/>
                <w:szCs w:val="20"/>
                <w:u w:val="none"/>
              </w:rPr>
            </w:pPr>
          </w:p>
        </w:tc>
        <w:tc>
          <w:tcPr>
            <w:tcW w:w="1096" w:type="dxa"/>
            <w:tcBorders>
              <w:tl2br w:val="nil"/>
              <w:tr2bl w:val="nil"/>
            </w:tcBorders>
            <w:shd w:val="clear" w:color="auto" w:fill="auto"/>
            <w:vAlign w:val="center"/>
          </w:tcPr>
          <w:p w14:paraId="22E8B0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172" w:type="dxa"/>
            <w:tcBorders>
              <w:tl2br w:val="nil"/>
              <w:tr2bl w:val="nil"/>
            </w:tcBorders>
            <w:shd w:val="clear" w:color="auto" w:fill="auto"/>
            <w:vAlign w:val="center"/>
          </w:tcPr>
          <w:p w14:paraId="7E82DB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化解单位债务，提升单位和政府形象</w:t>
            </w:r>
          </w:p>
        </w:tc>
        <w:tc>
          <w:tcPr>
            <w:tcW w:w="1367" w:type="dxa"/>
            <w:tcBorders>
              <w:tl2br w:val="nil"/>
              <w:tr2bl w:val="nil"/>
            </w:tcBorders>
            <w:shd w:val="clear" w:color="auto" w:fill="auto"/>
            <w:vAlign w:val="center"/>
          </w:tcPr>
          <w:p w14:paraId="68D233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948" w:type="dxa"/>
            <w:tcBorders>
              <w:tl2br w:val="nil"/>
              <w:tr2bl w:val="nil"/>
            </w:tcBorders>
            <w:shd w:val="clear" w:color="auto" w:fill="auto"/>
            <w:vAlign w:val="center"/>
          </w:tcPr>
          <w:p w14:paraId="73261C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8" w:type="dxa"/>
            <w:tcBorders>
              <w:tl2br w:val="nil"/>
              <w:tr2bl w:val="nil"/>
            </w:tcBorders>
            <w:shd w:val="clear" w:color="auto" w:fill="auto"/>
            <w:vAlign w:val="center"/>
          </w:tcPr>
          <w:p w14:paraId="75581F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tcBorders>
              <w:tl2br w:val="nil"/>
              <w:tr2bl w:val="nil"/>
            </w:tcBorders>
            <w:shd w:val="clear" w:color="auto" w:fill="auto"/>
            <w:vAlign w:val="center"/>
          </w:tcPr>
          <w:p w14:paraId="5EC69C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26" w:type="dxa"/>
            <w:tcBorders>
              <w:tl2br w:val="nil"/>
              <w:tr2bl w:val="nil"/>
            </w:tcBorders>
            <w:shd w:val="clear" w:color="auto" w:fill="auto"/>
            <w:vAlign w:val="center"/>
          </w:tcPr>
          <w:p w14:paraId="1995AB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180" w:type="dxa"/>
            <w:tcBorders>
              <w:tl2br w:val="nil"/>
              <w:tr2bl w:val="nil"/>
            </w:tcBorders>
            <w:shd w:val="clear" w:color="auto" w:fill="auto"/>
            <w:vAlign w:val="center"/>
          </w:tcPr>
          <w:p w14:paraId="55BFD9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7" w:type="dxa"/>
            <w:tcBorders>
              <w:tl2br w:val="nil"/>
              <w:tr2bl w:val="nil"/>
            </w:tcBorders>
            <w:shd w:val="clear" w:color="auto" w:fill="auto"/>
            <w:vAlign w:val="center"/>
          </w:tcPr>
          <w:p w14:paraId="5CD6A7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70" w:type="dxa"/>
            <w:tcBorders>
              <w:tl2br w:val="nil"/>
              <w:tr2bl w:val="nil"/>
            </w:tcBorders>
            <w:shd w:val="clear" w:color="auto" w:fill="auto"/>
            <w:vAlign w:val="center"/>
          </w:tcPr>
          <w:p w14:paraId="53077B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9" w:type="dxa"/>
            <w:tcBorders>
              <w:tl2br w:val="nil"/>
              <w:tr2bl w:val="nil"/>
            </w:tcBorders>
            <w:shd w:val="clear" w:color="auto" w:fill="auto"/>
            <w:vAlign w:val="center"/>
          </w:tcPr>
          <w:p w14:paraId="0AE413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88" w:type="dxa"/>
            <w:tcBorders>
              <w:tl2br w:val="nil"/>
              <w:tr2bl w:val="nil"/>
            </w:tcBorders>
            <w:shd w:val="clear" w:color="auto" w:fill="auto"/>
            <w:vAlign w:val="center"/>
          </w:tcPr>
          <w:p w14:paraId="41ADA490">
            <w:pPr>
              <w:jc w:val="center"/>
              <w:rPr>
                <w:rFonts w:hint="eastAsia" w:ascii="宋体" w:hAnsi="宋体" w:eastAsia="宋体" w:cs="宋体"/>
                <w:i w:val="0"/>
                <w:iCs w:val="0"/>
                <w:color w:val="000000"/>
                <w:sz w:val="20"/>
                <w:szCs w:val="20"/>
                <w:u w:val="none"/>
              </w:rPr>
            </w:pPr>
          </w:p>
        </w:tc>
      </w:tr>
      <w:tr w14:paraId="5EA520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40" w:hRule="atLeast"/>
        </w:trPr>
        <w:tc>
          <w:tcPr>
            <w:tcW w:w="950" w:type="dxa"/>
            <w:vMerge w:val="continue"/>
            <w:tcBorders>
              <w:tl2br w:val="nil"/>
              <w:tr2bl w:val="nil"/>
            </w:tcBorders>
            <w:shd w:val="clear" w:color="auto" w:fill="auto"/>
            <w:vAlign w:val="center"/>
          </w:tcPr>
          <w:p w14:paraId="62149DD8">
            <w:pPr>
              <w:jc w:val="center"/>
              <w:rPr>
                <w:rFonts w:hint="eastAsia" w:ascii="宋体" w:hAnsi="宋体" w:eastAsia="宋体" w:cs="宋体"/>
                <w:i w:val="0"/>
                <w:iCs w:val="0"/>
                <w:color w:val="000000"/>
                <w:sz w:val="20"/>
                <w:szCs w:val="20"/>
                <w:u w:val="none"/>
              </w:rPr>
            </w:pPr>
          </w:p>
        </w:tc>
        <w:tc>
          <w:tcPr>
            <w:tcW w:w="950" w:type="dxa"/>
            <w:vMerge w:val="continue"/>
            <w:tcBorders>
              <w:tl2br w:val="nil"/>
              <w:tr2bl w:val="nil"/>
            </w:tcBorders>
            <w:shd w:val="clear" w:color="auto" w:fill="auto"/>
            <w:vAlign w:val="center"/>
          </w:tcPr>
          <w:p w14:paraId="6986E330">
            <w:pPr>
              <w:jc w:val="center"/>
              <w:rPr>
                <w:rFonts w:hint="eastAsia" w:ascii="宋体" w:hAnsi="宋体" w:eastAsia="宋体" w:cs="宋体"/>
                <w:i w:val="0"/>
                <w:iCs w:val="0"/>
                <w:color w:val="000000"/>
                <w:sz w:val="20"/>
                <w:szCs w:val="20"/>
                <w:u w:val="none"/>
              </w:rPr>
            </w:pPr>
          </w:p>
        </w:tc>
        <w:tc>
          <w:tcPr>
            <w:tcW w:w="1096" w:type="dxa"/>
            <w:tcBorders>
              <w:tl2br w:val="nil"/>
              <w:tr2bl w:val="nil"/>
            </w:tcBorders>
            <w:shd w:val="clear" w:color="auto" w:fill="auto"/>
            <w:vAlign w:val="center"/>
          </w:tcPr>
          <w:p w14:paraId="75992A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172" w:type="dxa"/>
            <w:tcBorders>
              <w:tl2br w:val="nil"/>
              <w:tr2bl w:val="nil"/>
            </w:tcBorders>
            <w:shd w:val="clear" w:color="auto" w:fill="auto"/>
            <w:vAlign w:val="center"/>
          </w:tcPr>
          <w:p w14:paraId="57ADEE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完善政府债务化解机制</w:t>
            </w:r>
          </w:p>
        </w:tc>
        <w:tc>
          <w:tcPr>
            <w:tcW w:w="1367" w:type="dxa"/>
            <w:tcBorders>
              <w:tl2br w:val="nil"/>
              <w:tr2bl w:val="nil"/>
            </w:tcBorders>
            <w:shd w:val="clear" w:color="auto" w:fill="auto"/>
            <w:vAlign w:val="center"/>
          </w:tcPr>
          <w:p w14:paraId="5B3BF9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948" w:type="dxa"/>
            <w:tcBorders>
              <w:tl2br w:val="nil"/>
              <w:tr2bl w:val="nil"/>
            </w:tcBorders>
            <w:shd w:val="clear" w:color="auto" w:fill="auto"/>
            <w:vAlign w:val="center"/>
          </w:tcPr>
          <w:p w14:paraId="3D758D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8" w:type="dxa"/>
            <w:tcBorders>
              <w:tl2br w:val="nil"/>
              <w:tr2bl w:val="nil"/>
            </w:tcBorders>
            <w:shd w:val="clear" w:color="auto" w:fill="auto"/>
            <w:vAlign w:val="center"/>
          </w:tcPr>
          <w:p w14:paraId="792419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tcBorders>
              <w:tl2br w:val="nil"/>
              <w:tr2bl w:val="nil"/>
            </w:tcBorders>
            <w:shd w:val="clear" w:color="auto" w:fill="auto"/>
            <w:vAlign w:val="center"/>
          </w:tcPr>
          <w:p w14:paraId="637E5C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26" w:type="dxa"/>
            <w:tcBorders>
              <w:tl2br w:val="nil"/>
              <w:tr2bl w:val="nil"/>
            </w:tcBorders>
            <w:shd w:val="clear" w:color="auto" w:fill="auto"/>
            <w:vAlign w:val="center"/>
          </w:tcPr>
          <w:p w14:paraId="1BD01C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180" w:type="dxa"/>
            <w:tcBorders>
              <w:tl2br w:val="nil"/>
              <w:tr2bl w:val="nil"/>
            </w:tcBorders>
            <w:shd w:val="clear" w:color="auto" w:fill="auto"/>
            <w:vAlign w:val="center"/>
          </w:tcPr>
          <w:p w14:paraId="7A499E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7" w:type="dxa"/>
            <w:tcBorders>
              <w:tl2br w:val="nil"/>
              <w:tr2bl w:val="nil"/>
            </w:tcBorders>
            <w:shd w:val="clear" w:color="auto" w:fill="auto"/>
            <w:vAlign w:val="center"/>
          </w:tcPr>
          <w:p w14:paraId="1340CD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70" w:type="dxa"/>
            <w:tcBorders>
              <w:tl2br w:val="nil"/>
              <w:tr2bl w:val="nil"/>
            </w:tcBorders>
            <w:shd w:val="clear" w:color="auto" w:fill="auto"/>
            <w:vAlign w:val="center"/>
          </w:tcPr>
          <w:p w14:paraId="32E9DD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9" w:type="dxa"/>
            <w:tcBorders>
              <w:tl2br w:val="nil"/>
              <w:tr2bl w:val="nil"/>
            </w:tcBorders>
            <w:shd w:val="clear" w:color="auto" w:fill="auto"/>
            <w:vAlign w:val="center"/>
          </w:tcPr>
          <w:p w14:paraId="11D2D0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88" w:type="dxa"/>
            <w:tcBorders>
              <w:tl2br w:val="nil"/>
              <w:tr2bl w:val="nil"/>
            </w:tcBorders>
            <w:shd w:val="clear" w:color="auto" w:fill="auto"/>
            <w:vAlign w:val="center"/>
          </w:tcPr>
          <w:p w14:paraId="6D199B29">
            <w:pPr>
              <w:jc w:val="center"/>
              <w:rPr>
                <w:rFonts w:hint="eastAsia" w:ascii="宋体" w:hAnsi="宋体" w:eastAsia="宋体" w:cs="宋体"/>
                <w:i w:val="0"/>
                <w:iCs w:val="0"/>
                <w:color w:val="000000"/>
                <w:sz w:val="20"/>
                <w:szCs w:val="20"/>
                <w:u w:val="none"/>
              </w:rPr>
            </w:pPr>
          </w:p>
        </w:tc>
      </w:tr>
      <w:tr w14:paraId="4267E5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40" w:hRule="atLeast"/>
        </w:trPr>
        <w:tc>
          <w:tcPr>
            <w:tcW w:w="950" w:type="dxa"/>
            <w:vMerge w:val="continue"/>
            <w:tcBorders>
              <w:tl2br w:val="nil"/>
              <w:tr2bl w:val="nil"/>
            </w:tcBorders>
            <w:shd w:val="clear" w:color="auto" w:fill="auto"/>
            <w:vAlign w:val="center"/>
          </w:tcPr>
          <w:p w14:paraId="5AD0587E">
            <w:pPr>
              <w:jc w:val="center"/>
              <w:rPr>
                <w:rFonts w:hint="eastAsia" w:ascii="宋体" w:hAnsi="宋体" w:eastAsia="宋体" w:cs="宋体"/>
                <w:i w:val="0"/>
                <w:iCs w:val="0"/>
                <w:color w:val="000000"/>
                <w:sz w:val="20"/>
                <w:szCs w:val="20"/>
                <w:u w:val="none"/>
              </w:rPr>
            </w:pPr>
          </w:p>
        </w:tc>
        <w:tc>
          <w:tcPr>
            <w:tcW w:w="950" w:type="dxa"/>
            <w:tcBorders>
              <w:tl2br w:val="nil"/>
              <w:tr2bl w:val="nil"/>
            </w:tcBorders>
            <w:shd w:val="clear" w:color="auto" w:fill="auto"/>
            <w:vAlign w:val="center"/>
          </w:tcPr>
          <w:p w14:paraId="58743B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096" w:type="dxa"/>
            <w:tcBorders>
              <w:tl2br w:val="nil"/>
              <w:tr2bl w:val="nil"/>
            </w:tcBorders>
            <w:shd w:val="clear" w:color="auto" w:fill="auto"/>
            <w:vAlign w:val="center"/>
          </w:tcPr>
          <w:p w14:paraId="347412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72" w:type="dxa"/>
            <w:tcBorders>
              <w:tl2br w:val="nil"/>
              <w:tr2bl w:val="nil"/>
            </w:tcBorders>
            <w:shd w:val="clear" w:color="auto" w:fill="auto"/>
            <w:vAlign w:val="center"/>
          </w:tcPr>
          <w:p w14:paraId="247A60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7" w:type="dxa"/>
            <w:tcBorders>
              <w:tl2br w:val="nil"/>
              <w:tr2bl w:val="nil"/>
            </w:tcBorders>
            <w:shd w:val="clear" w:color="auto" w:fill="auto"/>
            <w:vAlign w:val="center"/>
          </w:tcPr>
          <w:p w14:paraId="0556AF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8" w:type="dxa"/>
            <w:tcBorders>
              <w:tl2br w:val="nil"/>
              <w:tr2bl w:val="nil"/>
            </w:tcBorders>
            <w:shd w:val="clear" w:color="auto" w:fill="auto"/>
            <w:vAlign w:val="center"/>
          </w:tcPr>
          <w:p w14:paraId="0DE5E6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8" w:type="dxa"/>
            <w:tcBorders>
              <w:tl2br w:val="nil"/>
              <w:tr2bl w:val="nil"/>
            </w:tcBorders>
            <w:shd w:val="clear" w:color="auto" w:fill="auto"/>
            <w:vAlign w:val="center"/>
          </w:tcPr>
          <w:p w14:paraId="018D2D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3" w:type="dxa"/>
            <w:tcBorders>
              <w:tl2br w:val="nil"/>
              <w:tr2bl w:val="nil"/>
            </w:tcBorders>
            <w:shd w:val="clear" w:color="auto" w:fill="auto"/>
            <w:vAlign w:val="center"/>
          </w:tcPr>
          <w:p w14:paraId="3AF43A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26" w:type="dxa"/>
            <w:tcBorders>
              <w:tl2br w:val="nil"/>
              <w:tr2bl w:val="nil"/>
            </w:tcBorders>
            <w:shd w:val="clear" w:color="auto" w:fill="auto"/>
            <w:vAlign w:val="center"/>
          </w:tcPr>
          <w:p w14:paraId="58AC0A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0" w:type="dxa"/>
            <w:tcBorders>
              <w:tl2br w:val="nil"/>
              <w:tr2bl w:val="nil"/>
            </w:tcBorders>
            <w:shd w:val="clear" w:color="auto" w:fill="auto"/>
            <w:vAlign w:val="center"/>
          </w:tcPr>
          <w:p w14:paraId="2091B2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7" w:type="dxa"/>
            <w:tcBorders>
              <w:tl2br w:val="nil"/>
              <w:tr2bl w:val="nil"/>
            </w:tcBorders>
            <w:shd w:val="clear" w:color="auto" w:fill="auto"/>
            <w:vAlign w:val="center"/>
          </w:tcPr>
          <w:p w14:paraId="417587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462042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32A625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88" w:type="dxa"/>
            <w:tcBorders>
              <w:tl2br w:val="nil"/>
              <w:tr2bl w:val="nil"/>
            </w:tcBorders>
            <w:shd w:val="clear" w:color="auto" w:fill="auto"/>
            <w:vAlign w:val="center"/>
          </w:tcPr>
          <w:p w14:paraId="12A7C49B">
            <w:pPr>
              <w:jc w:val="center"/>
              <w:rPr>
                <w:rFonts w:hint="eastAsia" w:ascii="宋体" w:hAnsi="宋体" w:eastAsia="宋体" w:cs="宋体"/>
                <w:i w:val="0"/>
                <w:iCs w:val="0"/>
                <w:color w:val="000000"/>
                <w:sz w:val="20"/>
                <w:szCs w:val="20"/>
                <w:u w:val="none"/>
              </w:rPr>
            </w:pPr>
          </w:p>
        </w:tc>
      </w:tr>
      <w:tr w14:paraId="4B2909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40" w:hRule="atLeast"/>
        </w:trPr>
        <w:tc>
          <w:tcPr>
            <w:tcW w:w="4168" w:type="dxa"/>
            <w:gridSpan w:val="4"/>
            <w:tcBorders>
              <w:tl2br w:val="nil"/>
              <w:tr2bl w:val="nil"/>
            </w:tcBorders>
            <w:shd w:val="clear" w:color="auto" w:fill="auto"/>
            <w:vAlign w:val="center"/>
          </w:tcPr>
          <w:p w14:paraId="7101C9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367" w:type="dxa"/>
            <w:tcBorders>
              <w:tl2br w:val="nil"/>
              <w:tr2bl w:val="nil"/>
            </w:tcBorders>
            <w:shd w:val="clear" w:color="auto" w:fill="auto"/>
            <w:vAlign w:val="center"/>
          </w:tcPr>
          <w:p w14:paraId="3E1CA406">
            <w:pPr>
              <w:jc w:val="center"/>
              <w:rPr>
                <w:rFonts w:hint="eastAsia" w:ascii="宋体" w:hAnsi="宋体" w:eastAsia="宋体" w:cs="宋体"/>
                <w:i w:val="0"/>
                <w:iCs w:val="0"/>
                <w:color w:val="000000"/>
                <w:sz w:val="20"/>
                <w:szCs w:val="20"/>
                <w:u w:val="none"/>
              </w:rPr>
            </w:pPr>
          </w:p>
        </w:tc>
        <w:tc>
          <w:tcPr>
            <w:tcW w:w="948" w:type="dxa"/>
            <w:tcBorders>
              <w:tl2br w:val="nil"/>
              <w:tr2bl w:val="nil"/>
            </w:tcBorders>
            <w:shd w:val="clear" w:color="auto" w:fill="auto"/>
            <w:vAlign w:val="center"/>
          </w:tcPr>
          <w:p w14:paraId="13735E5C">
            <w:pPr>
              <w:rPr>
                <w:rFonts w:hint="eastAsia" w:ascii="宋体" w:hAnsi="宋体" w:eastAsia="宋体" w:cs="宋体"/>
                <w:b/>
                <w:bCs/>
                <w:i w:val="0"/>
                <w:iCs w:val="0"/>
                <w:color w:val="000000"/>
                <w:sz w:val="20"/>
                <w:szCs w:val="20"/>
                <w:u w:val="none"/>
              </w:rPr>
            </w:pPr>
          </w:p>
        </w:tc>
        <w:tc>
          <w:tcPr>
            <w:tcW w:w="1008" w:type="dxa"/>
            <w:tcBorders>
              <w:tl2br w:val="nil"/>
              <w:tr2bl w:val="nil"/>
            </w:tcBorders>
            <w:shd w:val="clear" w:color="auto" w:fill="auto"/>
            <w:vAlign w:val="center"/>
          </w:tcPr>
          <w:p w14:paraId="3E7D0138">
            <w:pPr>
              <w:jc w:val="center"/>
              <w:rPr>
                <w:rFonts w:hint="eastAsia" w:ascii="宋体" w:hAnsi="宋体" w:eastAsia="宋体" w:cs="宋体"/>
                <w:i w:val="0"/>
                <w:iCs w:val="0"/>
                <w:color w:val="000000"/>
                <w:sz w:val="20"/>
                <w:szCs w:val="20"/>
                <w:u w:val="none"/>
              </w:rPr>
            </w:pPr>
          </w:p>
        </w:tc>
        <w:tc>
          <w:tcPr>
            <w:tcW w:w="1133" w:type="dxa"/>
            <w:tcBorders>
              <w:tl2br w:val="nil"/>
              <w:tr2bl w:val="nil"/>
            </w:tcBorders>
            <w:shd w:val="clear" w:color="auto" w:fill="auto"/>
            <w:vAlign w:val="center"/>
          </w:tcPr>
          <w:p w14:paraId="4DCE24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126" w:type="dxa"/>
            <w:tcBorders>
              <w:tl2br w:val="nil"/>
              <w:tr2bl w:val="nil"/>
            </w:tcBorders>
            <w:shd w:val="clear" w:color="auto" w:fill="auto"/>
            <w:vAlign w:val="center"/>
          </w:tcPr>
          <w:p w14:paraId="35CDBECB">
            <w:pPr>
              <w:jc w:val="center"/>
              <w:rPr>
                <w:rFonts w:hint="eastAsia" w:ascii="宋体" w:hAnsi="宋体" w:eastAsia="宋体" w:cs="宋体"/>
                <w:i w:val="0"/>
                <w:iCs w:val="0"/>
                <w:color w:val="000000"/>
                <w:sz w:val="20"/>
                <w:szCs w:val="20"/>
                <w:u w:val="none"/>
              </w:rPr>
            </w:pPr>
          </w:p>
        </w:tc>
        <w:tc>
          <w:tcPr>
            <w:tcW w:w="1180" w:type="dxa"/>
            <w:tcBorders>
              <w:tl2br w:val="nil"/>
              <w:tr2bl w:val="nil"/>
            </w:tcBorders>
            <w:shd w:val="clear" w:color="auto" w:fill="auto"/>
            <w:vAlign w:val="center"/>
          </w:tcPr>
          <w:p w14:paraId="4C003DB3">
            <w:pPr>
              <w:rPr>
                <w:rFonts w:hint="eastAsia" w:ascii="宋体" w:hAnsi="宋体" w:eastAsia="宋体" w:cs="宋体"/>
                <w:i w:val="0"/>
                <w:iCs w:val="0"/>
                <w:color w:val="000000"/>
                <w:sz w:val="20"/>
                <w:szCs w:val="20"/>
                <w:u w:val="none"/>
              </w:rPr>
            </w:pPr>
          </w:p>
        </w:tc>
        <w:tc>
          <w:tcPr>
            <w:tcW w:w="1107" w:type="dxa"/>
            <w:tcBorders>
              <w:tl2br w:val="nil"/>
              <w:tr2bl w:val="nil"/>
            </w:tcBorders>
            <w:shd w:val="clear" w:color="auto" w:fill="auto"/>
            <w:vAlign w:val="center"/>
          </w:tcPr>
          <w:p w14:paraId="15C8FA8F">
            <w:pPr>
              <w:rPr>
                <w:rFonts w:hint="eastAsia" w:ascii="宋体" w:hAnsi="宋体" w:eastAsia="宋体" w:cs="宋体"/>
                <w:i w:val="0"/>
                <w:iCs w:val="0"/>
                <w:color w:val="000000"/>
                <w:sz w:val="20"/>
                <w:szCs w:val="20"/>
                <w:u w:val="none"/>
              </w:rPr>
            </w:pPr>
          </w:p>
        </w:tc>
        <w:tc>
          <w:tcPr>
            <w:tcW w:w="1070" w:type="dxa"/>
            <w:tcBorders>
              <w:tl2br w:val="nil"/>
              <w:tr2bl w:val="nil"/>
            </w:tcBorders>
            <w:shd w:val="clear" w:color="auto" w:fill="auto"/>
            <w:vAlign w:val="center"/>
          </w:tcPr>
          <w:p w14:paraId="7DAB108C">
            <w:pPr>
              <w:rPr>
                <w:rFonts w:hint="eastAsia" w:ascii="宋体" w:hAnsi="宋体" w:eastAsia="宋体" w:cs="宋体"/>
                <w:i w:val="0"/>
                <w:iCs w:val="0"/>
                <w:color w:val="000000"/>
                <w:sz w:val="20"/>
                <w:szCs w:val="20"/>
                <w:u w:val="none"/>
              </w:rPr>
            </w:pPr>
          </w:p>
        </w:tc>
        <w:tc>
          <w:tcPr>
            <w:tcW w:w="1119" w:type="dxa"/>
            <w:tcBorders>
              <w:tl2br w:val="nil"/>
              <w:tr2bl w:val="nil"/>
            </w:tcBorders>
            <w:shd w:val="clear" w:color="auto" w:fill="auto"/>
            <w:vAlign w:val="center"/>
          </w:tcPr>
          <w:p w14:paraId="571968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88" w:type="dxa"/>
            <w:tcBorders>
              <w:tl2br w:val="nil"/>
              <w:tr2bl w:val="nil"/>
            </w:tcBorders>
            <w:shd w:val="clear" w:color="auto" w:fill="auto"/>
            <w:vAlign w:val="center"/>
          </w:tcPr>
          <w:p w14:paraId="40F4C44A">
            <w:pPr>
              <w:rPr>
                <w:rFonts w:hint="eastAsia" w:ascii="宋体" w:hAnsi="宋体" w:eastAsia="宋体" w:cs="宋体"/>
                <w:i w:val="0"/>
                <w:iCs w:val="0"/>
                <w:color w:val="000000"/>
                <w:sz w:val="20"/>
                <w:szCs w:val="20"/>
                <w:u w:val="none"/>
              </w:rPr>
            </w:pPr>
          </w:p>
        </w:tc>
      </w:tr>
    </w:tbl>
    <w:p w14:paraId="0A3EA303">
      <w:pPr>
        <w:bidi w:val="0"/>
        <w:spacing w:line="240" w:lineRule="auto"/>
        <w:ind w:left="0" w:leftChars="0" w:firstLine="0" w:firstLineChars="0"/>
        <w:rPr>
          <w:rFonts w:hint="default"/>
          <w:color w:val="auto"/>
          <w:lang w:val="en-US" w:eastAsia="zh-CN"/>
        </w:rPr>
        <w:sectPr>
          <w:pgSz w:w="16838" w:h="11906" w:orient="landscape"/>
          <w:pgMar w:top="720" w:right="720" w:bottom="720" w:left="720" w:header="737" w:footer="850" w:gutter="0"/>
          <w:pgBorders>
            <w:top w:val="none" w:sz="0" w:space="0"/>
            <w:left w:val="none" w:sz="0" w:space="0"/>
            <w:bottom w:val="none" w:sz="0" w:space="0"/>
            <w:right w:val="none" w:sz="0" w:space="0"/>
          </w:pgBorders>
          <w:pgNumType w:fmt="decimal" w:start="1"/>
          <w:cols w:space="0" w:num="1"/>
          <w:rtlGutter w:val="0"/>
          <w:docGrid w:type="lines" w:linePitch="415" w:charSpace="0"/>
        </w:sectPr>
      </w:pPr>
    </w:p>
    <w:p w14:paraId="33B67E6C">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6"/>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102060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09F1F944">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一级指标</w:t>
            </w:r>
          </w:p>
        </w:tc>
        <w:tc>
          <w:tcPr>
            <w:tcW w:w="727" w:type="dxa"/>
            <w:shd w:val="clear" w:color="auto" w:fill="auto"/>
            <w:noWrap w:val="0"/>
            <w:vAlign w:val="center"/>
          </w:tcPr>
          <w:p w14:paraId="73DD5CCE">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二级指标</w:t>
            </w:r>
          </w:p>
        </w:tc>
        <w:tc>
          <w:tcPr>
            <w:tcW w:w="820" w:type="dxa"/>
            <w:shd w:val="clear" w:color="auto" w:fill="auto"/>
            <w:noWrap w:val="0"/>
            <w:vAlign w:val="center"/>
          </w:tcPr>
          <w:p w14:paraId="1133929C">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三级指标</w:t>
            </w:r>
          </w:p>
        </w:tc>
        <w:tc>
          <w:tcPr>
            <w:tcW w:w="2141" w:type="dxa"/>
            <w:shd w:val="clear" w:color="auto" w:fill="auto"/>
            <w:noWrap w:val="0"/>
            <w:vAlign w:val="center"/>
          </w:tcPr>
          <w:p w14:paraId="114A7721">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指标解释</w:t>
            </w:r>
          </w:p>
        </w:tc>
        <w:tc>
          <w:tcPr>
            <w:tcW w:w="7821" w:type="dxa"/>
            <w:shd w:val="clear" w:color="auto" w:fill="auto"/>
            <w:noWrap w:val="0"/>
            <w:vAlign w:val="center"/>
          </w:tcPr>
          <w:p w14:paraId="6CA064DD">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指标说明</w:t>
            </w:r>
          </w:p>
        </w:tc>
        <w:tc>
          <w:tcPr>
            <w:tcW w:w="785" w:type="dxa"/>
            <w:shd w:val="clear" w:color="auto" w:fill="auto"/>
            <w:noWrap w:val="0"/>
            <w:vAlign w:val="center"/>
          </w:tcPr>
          <w:p w14:paraId="7FBA7E6F">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分值</w:t>
            </w:r>
          </w:p>
        </w:tc>
        <w:tc>
          <w:tcPr>
            <w:tcW w:w="769" w:type="dxa"/>
            <w:shd w:val="clear" w:color="auto" w:fill="auto"/>
            <w:noWrap w:val="0"/>
            <w:vAlign w:val="center"/>
          </w:tcPr>
          <w:p w14:paraId="7C68E859">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得分</w:t>
            </w:r>
          </w:p>
        </w:tc>
      </w:tr>
      <w:tr w14:paraId="7D94CB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6A56A8E7">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p w14:paraId="27483A35">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14:paraId="25EB2681">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727" w:type="dxa"/>
            <w:vMerge w:val="restart"/>
            <w:shd w:val="clear" w:color="auto" w:fill="auto"/>
            <w:noWrap w:val="0"/>
            <w:vAlign w:val="center"/>
          </w:tcPr>
          <w:p w14:paraId="2C200470">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　</w:t>
            </w:r>
          </w:p>
        </w:tc>
        <w:tc>
          <w:tcPr>
            <w:tcW w:w="820" w:type="dxa"/>
            <w:shd w:val="clear" w:color="auto" w:fill="auto"/>
            <w:noWrap w:val="0"/>
            <w:vAlign w:val="center"/>
          </w:tcPr>
          <w:p w14:paraId="0156B8CE">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立项依据</w:t>
            </w:r>
          </w:p>
          <w:p w14:paraId="7F697BE7">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充分性</w:t>
            </w:r>
          </w:p>
        </w:tc>
        <w:tc>
          <w:tcPr>
            <w:tcW w:w="2141" w:type="dxa"/>
            <w:shd w:val="clear" w:color="auto" w:fill="auto"/>
            <w:noWrap w:val="0"/>
            <w:vAlign w:val="center"/>
          </w:tcPr>
          <w:p w14:paraId="4C04685C">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项目立项是否符合法律法规、相关政策、发展规划以及部门职责，用以反映和考核项目立项依据情况。</w:t>
            </w:r>
          </w:p>
        </w:tc>
        <w:tc>
          <w:tcPr>
            <w:tcW w:w="7821" w:type="dxa"/>
            <w:shd w:val="clear" w:color="auto" w:fill="auto"/>
            <w:noWrap w:val="0"/>
            <w:vAlign w:val="center"/>
          </w:tcPr>
          <w:p w14:paraId="5E9DCC13">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62824567">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①项目立项是否符合国家法律法规、国民经济发展规划和相关政策；</w:t>
            </w:r>
          </w:p>
          <w:p w14:paraId="220DCDFF">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②项目立项是否符合行业发展规划和政策要求；</w:t>
            </w:r>
          </w:p>
          <w:p w14:paraId="67BE2EC8">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③项目立项是否与部门职责范围相符，属于部门履职所需；</w:t>
            </w:r>
          </w:p>
          <w:p w14:paraId="14213C2A">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④项目是否属于公共财政支持范围，是否符合中央、地方事权支出责任划分原则；</w:t>
            </w:r>
          </w:p>
          <w:p w14:paraId="604050E8">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⑤项目是否与相关部门同类项目或部门内部相关项目重复。</w:t>
            </w:r>
          </w:p>
        </w:tc>
        <w:tc>
          <w:tcPr>
            <w:tcW w:w="785" w:type="dxa"/>
            <w:shd w:val="clear" w:color="auto" w:fill="auto"/>
            <w:noWrap w:val="0"/>
            <w:vAlign w:val="center"/>
          </w:tcPr>
          <w:p w14:paraId="03F85A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508663E">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p>
        </w:tc>
      </w:tr>
      <w:tr w14:paraId="47DE64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7631A3A6">
            <w:pPr>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7A33748C">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601CE05D">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立项程序</w:t>
            </w:r>
          </w:p>
          <w:p w14:paraId="60FB344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规范性</w:t>
            </w:r>
          </w:p>
        </w:tc>
        <w:tc>
          <w:tcPr>
            <w:tcW w:w="2141" w:type="dxa"/>
            <w:shd w:val="clear" w:color="auto" w:fill="auto"/>
            <w:noWrap w:val="0"/>
            <w:vAlign w:val="center"/>
          </w:tcPr>
          <w:p w14:paraId="002CCEF9">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项目申请、设立过程是否符合相关要求，用以反映和考核项目立项的规范情况。</w:t>
            </w:r>
          </w:p>
        </w:tc>
        <w:tc>
          <w:tcPr>
            <w:tcW w:w="7821" w:type="dxa"/>
            <w:shd w:val="clear" w:color="auto" w:fill="auto"/>
            <w:noWrap w:val="0"/>
            <w:vAlign w:val="center"/>
          </w:tcPr>
          <w:p w14:paraId="10C501C0">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11D31EE2">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①项目是否按照规定的程序申请设立；</w:t>
            </w:r>
          </w:p>
          <w:p w14:paraId="5515E8D0">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②审批文件、材料是否符合相关要求；</w:t>
            </w:r>
          </w:p>
          <w:p w14:paraId="55711275">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③事前是否已经过必要的可行性研究、专家论证、风险评估、绩效评估、集体决策。</w:t>
            </w:r>
          </w:p>
        </w:tc>
        <w:tc>
          <w:tcPr>
            <w:tcW w:w="785" w:type="dxa"/>
            <w:shd w:val="clear" w:color="auto" w:fill="auto"/>
            <w:noWrap w:val="0"/>
            <w:vAlign w:val="center"/>
          </w:tcPr>
          <w:p w14:paraId="6F9C32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71C4199">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2.4</w:t>
            </w:r>
          </w:p>
        </w:tc>
      </w:tr>
      <w:tr w14:paraId="4DF8B0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2B9E902D">
            <w:pPr>
              <w:spacing w:line="0" w:lineRule="atLeast"/>
              <w:ind w:firstLine="0" w:firstLineChars="0"/>
              <w:jc w:val="center"/>
              <w:rPr>
                <w:rFonts w:ascii="宋体" w:hAnsi="宋体" w:eastAsia="宋体" w:cs="宋体"/>
                <w:color w:val="auto"/>
                <w:kern w:val="0"/>
                <w:sz w:val="22"/>
                <w:szCs w:val="22"/>
              </w:rPr>
            </w:pPr>
          </w:p>
        </w:tc>
        <w:tc>
          <w:tcPr>
            <w:tcW w:w="727" w:type="dxa"/>
            <w:shd w:val="clear" w:color="auto" w:fill="auto"/>
            <w:noWrap w:val="0"/>
            <w:vAlign w:val="center"/>
          </w:tcPr>
          <w:p w14:paraId="0C9A1880">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绩效目标　</w:t>
            </w:r>
          </w:p>
        </w:tc>
        <w:tc>
          <w:tcPr>
            <w:tcW w:w="820" w:type="dxa"/>
            <w:shd w:val="clear" w:color="auto" w:fill="auto"/>
            <w:noWrap w:val="0"/>
            <w:vAlign w:val="center"/>
          </w:tcPr>
          <w:p w14:paraId="5B7FC83D">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p w14:paraId="1DD5FE9E">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auto"/>
            <w:noWrap w:val="0"/>
            <w:vAlign w:val="center"/>
          </w:tcPr>
          <w:p w14:paraId="47654D04">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66CCA416">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6F2523D4">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（如未设定预算绩效目标，也可考核其他工作任务目标）</w:t>
            </w:r>
          </w:p>
          <w:p w14:paraId="2D9F779F">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①项目是否有绩效目标；</w:t>
            </w:r>
          </w:p>
          <w:p w14:paraId="457FE0B8">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②项目绩效目标与实际工作内容是否具有相关性；</w:t>
            </w:r>
          </w:p>
          <w:p w14:paraId="47D615CC">
            <w:pPr>
              <w:widowControl/>
              <w:spacing w:line="0" w:lineRule="atLeast"/>
              <w:ind w:firstLine="0" w:firstLineChars="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③项目预期产出效益和效果是否符合正常的业绩水平；</w:t>
            </w:r>
          </w:p>
          <w:p w14:paraId="2C3E8FDD">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④是否与预算确定的项目投资额或资金量相匹配。</w:t>
            </w:r>
          </w:p>
        </w:tc>
        <w:tc>
          <w:tcPr>
            <w:tcW w:w="785" w:type="dxa"/>
            <w:shd w:val="clear" w:color="auto" w:fill="auto"/>
            <w:noWrap w:val="0"/>
            <w:vAlign w:val="center"/>
          </w:tcPr>
          <w:p w14:paraId="77F7B0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5F2941C3">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14:paraId="253B46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0AAC2C6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tc>
        <w:tc>
          <w:tcPr>
            <w:tcW w:w="727" w:type="dxa"/>
            <w:shd w:val="clear" w:color="auto" w:fill="auto"/>
            <w:noWrap w:val="0"/>
            <w:vAlign w:val="center"/>
          </w:tcPr>
          <w:p w14:paraId="510495C8">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tc>
        <w:tc>
          <w:tcPr>
            <w:tcW w:w="820" w:type="dxa"/>
            <w:shd w:val="clear" w:color="auto" w:fill="auto"/>
            <w:noWrap w:val="0"/>
            <w:vAlign w:val="center"/>
          </w:tcPr>
          <w:p w14:paraId="1EE5C392">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绩效指标</w:t>
            </w:r>
          </w:p>
          <w:p w14:paraId="764A10FA">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明确性</w:t>
            </w:r>
          </w:p>
        </w:tc>
        <w:tc>
          <w:tcPr>
            <w:tcW w:w="2141" w:type="dxa"/>
            <w:shd w:val="clear" w:color="auto" w:fill="auto"/>
            <w:noWrap w:val="0"/>
            <w:vAlign w:val="center"/>
          </w:tcPr>
          <w:p w14:paraId="228878D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依据绩效目标设定的绩效指标是否清晰、细化、可衡量等，用以反映和考核项目绩效目标的明细化情况。</w:t>
            </w:r>
          </w:p>
        </w:tc>
        <w:tc>
          <w:tcPr>
            <w:tcW w:w="7821" w:type="dxa"/>
            <w:shd w:val="clear" w:color="auto" w:fill="auto"/>
            <w:noWrap w:val="0"/>
            <w:vAlign w:val="center"/>
          </w:tcPr>
          <w:p w14:paraId="4A65C4C5">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62D8AC8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①是否将项目绩效目标细化分解为具体的绩效指标；</w:t>
            </w:r>
          </w:p>
          <w:p w14:paraId="255135AE">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②是否通过清晰、可衡量的指标值予以体现；</w:t>
            </w:r>
          </w:p>
          <w:p w14:paraId="2A7E43CC">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③是否与项目目标任务数或计划数相对应。</w:t>
            </w:r>
          </w:p>
          <w:p w14:paraId="694327CA">
            <w:pPr>
              <w:widowControl/>
              <w:spacing w:line="0" w:lineRule="atLeast"/>
              <w:ind w:firstLine="0" w:firstLineChars="0"/>
              <w:rPr>
                <w:rFonts w:hint="eastAsia" w:ascii="宋体" w:hAnsi="宋体" w:eastAsia="宋体" w:cs="宋体"/>
                <w:color w:val="auto"/>
                <w:kern w:val="0"/>
                <w:sz w:val="22"/>
                <w:szCs w:val="22"/>
                <w:lang w:eastAsia="zh-CN"/>
              </w:rPr>
            </w:pPr>
          </w:p>
        </w:tc>
        <w:tc>
          <w:tcPr>
            <w:tcW w:w="785" w:type="dxa"/>
            <w:shd w:val="clear" w:color="auto" w:fill="auto"/>
            <w:noWrap w:val="0"/>
            <w:vAlign w:val="center"/>
          </w:tcPr>
          <w:p w14:paraId="2C0B7D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50324884">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14:paraId="49B453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06A5F211">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14:paraId="688BBB1E">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资金投入</w:t>
            </w:r>
          </w:p>
          <w:p w14:paraId="16774FFB">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auto"/>
            <w:noWrap w:val="0"/>
            <w:vAlign w:val="center"/>
          </w:tcPr>
          <w:p w14:paraId="68346041">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预算编制</w:t>
            </w:r>
          </w:p>
          <w:p w14:paraId="0B22A9B0">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科学性</w:t>
            </w:r>
          </w:p>
        </w:tc>
        <w:tc>
          <w:tcPr>
            <w:tcW w:w="2141" w:type="dxa"/>
            <w:shd w:val="clear" w:color="auto" w:fill="auto"/>
            <w:noWrap w:val="0"/>
            <w:vAlign w:val="center"/>
          </w:tcPr>
          <w:p w14:paraId="7997A0E8">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394C8F2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55E60194">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①预算编制是否经过科学论证；</w:t>
            </w:r>
          </w:p>
          <w:p w14:paraId="73B4A89F">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②预算内容与项目内容是否匹配；</w:t>
            </w:r>
          </w:p>
          <w:p w14:paraId="39A36F77">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③预算额度测算依据是否充分，是否按照标准编制；</w:t>
            </w:r>
          </w:p>
          <w:p w14:paraId="33276BF0">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④预算确定的项目投资额或资金量是否与工作任务相匹配。</w:t>
            </w:r>
          </w:p>
        </w:tc>
        <w:tc>
          <w:tcPr>
            <w:tcW w:w="785" w:type="dxa"/>
            <w:shd w:val="clear" w:color="auto" w:fill="auto"/>
            <w:noWrap w:val="0"/>
            <w:vAlign w:val="center"/>
          </w:tcPr>
          <w:p w14:paraId="57C001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78BDCC7A">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highlight w:val="none"/>
                <w:lang w:val="en-US" w:eastAsia="zh-CN"/>
              </w:rPr>
              <w:t>2</w:t>
            </w:r>
          </w:p>
        </w:tc>
      </w:tr>
      <w:tr w14:paraId="26F4A3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39E9EF70">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0B116D0B">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22DF5674">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资金分配</w:t>
            </w:r>
          </w:p>
          <w:p w14:paraId="3EAAD50E">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auto"/>
            <w:noWrap w:val="0"/>
            <w:vAlign w:val="center"/>
          </w:tcPr>
          <w:p w14:paraId="52C2BC1A">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530B5C0C">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192CBEED">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①预算资金分配依据是否充分；</w:t>
            </w:r>
          </w:p>
          <w:p w14:paraId="1BC79942">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②资金分配额度是否合理，与项目单位或地方实际是否相适应。</w:t>
            </w:r>
          </w:p>
        </w:tc>
        <w:tc>
          <w:tcPr>
            <w:tcW w:w="785" w:type="dxa"/>
            <w:shd w:val="clear" w:color="auto" w:fill="auto"/>
            <w:noWrap w:val="0"/>
            <w:vAlign w:val="center"/>
          </w:tcPr>
          <w:p w14:paraId="7B7152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1AD8E311">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3</w:t>
            </w:r>
          </w:p>
        </w:tc>
      </w:tr>
      <w:tr w14:paraId="6768E7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2E52B30F">
            <w:pPr>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过程</w:t>
            </w:r>
          </w:p>
        </w:tc>
        <w:tc>
          <w:tcPr>
            <w:tcW w:w="727" w:type="dxa"/>
            <w:vMerge w:val="restart"/>
            <w:shd w:val="clear" w:color="auto" w:fill="auto"/>
            <w:noWrap w:val="0"/>
            <w:vAlign w:val="center"/>
          </w:tcPr>
          <w:p w14:paraId="342D2CDA">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auto"/>
            <w:noWrap w:val="0"/>
            <w:vAlign w:val="center"/>
          </w:tcPr>
          <w:p w14:paraId="071979F8">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资金到位率</w:t>
            </w:r>
          </w:p>
        </w:tc>
        <w:tc>
          <w:tcPr>
            <w:tcW w:w="2141" w:type="dxa"/>
            <w:shd w:val="clear" w:color="auto" w:fill="auto"/>
            <w:noWrap w:val="0"/>
            <w:vAlign w:val="center"/>
          </w:tcPr>
          <w:p w14:paraId="3A05BC51">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实际到位资金与预算资金的比率，用以反映和考核资金落实情况对项目实施的总体保障程度。</w:t>
            </w:r>
          </w:p>
        </w:tc>
        <w:tc>
          <w:tcPr>
            <w:tcW w:w="7821" w:type="dxa"/>
            <w:shd w:val="clear" w:color="auto" w:fill="auto"/>
            <w:noWrap w:val="0"/>
            <w:vAlign w:val="center"/>
          </w:tcPr>
          <w:p w14:paraId="031E0527">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资金到位率=（实际到位资金/预算资金）×100%。</w:t>
            </w:r>
          </w:p>
          <w:p w14:paraId="25657BA8">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实际到位资金：一定时期（本年度或项目期）内落实到具体项目的资金。</w:t>
            </w:r>
          </w:p>
          <w:p w14:paraId="51DB9298">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预算资金：一定时期（本年度或项目期）内预算安排到具体项目的资金。</w:t>
            </w:r>
          </w:p>
        </w:tc>
        <w:tc>
          <w:tcPr>
            <w:tcW w:w="785" w:type="dxa"/>
            <w:shd w:val="clear" w:color="auto" w:fill="auto"/>
            <w:noWrap w:val="0"/>
            <w:vAlign w:val="center"/>
          </w:tcPr>
          <w:p w14:paraId="54060C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2661F6E">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1B6F21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2D8F2F54">
            <w:pPr>
              <w:spacing w:line="0" w:lineRule="atLeast"/>
              <w:ind w:firstLine="0" w:firstLineChars="0"/>
              <w:jc w:val="center"/>
              <w:rPr>
                <w:rFonts w:hint="eastAsia" w:ascii="宋体" w:hAnsi="宋体" w:eastAsia="宋体" w:cs="宋体"/>
                <w:color w:val="auto"/>
                <w:kern w:val="0"/>
                <w:sz w:val="22"/>
                <w:szCs w:val="22"/>
              </w:rPr>
            </w:pPr>
          </w:p>
        </w:tc>
        <w:tc>
          <w:tcPr>
            <w:tcW w:w="727" w:type="dxa"/>
            <w:vMerge w:val="continue"/>
            <w:shd w:val="clear" w:color="auto" w:fill="auto"/>
            <w:noWrap w:val="0"/>
            <w:vAlign w:val="center"/>
          </w:tcPr>
          <w:p w14:paraId="5DEA6E63">
            <w:pPr>
              <w:spacing w:line="0" w:lineRule="atLeast"/>
              <w:ind w:firstLine="0" w:firstLineChars="0"/>
              <w:jc w:val="center"/>
              <w:rPr>
                <w:rFonts w:hint="eastAsia" w:ascii="宋体" w:hAnsi="宋体" w:eastAsia="宋体" w:cs="宋体"/>
                <w:color w:val="auto"/>
                <w:kern w:val="0"/>
                <w:sz w:val="22"/>
                <w:szCs w:val="22"/>
              </w:rPr>
            </w:pPr>
          </w:p>
        </w:tc>
        <w:tc>
          <w:tcPr>
            <w:tcW w:w="820" w:type="dxa"/>
            <w:shd w:val="clear" w:color="auto" w:fill="auto"/>
            <w:noWrap w:val="0"/>
            <w:vAlign w:val="center"/>
          </w:tcPr>
          <w:p w14:paraId="7F90AA2B">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预算执行率</w:t>
            </w:r>
          </w:p>
        </w:tc>
        <w:tc>
          <w:tcPr>
            <w:tcW w:w="2141" w:type="dxa"/>
            <w:shd w:val="clear" w:color="auto" w:fill="auto"/>
            <w:noWrap w:val="0"/>
            <w:vAlign w:val="center"/>
          </w:tcPr>
          <w:p w14:paraId="416744B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项目预算资金是否按照计划执行，用以反映或考核项目预算执行情况。</w:t>
            </w:r>
          </w:p>
        </w:tc>
        <w:tc>
          <w:tcPr>
            <w:tcW w:w="7821" w:type="dxa"/>
            <w:shd w:val="clear" w:color="auto" w:fill="auto"/>
            <w:noWrap w:val="0"/>
            <w:vAlign w:val="center"/>
          </w:tcPr>
          <w:p w14:paraId="7D6EBFC9">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预算执行率=（实际支出资金/实际到位资金）×100%。</w:t>
            </w:r>
          </w:p>
          <w:p w14:paraId="3BA863C0">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实际支出资金：一定时期（本年度或项目期）内项目实际拨付的资金。</w:t>
            </w:r>
          </w:p>
        </w:tc>
        <w:tc>
          <w:tcPr>
            <w:tcW w:w="785" w:type="dxa"/>
            <w:shd w:val="clear" w:color="auto" w:fill="auto"/>
            <w:noWrap w:val="0"/>
            <w:vAlign w:val="center"/>
          </w:tcPr>
          <w:p w14:paraId="0DDDFF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BE628E2">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35189A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69B525A5">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14:paraId="35D1E308">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过程　</w:t>
            </w:r>
          </w:p>
        </w:tc>
        <w:tc>
          <w:tcPr>
            <w:tcW w:w="727" w:type="dxa"/>
            <w:shd w:val="clear" w:color="auto" w:fill="auto"/>
            <w:noWrap w:val="0"/>
            <w:vAlign w:val="center"/>
          </w:tcPr>
          <w:p w14:paraId="64E0E3ED">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auto"/>
            <w:noWrap w:val="0"/>
            <w:vAlign w:val="center"/>
          </w:tcPr>
          <w:p w14:paraId="2F2F02E9">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资金使用</w:t>
            </w:r>
          </w:p>
          <w:p w14:paraId="543152AD">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合规性</w:t>
            </w:r>
          </w:p>
        </w:tc>
        <w:tc>
          <w:tcPr>
            <w:tcW w:w="2141" w:type="dxa"/>
            <w:shd w:val="clear" w:color="auto" w:fill="auto"/>
            <w:noWrap w:val="0"/>
            <w:vAlign w:val="center"/>
          </w:tcPr>
          <w:p w14:paraId="414A33F8">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项目资金使用是否符合相关的财务管理制度规定，用以反映和考核项目资金的规范运行情况。</w:t>
            </w:r>
          </w:p>
        </w:tc>
        <w:tc>
          <w:tcPr>
            <w:tcW w:w="7821" w:type="dxa"/>
            <w:shd w:val="clear" w:color="auto" w:fill="auto"/>
            <w:noWrap w:val="0"/>
            <w:vAlign w:val="center"/>
          </w:tcPr>
          <w:p w14:paraId="7011F49E">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1096770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①是否符合国家财经法规和财务管理制度以及有关专项资金管理办法的规定；</w:t>
            </w:r>
          </w:p>
          <w:p w14:paraId="41865979">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②资金的拨付是否有完整的审批程序和手续；</w:t>
            </w:r>
          </w:p>
          <w:p w14:paraId="2628F77C">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③是否符合项目预算批复或合同规定的用途；</w:t>
            </w:r>
          </w:p>
          <w:p w14:paraId="31ED35C7">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④是否存在截留、挤占、挪用、虚列支出等情况。</w:t>
            </w:r>
          </w:p>
        </w:tc>
        <w:tc>
          <w:tcPr>
            <w:tcW w:w="785" w:type="dxa"/>
            <w:shd w:val="clear" w:color="auto" w:fill="auto"/>
            <w:noWrap w:val="0"/>
            <w:vAlign w:val="center"/>
          </w:tcPr>
          <w:p w14:paraId="437E10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2166297">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7EB071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18D2290C">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14:paraId="4D78D710">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组织实施</w:t>
            </w:r>
          </w:p>
          <w:p w14:paraId="478D49D0">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auto"/>
            <w:noWrap w:val="0"/>
            <w:vAlign w:val="center"/>
          </w:tcPr>
          <w:p w14:paraId="2D076B72">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管理制度</w:t>
            </w:r>
          </w:p>
          <w:p w14:paraId="26BCA57A">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健全性</w:t>
            </w:r>
          </w:p>
        </w:tc>
        <w:tc>
          <w:tcPr>
            <w:tcW w:w="2141" w:type="dxa"/>
            <w:shd w:val="clear" w:color="auto" w:fill="auto"/>
            <w:noWrap w:val="0"/>
            <w:vAlign w:val="center"/>
          </w:tcPr>
          <w:p w14:paraId="633A5771">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2BEBD55C">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61F15EAB">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①是否已制定或具有相应的财务和业务管理制度；</w:t>
            </w:r>
          </w:p>
          <w:p w14:paraId="2827AA9F">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②财务和业务管理制度是否合法、合规、完整。</w:t>
            </w:r>
          </w:p>
        </w:tc>
        <w:tc>
          <w:tcPr>
            <w:tcW w:w="785" w:type="dxa"/>
            <w:shd w:val="clear" w:color="auto" w:fill="auto"/>
            <w:noWrap w:val="0"/>
            <w:vAlign w:val="center"/>
          </w:tcPr>
          <w:p w14:paraId="0E7D64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774C3A0">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4F25E0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43E4F202">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01615926">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17BE40EA">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制度执行</w:t>
            </w:r>
          </w:p>
          <w:p w14:paraId="7F4B4739">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有效性</w:t>
            </w:r>
          </w:p>
        </w:tc>
        <w:tc>
          <w:tcPr>
            <w:tcW w:w="2141" w:type="dxa"/>
            <w:shd w:val="clear" w:color="auto" w:fill="auto"/>
            <w:noWrap w:val="0"/>
            <w:vAlign w:val="center"/>
          </w:tcPr>
          <w:p w14:paraId="68D94CDF">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项目实施是否符合相关管理规定，用以反映和考核相关管理制度的有效执行情况。</w:t>
            </w:r>
          </w:p>
        </w:tc>
        <w:tc>
          <w:tcPr>
            <w:tcW w:w="7821" w:type="dxa"/>
            <w:shd w:val="clear" w:color="auto" w:fill="auto"/>
            <w:noWrap w:val="0"/>
            <w:vAlign w:val="center"/>
          </w:tcPr>
          <w:p w14:paraId="6D86EFC6">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43703B6C">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①是否遵守相关法律法规和相关管理规定；</w:t>
            </w:r>
          </w:p>
          <w:p w14:paraId="3EFAA93E">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②项目调整及支出调整手续是否完备；</w:t>
            </w:r>
          </w:p>
          <w:p w14:paraId="495968F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③项目合同书、验收报告、技术鉴定等资料是否齐全并及时归档；</w:t>
            </w:r>
          </w:p>
          <w:p w14:paraId="09CE65F8">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④项目实施的人员条件、场地设备、信息支撑等是否落实到位。</w:t>
            </w:r>
          </w:p>
        </w:tc>
        <w:tc>
          <w:tcPr>
            <w:tcW w:w="785" w:type="dxa"/>
            <w:shd w:val="clear" w:color="auto" w:fill="auto"/>
            <w:noWrap w:val="0"/>
            <w:vAlign w:val="center"/>
          </w:tcPr>
          <w:p w14:paraId="166C32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5682BD3">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1E1363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3D2175EA">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产出指标</w:t>
            </w:r>
          </w:p>
          <w:p w14:paraId="5766D98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06257F5">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bidi="ar-SA"/>
              </w:rPr>
              <w:t>数量指标</w:t>
            </w:r>
          </w:p>
        </w:tc>
        <w:tc>
          <w:tcPr>
            <w:tcW w:w="820" w:type="dxa"/>
            <w:shd w:val="clear" w:color="auto" w:fill="auto"/>
            <w:noWrap w:val="0"/>
            <w:vAlign w:val="center"/>
          </w:tcPr>
          <w:p w14:paraId="047D1881">
            <w:pPr>
              <w:widowControl/>
              <w:spacing w:line="0" w:lineRule="atLeast"/>
              <w:ind w:firstLine="0" w:firstLineChars="0"/>
              <w:jc w:val="center"/>
              <w:rPr>
                <w:rFonts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0"/>
                <w:szCs w:val="20"/>
                <w:highlight w:val="none"/>
                <w:shd w:val="clear" w:color="auto" w:fill="auto"/>
                <w:lang w:val="en-US" w:eastAsia="zh-CN"/>
              </w:rPr>
              <w:t>化解债务项目数量</w:t>
            </w:r>
          </w:p>
        </w:tc>
        <w:tc>
          <w:tcPr>
            <w:tcW w:w="2141" w:type="dxa"/>
            <w:shd w:val="clear" w:color="auto" w:fill="auto"/>
            <w:noWrap w:val="0"/>
            <w:vAlign w:val="center"/>
          </w:tcPr>
          <w:p w14:paraId="36B1822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474B238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0D87277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196672B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542F1D3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739CBED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2A2B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0BF9268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3F17D7F">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0"/>
                <w:szCs w:val="20"/>
                <w:highlight w:val="none"/>
                <w:shd w:val="clear" w:color="auto" w:fill="auto"/>
                <w:lang w:val="en-US" w:eastAsia="zh-CN"/>
              </w:rPr>
              <w:t>质量指标</w:t>
            </w:r>
          </w:p>
        </w:tc>
        <w:tc>
          <w:tcPr>
            <w:tcW w:w="820" w:type="dxa"/>
            <w:shd w:val="clear" w:color="auto" w:fill="auto"/>
            <w:noWrap w:val="0"/>
            <w:vAlign w:val="center"/>
          </w:tcPr>
          <w:p w14:paraId="1EB7B17E">
            <w:pPr>
              <w:widowControl/>
              <w:spacing w:line="0" w:lineRule="atLeast"/>
              <w:ind w:firstLine="0" w:firstLineChars="0"/>
              <w:jc w:val="center"/>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资金使用合规率</w:t>
            </w:r>
          </w:p>
        </w:tc>
        <w:tc>
          <w:tcPr>
            <w:tcW w:w="2141" w:type="dxa"/>
            <w:shd w:val="clear" w:color="auto" w:fill="auto"/>
            <w:noWrap w:val="0"/>
            <w:vAlign w:val="center"/>
          </w:tcPr>
          <w:p w14:paraId="276B2A9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64DE0A3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5A2F0FA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726586D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D558A2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512550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665061E0">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2CD94E7">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0"/>
                <w:szCs w:val="20"/>
                <w:highlight w:val="none"/>
                <w:shd w:val="clear" w:color="auto" w:fill="auto"/>
                <w:lang w:val="en-US" w:eastAsia="zh-CN"/>
              </w:rPr>
              <w:t>时效指标</w:t>
            </w:r>
          </w:p>
        </w:tc>
        <w:tc>
          <w:tcPr>
            <w:tcW w:w="820" w:type="dxa"/>
            <w:shd w:val="clear" w:color="auto" w:fill="auto"/>
            <w:noWrap w:val="0"/>
            <w:vAlign w:val="center"/>
          </w:tcPr>
          <w:p w14:paraId="0E4432A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0"/>
                <w:szCs w:val="20"/>
                <w:highlight w:val="none"/>
                <w:shd w:val="clear" w:color="auto" w:fill="auto"/>
                <w:lang w:val="en-US" w:eastAsia="zh-CN"/>
              </w:rPr>
              <w:t>资金支付及时率</w:t>
            </w:r>
          </w:p>
        </w:tc>
        <w:tc>
          <w:tcPr>
            <w:tcW w:w="2141" w:type="dxa"/>
            <w:shd w:val="clear" w:color="auto" w:fill="auto"/>
            <w:noWrap w:val="0"/>
            <w:vAlign w:val="center"/>
          </w:tcPr>
          <w:p w14:paraId="058D813F">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76D078C9">
            <w:pPr>
              <w:widowControl/>
              <w:spacing w:line="0" w:lineRule="atLeast"/>
              <w:ind w:firstLine="0" w:firstLineChars="0"/>
              <w:rPr>
                <w:rFonts w:hint="eastAsia" w:ascii="宋体" w:hAnsi="宋体" w:eastAsia="宋体" w:cs="宋体"/>
                <w:color w:val="auto"/>
                <w:kern w:val="0"/>
                <w:sz w:val="22"/>
                <w:szCs w:val="22"/>
                <w:highlight w:val="none"/>
              </w:rPr>
            </w:pPr>
          </w:p>
          <w:p w14:paraId="53E1C43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53F561E4">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7E3B714E">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29246CCE">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4DB03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53FE0386">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BB7DCC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0"/>
                <w:szCs w:val="20"/>
                <w:highlight w:val="none"/>
                <w:shd w:val="clear" w:color="auto" w:fill="auto"/>
                <w:lang w:val="en-US" w:eastAsia="zh-CN"/>
              </w:rPr>
              <w:t>时效指标</w:t>
            </w:r>
          </w:p>
        </w:tc>
        <w:tc>
          <w:tcPr>
            <w:tcW w:w="820" w:type="dxa"/>
            <w:shd w:val="clear" w:color="auto" w:fill="auto"/>
            <w:noWrap w:val="0"/>
            <w:vAlign w:val="center"/>
          </w:tcPr>
          <w:p w14:paraId="3716BA4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0"/>
                <w:szCs w:val="20"/>
                <w:highlight w:val="none"/>
                <w:shd w:val="clear" w:color="auto" w:fill="auto"/>
                <w:lang w:val="en-US" w:eastAsia="zh-CN"/>
              </w:rPr>
              <w:t>资金支付完成时间</w:t>
            </w:r>
          </w:p>
        </w:tc>
        <w:tc>
          <w:tcPr>
            <w:tcW w:w="2141" w:type="dxa"/>
            <w:shd w:val="clear" w:color="auto" w:fill="auto"/>
            <w:noWrap w:val="0"/>
            <w:vAlign w:val="center"/>
          </w:tcPr>
          <w:p w14:paraId="535B6355">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53A0A625">
            <w:pPr>
              <w:widowControl/>
              <w:spacing w:line="0" w:lineRule="atLeast"/>
              <w:ind w:firstLine="0" w:firstLineChars="0"/>
              <w:rPr>
                <w:rFonts w:hint="eastAsia" w:ascii="宋体" w:hAnsi="宋体" w:eastAsia="宋体" w:cs="宋体"/>
                <w:color w:val="auto"/>
                <w:kern w:val="0"/>
                <w:sz w:val="22"/>
                <w:szCs w:val="22"/>
                <w:highlight w:val="none"/>
              </w:rPr>
            </w:pPr>
          </w:p>
          <w:p w14:paraId="7B79065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242CFAAE">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1FFA6931">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F9EC19C">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7F7FC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68679694">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6CE7577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经济成本指标</w:t>
            </w:r>
          </w:p>
        </w:tc>
        <w:tc>
          <w:tcPr>
            <w:tcW w:w="820" w:type="dxa"/>
            <w:shd w:val="clear" w:color="auto" w:fill="auto"/>
            <w:noWrap w:val="0"/>
            <w:vAlign w:val="center"/>
          </w:tcPr>
          <w:p w14:paraId="3F5D1E73">
            <w:pPr>
              <w:widowControl/>
              <w:spacing w:line="0" w:lineRule="atLeast"/>
              <w:ind w:firstLine="0" w:firstLineChars="0"/>
              <w:jc w:val="center"/>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支阜康市2016年棚户区改造项目建设资金</w:t>
            </w:r>
          </w:p>
        </w:tc>
        <w:tc>
          <w:tcPr>
            <w:tcW w:w="2141" w:type="dxa"/>
            <w:shd w:val="clear" w:color="auto" w:fill="auto"/>
            <w:noWrap w:val="0"/>
            <w:vAlign w:val="center"/>
          </w:tcPr>
          <w:p w14:paraId="4B52168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201C043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ADFC8C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4B216D6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7CCC56C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7A5D0AB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39DE8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70A64327">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95F98D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经济成本指标</w:t>
            </w:r>
          </w:p>
        </w:tc>
        <w:tc>
          <w:tcPr>
            <w:tcW w:w="820" w:type="dxa"/>
            <w:shd w:val="clear" w:color="auto" w:fill="auto"/>
            <w:noWrap w:val="0"/>
            <w:vAlign w:val="center"/>
          </w:tcPr>
          <w:p w14:paraId="45EC6A51">
            <w:pPr>
              <w:widowControl/>
              <w:spacing w:line="0" w:lineRule="atLeast"/>
              <w:ind w:firstLine="0" w:firstLineChars="0"/>
              <w:jc w:val="center"/>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2017年棚户区改造项目政府购买服务费</w:t>
            </w:r>
          </w:p>
        </w:tc>
        <w:tc>
          <w:tcPr>
            <w:tcW w:w="2141" w:type="dxa"/>
            <w:shd w:val="clear" w:color="auto" w:fill="auto"/>
            <w:noWrap w:val="0"/>
            <w:vAlign w:val="center"/>
          </w:tcPr>
          <w:p w14:paraId="25BF60E6">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09A12CC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1A707F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645CAF25">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5B381EAD">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EA9A578">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2D1DB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226E27C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9C7F189">
            <w:pPr>
              <w:widowControl/>
              <w:spacing w:line="0" w:lineRule="atLeast"/>
              <w:ind w:firstLine="0" w:firstLineChars="0"/>
              <w:jc w:val="both"/>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社会效益指标</w:t>
            </w:r>
          </w:p>
        </w:tc>
        <w:tc>
          <w:tcPr>
            <w:tcW w:w="820" w:type="dxa"/>
            <w:shd w:val="clear" w:color="auto" w:fill="auto"/>
            <w:noWrap w:val="0"/>
            <w:vAlign w:val="center"/>
          </w:tcPr>
          <w:p w14:paraId="164F541A">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0"/>
                <w:szCs w:val="20"/>
                <w:highlight w:val="none"/>
                <w:shd w:val="clear" w:color="auto" w:fill="auto"/>
                <w:lang w:val="en-US" w:eastAsia="zh-CN"/>
              </w:rPr>
              <w:t>化解单位债务，提升单位和政府形象</w:t>
            </w:r>
          </w:p>
        </w:tc>
        <w:tc>
          <w:tcPr>
            <w:tcW w:w="2141" w:type="dxa"/>
            <w:shd w:val="clear" w:color="auto" w:fill="auto"/>
            <w:noWrap w:val="0"/>
            <w:vAlign w:val="center"/>
          </w:tcPr>
          <w:p w14:paraId="0A69B9DA">
            <w:pPr>
              <w:widowControl/>
              <w:spacing w:line="0" w:lineRule="atLeast"/>
              <w:ind w:firstLine="0" w:firstLineChars="0"/>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项目实施所产出的效益</w:t>
            </w:r>
          </w:p>
        </w:tc>
        <w:tc>
          <w:tcPr>
            <w:tcW w:w="7821" w:type="dxa"/>
            <w:shd w:val="clear" w:color="auto" w:fill="auto"/>
            <w:noWrap w:val="0"/>
            <w:vAlign w:val="center"/>
          </w:tcPr>
          <w:p w14:paraId="56C37744">
            <w:pPr>
              <w:widowControl/>
              <w:spacing w:line="0" w:lineRule="atLeast"/>
              <w:ind w:firstLine="0" w:firstLineChars="0"/>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14:paraId="4C61258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130B96E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26DD8B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1DE2214F">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auto"/>
            <w:noWrap w:val="0"/>
            <w:vAlign w:val="center"/>
          </w:tcPr>
          <w:p w14:paraId="3B9B4392">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生态效益指标</w:t>
            </w:r>
          </w:p>
        </w:tc>
        <w:tc>
          <w:tcPr>
            <w:tcW w:w="820" w:type="dxa"/>
            <w:shd w:val="clear" w:color="auto" w:fill="auto"/>
            <w:noWrap w:val="0"/>
            <w:vAlign w:val="center"/>
          </w:tcPr>
          <w:p w14:paraId="6D31A09E">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0"/>
                <w:szCs w:val="20"/>
                <w:highlight w:val="none"/>
                <w:shd w:val="clear" w:color="auto" w:fill="auto"/>
                <w:lang w:val="en-US" w:eastAsia="zh-CN"/>
              </w:rPr>
              <w:t>完善政府债务化解机制</w:t>
            </w:r>
          </w:p>
        </w:tc>
        <w:tc>
          <w:tcPr>
            <w:tcW w:w="2141" w:type="dxa"/>
            <w:shd w:val="clear" w:color="auto" w:fill="auto"/>
            <w:noWrap w:val="0"/>
            <w:vAlign w:val="center"/>
          </w:tcPr>
          <w:p w14:paraId="364443DE">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项目实施所产出的效益</w:t>
            </w:r>
          </w:p>
        </w:tc>
        <w:tc>
          <w:tcPr>
            <w:tcW w:w="7821" w:type="dxa"/>
            <w:shd w:val="clear" w:color="auto" w:fill="auto"/>
            <w:noWrap w:val="0"/>
            <w:vAlign w:val="center"/>
          </w:tcPr>
          <w:p w14:paraId="000104C5">
            <w:pPr>
              <w:widowControl/>
              <w:spacing w:line="0" w:lineRule="atLeast"/>
              <w:ind w:firstLine="0" w:firstLineChars="0"/>
              <w:rPr>
                <w:rFonts w:hint="default" w:ascii="宋体" w:hAnsi="宋体" w:eastAsia="宋体" w:cs="宋体"/>
                <w:color w:val="auto"/>
                <w:kern w:val="0"/>
                <w:sz w:val="22"/>
                <w:szCs w:val="22"/>
                <w:lang w:val="en-US" w:eastAsia="zh-CN" w:bidi="ar-SA"/>
              </w:rPr>
            </w:pPr>
            <w:r>
              <w:rPr>
                <w:rFonts w:hint="eastAsia" w:cs="宋体"/>
                <w:color w:val="auto"/>
                <w:kern w:val="0"/>
                <w:sz w:val="22"/>
                <w:szCs w:val="22"/>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14:paraId="5EDC2A9F">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4991AE5B">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7A7DDD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2AEB3C8B">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auto"/>
            <w:noWrap w:val="0"/>
            <w:vAlign w:val="center"/>
          </w:tcPr>
          <w:p w14:paraId="4E88916F">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满意度指标</w:t>
            </w:r>
          </w:p>
        </w:tc>
        <w:tc>
          <w:tcPr>
            <w:tcW w:w="820" w:type="dxa"/>
            <w:shd w:val="clear" w:color="auto" w:fill="auto"/>
            <w:noWrap w:val="0"/>
            <w:vAlign w:val="center"/>
          </w:tcPr>
          <w:p w14:paraId="7C80DEC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棚户区居民</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4C9A94B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社会公众或服务对象对项目实施效果的满意程度</w:t>
            </w:r>
          </w:p>
        </w:tc>
        <w:tc>
          <w:tcPr>
            <w:tcW w:w="7821" w:type="dxa"/>
            <w:shd w:val="clear" w:color="auto" w:fill="auto"/>
            <w:noWrap w:val="0"/>
            <w:vAlign w:val="center"/>
          </w:tcPr>
          <w:p w14:paraId="5AB6D1D8">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社会公众或服务对象是指因该项目实施而受到影响的部门（单位）、群体或个人。一般采取社会调查的方式。</w:t>
            </w:r>
          </w:p>
        </w:tc>
        <w:tc>
          <w:tcPr>
            <w:tcW w:w="785" w:type="dxa"/>
            <w:shd w:val="clear" w:color="auto" w:fill="auto"/>
            <w:noWrap w:val="0"/>
            <w:vAlign w:val="center"/>
          </w:tcPr>
          <w:p w14:paraId="1C9AC211">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5B7714C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2D571C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6BA9853C">
            <w:pPr>
              <w:widowControl/>
              <w:spacing w:line="0" w:lineRule="atLeast"/>
              <w:ind w:firstLine="0" w:firstLineChars="0"/>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合计</w:t>
            </w:r>
          </w:p>
        </w:tc>
        <w:tc>
          <w:tcPr>
            <w:tcW w:w="7821" w:type="dxa"/>
            <w:shd w:val="clear" w:color="auto" w:fill="auto"/>
            <w:noWrap w:val="0"/>
            <w:vAlign w:val="center"/>
          </w:tcPr>
          <w:p w14:paraId="04B1ECC5">
            <w:pPr>
              <w:widowControl/>
              <w:spacing w:line="0" w:lineRule="atLeast"/>
              <w:ind w:firstLine="0" w:firstLineChars="0"/>
              <w:rPr>
                <w:rFonts w:hint="eastAsia" w:ascii="宋体" w:hAnsi="宋体" w:eastAsia="宋体" w:cs="宋体"/>
                <w:color w:val="auto"/>
                <w:kern w:val="0"/>
                <w:sz w:val="22"/>
                <w:szCs w:val="22"/>
              </w:rPr>
            </w:pPr>
          </w:p>
        </w:tc>
        <w:tc>
          <w:tcPr>
            <w:tcW w:w="785" w:type="dxa"/>
            <w:shd w:val="clear" w:color="auto" w:fill="auto"/>
            <w:noWrap w:val="0"/>
            <w:vAlign w:val="center"/>
          </w:tcPr>
          <w:p w14:paraId="3637352F">
            <w:pPr>
              <w:widowControl/>
              <w:spacing w:line="0" w:lineRule="atLeast"/>
              <w:ind w:firstLine="0" w:firstLineChars="0"/>
              <w:jc w:val="center"/>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100</w:t>
            </w:r>
          </w:p>
        </w:tc>
        <w:tc>
          <w:tcPr>
            <w:tcW w:w="769" w:type="dxa"/>
            <w:shd w:val="clear" w:color="auto" w:fill="auto"/>
            <w:noWrap w:val="0"/>
            <w:vAlign w:val="center"/>
          </w:tcPr>
          <w:p w14:paraId="3CEEA784">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99.4</w:t>
            </w:r>
          </w:p>
        </w:tc>
      </w:tr>
    </w:tbl>
    <w:p w14:paraId="1C0EC125">
      <w:pPr>
        <w:spacing w:line="240" w:lineRule="auto"/>
        <w:ind w:firstLine="0" w:firstLineChars="0"/>
        <w:rPr>
          <w:rFonts w:ascii="Times New Roman" w:hAnsi="Times New Roman" w:eastAsia="仿宋_GB2312" w:cs="Times New Roman"/>
          <w:color w:val="auto"/>
          <w:sz w:val="30"/>
          <w:szCs w:val="24"/>
        </w:rPr>
      </w:pPr>
    </w:p>
    <w:p w14:paraId="63D4EC26">
      <w:pPr>
        <w:ind w:left="0" w:leftChars="0" w:firstLine="0" w:firstLineChars="0"/>
        <w:rPr>
          <w:rFonts w:hint="default"/>
          <w:color w:val="auto"/>
          <w:lang w:val="en-US" w:eastAsia="zh-CN"/>
        </w:rPr>
      </w:pPr>
    </w:p>
    <w:sectPr>
      <w:pgSz w:w="16838" w:h="11906" w:orient="landscape"/>
      <w:pgMar w:top="1803" w:right="1440" w:bottom="1803" w:left="1440" w:header="737" w:footer="850" w:gutter="0"/>
      <w:pgBorders>
        <w:top w:val="none" w:sz="0" w:space="0"/>
        <w:left w:val="none" w:sz="0" w:space="0"/>
        <w:bottom w:val="none" w:sz="0" w:space="0"/>
        <w:right w:val="none" w:sz="0" w:space="0"/>
      </w:pgBorders>
      <w:pgNumType w:fmt="decimal"/>
      <w:cols w:space="0" w:num="1"/>
      <w:rtlGutter w:val="0"/>
      <w:docGrid w:type="lines" w:linePitch="4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4FFFB">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D10454">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ED10454">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8CC72460"/>
    <w:multiLevelType w:val="singleLevel"/>
    <w:tmpl w:val="8CC72460"/>
    <w:lvl w:ilvl="0" w:tentative="0">
      <w:start w:val="7"/>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7F573964"/>
    <w:multiLevelType w:val="singleLevel"/>
    <w:tmpl w:val="7F573964"/>
    <w:lvl w:ilvl="0" w:tentative="0">
      <w:start w:val="1"/>
      <w:numFmt w:val="decimal"/>
      <w:lvlText w:val="%1."/>
      <w:lvlJc w:val="left"/>
      <w:pPr>
        <w:tabs>
          <w:tab w:val="left" w:pos="312"/>
        </w:tabs>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208"/>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4D12EE4"/>
    <w:rsid w:val="04D63993"/>
    <w:rsid w:val="04EC27B9"/>
    <w:rsid w:val="07890F4F"/>
    <w:rsid w:val="07B15BFA"/>
    <w:rsid w:val="07C2565B"/>
    <w:rsid w:val="08892439"/>
    <w:rsid w:val="08EB30F3"/>
    <w:rsid w:val="09237408"/>
    <w:rsid w:val="09781BD6"/>
    <w:rsid w:val="09F359DF"/>
    <w:rsid w:val="0A575E65"/>
    <w:rsid w:val="0ACA0AB6"/>
    <w:rsid w:val="0C032502"/>
    <w:rsid w:val="0C27698C"/>
    <w:rsid w:val="0D4452F3"/>
    <w:rsid w:val="0F5E5042"/>
    <w:rsid w:val="0FE95707"/>
    <w:rsid w:val="10510571"/>
    <w:rsid w:val="10787A20"/>
    <w:rsid w:val="108672DE"/>
    <w:rsid w:val="10EC685A"/>
    <w:rsid w:val="11FA6155"/>
    <w:rsid w:val="12CF0947"/>
    <w:rsid w:val="12F1313F"/>
    <w:rsid w:val="136C678E"/>
    <w:rsid w:val="13EB2FF5"/>
    <w:rsid w:val="14074B59"/>
    <w:rsid w:val="14BC2286"/>
    <w:rsid w:val="15A46B04"/>
    <w:rsid w:val="15CE4316"/>
    <w:rsid w:val="165825BC"/>
    <w:rsid w:val="16B86A62"/>
    <w:rsid w:val="16BC5D73"/>
    <w:rsid w:val="176F36D7"/>
    <w:rsid w:val="1795226D"/>
    <w:rsid w:val="18456B1E"/>
    <w:rsid w:val="18D83A78"/>
    <w:rsid w:val="1AE70919"/>
    <w:rsid w:val="1B385BCB"/>
    <w:rsid w:val="1C1171C5"/>
    <w:rsid w:val="1D265138"/>
    <w:rsid w:val="1D7B6BCA"/>
    <w:rsid w:val="1DA41A79"/>
    <w:rsid w:val="1DE94717"/>
    <w:rsid w:val="1DF53469"/>
    <w:rsid w:val="1E2F24F2"/>
    <w:rsid w:val="1E58492F"/>
    <w:rsid w:val="1E5B6757"/>
    <w:rsid w:val="1ED10AC6"/>
    <w:rsid w:val="1F89225F"/>
    <w:rsid w:val="1F900A1F"/>
    <w:rsid w:val="1FC0575D"/>
    <w:rsid w:val="206132C7"/>
    <w:rsid w:val="206B3A79"/>
    <w:rsid w:val="21B00C1D"/>
    <w:rsid w:val="21CB15AE"/>
    <w:rsid w:val="23031BEB"/>
    <w:rsid w:val="23917691"/>
    <w:rsid w:val="244D65B8"/>
    <w:rsid w:val="245E1E24"/>
    <w:rsid w:val="25AD5E5D"/>
    <w:rsid w:val="2732478D"/>
    <w:rsid w:val="27661469"/>
    <w:rsid w:val="27900EAD"/>
    <w:rsid w:val="279B538A"/>
    <w:rsid w:val="279D32EA"/>
    <w:rsid w:val="286F545C"/>
    <w:rsid w:val="29314FBC"/>
    <w:rsid w:val="29BE0D13"/>
    <w:rsid w:val="2C024B86"/>
    <w:rsid w:val="2C927671"/>
    <w:rsid w:val="2D7C5CD6"/>
    <w:rsid w:val="2E1921C1"/>
    <w:rsid w:val="2E483E7E"/>
    <w:rsid w:val="2E690493"/>
    <w:rsid w:val="2E9854BD"/>
    <w:rsid w:val="2F0D407F"/>
    <w:rsid w:val="2F454B19"/>
    <w:rsid w:val="2F585B5E"/>
    <w:rsid w:val="30FA69B8"/>
    <w:rsid w:val="310224D9"/>
    <w:rsid w:val="31313D20"/>
    <w:rsid w:val="31B4621C"/>
    <w:rsid w:val="31E3230A"/>
    <w:rsid w:val="330957E0"/>
    <w:rsid w:val="33260707"/>
    <w:rsid w:val="33356F64"/>
    <w:rsid w:val="33944516"/>
    <w:rsid w:val="34861545"/>
    <w:rsid w:val="34B62907"/>
    <w:rsid w:val="35971D86"/>
    <w:rsid w:val="36BD137C"/>
    <w:rsid w:val="385D37E7"/>
    <w:rsid w:val="38782EDD"/>
    <w:rsid w:val="3A06398D"/>
    <w:rsid w:val="3B42664A"/>
    <w:rsid w:val="3C9F5185"/>
    <w:rsid w:val="3D836A4E"/>
    <w:rsid w:val="3E8F4D9E"/>
    <w:rsid w:val="3EA37E97"/>
    <w:rsid w:val="3EF9665E"/>
    <w:rsid w:val="3F5F5BDB"/>
    <w:rsid w:val="3FBE0BC5"/>
    <w:rsid w:val="4048103A"/>
    <w:rsid w:val="40586A2F"/>
    <w:rsid w:val="40736643"/>
    <w:rsid w:val="40D24A7A"/>
    <w:rsid w:val="42621029"/>
    <w:rsid w:val="435241E2"/>
    <w:rsid w:val="43975C51"/>
    <w:rsid w:val="439E3FA7"/>
    <w:rsid w:val="44B32266"/>
    <w:rsid w:val="44D97BDA"/>
    <w:rsid w:val="44FC64F4"/>
    <w:rsid w:val="467F4585"/>
    <w:rsid w:val="470628CB"/>
    <w:rsid w:val="47555BD4"/>
    <w:rsid w:val="47E96399"/>
    <w:rsid w:val="486E0728"/>
    <w:rsid w:val="48E12B50"/>
    <w:rsid w:val="499441BE"/>
    <w:rsid w:val="499A6C1C"/>
    <w:rsid w:val="4A2138F0"/>
    <w:rsid w:val="4A583887"/>
    <w:rsid w:val="4B9F6E02"/>
    <w:rsid w:val="4C89637B"/>
    <w:rsid w:val="4CDB7179"/>
    <w:rsid w:val="4E6E48A8"/>
    <w:rsid w:val="4EEC036B"/>
    <w:rsid w:val="4F2C42F5"/>
    <w:rsid w:val="501D2673"/>
    <w:rsid w:val="50C170FE"/>
    <w:rsid w:val="50C80BF1"/>
    <w:rsid w:val="51852833"/>
    <w:rsid w:val="52F11AC8"/>
    <w:rsid w:val="530D4962"/>
    <w:rsid w:val="534F49D9"/>
    <w:rsid w:val="53555F0F"/>
    <w:rsid w:val="535D23D5"/>
    <w:rsid w:val="55492FA6"/>
    <w:rsid w:val="56F4341A"/>
    <w:rsid w:val="575A7321"/>
    <w:rsid w:val="580C3AB9"/>
    <w:rsid w:val="583C7AE0"/>
    <w:rsid w:val="586C1E9A"/>
    <w:rsid w:val="586E0800"/>
    <w:rsid w:val="59216F96"/>
    <w:rsid w:val="598C4145"/>
    <w:rsid w:val="59957D1B"/>
    <w:rsid w:val="59D4294E"/>
    <w:rsid w:val="5A7C40C8"/>
    <w:rsid w:val="5A865233"/>
    <w:rsid w:val="5B634312"/>
    <w:rsid w:val="5B9D2CCD"/>
    <w:rsid w:val="5B9E71EA"/>
    <w:rsid w:val="5D867C30"/>
    <w:rsid w:val="5E226FBC"/>
    <w:rsid w:val="5FE72BD2"/>
    <w:rsid w:val="60064045"/>
    <w:rsid w:val="60120613"/>
    <w:rsid w:val="618D5292"/>
    <w:rsid w:val="622E78FA"/>
    <w:rsid w:val="63343F70"/>
    <w:rsid w:val="64296E1C"/>
    <w:rsid w:val="649E64A2"/>
    <w:rsid w:val="65E5270A"/>
    <w:rsid w:val="663D3C54"/>
    <w:rsid w:val="66862C89"/>
    <w:rsid w:val="66BB486D"/>
    <w:rsid w:val="67394C7D"/>
    <w:rsid w:val="68126B38"/>
    <w:rsid w:val="68291A1A"/>
    <w:rsid w:val="68352BB8"/>
    <w:rsid w:val="691B1594"/>
    <w:rsid w:val="693A016B"/>
    <w:rsid w:val="69E14BC7"/>
    <w:rsid w:val="6A17429C"/>
    <w:rsid w:val="6A567EA3"/>
    <w:rsid w:val="6B4B4368"/>
    <w:rsid w:val="6B79100E"/>
    <w:rsid w:val="6BBE0EC6"/>
    <w:rsid w:val="6C844C00"/>
    <w:rsid w:val="6E10212C"/>
    <w:rsid w:val="6E43561A"/>
    <w:rsid w:val="6E557973"/>
    <w:rsid w:val="6E9568DB"/>
    <w:rsid w:val="6F0D6C22"/>
    <w:rsid w:val="6F11209F"/>
    <w:rsid w:val="6F3230D2"/>
    <w:rsid w:val="6F47657F"/>
    <w:rsid w:val="6FAF23D9"/>
    <w:rsid w:val="70635CF6"/>
    <w:rsid w:val="70670707"/>
    <w:rsid w:val="720E3691"/>
    <w:rsid w:val="724E244C"/>
    <w:rsid w:val="72DA6946"/>
    <w:rsid w:val="732764B3"/>
    <w:rsid w:val="74026044"/>
    <w:rsid w:val="74746410"/>
    <w:rsid w:val="74AF544D"/>
    <w:rsid w:val="75E5007C"/>
    <w:rsid w:val="771F09ED"/>
    <w:rsid w:val="77813724"/>
    <w:rsid w:val="77861774"/>
    <w:rsid w:val="77C3285F"/>
    <w:rsid w:val="784669E1"/>
    <w:rsid w:val="78F31435"/>
    <w:rsid w:val="79300B45"/>
    <w:rsid w:val="794D3E18"/>
    <w:rsid w:val="79F3729A"/>
    <w:rsid w:val="7A880722"/>
    <w:rsid w:val="7ACB0498"/>
    <w:rsid w:val="7AED0B4D"/>
    <w:rsid w:val="7C1E4487"/>
    <w:rsid w:val="7C215E02"/>
    <w:rsid w:val="7CF23764"/>
    <w:rsid w:val="7D6C5877"/>
    <w:rsid w:val="7D9C0FB1"/>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15790</Words>
  <Characters>16755</Characters>
  <Lines>0</Lines>
  <Paragraphs>0</Paragraphs>
  <TotalTime>12</TotalTime>
  <ScaleCrop>false</ScaleCrop>
  <LinksUpToDate>false</LinksUpToDate>
  <CharactersWithSpaces>16837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青青</cp:lastModifiedBy>
  <dcterms:modified xsi:type="dcterms:W3CDTF">2024-10-17T07:01:33Z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1D17C581B7B649E79D2BCA767FA9A472_13</vt:lpwstr>
  </property>
</Properties>
</file>