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346C0">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90" w:name="_GoBack"/>
      <w:bookmarkEnd w:id="90"/>
    </w:p>
    <w:p w14:paraId="3500B4C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B1BDF6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D3E637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昌州财行〔2023〕37号 第五次经济普查“两员”补助经费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051EA84">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1920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12C37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A1279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AFC7A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BB6A8B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B55CD7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04FE38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项目名称：昌州财行【2023】37号 第五次经济普查“两员”补助经费</w:t>
      </w:r>
    </w:p>
    <w:p w14:paraId="32914FF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阜康市统计局</w:t>
      </w:r>
    </w:p>
    <w:p w14:paraId="5BDFB3F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阜康市统计局</w:t>
      </w:r>
    </w:p>
    <w:p w14:paraId="0CF19C69">
      <w:pPr>
        <w:pStyle w:val="14"/>
        <w:outlineLvl w:val="9"/>
        <w:rPr>
          <w:rFonts w:hint="eastAsia" w:ascii="宋体" w:hAnsi="宋体" w:eastAsia="宋体" w:cs="宋体"/>
          <w:b/>
          <w:color w:val="auto"/>
          <w:kern w:val="2"/>
          <w:sz w:val="28"/>
          <w:szCs w:val="28"/>
          <w:highlight w:val="none"/>
          <w:shd w:val="clear" w:color="auto" w:fill="auto"/>
          <w:lang w:val="en-US" w:eastAsia="zh-CN"/>
        </w:rPr>
      </w:pPr>
    </w:p>
    <w:p w14:paraId="5F210C38">
      <w:pPr>
        <w:rPr>
          <w:rFonts w:hint="eastAsia"/>
          <w:color w:val="auto"/>
          <w:highlight w:val="none"/>
          <w:lang w:val="en-US" w:eastAsia="zh-CN"/>
        </w:rPr>
      </w:pPr>
      <w:r>
        <w:rPr>
          <w:rFonts w:hint="eastAsia"/>
          <w:color w:val="auto"/>
          <w:highlight w:val="none"/>
          <w:lang w:val="en-US" w:eastAsia="zh-CN"/>
        </w:rPr>
        <w:br w:type="page"/>
      </w:r>
    </w:p>
    <w:p w14:paraId="4DA2B156">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354D2CB">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9A4C103">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DA925E0">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A9A42BF">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6C64FD32">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7947F011">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F082CD">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490957B">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47511C3">
          <w:pPr>
            <w:pStyle w:val="21"/>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2DDBEE4D">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12AAA2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6580664">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2B6CCCC0">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432AC55E">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249DA7D5">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0C09451">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C22FF0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E63C78B">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157DC28">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98E9821">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8BC699E">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C0B171">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2ECE646">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3E4369C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昌州财行〔2023〕37号 第五次经济普查“两员”补助经费</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7D1CF230">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BF037C0">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E1A3970">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52CA804">
      <w:pPr>
        <w:bidi w:val="0"/>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2022年12月1日，国务院印发《国务院关于开展第五次全国经济普查的通知》。根据《全国经济普查条例》的规定，国务院决定于2023年开展第五次全国经济普查；普查标准时点为2023年12月31日。本次普查将首次统筹开展投入产出调查。2024年1月1日，第五次全国经济普查登记工作正式启动。在国家和自治区经普办的统一安排部署下，保障落实昌吉州第五次全国经济普查“两员”经费，确保昌吉州第五次全国经济普查登记工作顺利开展。</w:t>
      </w:r>
    </w:p>
    <w:p w14:paraId="42F4108F">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786FAC0">
      <w:pPr>
        <w:pStyle w:val="8"/>
        <w:keepNext/>
        <w:keepLines/>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成立了阜康市第五次全国经济普查领导小组，组建了经济普查领导小组办公室及内设工作组，落实内设机构人员职责分工。按照清查工作要求，召开清查动员会，开始集中“两员”利用PAD，采取“地毯式”入户清查的方法，对辖区内全部法人单位、产业活动单位和从事第二、三产业的个体经营户进行全面清查。</w:t>
      </w:r>
    </w:p>
    <w:p w14:paraId="4D8208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《关于组建阜康市第五次全国经济普查领导小组办公室及内设工作组的通知》（阜经普字</w:t>
      </w:r>
      <w:r>
        <w:rPr>
          <w:rFonts w:hint="eastAsia" w:ascii="宋体" w:hAnsi="宋体" w:eastAsia="宋体" w:cs="宋体"/>
          <w:color w:val="auto"/>
          <w:highlight w:val="none"/>
          <w:shd w:val="clear" w:color="auto" w:fill="auto"/>
          <w:lang w:val="en-US" w:eastAsia="zh-CN"/>
        </w:rPr>
        <w:t>〔2023〕1号</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文件批复，经会议，确定了项目领导小组，明确了责任分工：组长为</w:t>
      </w:r>
      <w:r>
        <w:rPr>
          <w:rFonts w:hint="eastAsia" w:cs="宋体"/>
          <w:color w:val="auto"/>
          <w:highlight w:val="none"/>
          <w:shd w:val="clear" w:color="auto" w:fill="auto"/>
          <w:lang w:val="en-US" w:eastAsia="zh-CN"/>
        </w:rPr>
        <w:t>郑亚玲</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马峥、王海国、罗薇薇、魏子超、邓梦雅、吾里吉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项目负责人为罗薇薇,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李阜玲</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吾里吉、胡冰、史饱令、祁东生、玛迪娜、阿尔达克、程雪梅、孙国斌、李镇均、刘伟龙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罗薇薇</w:t>
      </w:r>
      <w:r>
        <w:rPr>
          <w:rFonts w:hint="eastAsia" w:ascii="宋体" w:hAnsi="宋体" w:eastAsia="宋体" w:cs="宋体"/>
          <w:color w:val="auto"/>
          <w:highlight w:val="none"/>
          <w:shd w:val="clear" w:color="auto" w:fill="auto"/>
          <w:lang w:val="en-US" w:eastAsia="zh-CN"/>
        </w:rPr>
        <w:t>负责</w:t>
      </w:r>
      <w:r>
        <w:rPr>
          <w:rFonts w:hint="eastAsia" w:cs="宋体"/>
          <w:color w:val="auto"/>
          <w:highlight w:val="none"/>
          <w:shd w:val="clear" w:color="auto" w:fill="auto"/>
          <w:lang w:val="en-US" w:eastAsia="zh-CN"/>
        </w:rPr>
        <w:t>综合</w:t>
      </w:r>
      <w:r>
        <w:rPr>
          <w:rFonts w:hint="eastAsia" w:ascii="宋体" w:hAnsi="宋体" w:eastAsia="宋体" w:cs="宋体"/>
          <w:color w:val="auto"/>
          <w:highlight w:val="none"/>
          <w:shd w:val="clear" w:color="auto" w:fill="auto"/>
          <w:lang w:val="en-US" w:eastAsia="zh-CN"/>
        </w:rPr>
        <w:t>工作，</w:t>
      </w:r>
      <w:r>
        <w:rPr>
          <w:rFonts w:hint="eastAsia" w:cs="宋体"/>
          <w:color w:val="auto"/>
          <w:highlight w:val="none"/>
          <w:shd w:val="clear" w:color="auto" w:fill="auto"/>
          <w:lang w:val="en-US" w:eastAsia="zh-CN"/>
        </w:rPr>
        <w:t>李阜玲</w:t>
      </w:r>
      <w:r>
        <w:rPr>
          <w:rFonts w:hint="eastAsia" w:ascii="宋体" w:hAnsi="宋体" w:eastAsia="宋体" w:cs="宋体"/>
          <w:color w:val="auto"/>
          <w:highlight w:val="none"/>
          <w:shd w:val="clear" w:color="auto" w:fill="auto"/>
          <w:lang w:val="en-US" w:eastAsia="zh-CN"/>
        </w:rPr>
        <w:t>负责项目</w:t>
      </w:r>
      <w:r>
        <w:rPr>
          <w:rFonts w:hint="eastAsia" w:cs="宋体"/>
          <w:color w:val="auto"/>
          <w:highlight w:val="none"/>
          <w:shd w:val="clear" w:color="auto" w:fill="auto"/>
          <w:lang w:val="en-US" w:eastAsia="zh-CN"/>
        </w:rPr>
        <w:t>宣传工作</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孙国斌</w:t>
      </w:r>
      <w:r>
        <w:rPr>
          <w:rFonts w:hint="eastAsia" w:ascii="宋体" w:hAnsi="宋体" w:eastAsia="宋体" w:cs="宋体"/>
          <w:color w:val="auto"/>
          <w:highlight w:val="none"/>
          <w:shd w:val="clear" w:color="auto" w:fill="auto"/>
          <w:lang w:val="en-US" w:eastAsia="zh-CN"/>
        </w:rPr>
        <w:t>负责</w:t>
      </w:r>
      <w:r>
        <w:rPr>
          <w:rFonts w:hint="eastAsia" w:cs="宋体"/>
          <w:color w:val="auto"/>
          <w:highlight w:val="none"/>
          <w:shd w:val="clear" w:color="auto" w:fill="auto"/>
          <w:lang w:val="en-US" w:eastAsia="zh-CN"/>
        </w:rPr>
        <w:t>方案与实施</w:t>
      </w:r>
      <w:r>
        <w:rPr>
          <w:rFonts w:hint="eastAsia" w:ascii="宋体" w:hAnsi="宋体" w:eastAsia="宋体" w:cs="宋体"/>
          <w:color w:val="auto"/>
          <w:highlight w:val="none"/>
          <w:shd w:val="clear" w:color="auto" w:fill="auto"/>
          <w:lang w:val="en-US" w:eastAsia="zh-CN"/>
        </w:rPr>
        <w:t>工作</w:t>
      </w:r>
      <w:r>
        <w:rPr>
          <w:rFonts w:hint="eastAsia" w:cs="宋体"/>
          <w:color w:val="auto"/>
          <w:highlight w:val="none"/>
          <w:shd w:val="clear" w:color="auto" w:fill="auto"/>
          <w:lang w:val="en-US" w:eastAsia="zh-CN"/>
        </w:rPr>
        <w:t>，吾里吉负责投入产出调查工作，孙国斌负责数据审核验收工作，罗薇薇负责资料开发工作，吾里吉负责执法检查工作，李阜玲</w:t>
      </w:r>
      <w:r>
        <w:rPr>
          <w:rFonts w:hint="eastAsia" w:ascii="宋体" w:hAnsi="宋体" w:eastAsia="宋体" w:cs="宋体"/>
          <w:color w:val="auto"/>
          <w:highlight w:val="none"/>
          <w:shd w:val="clear" w:color="auto" w:fill="auto"/>
          <w:lang w:val="en-US" w:eastAsia="zh-CN"/>
        </w:rPr>
        <w:t>负责</w:t>
      </w:r>
      <w:r>
        <w:rPr>
          <w:rFonts w:hint="eastAsia" w:cs="宋体"/>
          <w:color w:val="auto"/>
          <w:highlight w:val="none"/>
          <w:shd w:val="clear" w:color="auto" w:fill="auto"/>
          <w:lang w:val="en-US" w:eastAsia="zh-CN"/>
        </w:rPr>
        <w:t>后勤保障工作</w:t>
      </w:r>
      <w:r>
        <w:rPr>
          <w:rFonts w:hint="eastAsia" w:ascii="宋体" w:hAnsi="宋体" w:eastAsia="宋体" w:cs="宋体"/>
          <w:color w:val="auto"/>
          <w:highlight w:val="none"/>
          <w:shd w:val="clear" w:color="auto" w:fill="auto"/>
          <w:lang w:val="en-US" w:eastAsia="zh-CN"/>
        </w:rPr>
        <w:t>。</w:t>
      </w:r>
    </w:p>
    <w:p w14:paraId="277B606A">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2023年8月至12月完成第五次经济普查清查阶段，发放经费人数198人，发放县市（园区）1个，发放经费次数1次，达到提高普查数据登记质量效益。</w:t>
      </w:r>
    </w:p>
    <w:p w14:paraId="46299B71">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4B9126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0C3278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昌州财行〔2023〕37号 第五次经济普查“两员”补助经费</w:t>
      </w:r>
      <w:r>
        <w:rPr>
          <w:rFonts w:hint="eastAsia" w:ascii="宋体" w:hAnsi="宋体" w:eastAsia="宋体" w:cs="宋体"/>
          <w:color w:val="auto"/>
          <w:highlight w:val="none"/>
          <w:shd w:val="clear" w:color="auto" w:fill="auto"/>
          <w:lang w:val="en-US" w:eastAsia="zh-CN"/>
        </w:rPr>
        <w:t>项目预算安排总额为8.89万元，其中财政资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8.89万元，其他资金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年实际收到预算资金8.89万元，预算资金到位率为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BF8AC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27001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截至2023年12月31日，昌州财行〔2023〕37号 第五次经济普查“两员”补助经费</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8.89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保障落实昌吉州第五次全国经济普查“两员”经费，确保昌吉州第五次全国经济普查登记工作顺利开展</w:t>
      </w:r>
      <w:r>
        <w:rPr>
          <w:rFonts w:hint="eastAsia" w:cs="宋体"/>
          <w:color w:val="auto"/>
          <w:highlight w:val="none"/>
          <w:shd w:val="clear" w:color="auto" w:fill="auto"/>
          <w:lang w:val="en-US" w:eastAsia="zh-CN"/>
        </w:rPr>
        <w:t>等方面。</w:t>
      </w:r>
    </w:p>
    <w:p w14:paraId="169D4519">
      <w:pPr>
        <w:pStyle w:val="7"/>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1590D57">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BEB6A2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昌州财行〔2023〕37号 第五次经济普查“两员”补助经费项目绩效总体目标为：在国家和自治区经普办的统一安排部署下，保障落实昌吉州第五次全国经济普查“两员”经费，确保昌吉州第五次全国经济普查登记工作顺利开展。2023年计划完成发放经费人数198人，发放县市（园区）1个，发放经费次数1次，资金发放率预计达到100%，资金发放及时率预计达到100%，达到提高普查数据登记质量效益，普查指导员和普查员满意度预计不低于90%。</w:t>
      </w:r>
    </w:p>
    <w:p w14:paraId="73CBDFC5">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67CA15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AF800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0</w:t>
      </w:r>
    </w:p>
    <w:p w14:paraId="57A04B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715B05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14F69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发放经费人数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为≧198人；</w:t>
      </w:r>
    </w:p>
    <w:p w14:paraId="08A895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发放县市（园区）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w:t>
      </w:r>
    </w:p>
    <w:p w14:paraId="41A0E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发放经费次数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为≧1次；</w:t>
      </w:r>
    </w:p>
    <w:p w14:paraId="1D7B65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4D920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7E29F4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③时效指标</w:t>
      </w:r>
    </w:p>
    <w:p w14:paraId="52863D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813CF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C84F4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人均发放经费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为≤45元/人；</w:t>
      </w:r>
    </w:p>
    <w:p w14:paraId="5D0B6C4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21D00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4E7B18D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p>
    <w:p w14:paraId="634004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3B4C55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提高普查数据登记质量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为有效提高；</w:t>
      </w:r>
    </w:p>
    <w:p w14:paraId="06A5D0BD">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BC803A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生态效益指标</w:t>
      </w:r>
      <w:r>
        <w:rPr>
          <w:rFonts w:hint="eastAsia" w:ascii="宋体" w:hAnsi="宋体" w:eastAsia="宋体" w:cs="宋体"/>
          <w:color w:val="auto"/>
          <w:highlight w:val="none"/>
          <w:shd w:val="clear" w:color="auto" w:fill="auto"/>
          <w:lang w:val="en-US" w:eastAsia="zh-CN"/>
        </w:rPr>
        <w:t>；</w:t>
      </w:r>
    </w:p>
    <w:p w14:paraId="4B8D345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07C782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可持续影响；</w:t>
      </w:r>
    </w:p>
    <w:p w14:paraId="647EA43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9035D7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普查指导员和普查员满意度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4712EB18">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78AFE65">
      <w:pPr>
        <w:pStyle w:val="7"/>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21664"/>
      <w:bookmarkStart w:id="14" w:name="_Toc5258"/>
      <w:bookmarkStart w:id="15" w:name="_Toc22922"/>
      <w:bookmarkStart w:id="16" w:name="_Toc22169_WPSOffice_Level2"/>
      <w:bookmarkStart w:id="17" w:name="_Toc480473081"/>
      <w:bookmarkStart w:id="18" w:name="_Toc12868"/>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B52FC0B">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D8FA8E1">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93D5D7D">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D122A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年度我单位实施的昌州财行</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37号 第五次经济普查“两员”补助经费项目开展部门绩效评价。</w:t>
      </w:r>
    </w:p>
    <w:p w14:paraId="4F83B5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A7A17BE">
      <w:pPr>
        <w:pStyle w:val="7"/>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64689238">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F5817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昌州财行〔2023〕37号 第五次经济普查“两员”补助经费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28DECB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3AEBD4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A5993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D7413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90ED8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06859D9C">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2E22E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67AD8F9">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5"/>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A34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B0C8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3DCE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16F1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08C4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B16B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C356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D6583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2AC9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694D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810A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733ED9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0BA97D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D331C8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31C3C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67BE95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5D373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F3161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9A8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272592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55CB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2815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E4783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1E8FBD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2F610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8502E5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D6AB01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305E7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7F4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7DC3F1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CCD11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4539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E4083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81827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E405EE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887D9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4EF38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7132663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814CFB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B01C0E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F7A7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A6177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48D6F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6776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6894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05FA17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3E03F8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7B200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760F9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553EA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0C1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EF5739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9E33C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7DE7E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57972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9D6A4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DE1F7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170E7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CE9F8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27CE6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4EF5D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826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F196F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DA99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63FED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FA4F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69DA7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887DF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2EC2E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BF78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F667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858A09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C9AC9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D660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C122C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6E8C3D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1D9AA4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54487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5C0D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19160B2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33765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2455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7192D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4A1A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633D4C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801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698E2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53AC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A5D0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079C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42783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66711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5A013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735FB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365EF5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352C42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A76B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1A5138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4B7D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8BAF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D0329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B8F35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94F0B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05B9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811F6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7576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55A2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9250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D9B8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C41B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BE5C1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79D3E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64E66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E3826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3C981F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AF6D4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494A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DFE42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21995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6AE1CE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F9160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C1F70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9A7D4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92E08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0B4C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31566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0EE6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1E05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A64CE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0EA13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AC6D0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9BC3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062825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FD923E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CAED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92E9C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C1A77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3E4EE4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A347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F59D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5561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23B4E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CACDA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27B4E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C4B23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268E7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64C0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149C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5CA87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BAFF4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7ECBC4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96461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F47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18ED5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E474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3B1C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21DD3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D73FE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2604186">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3CD8BB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昌州财行〔2023〕37号 第五次经济普查“两员”补助经费</w:t>
      </w:r>
      <w:r>
        <w:rPr>
          <w:rFonts w:hint="eastAsia" w:ascii="宋体" w:hAnsi="宋体" w:eastAsia="宋体" w:cs="宋体"/>
          <w:color w:val="auto"/>
          <w:highlight w:val="none"/>
          <w:shd w:val="clear" w:color="auto" w:fill="auto"/>
          <w:lang w:val="en-US" w:eastAsia="zh-CN"/>
        </w:rPr>
        <w:t>项目进行评价。</w:t>
      </w:r>
    </w:p>
    <w:p w14:paraId="6A46BE32">
      <w:pPr>
        <w:pStyle w:val="8"/>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6213A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7AB57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F76AD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3E9BFEA">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066394F7">
      <w:pPr>
        <w:pStyle w:val="8"/>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158538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5A7746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3C0745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D6D56BF">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25962126">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昌州财行〔2023〕37号 第五次经济普查“两员”补助经费</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5B2F6666">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8609A18">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0BAE0D4">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2EF604EC">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120FE303">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AEFCF79">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FA8D642">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710C2766">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1B7A983">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186538D">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21A185D">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7E052BE1">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E1EB835">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F0C3485">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B706547">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9C88A64">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82194C4">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166A8C7B">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0C107AB">
      <w:pPr>
        <w:pStyle w:val="14"/>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94DF584">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FE221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昌州财行</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37号 第五次经济普查“两员”补助经费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5"/>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286B1BE">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0D27A73">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表3-1：昌州财行</w:t>
            </w:r>
            <w:r>
              <w:rPr>
                <w:rFonts w:hint="eastAsia" w:cs="宋体"/>
                <w:b/>
                <w:bCs/>
                <w:color w:val="auto"/>
                <w:kern w:val="0"/>
                <w:sz w:val="28"/>
                <w:szCs w:val="28"/>
                <w:highlight w:val="none"/>
                <w:shd w:val="clear" w:color="auto" w:fill="auto"/>
                <w:lang w:val="en-US" w:eastAsia="zh-CN"/>
              </w:rPr>
              <w:t>〔2023〕</w:t>
            </w:r>
            <w:r>
              <w:rPr>
                <w:rFonts w:hint="eastAsia" w:ascii="宋体" w:hAnsi="宋体" w:eastAsia="宋体" w:cs="宋体"/>
                <w:b/>
                <w:bCs/>
                <w:color w:val="auto"/>
                <w:kern w:val="0"/>
                <w:sz w:val="28"/>
                <w:szCs w:val="28"/>
                <w:highlight w:val="none"/>
                <w:shd w:val="clear" w:color="auto" w:fill="auto"/>
                <w:lang w:val="en-US" w:eastAsia="zh-CN"/>
              </w:rPr>
              <w:t>37号 第五次经济普查“两员”补助经费项目得分表</w:t>
            </w:r>
          </w:p>
          <w:p w14:paraId="4E2FF6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296E20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9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11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1D6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A1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8B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0F1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0AD295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E95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A5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D4D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B0A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8B7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B89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01E4A89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4C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C35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30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1F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FF0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B0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14:paraId="1D82D66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19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EBB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FB5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FD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FA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96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14:paraId="0C6396E8">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2971ED3">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FE43B0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B7ED16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5"/>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35008BE">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159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AFD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A54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DBE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B64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C251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DB4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B5E6194">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56C2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5AB3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9734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BE90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85F2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54CB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ED3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8FD769C">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75FDD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D8D5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0D4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D6F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2ED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BF7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9AA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71D3809">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145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9B6F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C3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C59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5B5F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9B1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4F4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172FFE4">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3788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6C21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5E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5FF5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1127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1A9B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D192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DFEA30A">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EF96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5ED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7D745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7B4D5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C811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8E1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A646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742F782">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286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B71D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0229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C5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6E1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45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1E6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458109E">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B9F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40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A3E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B852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C27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E750F20">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B6C8D60">
      <w:pPr>
        <w:bidi w:val="0"/>
        <w:rPr>
          <w:rFonts w:hint="eastAsia"/>
          <w:color w:val="auto"/>
          <w:highlight w:val="none"/>
          <w:lang w:eastAsia="zh-CN"/>
        </w:rPr>
      </w:pPr>
      <w:r>
        <w:rPr>
          <w:rFonts w:hint="eastAsia"/>
          <w:color w:val="auto"/>
          <w:highlight w:val="none"/>
          <w:lang w:eastAsia="zh-CN"/>
        </w:rPr>
        <w:t>①项目立项符合国家法律法规《全国经济普查条例》、国民经济发展规划和相关政策；</w:t>
      </w:r>
    </w:p>
    <w:p w14:paraId="1E377616">
      <w:pPr>
        <w:bidi w:val="0"/>
        <w:rPr>
          <w:rFonts w:hint="eastAsia"/>
          <w:color w:val="auto"/>
          <w:highlight w:val="none"/>
          <w:lang w:eastAsia="zh-CN"/>
        </w:rPr>
      </w:pPr>
      <w:r>
        <w:rPr>
          <w:rFonts w:hint="eastAsia"/>
          <w:color w:val="auto"/>
          <w:highlight w:val="none"/>
          <w:lang w:eastAsia="zh-CN"/>
        </w:rPr>
        <w:t>②项目立项符合《关于开展第五次全国经济普查的通知》要求；</w:t>
      </w:r>
    </w:p>
    <w:p w14:paraId="45025387">
      <w:pPr>
        <w:ind w:firstLine="560" w:firstLineChars="20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会同有关部门组织完成国家、区、州、市重大国情国力、区情区力、州情州力和市情市力普查及抽样调查任务；拟订本市各项统计计划、调查方案并组织实施，审批各乡镇及各部门的统计调查计划和调查方案</w:t>
      </w:r>
      <w:r>
        <w:rPr>
          <w:rFonts w:hint="eastAsia"/>
          <w:color w:val="auto"/>
          <w:highlight w:val="none"/>
          <w:lang w:eastAsia="zh-CN"/>
        </w:rPr>
        <w:t>相符，属于部门履职所需；</w:t>
      </w:r>
    </w:p>
    <w:p w14:paraId="15D1AD51">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37F8586B">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FBE6B63">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551BAF6">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6C217FFF">
      <w:pPr>
        <w:bidi w:val="0"/>
        <w:rPr>
          <w:rFonts w:hint="eastAsia"/>
          <w:color w:val="auto"/>
          <w:highlight w:val="none"/>
          <w:lang w:eastAsia="zh-CN"/>
        </w:rPr>
      </w:pPr>
      <w:r>
        <w:rPr>
          <w:rFonts w:hint="eastAsia"/>
          <w:color w:val="auto"/>
          <w:highlight w:val="none"/>
          <w:lang w:eastAsia="zh-CN"/>
        </w:rPr>
        <w:t>①项目按照规定的程序申请设立；</w:t>
      </w:r>
    </w:p>
    <w:p w14:paraId="26177FF9">
      <w:pPr>
        <w:shd w:val="clear"/>
        <w:bidi w:val="0"/>
        <w:rPr>
          <w:rFonts w:hint="eastAsia"/>
          <w:color w:val="auto"/>
          <w:highlight w:val="none"/>
          <w:lang w:eastAsia="zh-CN"/>
        </w:rPr>
      </w:pPr>
      <w:r>
        <w:rPr>
          <w:rFonts w:hint="eastAsia"/>
          <w:color w:val="auto"/>
          <w:highlight w:val="none"/>
          <w:lang w:eastAsia="zh-CN"/>
        </w:rPr>
        <w:t>②审批文件、材料符合相关要求；</w:t>
      </w:r>
    </w:p>
    <w:p w14:paraId="22CAF319">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420"/>
        <w:jc w:val="both"/>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③事前经过必要的可行性研究、专家论证、风险评估、绩效评估、集体决策。</w:t>
      </w:r>
    </w:p>
    <w:p w14:paraId="623CF675">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0013739">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9B1DBAC">
      <w:pPr>
        <w:bidi w:val="0"/>
        <w:rPr>
          <w:rFonts w:hint="eastAsia"/>
          <w:color w:val="auto"/>
          <w:highlight w:val="none"/>
          <w:lang w:eastAsia="zh-CN"/>
        </w:rPr>
      </w:pPr>
      <w:r>
        <w:rPr>
          <w:rFonts w:hint="eastAsia"/>
          <w:color w:val="auto"/>
          <w:highlight w:val="none"/>
          <w:lang w:eastAsia="zh-CN"/>
        </w:rPr>
        <w:t>①项目有绩效目标；</w:t>
      </w:r>
    </w:p>
    <w:p w14:paraId="265E37C7">
      <w:pPr>
        <w:pStyle w:val="8"/>
        <w:pageBreakBefore w:val="0"/>
        <w:kinsoku/>
        <w:wordWrap/>
        <w:overflowPunct/>
        <w:topLinePunct w:val="0"/>
        <w:autoSpaceDE/>
        <w:autoSpaceDN/>
        <w:bidi w:val="0"/>
        <w:adjustRightInd/>
        <w:spacing w:line="360" w:lineRule="auto"/>
        <w:textAlignment w:val="auto"/>
        <w:rPr>
          <w:rFonts w:hint="eastAsia"/>
          <w:b w:val="0"/>
          <w:bCs w:val="0"/>
          <w:color w:val="auto"/>
          <w:highlight w:val="none"/>
          <w:lang w:eastAsia="zh-CN"/>
        </w:rPr>
      </w:pPr>
      <w:r>
        <w:rPr>
          <w:rFonts w:hint="eastAsia"/>
          <w:b w:val="0"/>
          <w:bCs w:val="0"/>
          <w:color w:val="auto"/>
          <w:highlight w:val="none"/>
          <w:lang w:eastAsia="zh-CN"/>
        </w:rPr>
        <w:t>②项目绩效目标与实际工作内容</w:t>
      </w:r>
      <w:r>
        <w:rPr>
          <w:rFonts w:hint="eastAsia" w:ascii="宋体" w:hAnsi="宋体" w:eastAsia="宋体" w:cs="宋体"/>
          <w:b w:val="0"/>
          <w:bCs w:val="0"/>
          <w:color w:val="auto"/>
          <w:kern w:val="2"/>
          <w:sz w:val="28"/>
          <w:szCs w:val="28"/>
          <w:highlight w:val="none"/>
          <w:shd w:val="clear" w:color="auto" w:fill="auto"/>
          <w:lang w:val="en-US" w:eastAsia="zh-CN" w:bidi="ar-SA"/>
        </w:rPr>
        <w:t>2023年8月至12月完成第五次经济普查清查阶段，发放经费人数198人，发放县市（园区）1个，发放经费次数1次，达到提高普查数据登记质量效益</w:t>
      </w:r>
      <w:r>
        <w:rPr>
          <w:rFonts w:hint="eastAsia"/>
          <w:b w:val="0"/>
          <w:bCs w:val="0"/>
          <w:color w:val="auto"/>
          <w:highlight w:val="none"/>
          <w:lang w:eastAsia="zh-CN"/>
        </w:rPr>
        <w:t>具有相关性；</w:t>
      </w:r>
    </w:p>
    <w:p w14:paraId="009E9832">
      <w:pPr>
        <w:bidi w:val="0"/>
        <w:rPr>
          <w:rFonts w:hint="eastAsia"/>
          <w:color w:val="auto"/>
          <w:highlight w:val="none"/>
          <w:lang w:eastAsia="zh-CN"/>
        </w:rPr>
      </w:pPr>
      <w:r>
        <w:rPr>
          <w:rFonts w:hint="eastAsia"/>
          <w:color w:val="auto"/>
          <w:highlight w:val="none"/>
          <w:lang w:eastAsia="zh-CN"/>
        </w:rPr>
        <w:t>③项目预期产出效益</w:t>
      </w:r>
      <w:r>
        <w:rPr>
          <w:rFonts w:hint="eastAsia" w:ascii="宋体" w:hAnsi="宋体" w:eastAsia="宋体" w:cs="宋体"/>
          <w:b w:val="0"/>
          <w:bCs w:val="0"/>
          <w:color w:val="auto"/>
          <w:kern w:val="2"/>
          <w:sz w:val="28"/>
          <w:szCs w:val="28"/>
          <w:highlight w:val="none"/>
          <w:shd w:val="clear" w:color="auto" w:fill="auto"/>
          <w:lang w:val="en-US" w:eastAsia="zh-CN" w:bidi="ar-SA"/>
        </w:rPr>
        <w:t>达到提高普查数据登记质量效益</w:t>
      </w:r>
      <w:r>
        <w:rPr>
          <w:rFonts w:hint="eastAsia"/>
          <w:color w:val="auto"/>
          <w:highlight w:val="none"/>
          <w:lang w:eastAsia="zh-CN"/>
        </w:rPr>
        <w:t>和效果符合正常的业绩水平；</w:t>
      </w:r>
    </w:p>
    <w:p w14:paraId="56900C7E">
      <w:pPr>
        <w:bidi w:val="0"/>
        <w:rPr>
          <w:rFonts w:hint="eastAsia"/>
          <w:color w:val="auto"/>
          <w:highlight w:val="none"/>
          <w:lang w:eastAsia="zh-CN"/>
        </w:rPr>
      </w:pPr>
      <w:r>
        <w:rPr>
          <w:rFonts w:hint="eastAsia"/>
          <w:color w:val="auto"/>
          <w:highlight w:val="none"/>
          <w:lang w:eastAsia="zh-CN"/>
        </w:rPr>
        <w:t>④与预算确定的项目资金量相匹配。</w:t>
      </w:r>
    </w:p>
    <w:p w14:paraId="578CD6B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773CC8">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400DE366">
      <w:pPr>
        <w:bidi w:val="0"/>
        <w:rPr>
          <w:rFonts w:hint="eastAsia"/>
          <w:color w:val="auto"/>
          <w:highlight w:val="none"/>
          <w:lang w:eastAsia="zh-CN"/>
        </w:rPr>
      </w:pPr>
      <w:r>
        <w:rPr>
          <w:rFonts w:hint="eastAsia"/>
          <w:color w:val="auto"/>
          <w:highlight w:val="none"/>
          <w:lang w:eastAsia="zh-CN"/>
        </w:rPr>
        <w:t>①将项目绩效目标细化分解为具体的绩效指标有</w:t>
      </w:r>
      <w:r>
        <w:rPr>
          <w:rFonts w:hint="eastAsia"/>
          <w:color w:val="auto"/>
          <w:highlight w:val="none"/>
          <w:lang w:val="en-US" w:eastAsia="zh-CN"/>
        </w:rPr>
        <w:t>4个一级指标，6个二级指标，8个三级指标</w:t>
      </w:r>
      <w:r>
        <w:rPr>
          <w:rFonts w:hint="eastAsia"/>
          <w:color w:val="auto"/>
          <w:highlight w:val="none"/>
          <w:lang w:eastAsia="zh-CN"/>
        </w:rPr>
        <w:t>；</w:t>
      </w:r>
    </w:p>
    <w:p w14:paraId="5BA29F5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7</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1个，量化率达到87.5%</w:t>
      </w:r>
      <w:r>
        <w:rPr>
          <w:rFonts w:hint="eastAsia"/>
          <w:color w:val="auto"/>
          <w:highlight w:val="none"/>
          <w:lang w:eastAsia="zh-CN"/>
        </w:rPr>
        <w:t>；</w:t>
      </w:r>
    </w:p>
    <w:p w14:paraId="45A10FD8">
      <w:pPr>
        <w:bidi w:val="0"/>
        <w:rPr>
          <w:rFonts w:hint="eastAsia"/>
          <w:color w:val="auto"/>
          <w:highlight w:val="none"/>
          <w:lang w:eastAsia="zh-CN"/>
        </w:rPr>
      </w:pPr>
      <w:r>
        <w:rPr>
          <w:rFonts w:hint="eastAsia"/>
          <w:color w:val="auto"/>
          <w:highlight w:val="none"/>
          <w:lang w:eastAsia="zh-CN"/>
        </w:rPr>
        <w:t>③与项目目标任务数相对应。</w:t>
      </w:r>
    </w:p>
    <w:p w14:paraId="506E901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08CB85A">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D1470F0">
      <w:pPr>
        <w:bidi w:val="0"/>
        <w:rPr>
          <w:rFonts w:hint="eastAsia"/>
          <w:color w:val="auto"/>
          <w:highlight w:val="none"/>
          <w:lang w:eastAsia="zh-CN"/>
        </w:rPr>
      </w:pPr>
      <w:r>
        <w:rPr>
          <w:rFonts w:hint="eastAsia"/>
          <w:color w:val="auto"/>
          <w:highlight w:val="none"/>
          <w:lang w:eastAsia="zh-CN"/>
        </w:rPr>
        <w:t>①</w:t>
      </w:r>
      <w:r>
        <w:rPr>
          <w:rFonts w:hint="eastAsia" w:cs="宋体"/>
          <w:color w:val="auto"/>
          <w:highlight w:val="none"/>
          <w:shd w:val="clear" w:color="auto" w:fill="auto"/>
          <w:lang w:val="en-US" w:eastAsia="zh-CN"/>
        </w:rPr>
        <w:t>昌州财行〔2023〕37号 第五次经济普查“两员”补助经费</w:t>
      </w:r>
      <w:r>
        <w:rPr>
          <w:rFonts w:hint="eastAsia" w:ascii="宋体" w:hAnsi="宋体" w:eastAsia="宋体" w:cs="宋体"/>
          <w:color w:val="auto"/>
          <w:highlight w:val="none"/>
          <w:shd w:val="clear" w:color="auto" w:fill="auto"/>
        </w:rPr>
        <w:t>项目</w:t>
      </w:r>
      <w:r>
        <w:rPr>
          <w:rFonts w:hint="eastAsia"/>
          <w:color w:val="auto"/>
          <w:highlight w:val="none"/>
          <w:lang w:eastAsia="zh-CN"/>
        </w:rPr>
        <w:t>预算编制经过科学论证；</w:t>
      </w:r>
    </w:p>
    <w:p w14:paraId="3914C920">
      <w:pPr>
        <w:bidi w:val="0"/>
        <w:rPr>
          <w:rFonts w:hint="eastAsia"/>
          <w:color w:val="auto"/>
          <w:highlight w:val="none"/>
          <w:lang w:eastAsia="zh-CN"/>
        </w:rPr>
      </w:pPr>
      <w:r>
        <w:rPr>
          <w:rFonts w:hint="eastAsia"/>
          <w:color w:val="auto"/>
          <w:highlight w:val="none"/>
          <w:lang w:eastAsia="zh-CN"/>
        </w:rPr>
        <w:t>②预算内容与项目内容匹配</w:t>
      </w:r>
      <w:r>
        <w:rPr>
          <w:rFonts w:hint="eastAsia" w:ascii="宋体" w:hAnsi="宋体" w:eastAsia="宋体" w:cs="宋体"/>
          <w:b w:val="0"/>
          <w:bCs w:val="0"/>
          <w:color w:val="auto"/>
          <w:kern w:val="2"/>
          <w:sz w:val="28"/>
          <w:szCs w:val="28"/>
          <w:highlight w:val="none"/>
          <w:shd w:val="clear" w:color="auto" w:fill="auto"/>
          <w:lang w:val="en-US" w:eastAsia="zh-CN" w:bidi="ar-SA"/>
        </w:rPr>
        <w:t>确保昌吉州第五次全国经济普查登记工作顺利开展</w:t>
      </w:r>
      <w:r>
        <w:rPr>
          <w:rFonts w:hint="eastAsia" w:cs="宋体"/>
          <w:b w:val="0"/>
          <w:bCs w:val="0"/>
          <w:color w:val="auto"/>
          <w:kern w:val="2"/>
          <w:sz w:val="28"/>
          <w:szCs w:val="28"/>
          <w:highlight w:val="none"/>
          <w:shd w:val="clear" w:color="auto" w:fill="auto"/>
          <w:lang w:val="en-US" w:eastAsia="zh-CN" w:bidi="ar-SA"/>
        </w:rPr>
        <w:t>，</w:t>
      </w:r>
      <w:r>
        <w:rPr>
          <w:rFonts w:hint="eastAsia" w:ascii="宋体" w:hAnsi="宋体" w:eastAsia="宋体" w:cs="宋体"/>
          <w:b w:val="0"/>
          <w:bCs w:val="0"/>
          <w:color w:val="auto"/>
          <w:kern w:val="2"/>
          <w:sz w:val="28"/>
          <w:szCs w:val="28"/>
          <w:highlight w:val="none"/>
          <w:shd w:val="clear" w:color="auto" w:fill="auto"/>
          <w:lang w:val="en-US" w:eastAsia="zh-CN" w:bidi="ar-SA"/>
        </w:rPr>
        <w:t>保障落实昌吉州第五次全国经济普查“两员”经费</w:t>
      </w:r>
      <w:r>
        <w:rPr>
          <w:rFonts w:hint="eastAsia"/>
          <w:color w:val="auto"/>
          <w:highlight w:val="none"/>
          <w:lang w:eastAsia="zh-CN"/>
        </w:rPr>
        <w:t>；</w:t>
      </w:r>
    </w:p>
    <w:p w14:paraId="578DEFCC">
      <w:pPr>
        <w:bidi w:val="0"/>
        <w:rPr>
          <w:rFonts w:hint="eastAsia"/>
          <w:color w:val="auto"/>
          <w:highlight w:val="none"/>
          <w:lang w:eastAsia="zh-CN"/>
        </w:rPr>
      </w:pPr>
      <w:r>
        <w:rPr>
          <w:rFonts w:hint="eastAsia"/>
          <w:color w:val="auto"/>
          <w:highlight w:val="none"/>
          <w:lang w:eastAsia="zh-CN"/>
        </w:rPr>
        <w:t>③预算额度测算依据充分，按照标准编制预算额度</w:t>
      </w:r>
      <w:r>
        <w:rPr>
          <w:rFonts w:hint="eastAsia"/>
          <w:color w:val="auto"/>
          <w:highlight w:val="none"/>
          <w:lang w:val="en-US" w:eastAsia="zh-CN"/>
        </w:rPr>
        <w:t>8.89</w:t>
      </w:r>
      <w:r>
        <w:rPr>
          <w:rFonts w:hint="eastAsia"/>
          <w:color w:val="auto"/>
          <w:highlight w:val="none"/>
          <w:lang w:eastAsia="zh-CN"/>
        </w:rPr>
        <w:t>万元，依据《财政支出绩效评价管理暂行办法》》，符合国家标准；</w:t>
      </w:r>
    </w:p>
    <w:p w14:paraId="37AC1C8A">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3C15C4E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CB5499C">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E4F34C4">
      <w:pPr>
        <w:bidi w:val="0"/>
        <w:rPr>
          <w:rFonts w:hint="eastAsia"/>
          <w:color w:val="auto"/>
          <w:highlight w:val="none"/>
          <w:lang w:eastAsia="zh-CN"/>
        </w:rPr>
      </w:pPr>
      <w:r>
        <w:rPr>
          <w:rFonts w:hint="eastAsia"/>
          <w:color w:val="auto"/>
          <w:highlight w:val="none"/>
          <w:lang w:eastAsia="zh-CN"/>
        </w:rPr>
        <w:t>①预算资金分配依据充分预算资金分配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《阜康市统计局收支业务管理办法》充分；</w:t>
      </w:r>
    </w:p>
    <w:p w14:paraId="64F665CF">
      <w:pPr>
        <w:bidi w:val="0"/>
        <w:rPr>
          <w:rFonts w:hint="eastAsia"/>
          <w:color w:val="auto"/>
          <w:highlight w:val="none"/>
          <w:lang w:eastAsia="zh-CN"/>
        </w:rPr>
      </w:pPr>
      <w:r>
        <w:rPr>
          <w:rFonts w:hint="eastAsia"/>
          <w:color w:val="auto"/>
          <w:highlight w:val="none"/>
          <w:lang w:eastAsia="zh-CN"/>
        </w:rPr>
        <w:t>②资金分配依据额度合理，与项目单位实际相适应。</w:t>
      </w:r>
    </w:p>
    <w:p w14:paraId="29888E6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95CCB3B">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3E02CD6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AB55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b/>
          <w:bCs/>
          <w:color w:val="auto"/>
          <w:kern w:val="0"/>
          <w:sz w:val="28"/>
          <w:szCs w:val="28"/>
          <w:highlight w:val="none"/>
          <w:shd w:val="clear" w:color="auto" w:fill="auto"/>
          <w:lang w:val="zh-TW" w:eastAsia="zh-CN"/>
        </w:rPr>
      </w:pPr>
    </w:p>
    <w:p w14:paraId="6B899A3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5"/>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32CD3B4D">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EC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6523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98D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63CD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C73A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8B2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E313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921AAB3">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8A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5C8A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069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309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A5F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372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95D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FC7AE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24F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C3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7AB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C46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E89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C82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02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E82131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39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6F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FAA0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9BC4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D703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AA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C0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F54C4C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A93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287F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D88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F66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B4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504D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93E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DEE112">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7B7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087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A78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C5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61F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0A3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CB1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AA68D8D">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22CE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F1A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6DB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B65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E39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5A38437">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3B2318D">
      <w:pPr>
        <w:bidi w:val="0"/>
        <w:rPr>
          <w:rFonts w:hint="default"/>
          <w:color w:val="auto"/>
          <w:highlight w:val="none"/>
          <w:lang w:val="en-US" w:eastAsia="zh-CN"/>
        </w:rPr>
      </w:pPr>
      <w:r>
        <w:rPr>
          <w:rFonts w:hint="eastAsia"/>
          <w:color w:val="auto"/>
          <w:highlight w:val="none"/>
          <w:lang w:eastAsia="zh-CN"/>
        </w:rPr>
        <w:t>资金到位率=（8.89万元/8.89万元）×100%</w:t>
      </w:r>
      <w:r>
        <w:rPr>
          <w:rFonts w:hint="eastAsia"/>
          <w:color w:val="auto"/>
          <w:highlight w:val="none"/>
          <w:lang w:val="en-US" w:eastAsia="zh-CN"/>
        </w:rPr>
        <w:t>=100%</w:t>
      </w:r>
    </w:p>
    <w:p w14:paraId="58C5CB9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58CF25D">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0A347EF">
      <w:pPr>
        <w:bidi w:val="0"/>
        <w:rPr>
          <w:rFonts w:hint="default"/>
          <w:color w:val="auto"/>
          <w:highlight w:val="none"/>
          <w:lang w:val="en-US" w:eastAsia="zh-CN"/>
        </w:rPr>
      </w:pPr>
      <w:r>
        <w:rPr>
          <w:rFonts w:hint="eastAsia"/>
          <w:color w:val="auto"/>
          <w:highlight w:val="none"/>
          <w:lang w:eastAsia="zh-CN"/>
        </w:rPr>
        <w:t>预算执行率=（8.89万元/</w:t>
      </w:r>
      <w:r>
        <w:rPr>
          <w:rFonts w:hint="eastAsia"/>
          <w:color w:val="auto"/>
          <w:highlight w:val="none"/>
          <w:lang w:val="en-US" w:eastAsia="zh-CN"/>
        </w:rPr>
        <w:t>8.89万元</w:t>
      </w:r>
      <w:r>
        <w:rPr>
          <w:rFonts w:hint="eastAsia"/>
          <w:color w:val="auto"/>
          <w:highlight w:val="none"/>
          <w:lang w:eastAsia="zh-CN"/>
        </w:rPr>
        <w:t>）×100%</w:t>
      </w:r>
      <w:r>
        <w:rPr>
          <w:rFonts w:hint="eastAsia"/>
          <w:color w:val="auto"/>
          <w:highlight w:val="none"/>
          <w:lang w:val="en-US" w:eastAsia="zh-CN"/>
        </w:rPr>
        <w:t>=100%</w:t>
      </w:r>
    </w:p>
    <w:p w14:paraId="1C0A1B8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B4BC61E">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A3DF2BF">
      <w:pPr>
        <w:bidi w:val="0"/>
        <w:rPr>
          <w:rFonts w:hint="eastAsia"/>
          <w:color w:val="auto"/>
          <w:highlight w:val="none"/>
          <w:lang w:eastAsia="zh-CN"/>
        </w:rPr>
      </w:pPr>
      <w:r>
        <w:rPr>
          <w:rFonts w:hint="eastAsia"/>
          <w:color w:val="auto"/>
          <w:highlight w:val="none"/>
          <w:lang w:eastAsia="zh-CN"/>
        </w:rPr>
        <w:t>①符合国家</w:t>
      </w:r>
      <w:r>
        <w:rPr>
          <w:rFonts w:hint="eastAsia" w:ascii="宋体" w:hAnsi="宋体" w:eastAsia="宋体" w:cs="宋体"/>
          <w:bCs/>
          <w:color w:val="auto"/>
          <w:highlight w:val="none"/>
          <w:shd w:val="clear" w:color="auto" w:fill="auto"/>
          <w:lang w:eastAsia="zh-CN"/>
        </w:rPr>
        <w:t>《预算法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color w:val="auto"/>
          <w:highlight w:val="none"/>
          <w:lang w:eastAsia="zh-CN"/>
        </w:rPr>
        <w:t>及有关专项资金管理办法的规定；</w:t>
      </w:r>
    </w:p>
    <w:p w14:paraId="4A6D8297">
      <w:pPr>
        <w:bidi w:val="0"/>
        <w:rPr>
          <w:rFonts w:hint="eastAsia"/>
          <w:color w:val="auto"/>
          <w:highlight w:val="none"/>
          <w:lang w:eastAsia="zh-CN"/>
        </w:rPr>
      </w:pPr>
      <w:r>
        <w:rPr>
          <w:rFonts w:hint="eastAsia"/>
          <w:color w:val="auto"/>
          <w:highlight w:val="none"/>
          <w:lang w:eastAsia="zh-CN"/>
        </w:rPr>
        <w:t>②资金的拨付有完整的审批程序和手续；</w:t>
      </w:r>
    </w:p>
    <w:p w14:paraId="09DB82ED">
      <w:pPr>
        <w:bidi w:val="0"/>
        <w:rPr>
          <w:rFonts w:hint="eastAsia"/>
          <w:color w:val="auto"/>
          <w:highlight w:val="none"/>
          <w:lang w:eastAsia="zh-CN"/>
        </w:rPr>
      </w:pPr>
      <w:r>
        <w:rPr>
          <w:rFonts w:hint="eastAsia"/>
          <w:color w:val="auto"/>
          <w:highlight w:val="none"/>
          <w:lang w:eastAsia="zh-CN"/>
        </w:rPr>
        <w:t>③符合项目预算批复或合同规定的用途；</w:t>
      </w:r>
    </w:p>
    <w:p w14:paraId="7505E87C">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06D03B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7E7AA7C">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0DCFE8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kern w:val="2"/>
          <w:sz w:val="44"/>
          <w:szCs w:val="24"/>
          <w:highlight w:val="none"/>
          <w:lang w:val="en-GB" w:eastAsia="zh-CN"/>
        </w:rPr>
      </w:pPr>
      <w:r>
        <w:rPr>
          <w:rFonts w:hint="eastAsia"/>
          <w:color w:val="auto"/>
          <w:highlight w:val="none"/>
          <w:lang w:eastAsia="zh-CN"/>
        </w:rPr>
        <w:t>①已制定或具有相应的《</w:t>
      </w:r>
      <w:r>
        <w:rPr>
          <w:rFonts w:hint="eastAsia"/>
          <w:color w:val="auto"/>
          <w:highlight w:val="none"/>
          <w:lang w:val="en-GB" w:eastAsia="zh-CN"/>
        </w:rPr>
        <w:t>预算绩效评价实施制度</w:t>
      </w:r>
    </w:p>
    <w:p w14:paraId="45A18C78">
      <w:pPr>
        <w:bidi w:val="0"/>
        <w:rPr>
          <w:rFonts w:hint="eastAsia"/>
          <w:color w:val="auto"/>
          <w:highlight w:val="none"/>
          <w:lang w:eastAsia="zh-CN"/>
        </w:rPr>
      </w:pP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阜康市统计局</w:t>
      </w:r>
      <w:r>
        <w:rPr>
          <w:rFonts w:hint="eastAsia"/>
          <w:color w:val="auto"/>
          <w:highlight w:val="none"/>
        </w:rPr>
        <w:t>阜康市统计局定期轮岗制度》</w:t>
      </w:r>
      <w:r>
        <w:rPr>
          <w:rFonts w:hint="eastAsia"/>
          <w:color w:val="auto"/>
          <w:highlight w:val="none"/>
          <w:lang w:eastAsia="zh-CN"/>
        </w:rPr>
        <w:t>；</w:t>
      </w:r>
    </w:p>
    <w:p w14:paraId="58101555">
      <w:pPr>
        <w:bidi w:val="0"/>
        <w:rPr>
          <w:rFonts w:hint="eastAsia"/>
          <w:color w:val="auto"/>
          <w:highlight w:val="none"/>
          <w:lang w:eastAsia="zh-CN"/>
        </w:rPr>
      </w:pPr>
      <w:r>
        <w:rPr>
          <w:rFonts w:hint="eastAsia"/>
          <w:color w:val="auto"/>
          <w:highlight w:val="none"/>
          <w:lang w:eastAsia="zh-CN"/>
        </w:rPr>
        <w:t>②财务和业务管理制度合法、合规、完整。</w:t>
      </w:r>
    </w:p>
    <w:p w14:paraId="137CCDA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FC21029">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16B77B08">
      <w:pPr>
        <w:bidi w:val="0"/>
        <w:rPr>
          <w:rFonts w:hint="eastAsia"/>
          <w:color w:val="auto"/>
          <w:highlight w:val="none"/>
          <w:lang w:eastAsia="zh-CN"/>
        </w:rPr>
      </w:pPr>
      <w:r>
        <w:rPr>
          <w:rFonts w:hint="eastAsia"/>
          <w:color w:val="auto"/>
          <w:highlight w:val="none"/>
          <w:lang w:eastAsia="zh-CN"/>
        </w:rPr>
        <w:t>①遵守《阜康市统计局收支业务管理制度》《阜康市统计局预算绩效评价实施制度》相关法律法规和相关管理规定；</w:t>
      </w:r>
    </w:p>
    <w:p w14:paraId="7A163C14">
      <w:pPr>
        <w:bidi w:val="0"/>
        <w:rPr>
          <w:rFonts w:hint="eastAsia"/>
          <w:color w:val="auto"/>
          <w:highlight w:val="none"/>
          <w:lang w:eastAsia="zh-CN"/>
        </w:rPr>
      </w:pPr>
      <w:r>
        <w:rPr>
          <w:rFonts w:hint="eastAsia"/>
          <w:color w:val="auto"/>
          <w:highlight w:val="none"/>
          <w:lang w:eastAsia="zh-CN"/>
        </w:rPr>
        <w:t>②项目没有调整</w:t>
      </w:r>
    </w:p>
    <w:p w14:paraId="28118644">
      <w:pPr>
        <w:bidi w:val="0"/>
        <w:rPr>
          <w:rFonts w:hint="eastAsia"/>
          <w:color w:val="auto"/>
          <w:highlight w:val="none"/>
          <w:lang w:eastAsia="zh-CN"/>
        </w:rPr>
      </w:pPr>
      <w:r>
        <w:rPr>
          <w:rFonts w:hint="eastAsia"/>
          <w:color w:val="auto"/>
          <w:highlight w:val="none"/>
          <w:lang w:eastAsia="zh-CN"/>
        </w:rPr>
        <w:t>③项目文件、调查问卷、社会效益说明、年终总结等资料齐全并及时归档；</w:t>
      </w:r>
    </w:p>
    <w:p w14:paraId="39F889BE">
      <w:pPr>
        <w:pStyle w:val="9"/>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w:t>
      </w:r>
      <w:r>
        <w:rPr>
          <w:rFonts w:hint="eastAsia"/>
          <w:color w:val="auto"/>
          <w:highlight w:val="none"/>
        </w:rPr>
        <w:t>确定项目所需的人力</w:t>
      </w:r>
      <w:r>
        <w:rPr>
          <w:rFonts w:hint="eastAsia"/>
          <w:color w:val="auto"/>
          <w:highlight w:val="none"/>
          <w:lang w:val="en-US" w:eastAsia="zh-CN"/>
        </w:rPr>
        <w:t>198人</w:t>
      </w:r>
      <w:r>
        <w:rPr>
          <w:rFonts w:hint="eastAsia"/>
          <w:color w:val="auto"/>
          <w:highlight w:val="none"/>
        </w:rPr>
        <w:t>，</w:t>
      </w:r>
      <w:r>
        <w:rPr>
          <w:rFonts w:hint="eastAsia"/>
          <w:color w:val="auto"/>
          <w:highlight w:val="none"/>
          <w:lang w:eastAsia="zh-CN"/>
        </w:rPr>
        <w:t>人员由政府单位部门抽调、街道、社区、乡镇人员组成</w:t>
      </w:r>
      <w:r>
        <w:rPr>
          <w:rFonts w:hint="eastAsia"/>
          <w:color w:val="auto"/>
          <w:highlight w:val="none"/>
        </w:rPr>
        <w:t>、</w:t>
      </w:r>
      <w:r>
        <w:rPr>
          <w:rFonts w:hint="eastAsia"/>
          <w:color w:val="auto"/>
          <w:highlight w:val="none"/>
          <w:lang w:eastAsia="zh-CN"/>
        </w:rPr>
        <w:t>完成</w:t>
      </w:r>
      <w:r>
        <w:rPr>
          <w:rFonts w:hint="eastAsia"/>
          <w:color w:val="auto"/>
          <w:highlight w:val="none"/>
        </w:rPr>
        <w:t>培训</w:t>
      </w:r>
      <w:r>
        <w:rPr>
          <w:rFonts w:hint="eastAsia"/>
          <w:color w:val="auto"/>
          <w:highlight w:val="none"/>
          <w:lang w:val="en-US" w:eastAsia="zh-CN"/>
        </w:rPr>
        <w:t>2次</w:t>
      </w:r>
      <w:r>
        <w:rPr>
          <w:rFonts w:hint="eastAsia"/>
          <w:color w:val="auto"/>
          <w:highlight w:val="none"/>
          <w:lang w:eastAsia="zh-CN"/>
        </w:rPr>
        <w:t>。</w:t>
      </w:r>
      <w:r>
        <w:rPr>
          <w:rFonts w:hint="eastAsia"/>
          <w:color w:val="auto"/>
          <w:highlight w:val="none"/>
        </w:rPr>
        <w:t>办公场所</w:t>
      </w:r>
      <w:r>
        <w:rPr>
          <w:rFonts w:hint="eastAsia"/>
          <w:color w:val="auto"/>
          <w:highlight w:val="none"/>
          <w:lang w:eastAsia="zh-CN"/>
        </w:rPr>
        <w:t>为阜康市统计局会议室</w:t>
      </w:r>
      <w:r>
        <w:rPr>
          <w:rFonts w:hint="eastAsia"/>
          <w:color w:val="auto"/>
          <w:highlight w:val="none"/>
        </w:rPr>
        <w:t>、</w:t>
      </w:r>
      <w:r>
        <w:rPr>
          <w:rFonts w:hint="eastAsia"/>
          <w:color w:val="auto"/>
          <w:highlight w:val="none"/>
          <w:lang w:eastAsia="zh-CN"/>
        </w:rPr>
        <w:t>办公电脑为向财政局借调</w:t>
      </w:r>
      <w:r>
        <w:rPr>
          <w:rFonts w:hint="eastAsia"/>
          <w:color w:val="auto"/>
          <w:highlight w:val="none"/>
          <w:lang w:val="en-US" w:eastAsia="zh-CN"/>
        </w:rPr>
        <w:t>12台笔记本电脑</w:t>
      </w:r>
      <w:r>
        <w:rPr>
          <w:rFonts w:hint="eastAsia"/>
          <w:color w:val="auto"/>
          <w:highlight w:val="none"/>
        </w:rPr>
        <w:t>。</w:t>
      </w:r>
    </w:p>
    <w:p w14:paraId="5596BEA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B195028">
      <w:pPr>
        <w:pStyle w:val="7"/>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467B28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863F48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5"/>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BFEC1A0">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0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59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114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800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33C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5E7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36D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44E3FA7">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D1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E962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90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发放经费人数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A1A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≧198人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C13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075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198人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424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7A4CAF4">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9E91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2FAA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CFE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发放县市（园区）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7A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w:t>
            </w:r>
            <w:r>
              <w:rPr>
                <w:rFonts w:hint="eastAsia" w:cs="宋体"/>
                <w:color w:val="auto"/>
                <w:kern w:val="0"/>
                <w:sz w:val="20"/>
                <w:szCs w:val="20"/>
                <w:highlight w:val="none"/>
                <w:shd w:val="clear" w:color="auto" w:fill="auto"/>
                <w:lang w:val="en-US" w:eastAsia="zh-CN"/>
              </w:rPr>
              <w:t>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91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2F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w:t>
            </w:r>
            <w:r>
              <w:rPr>
                <w:rFonts w:hint="eastAsia" w:cs="宋体"/>
                <w:color w:val="auto"/>
                <w:kern w:val="0"/>
                <w:sz w:val="20"/>
                <w:szCs w:val="20"/>
                <w:highlight w:val="none"/>
                <w:shd w:val="clear" w:color="auto" w:fill="auto"/>
                <w:lang w:val="en-US" w:eastAsia="zh-CN"/>
              </w:rPr>
              <w:t>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00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A472C6A">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9074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6C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8B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发放经费次数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E35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84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7B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w:t>
            </w:r>
            <w:r>
              <w:rPr>
                <w:rFonts w:hint="eastAsia" w:cs="宋体"/>
                <w:color w:val="auto"/>
                <w:kern w:val="0"/>
                <w:sz w:val="20"/>
                <w:szCs w:val="20"/>
                <w:highlight w:val="none"/>
                <w:shd w:val="clear" w:color="auto" w:fill="auto"/>
                <w:lang w:val="en-US" w:eastAsia="zh-CN"/>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E2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333151A">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0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8C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09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资金发放率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43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BDA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EC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0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8CA2972">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0E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732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69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B1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156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A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6B0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4300D09">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29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FF4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9C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人均发放经费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69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≤45元/人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7AB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EB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45元/人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3B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r>
      <w:tr w14:paraId="5FAEA3DA">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FD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9E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E6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F6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804F5D6">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EFE47A2">
      <w:pPr>
        <w:bidi w:val="0"/>
        <w:rPr>
          <w:rFonts w:hint="eastAsia"/>
          <w:color w:val="auto"/>
          <w:highlight w:val="none"/>
          <w:lang w:val="en-US" w:eastAsia="zh-CN"/>
        </w:rPr>
      </w:pPr>
      <w:r>
        <w:rPr>
          <w:rFonts w:hint="eastAsia"/>
          <w:color w:val="auto"/>
          <w:highlight w:val="none"/>
          <w:lang w:val="en-US" w:eastAsia="zh-CN"/>
        </w:rPr>
        <w:t>“发放经费人数”指标，预期目标值为≧198人，实际完成为198人。实际完成率=（198人/198人）×100%=100%。</w:t>
      </w:r>
    </w:p>
    <w:p w14:paraId="1F553166">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3D76F9A">
      <w:pPr>
        <w:bidi w:val="0"/>
        <w:rPr>
          <w:rFonts w:hint="eastAsia"/>
          <w:color w:val="auto"/>
          <w:highlight w:val="none"/>
          <w:lang w:val="en-US" w:eastAsia="zh-CN"/>
        </w:rPr>
      </w:pPr>
      <w:r>
        <w:rPr>
          <w:rFonts w:hint="eastAsia"/>
          <w:color w:val="auto"/>
          <w:highlight w:val="none"/>
          <w:lang w:val="en-US" w:eastAsia="zh-CN"/>
        </w:rPr>
        <w:t>“发放县市（园区）”指标，预期目标值为≧1个，实际完成为1个。实际完成率=（1个/1个）×100%=100%。</w:t>
      </w:r>
    </w:p>
    <w:p w14:paraId="2FFA2E7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FD34F9B">
      <w:pPr>
        <w:bidi w:val="0"/>
        <w:rPr>
          <w:rFonts w:hint="eastAsia"/>
          <w:color w:val="auto"/>
          <w:highlight w:val="none"/>
          <w:lang w:val="en-US" w:eastAsia="zh-CN"/>
        </w:rPr>
      </w:pPr>
      <w:r>
        <w:rPr>
          <w:rFonts w:hint="eastAsia"/>
          <w:color w:val="auto"/>
          <w:highlight w:val="none"/>
          <w:lang w:val="en-US" w:eastAsia="zh-CN"/>
        </w:rPr>
        <w:t>“发放经费次数”指标，预期目标值为≧1次，实际完成为1次。实际完成率=（1次/1次）×100%=100%。</w:t>
      </w:r>
    </w:p>
    <w:p w14:paraId="142EF29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AC8C770">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75DF642B">
      <w:pPr>
        <w:bidi w:val="0"/>
        <w:rPr>
          <w:rFonts w:hint="eastAsia"/>
          <w:color w:val="auto"/>
          <w:highlight w:val="none"/>
          <w:lang w:val="en-US" w:eastAsia="zh-CN"/>
        </w:rPr>
      </w:pPr>
      <w:r>
        <w:rPr>
          <w:rFonts w:hint="eastAsia"/>
          <w:color w:val="auto"/>
          <w:highlight w:val="none"/>
          <w:lang w:val="en-US" w:eastAsia="zh-CN"/>
        </w:rPr>
        <w:t>“资金发放率”指标，预期目标值为=100%，实际完成为100%。</w:t>
      </w:r>
    </w:p>
    <w:p w14:paraId="49EC71B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140EABE">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7EAA5D9">
      <w:pPr>
        <w:bidi w:val="0"/>
        <w:rPr>
          <w:rFonts w:hint="eastAsia"/>
          <w:color w:val="auto"/>
          <w:highlight w:val="none"/>
          <w:lang w:val="en-US" w:eastAsia="zh-CN"/>
        </w:rPr>
      </w:pPr>
      <w:r>
        <w:rPr>
          <w:rFonts w:hint="eastAsia"/>
          <w:color w:val="auto"/>
          <w:highlight w:val="none"/>
          <w:lang w:val="en-US" w:eastAsia="zh-CN"/>
        </w:rPr>
        <w:t>“资金发放及时率”指标，预期目标值为=100%，实际完成为100%。</w:t>
      </w:r>
    </w:p>
    <w:p w14:paraId="497E6D57">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0EF4C2A0">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5A14A1D">
      <w:pPr>
        <w:bidi w:val="0"/>
        <w:rPr>
          <w:rFonts w:hint="eastAsia"/>
          <w:color w:val="auto"/>
          <w:highlight w:val="none"/>
          <w:lang w:val="en-US" w:eastAsia="zh-CN"/>
        </w:rPr>
      </w:pPr>
      <w:r>
        <w:rPr>
          <w:rFonts w:hint="eastAsia"/>
          <w:color w:val="auto"/>
          <w:highlight w:val="none"/>
          <w:lang w:val="en-US" w:eastAsia="zh-CN"/>
        </w:rPr>
        <w:t>“人均发放经费指标，预期目标值为≤45元/人，实际完成为45元/人。实际完成率=（45元/人/45元/人）×100%=100%。</w:t>
      </w:r>
    </w:p>
    <w:p w14:paraId="6B7D3561">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7FCD102B">
      <w:pPr>
        <w:pStyle w:val="7"/>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EDFC34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F9F7AAB">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5"/>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582502D">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7A2E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13A2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AA14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7C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F72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3CF1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3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702B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E5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24F7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10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F82E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D436F29">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8656E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7C5A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EE43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70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5C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D7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A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75C86F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1887E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4CEA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F3D6F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提高普查数据登记质量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2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C2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4F3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EED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FD6ED5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F7EDB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D9FE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BE73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16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05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A5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A7E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36DC3A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2923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018F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50441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B9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B8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43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A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E2F98A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1380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2DE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599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普查指导员和普查员满意度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52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6F5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C4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51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0F3B5B6">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7D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1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99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0B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04A4DDF">
      <w:pPr>
        <w:bidi w:val="0"/>
        <w:outlineLvl w:val="2"/>
        <w:rPr>
          <w:rFonts w:hint="eastAsia"/>
          <w:b/>
          <w:bCs/>
          <w:color w:val="auto"/>
          <w:highlight w:val="none"/>
          <w:lang w:val="en-US" w:eastAsia="zh-CN"/>
        </w:rPr>
      </w:pPr>
      <w:bookmarkStart w:id="75" w:name="_Toc8010"/>
      <w:r>
        <w:rPr>
          <w:rFonts w:hint="eastAsia"/>
          <w:b/>
          <w:bCs/>
          <w:color w:val="auto"/>
          <w:highlight w:val="none"/>
          <w:lang w:val="en-US" w:eastAsia="zh-CN"/>
        </w:rPr>
        <w:t>1.经济效益指标</w:t>
      </w:r>
      <w:bookmarkEnd w:id="75"/>
      <w:bookmarkStart w:id="76" w:name="_Toc27006"/>
    </w:p>
    <w:p w14:paraId="53404A51">
      <w:pPr>
        <w:bidi w:val="0"/>
        <w:outlineLvl w:val="2"/>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7633D754">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658B4FB4">
      <w:pPr>
        <w:bidi w:val="0"/>
        <w:rPr>
          <w:rFonts w:hint="eastAsia"/>
          <w:color w:val="auto"/>
          <w:highlight w:val="none"/>
          <w:lang w:val="en-US" w:eastAsia="zh-CN"/>
        </w:rPr>
      </w:pPr>
      <w:r>
        <w:rPr>
          <w:rFonts w:hint="eastAsia"/>
          <w:color w:val="auto"/>
          <w:highlight w:val="none"/>
          <w:lang w:val="en-US" w:eastAsia="zh-CN"/>
        </w:rPr>
        <w:t>“提高普查数据登记质量”指标，预期目标值为有效提高，实际完成为提高。</w:t>
      </w:r>
    </w:p>
    <w:p w14:paraId="349AE729">
      <w:pPr>
        <w:bidi w:val="0"/>
        <w:rPr>
          <w:rFonts w:hint="eastAsia"/>
          <w:color w:val="auto"/>
          <w:highlight w:val="none"/>
          <w:lang w:val="en-US" w:eastAsia="zh-CN"/>
        </w:rPr>
      </w:pPr>
      <w:r>
        <w:rPr>
          <w:rFonts w:hint="eastAsia"/>
          <w:color w:val="auto"/>
          <w:highlight w:val="none"/>
          <w:lang w:val="en-US" w:eastAsia="zh-CN"/>
        </w:rPr>
        <w:t>通过项目的实施，提高了普查数据登记质量，确保了阜康市第五次全国经济普登记工作顺利开展。</w:t>
      </w:r>
    </w:p>
    <w:p w14:paraId="3E9D54CC">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51DA90D6">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4AF73F5">
      <w:pPr>
        <w:bidi w:val="0"/>
        <w:outlineLvl w:val="2"/>
        <w:rPr>
          <w:rFonts w:hint="eastAsia"/>
          <w:color w:val="auto"/>
          <w:highlight w:val="none"/>
          <w:lang w:val="en-US"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生态效益指标</w:t>
      </w:r>
      <w:r>
        <w:rPr>
          <w:rFonts w:hint="eastAsia"/>
          <w:b/>
          <w:bCs/>
          <w:color w:val="auto"/>
          <w:highlight w:val="none"/>
          <w:lang w:val="en-US" w:eastAsia="zh-CN"/>
        </w:rPr>
        <w:t>。</w:t>
      </w:r>
    </w:p>
    <w:p w14:paraId="19AF573D">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001BE2F6">
      <w:pPr>
        <w:bidi w:val="0"/>
        <w:rPr>
          <w:rFonts w:hint="eastAsia"/>
          <w:color w:val="auto"/>
          <w:highlight w:val="none"/>
          <w:lang w:val="en-US" w:eastAsia="zh-CN"/>
        </w:rPr>
      </w:pPr>
      <w:r>
        <w:rPr>
          <w:rFonts w:hint="eastAsia"/>
          <w:color w:val="auto"/>
          <w:highlight w:val="none"/>
          <w:lang w:val="en-US" w:eastAsia="zh-CN"/>
        </w:rPr>
        <w:t>“普查指导员和普查员满意度”指标，预期目标值为≧90%，实际完成为100%。</w:t>
      </w:r>
    </w:p>
    <w:p w14:paraId="4C2AC7D3">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14:paraId="567A84E9">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3CA9F819">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8.89</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8.89</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color w:val="auto"/>
          <w:sz w:val="28"/>
          <w:szCs w:val="28"/>
          <w:highlight w:val="none"/>
        </w:rPr>
        <w:t>。</w:t>
      </w:r>
    </w:p>
    <w:p w14:paraId="2D367E9B">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6029153A">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7CE5C3A">
      <w:pPr>
        <w:bidi w:val="0"/>
        <w:rPr>
          <w:rFonts w:hint="eastAsia"/>
          <w:color w:val="auto"/>
          <w:highlight w:val="none"/>
          <w:lang w:eastAsia="zh-CN"/>
        </w:rPr>
      </w:pPr>
      <w:r>
        <w:rPr>
          <w:rFonts w:hint="eastAsia"/>
          <w:color w:val="auto"/>
          <w:highlight w:val="none"/>
          <w:lang w:val="en-US" w:eastAsia="zh-CN"/>
        </w:rPr>
        <w:t>昌州财行【2023】37号 第五次经济普查“两员”补助经费项目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8.89</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8.89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65D2F216">
      <w:pPr>
        <w:bidi w:val="0"/>
        <w:rPr>
          <w:rFonts w:hint="eastAsia"/>
          <w:color w:val="auto"/>
          <w:highlight w:val="none"/>
          <w:lang w:eastAsia="zh-CN"/>
        </w:rPr>
      </w:pPr>
      <w:r>
        <w:rPr>
          <w:rFonts w:hint="eastAsia"/>
          <w:color w:val="auto"/>
          <w:highlight w:val="none"/>
          <w:lang w:val="en-US" w:eastAsia="zh-CN"/>
        </w:rPr>
        <w:t>阜康市统计局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阜康市统计局</w:t>
      </w:r>
      <w:r>
        <w:rPr>
          <w:rFonts w:hint="eastAsia"/>
          <w:color w:val="auto"/>
          <w:highlight w:val="none"/>
          <w:lang w:eastAsia="zh-CN"/>
        </w:rPr>
        <w:t>事业发展中关系民生与稳定的项目，切实优化资源配置，提高了资金使用的效率和效果。</w:t>
      </w:r>
    </w:p>
    <w:bookmarkEnd w:id="82"/>
    <w:bookmarkEnd w:id="83"/>
    <w:p w14:paraId="6D391097">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B812408">
      <w:pPr>
        <w:pStyle w:val="14"/>
        <w:numPr>
          <w:ilvl w:val="0"/>
          <w:numId w:val="0"/>
        </w:numPr>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1.财务人员与项目人员沟通较少</w:t>
      </w:r>
    </w:p>
    <w:p w14:paraId="4D843AF4">
      <w:pPr>
        <w:ind w:firstLine="560"/>
        <w:rPr>
          <w:rFonts w:hint="eastAsia" w:cs="宋体"/>
          <w:b w:val="0"/>
          <w:bCs w:val="0"/>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项目人员往往只负责具体项目，而财务人员只注重事后会计核算，既不参与项目前期工作，又无根据财务管理的需要参与监督，造成被动应付，弱化了项目财务管理的职能</w:t>
      </w:r>
    </w:p>
    <w:p w14:paraId="2D7AA104">
      <w:pPr>
        <w:ind w:firstLine="560"/>
        <w:rPr>
          <w:rFonts w:hint="eastAsia" w:eastAsia="宋体"/>
          <w:color w:val="auto"/>
          <w:highlight w:val="none"/>
          <w:lang w:eastAsia="zh-CN"/>
        </w:rPr>
      </w:pPr>
      <w:r>
        <w:rPr>
          <w:rFonts w:hint="eastAsia"/>
          <w:color w:val="auto"/>
          <w:highlight w:val="none"/>
          <w:lang w:val="en-US" w:eastAsia="zh-CN"/>
        </w:rPr>
        <w:t>2.项目</w:t>
      </w:r>
      <w:r>
        <w:rPr>
          <w:rFonts w:hint="eastAsia"/>
          <w:color w:val="auto"/>
          <w:highlight w:val="none"/>
          <w:lang w:eastAsia="zh-CN"/>
        </w:rPr>
        <w:t>档案管理效率较低</w:t>
      </w:r>
    </w:p>
    <w:p w14:paraId="7D070156">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kern w:val="2"/>
          <w:sz w:val="28"/>
          <w:szCs w:val="28"/>
          <w:highlight w:val="none"/>
          <w:lang w:val="en-US" w:eastAsia="zh-CN" w:bidi="ar-SA"/>
        </w:rPr>
      </w:pPr>
      <w:bookmarkStart w:id="85" w:name="_Toc5230"/>
      <w:r>
        <w:rPr>
          <w:rFonts w:hint="eastAsia" w:ascii="宋体" w:hAnsi="宋体" w:eastAsia="宋体" w:cs="宋体"/>
          <w:color w:val="auto"/>
          <w:kern w:val="2"/>
          <w:sz w:val="28"/>
          <w:szCs w:val="28"/>
          <w:highlight w:val="none"/>
          <w:lang w:val="en-US" w:eastAsia="zh-CN" w:bidi="ar-SA"/>
        </w:rPr>
        <w:t>在管理工作中，工作人员推卸责任，档案管理人员、项目工作人员及财务人员没有对工作进行系统划分，导致项目档案管理工作比较困难，对档案管理效率造成严重影响。</w:t>
      </w:r>
    </w:p>
    <w:p w14:paraId="021CC9D8">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3D00C0F8">
      <w:pPr>
        <w:ind w:firstLine="560" w:firstLineChars="200"/>
        <w:rPr>
          <w:rFonts w:hint="eastAsia" w:ascii="宋体" w:hAnsi="宋体" w:eastAsia="宋体" w:cs="宋体"/>
          <w:color w:val="auto"/>
          <w:kern w:val="2"/>
          <w:sz w:val="28"/>
          <w:szCs w:val="28"/>
          <w:highlight w:val="none"/>
          <w:lang w:val="en-US" w:eastAsia="zh-CN" w:bidi="ar-SA"/>
        </w:rPr>
      </w:pPr>
      <w:bookmarkStart w:id="86" w:name="_Toc20454"/>
      <w:r>
        <w:rPr>
          <w:rFonts w:hint="eastAsia" w:ascii="宋体" w:hAnsi="宋体" w:eastAsia="宋体" w:cs="宋体"/>
          <w:color w:val="auto"/>
          <w:kern w:val="2"/>
          <w:sz w:val="28"/>
          <w:szCs w:val="28"/>
          <w:highlight w:val="none"/>
          <w:lang w:val="en-US" w:eastAsia="zh-CN" w:bidi="ar-SA"/>
        </w:rPr>
        <w:t>1.财务人员应加强学习，熟悉财经法律法规和基本建设财务管理规定，要主动加强与项目管理人员的沟通，避免将问题带到验收环节，对日常工作中发现的项目财务管理薄弱环节提出合理的建议或意见，指导单位规范财务管理。</w:t>
      </w:r>
    </w:p>
    <w:p w14:paraId="698A3CE4">
      <w:pPr>
        <w:pageBreakBefore w:val="0"/>
        <w:widowControl w:val="0"/>
        <w:kinsoku/>
        <w:wordWrap/>
        <w:overflowPunct/>
        <w:topLinePunct w:val="0"/>
        <w:autoSpaceDE/>
        <w:autoSpaceDN/>
        <w:bidi w:val="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2.对相关管理制度进行完善。要不断对制度进行强化，确保制度的成熟，确保将管理责任落实到每个人及每个岗位，对分工进行明确，确保赏罚分明，从而保证各个部门都能有良好的工作质量及工作效率。</w:t>
      </w:r>
    </w:p>
    <w:bookmarkEnd w:id="86"/>
    <w:p w14:paraId="70EB6BF2">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618"/>
      <w:r>
        <w:rPr>
          <w:rFonts w:hint="eastAsia" w:ascii="宋体" w:hAnsi="宋体" w:eastAsia="宋体" w:cs="宋体"/>
          <w:b/>
          <w:bCs/>
          <w:color w:val="auto"/>
          <w:highlight w:val="none"/>
          <w:shd w:val="clear" w:color="auto" w:fill="auto"/>
          <w:lang w:val="en-US" w:eastAsia="zh-CN"/>
        </w:rPr>
        <w:t>八、其他需要说明的问题</w:t>
      </w:r>
      <w:bookmarkEnd w:id="87"/>
    </w:p>
    <w:p w14:paraId="2D55D469">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1E1327F">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443D308">
      <w:pPr>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bookmarkStart w:id="88" w:name="_Toc11349"/>
    </w:p>
    <w:p w14:paraId="1DA5C640">
      <w:pPr>
        <w:pStyle w:val="6"/>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8"/>
    </w:p>
    <w:p w14:paraId="44948000">
      <w:pPr>
        <w:pStyle w:val="2"/>
        <w:ind w:left="0" w:leftChars="0" w:firstLine="0" w:firstLineChars="0"/>
        <w:rPr>
          <w:rFonts w:hint="eastAsia" w:ascii="宋体" w:hAnsi="宋体" w:eastAsia="宋体" w:cs="宋体"/>
          <w:b/>
          <w:bCs/>
          <w:color w:val="auto"/>
          <w:highlight w:val="none"/>
          <w:shd w:val="clear" w:color="auto" w:fill="auto"/>
          <w:lang w:val="en-US" w:eastAsia="zh-CN"/>
        </w:rPr>
      </w:pPr>
    </w:p>
    <w:tbl>
      <w:tblPr>
        <w:tblStyle w:val="15"/>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29"/>
        <w:gridCol w:w="729"/>
        <w:gridCol w:w="754"/>
        <w:gridCol w:w="1137"/>
        <w:gridCol w:w="1023"/>
        <w:gridCol w:w="972"/>
        <w:gridCol w:w="825"/>
        <w:gridCol w:w="1006"/>
        <w:gridCol w:w="990"/>
        <w:gridCol w:w="832"/>
        <w:gridCol w:w="1102"/>
        <w:gridCol w:w="1058"/>
        <w:gridCol w:w="921"/>
        <w:gridCol w:w="1910"/>
      </w:tblGrid>
      <w:tr w14:paraId="48748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1" w:hRule="atLeast"/>
        </w:trPr>
        <w:tc>
          <w:tcPr>
            <w:tcW w:w="13988" w:type="dxa"/>
            <w:gridSpan w:val="14"/>
            <w:tcBorders>
              <w:top w:val="nil"/>
              <w:left w:val="nil"/>
              <w:bottom w:val="nil"/>
              <w:right w:val="nil"/>
            </w:tcBorders>
            <w:shd w:val="clear" w:color="auto" w:fill="auto"/>
            <w:tcMar>
              <w:top w:w="15" w:type="dxa"/>
              <w:left w:w="15" w:type="dxa"/>
              <w:right w:w="15" w:type="dxa"/>
            </w:tcMar>
            <w:vAlign w:val="center"/>
          </w:tcPr>
          <w:p w14:paraId="3D17EA0B">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0532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1" w:hRule="atLeast"/>
        </w:trPr>
        <w:tc>
          <w:tcPr>
            <w:tcW w:w="13988" w:type="dxa"/>
            <w:gridSpan w:val="14"/>
            <w:tcBorders>
              <w:top w:val="nil"/>
              <w:left w:val="nil"/>
              <w:bottom w:val="single" w:color="auto" w:sz="4" w:space="0"/>
              <w:right w:val="nil"/>
            </w:tcBorders>
            <w:shd w:val="clear" w:color="auto" w:fill="auto"/>
            <w:tcMar>
              <w:top w:w="15" w:type="dxa"/>
              <w:left w:w="15" w:type="dxa"/>
              <w:right w:w="15" w:type="dxa"/>
            </w:tcMar>
            <w:vAlign w:val="center"/>
          </w:tcPr>
          <w:p w14:paraId="44752419">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5A72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45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D247F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30"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30FAE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昌州财行【2023】37号 第五次经济普查“两员”补助经费</w:t>
            </w:r>
          </w:p>
        </w:tc>
      </w:tr>
      <w:tr w14:paraId="39735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45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92843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711"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89BBF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阜康市统计局</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03498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82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11EF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阜康市统计局</w:t>
            </w:r>
          </w:p>
        </w:tc>
      </w:tr>
      <w:tr w14:paraId="3340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45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4B2C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C701C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ECDB8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9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63370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4387B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3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6B956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97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9970D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5F5EF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54438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45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D585F9">
            <w:pPr>
              <w:jc w:val="center"/>
              <w:rPr>
                <w:rFonts w:hint="eastAsia" w:ascii="宋体" w:hAnsi="宋体" w:eastAsia="宋体" w:cs="宋体"/>
                <w:i w:val="0"/>
                <w:color w:val="auto"/>
                <w:sz w:val="20"/>
                <w:szCs w:val="20"/>
                <w:highlight w:val="none"/>
                <w:u w:val="none"/>
              </w:rPr>
            </w:pPr>
          </w:p>
        </w:tc>
        <w:tc>
          <w:tcPr>
            <w:tcW w:w="18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7E9A9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C3C7B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79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E2C2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33D2B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93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9794C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97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545E7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977AA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217F7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45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7F9196">
            <w:pPr>
              <w:jc w:val="center"/>
              <w:rPr>
                <w:rFonts w:hint="eastAsia" w:ascii="宋体" w:hAnsi="宋体" w:eastAsia="宋体" w:cs="宋体"/>
                <w:i w:val="0"/>
                <w:color w:val="auto"/>
                <w:sz w:val="20"/>
                <w:szCs w:val="20"/>
                <w:highlight w:val="none"/>
                <w:u w:val="none"/>
              </w:rPr>
            </w:pPr>
          </w:p>
        </w:tc>
        <w:tc>
          <w:tcPr>
            <w:tcW w:w="18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9E91C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444E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79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686DB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3736A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8.89 </w:t>
            </w:r>
          </w:p>
        </w:tc>
        <w:tc>
          <w:tcPr>
            <w:tcW w:w="193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996EC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7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C9272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C91C2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5FB82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1" w:hRule="atLeast"/>
        </w:trPr>
        <w:tc>
          <w:tcPr>
            <w:tcW w:w="145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E4A9A5">
            <w:pPr>
              <w:jc w:val="center"/>
              <w:rPr>
                <w:rFonts w:hint="eastAsia" w:ascii="宋体" w:hAnsi="宋体" w:eastAsia="宋体" w:cs="宋体"/>
                <w:i w:val="0"/>
                <w:color w:val="auto"/>
                <w:sz w:val="20"/>
                <w:szCs w:val="20"/>
                <w:highlight w:val="none"/>
                <w:u w:val="none"/>
              </w:rPr>
            </w:pPr>
          </w:p>
        </w:tc>
        <w:tc>
          <w:tcPr>
            <w:tcW w:w="1891"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2E69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64629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97"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190D6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BBA12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5F2A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7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474ED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2BA68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030B5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1" w:hRule="atLeast"/>
        </w:trPr>
        <w:tc>
          <w:tcPr>
            <w:tcW w:w="7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85D34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3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A3E7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82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0816C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5FA7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DA3A86">
            <w:pPr>
              <w:jc w:val="center"/>
              <w:rPr>
                <w:rFonts w:hint="eastAsia" w:ascii="宋体" w:hAnsi="宋体" w:eastAsia="宋体" w:cs="宋体"/>
                <w:i w:val="0"/>
                <w:color w:val="auto"/>
                <w:sz w:val="20"/>
                <w:szCs w:val="20"/>
                <w:highlight w:val="none"/>
                <w:u w:val="none"/>
              </w:rPr>
            </w:pPr>
          </w:p>
        </w:tc>
        <w:tc>
          <w:tcPr>
            <w:tcW w:w="743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3B649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在国家和自治区经普办的统一安排部署下，保障落实昌吉州第五次全国经济普查“两员”经费，确保昌吉州第五次全国经济普查登记工作顺利开展。2023年计划完成发放经费人数198人，发放县市（园区）1个，发放经费次数1次，资金发放率预计达到100%，资金发放及时率预计达到100%，达到提高普查数据登记质量效益，普查指导员和普查员满意度预计不低于90%。</w:t>
            </w:r>
          </w:p>
        </w:tc>
        <w:tc>
          <w:tcPr>
            <w:tcW w:w="5823"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465DF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在国家和自治区经普办的统一安排部署下，保障落实昌吉州第五次全国经济普查“两员”经费，确保昌吉州第五次全国经济普查登记工作顺利开展。2023年完成发放经费人数207人，发放县市（园区）1个，发放经费次数1次，资金发放率达到100%，资金发放及时率达到100%，达到提高普查数据登记质量效益，普查指导员和普查员满意度达到100%。</w:t>
            </w:r>
          </w:p>
        </w:tc>
      </w:tr>
      <w:tr w14:paraId="67839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6EB1F1">
            <w:pPr>
              <w:jc w:val="center"/>
              <w:rPr>
                <w:rFonts w:hint="eastAsia" w:ascii="宋体" w:hAnsi="宋体" w:eastAsia="宋体" w:cs="宋体"/>
                <w:i w:val="0"/>
                <w:color w:val="auto"/>
                <w:sz w:val="20"/>
                <w:szCs w:val="20"/>
                <w:highlight w:val="none"/>
                <w:u w:val="none"/>
              </w:rPr>
            </w:pPr>
          </w:p>
        </w:tc>
        <w:tc>
          <w:tcPr>
            <w:tcW w:w="7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6FCFC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BCE88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CBA8B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06D60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FBD5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6A00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8F4ED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47745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17C2E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6A832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017C1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3FAFC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19ECE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A21A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7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180E6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AF6CC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75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8A29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9C2BB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发放经费人数</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3C2B0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≧198人</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D9AF9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A622E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50045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6825B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按照正常比例赋分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A3E0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45FE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207人</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9A1F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AE5B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77E15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先按8.89万元的数人数</w:t>
            </w:r>
          </w:p>
        </w:tc>
      </w:tr>
      <w:tr w14:paraId="10E35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20A3CA">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E14DD1">
            <w:pPr>
              <w:jc w:val="center"/>
              <w:rPr>
                <w:rFonts w:hint="eastAsia" w:ascii="宋体" w:hAnsi="宋体" w:eastAsia="宋体" w:cs="宋体"/>
                <w:i w:val="0"/>
                <w:color w:val="auto"/>
                <w:sz w:val="20"/>
                <w:szCs w:val="20"/>
                <w:highlight w:val="none"/>
                <w:u w:val="none"/>
              </w:rPr>
            </w:pPr>
          </w:p>
        </w:tc>
        <w:tc>
          <w:tcPr>
            <w:tcW w:w="75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D1D433">
            <w:pPr>
              <w:jc w:val="center"/>
              <w:rPr>
                <w:rFonts w:hint="eastAsia" w:ascii="宋体" w:hAnsi="宋体" w:eastAsia="宋体" w:cs="宋体"/>
                <w:i w:val="0"/>
                <w:color w:val="auto"/>
                <w:sz w:val="20"/>
                <w:szCs w:val="20"/>
                <w:highlight w:val="none"/>
                <w:u w:val="none"/>
              </w:rPr>
            </w:pP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5AF17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发放县市（园区）</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6EF9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≧1个</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FD062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503E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C68F0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AEB54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按照正常比例赋分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AE9A4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F2C1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1个</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9FD7B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2E771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C21D9C">
            <w:pPr>
              <w:jc w:val="center"/>
              <w:rPr>
                <w:rFonts w:hint="eastAsia" w:ascii="宋体" w:hAnsi="宋体" w:eastAsia="宋体" w:cs="宋体"/>
                <w:i w:val="0"/>
                <w:color w:val="auto"/>
                <w:sz w:val="20"/>
                <w:szCs w:val="20"/>
                <w:highlight w:val="none"/>
                <w:u w:val="none"/>
              </w:rPr>
            </w:pPr>
          </w:p>
        </w:tc>
      </w:tr>
      <w:tr w14:paraId="55B11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DCCDAE">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DAF0C9">
            <w:pPr>
              <w:jc w:val="center"/>
              <w:rPr>
                <w:rFonts w:hint="eastAsia" w:ascii="宋体" w:hAnsi="宋体" w:eastAsia="宋体" w:cs="宋体"/>
                <w:i w:val="0"/>
                <w:color w:val="auto"/>
                <w:sz w:val="20"/>
                <w:szCs w:val="20"/>
                <w:highlight w:val="none"/>
                <w:u w:val="none"/>
              </w:rPr>
            </w:pPr>
          </w:p>
        </w:tc>
        <w:tc>
          <w:tcPr>
            <w:tcW w:w="75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024374">
            <w:pPr>
              <w:jc w:val="center"/>
              <w:rPr>
                <w:rFonts w:hint="eastAsia" w:ascii="宋体" w:hAnsi="宋体" w:eastAsia="宋体" w:cs="宋体"/>
                <w:i w:val="0"/>
                <w:color w:val="auto"/>
                <w:sz w:val="20"/>
                <w:szCs w:val="20"/>
                <w:highlight w:val="none"/>
                <w:u w:val="none"/>
              </w:rPr>
            </w:pP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981BF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发放经费次数</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A2A6A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≧1次</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46239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46CD3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823C5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6C92A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C313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03E7E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1次</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C52A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B3239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BC267F">
            <w:pPr>
              <w:jc w:val="center"/>
              <w:rPr>
                <w:rFonts w:hint="eastAsia" w:ascii="宋体" w:hAnsi="宋体" w:eastAsia="宋体" w:cs="宋体"/>
                <w:i w:val="0"/>
                <w:color w:val="auto"/>
                <w:sz w:val="20"/>
                <w:szCs w:val="20"/>
                <w:highlight w:val="none"/>
                <w:u w:val="none"/>
              </w:rPr>
            </w:pPr>
          </w:p>
        </w:tc>
      </w:tr>
      <w:tr w14:paraId="29A01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32C6B0">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74BD8E">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53C55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E6E87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资金发放率</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81068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2E79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AA3F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23ACF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7</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76DFA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按照正常比例赋分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33B97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DE02D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0ACE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09AC3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7</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6369C6">
            <w:pPr>
              <w:jc w:val="center"/>
              <w:rPr>
                <w:rFonts w:hint="eastAsia" w:ascii="宋体" w:hAnsi="宋体" w:eastAsia="宋体" w:cs="宋体"/>
                <w:i w:val="0"/>
                <w:color w:val="auto"/>
                <w:sz w:val="20"/>
                <w:szCs w:val="20"/>
                <w:highlight w:val="none"/>
                <w:u w:val="none"/>
              </w:rPr>
            </w:pPr>
          </w:p>
        </w:tc>
      </w:tr>
      <w:tr w14:paraId="0DDC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E56CDF">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3A5AA7">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669C6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0B160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616D5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0C5BD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D4F3E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2D903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8</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30158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按照正常比例赋分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DF786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E2268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94DD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DA5E6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8</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1F051F">
            <w:pPr>
              <w:jc w:val="center"/>
              <w:rPr>
                <w:rFonts w:hint="eastAsia" w:ascii="宋体" w:hAnsi="宋体" w:eastAsia="宋体" w:cs="宋体"/>
                <w:b/>
                <w:i w:val="0"/>
                <w:color w:val="auto"/>
                <w:sz w:val="20"/>
                <w:szCs w:val="20"/>
                <w:highlight w:val="none"/>
                <w:u w:val="none"/>
              </w:rPr>
            </w:pPr>
          </w:p>
        </w:tc>
      </w:tr>
      <w:tr w14:paraId="46F8B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C8E1DB">
            <w:pPr>
              <w:jc w:val="center"/>
              <w:rPr>
                <w:rFonts w:hint="eastAsia" w:ascii="宋体" w:hAnsi="宋体" w:eastAsia="宋体" w:cs="宋体"/>
                <w:i w:val="0"/>
                <w:color w:val="auto"/>
                <w:sz w:val="20"/>
                <w:szCs w:val="20"/>
                <w:highlight w:val="none"/>
                <w:u w:val="none"/>
              </w:rPr>
            </w:pPr>
          </w:p>
        </w:tc>
        <w:tc>
          <w:tcPr>
            <w:tcW w:w="7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92EE5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7026C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7A733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人均发放经费</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EAE0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≤45元/人</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1452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FC900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01A92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1AED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4F690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7CEC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45元/人</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162C4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1C72C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B4751D">
            <w:pPr>
              <w:jc w:val="center"/>
              <w:rPr>
                <w:rFonts w:hint="eastAsia" w:ascii="宋体" w:hAnsi="宋体" w:eastAsia="宋体" w:cs="宋体"/>
                <w:i w:val="0"/>
                <w:color w:val="auto"/>
                <w:sz w:val="20"/>
                <w:szCs w:val="20"/>
                <w:highlight w:val="none"/>
                <w:u w:val="none"/>
              </w:rPr>
            </w:pPr>
          </w:p>
        </w:tc>
      </w:tr>
      <w:tr w14:paraId="639EA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78E184">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314E90">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060BF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D9CE3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6634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640B5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A570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626C4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728C5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29CB4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F3ECC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4139B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BA93D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26161E">
            <w:pPr>
              <w:jc w:val="center"/>
              <w:rPr>
                <w:rFonts w:hint="eastAsia" w:ascii="宋体" w:hAnsi="宋体" w:eastAsia="宋体" w:cs="宋体"/>
                <w:i w:val="0"/>
                <w:color w:val="auto"/>
                <w:sz w:val="20"/>
                <w:szCs w:val="20"/>
                <w:highlight w:val="none"/>
                <w:u w:val="none"/>
              </w:rPr>
            </w:pPr>
          </w:p>
        </w:tc>
      </w:tr>
      <w:tr w14:paraId="7079E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439F7C">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D16A3D">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AD329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37"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EC0BC5E">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643FF7B">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97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63DE409">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E238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AEA2C42">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99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B1DCFBF">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83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FE220CE">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11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C0B2FB6">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105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749F594">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BFB9F50">
            <w:pPr>
              <w:keepNext w:val="0"/>
              <w:keepLines w:val="0"/>
              <w:widowControl/>
              <w:suppressLineNumbers w:val="0"/>
              <w:ind w:firstLine="440" w:firstLineChars="20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iCs w:val="0"/>
                <w:color w:val="000000"/>
                <w:kern w:val="0"/>
                <w:sz w:val="22"/>
                <w:szCs w:val="22"/>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0966BD">
            <w:pPr>
              <w:jc w:val="center"/>
              <w:rPr>
                <w:rFonts w:hint="eastAsia" w:ascii="宋体" w:hAnsi="宋体" w:eastAsia="宋体" w:cs="宋体"/>
                <w:i w:val="0"/>
                <w:color w:val="auto"/>
                <w:sz w:val="20"/>
                <w:szCs w:val="20"/>
                <w:highlight w:val="none"/>
                <w:u w:val="none"/>
              </w:rPr>
            </w:pPr>
          </w:p>
        </w:tc>
      </w:tr>
      <w:tr w14:paraId="22D46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C7DA44">
            <w:pPr>
              <w:jc w:val="center"/>
              <w:rPr>
                <w:rFonts w:hint="eastAsia" w:ascii="宋体" w:hAnsi="宋体" w:eastAsia="宋体" w:cs="宋体"/>
                <w:i w:val="0"/>
                <w:color w:val="auto"/>
                <w:sz w:val="20"/>
                <w:szCs w:val="20"/>
                <w:highlight w:val="none"/>
                <w:u w:val="none"/>
              </w:rPr>
            </w:pPr>
          </w:p>
        </w:tc>
        <w:tc>
          <w:tcPr>
            <w:tcW w:w="7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5835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DD0CE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65A6F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125C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951C3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647A9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6BD14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9C919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C6E52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C2F1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FA1C3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D2A8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4E1221">
            <w:pPr>
              <w:jc w:val="center"/>
              <w:rPr>
                <w:rFonts w:hint="eastAsia" w:ascii="宋体" w:hAnsi="宋体" w:eastAsia="宋体" w:cs="宋体"/>
                <w:i w:val="0"/>
                <w:color w:val="auto"/>
                <w:sz w:val="20"/>
                <w:szCs w:val="20"/>
                <w:highlight w:val="none"/>
                <w:u w:val="none"/>
              </w:rPr>
            </w:pPr>
          </w:p>
        </w:tc>
      </w:tr>
      <w:tr w14:paraId="09F1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7E71E3">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6460D1">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6D6EF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C7345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提高普查数据登记质量</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83DD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有效提高</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26F3B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20586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228BA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9F92A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22BCF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058AF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提高</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64D4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59317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65C42C">
            <w:pPr>
              <w:jc w:val="center"/>
              <w:rPr>
                <w:rFonts w:hint="eastAsia" w:ascii="宋体" w:hAnsi="宋体" w:eastAsia="宋体" w:cs="宋体"/>
                <w:i w:val="0"/>
                <w:color w:val="auto"/>
                <w:sz w:val="20"/>
                <w:szCs w:val="20"/>
                <w:highlight w:val="none"/>
                <w:u w:val="none"/>
              </w:rPr>
            </w:pPr>
          </w:p>
        </w:tc>
      </w:tr>
      <w:tr w14:paraId="6FAF0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E8AD77">
            <w:pPr>
              <w:jc w:val="center"/>
              <w:rPr>
                <w:rFonts w:hint="eastAsia" w:ascii="宋体" w:hAnsi="宋体" w:eastAsia="宋体" w:cs="宋体"/>
                <w:i w:val="0"/>
                <w:color w:val="auto"/>
                <w:sz w:val="20"/>
                <w:szCs w:val="20"/>
                <w:highlight w:val="none"/>
                <w:u w:val="none"/>
              </w:rPr>
            </w:pPr>
          </w:p>
        </w:tc>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35F231">
            <w:pPr>
              <w:jc w:val="center"/>
              <w:rPr>
                <w:rFonts w:hint="eastAsia" w:ascii="宋体" w:hAnsi="宋体" w:eastAsia="宋体" w:cs="宋体"/>
                <w:i w:val="0"/>
                <w:color w:val="auto"/>
                <w:sz w:val="20"/>
                <w:szCs w:val="20"/>
                <w:highlight w:val="none"/>
                <w:u w:val="none"/>
              </w:rPr>
            </w:pP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C083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CA81F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BA546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96975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B03BF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0CBD7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82A9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00198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2038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1E6EE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4211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678801">
            <w:pPr>
              <w:jc w:val="center"/>
              <w:rPr>
                <w:rFonts w:hint="eastAsia" w:ascii="宋体" w:hAnsi="宋体" w:eastAsia="宋体" w:cs="宋体"/>
                <w:i w:val="0"/>
                <w:color w:val="auto"/>
                <w:sz w:val="20"/>
                <w:szCs w:val="20"/>
                <w:highlight w:val="none"/>
                <w:u w:val="none"/>
              </w:rPr>
            </w:pPr>
          </w:p>
        </w:tc>
      </w:tr>
      <w:tr w14:paraId="238EC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7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940C26">
            <w:pPr>
              <w:jc w:val="center"/>
              <w:rPr>
                <w:rFonts w:hint="eastAsia" w:ascii="宋体" w:hAnsi="宋体" w:eastAsia="宋体" w:cs="宋体"/>
                <w:i w:val="0"/>
                <w:color w:val="auto"/>
                <w:sz w:val="20"/>
                <w:szCs w:val="20"/>
                <w:highlight w:val="none"/>
                <w:u w:val="none"/>
              </w:rPr>
            </w:pPr>
          </w:p>
        </w:tc>
        <w:tc>
          <w:tcPr>
            <w:tcW w:w="7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98030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5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97451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49FE4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普查指导员和普查员满意度</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27EB5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≧90%</w:t>
            </w: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FE9B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98DF3B">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176A8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128C4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F969E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1004A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E54BD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30C3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D22E18">
            <w:pPr>
              <w:jc w:val="center"/>
              <w:rPr>
                <w:rFonts w:hint="eastAsia" w:ascii="宋体" w:hAnsi="宋体" w:eastAsia="宋体" w:cs="宋体"/>
                <w:i w:val="0"/>
                <w:color w:val="auto"/>
                <w:sz w:val="20"/>
                <w:szCs w:val="20"/>
                <w:highlight w:val="none"/>
                <w:u w:val="none"/>
              </w:rPr>
            </w:pPr>
          </w:p>
        </w:tc>
      </w:tr>
      <w:tr w14:paraId="70FCA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9" w:hRule="atLeast"/>
        </w:trPr>
        <w:tc>
          <w:tcPr>
            <w:tcW w:w="334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F4795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10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BA81FA">
            <w:pPr>
              <w:jc w:val="center"/>
              <w:rPr>
                <w:rFonts w:hint="eastAsia" w:ascii="宋体" w:hAnsi="宋体" w:eastAsia="宋体" w:cs="宋体"/>
                <w:i w:val="0"/>
                <w:color w:val="auto"/>
                <w:sz w:val="20"/>
                <w:szCs w:val="20"/>
                <w:highlight w:val="none"/>
                <w:u w:val="none"/>
              </w:rPr>
            </w:pPr>
          </w:p>
        </w:tc>
        <w:tc>
          <w:tcPr>
            <w:tcW w:w="9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19ED22">
            <w:pPr>
              <w:jc w:val="center"/>
              <w:rPr>
                <w:rFonts w:hint="eastAsia" w:ascii="宋体" w:hAnsi="宋体" w:eastAsia="宋体" w:cs="宋体"/>
                <w:b/>
                <w:i w:val="0"/>
                <w:color w:val="auto"/>
                <w:sz w:val="20"/>
                <w:szCs w:val="20"/>
                <w:highlight w:val="none"/>
                <w:u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A28EE9">
            <w:pPr>
              <w:jc w:val="center"/>
              <w:rPr>
                <w:rFonts w:hint="eastAsia" w:ascii="宋体" w:hAnsi="宋体" w:eastAsia="宋体" w:cs="宋体"/>
                <w:i w:val="0"/>
                <w:color w:val="auto"/>
                <w:sz w:val="20"/>
                <w:szCs w:val="20"/>
                <w:highlight w:val="none"/>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B401B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99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2DE448">
            <w:pPr>
              <w:jc w:val="center"/>
              <w:rPr>
                <w:rFonts w:hint="eastAsia" w:ascii="宋体" w:hAnsi="宋体" w:eastAsia="宋体" w:cs="宋体"/>
                <w:i w:val="0"/>
                <w:color w:val="auto"/>
                <w:sz w:val="20"/>
                <w:szCs w:val="20"/>
                <w:highlight w:val="none"/>
                <w:u w:val="none"/>
              </w:rPr>
            </w:pPr>
          </w:p>
        </w:tc>
        <w:tc>
          <w:tcPr>
            <w:tcW w:w="8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5E41FF">
            <w:pPr>
              <w:jc w:val="center"/>
              <w:rPr>
                <w:rFonts w:hint="eastAsia" w:ascii="宋体" w:hAnsi="宋体" w:eastAsia="宋体" w:cs="宋体"/>
                <w:i w:val="0"/>
                <w:color w:val="auto"/>
                <w:sz w:val="20"/>
                <w:szCs w:val="20"/>
                <w:highlight w:val="none"/>
                <w:u w:val="none"/>
              </w:rPr>
            </w:pPr>
          </w:p>
        </w:tc>
        <w:tc>
          <w:tcPr>
            <w:tcW w:w="11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65AA6C">
            <w:pPr>
              <w:jc w:val="center"/>
              <w:rPr>
                <w:rFonts w:hint="eastAsia" w:ascii="宋体" w:hAnsi="宋体" w:eastAsia="宋体" w:cs="宋体"/>
                <w:i w:val="0"/>
                <w:color w:val="auto"/>
                <w:sz w:val="20"/>
                <w:szCs w:val="20"/>
                <w:highlight w:val="none"/>
                <w:u w:val="none"/>
              </w:rPr>
            </w:pPr>
          </w:p>
        </w:tc>
        <w:tc>
          <w:tcPr>
            <w:tcW w:w="1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AEC50F">
            <w:pPr>
              <w:jc w:val="center"/>
              <w:rPr>
                <w:rFonts w:hint="eastAsia" w:ascii="宋体" w:hAnsi="宋体" w:eastAsia="宋体" w:cs="宋体"/>
                <w:i w:val="0"/>
                <w:color w:val="auto"/>
                <w:sz w:val="20"/>
                <w:szCs w:val="20"/>
                <w:highlight w:val="none"/>
                <w:u w:val="none"/>
              </w:rPr>
            </w:pPr>
          </w:p>
        </w:tc>
        <w:tc>
          <w:tcPr>
            <w:tcW w:w="92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5C0F1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9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F5FDCB">
            <w:pPr>
              <w:jc w:val="center"/>
              <w:rPr>
                <w:rFonts w:hint="eastAsia" w:ascii="宋体" w:hAnsi="宋体" w:eastAsia="宋体" w:cs="宋体"/>
                <w:i w:val="0"/>
                <w:color w:val="auto"/>
                <w:sz w:val="20"/>
                <w:szCs w:val="20"/>
                <w:highlight w:val="none"/>
                <w:u w:val="none"/>
              </w:rPr>
            </w:pPr>
          </w:p>
        </w:tc>
      </w:tr>
    </w:tbl>
    <w:p w14:paraId="1A598B96">
      <w:pPr>
        <w:rPr>
          <w:rFonts w:hint="default"/>
          <w:color w:val="auto"/>
          <w:highlight w:val="none"/>
          <w:lang w:val="en-US" w:eastAsia="zh-CN"/>
        </w:rPr>
        <w:sectPr>
          <w:pgSz w:w="16838" w:h="11906" w:orient="landscape"/>
          <w:pgMar w:top="1803" w:right="1440" w:bottom="1803" w:left="1440" w:header="737" w:footer="850" w:gutter="0"/>
          <w:pgNumType w:fmt="decimal" w:start="1"/>
          <w:cols w:space="0" w:num="1"/>
          <w:rtlGutter w:val="0"/>
          <w:docGrid w:type="lines" w:linePitch="415" w:charSpace="0"/>
        </w:sectPr>
      </w:pPr>
    </w:p>
    <w:p w14:paraId="1A4F22DA">
      <w:pPr>
        <w:pStyle w:val="6"/>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9"/>
    </w:p>
    <w:tbl>
      <w:tblPr>
        <w:tblStyle w:val="15"/>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B7D1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6B302C6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47843D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8D0E2A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8917CF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CFA50F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823B178">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D0C962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E8B3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3898A9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B8E92C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9E3E20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327CD7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270C9FD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7CDAE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260DDB0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65F649B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B02DA8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3FA02A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C84040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16CEB0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1D3996F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3E934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FCE11BE">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4DE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7663DD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1C4D0D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A89D67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72B73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240DE4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37FBFF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BF73E4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1B194B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9FA355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BA25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3F5F6FC">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68E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0BA43AC">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2EA4D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2733750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1BA966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62B5A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D97779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00EF8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AF09F6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1304B38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6893F63">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50D1598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7428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96F2CBB">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2FE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84BDE4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B4565F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E3FAAF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6B6B75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A81C97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28AA33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6DC7BE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BDE2A7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60ED85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89479D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46642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71041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207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6A157D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548B9D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4905BE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07F3805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1FCB91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4AB3EE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62DBA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0D8E6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F24FA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EEDC11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E1CA4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3A439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49A594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B90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22163D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79E216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4C78F6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9C38F4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584D4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85704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837A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78E076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DDE9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7ADABB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3AC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65CEF54">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03F29D8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52CA5D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3DDB9E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67B454D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BC0B64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0B01A4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BA3F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CE22D9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4A2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49B6382">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9045C19">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918C30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6F08F2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ACB93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0A8C13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9B423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F06638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63D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B1BC3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1A783E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9B93CF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9D5B10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BB6E6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D9516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0CDE11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9C59C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169AD3F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900EE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3E0E5E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5ED1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B3001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2B10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B7110F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09376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232916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81224E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52930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C52346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186BC99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AC5E8A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031A058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2F6CB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020291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7E3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6EC716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53E875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CA5A32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F9E11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3A1F53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3BF4CE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09BC6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66CD57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05135E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EC720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5B79D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15635D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8AD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7BD98E7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65F90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1D894FC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发放经费人数</w:t>
            </w:r>
          </w:p>
        </w:tc>
        <w:tc>
          <w:tcPr>
            <w:tcW w:w="2141" w:type="dxa"/>
            <w:shd w:val="clear" w:color="auto" w:fill="auto"/>
            <w:noWrap w:val="0"/>
            <w:vAlign w:val="center"/>
          </w:tcPr>
          <w:p w14:paraId="1A7833C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37B4A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EE0AAC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CB1D4F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4A8060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6337B0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4C8B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5C04F0A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83D8DD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B46C6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发放县市（园区）</w:t>
            </w:r>
          </w:p>
        </w:tc>
        <w:tc>
          <w:tcPr>
            <w:tcW w:w="2141" w:type="dxa"/>
            <w:shd w:val="clear" w:color="auto" w:fill="auto"/>
            <w:noWrap w:val="0"/>
            <w:vAlign w:val="center"/>
          </w:tcPr>
          <w:p w14:paraId="4601A4AD">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E64A6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6A614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3249EDB">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11A73C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3451C9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DCA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181E7A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9A3A8B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4CD8C71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发放经费次数</w:t>
            </w:r>
          </w:p>
        </w:tc>
        <w:tc>
          <w:tcPr>
            <w:tcW w:w="2141" w:type="dxa"/>
            <w:shd w:val="clear" w:color="auto" w:fill="auto"/>
            <w:noWrap w:val="0"/>
            <w:vAlign w:val="center"/>
          </w:tcPr>
          <w:p w14:paraId="20806EC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C0C95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66305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12D6F3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E4301E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62DCE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7F92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306597C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5D8B1A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20687AC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资金发放率</w:t>
            </w:r>
          </w:p>
        </w:tc>
        <w:tc>
          <w:tcPr>
            <w:tcW w:w="2141" w:type="dxa"/>
            <w:shd w:val="clear" w:color="auto" w:fill="auto"/>
            <w:noWrap w:val="0"/>
            <w:vAlign w:val="center"/>
          </w:tcPr>
          <w:p w14:paraId="64CD6C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AAE12E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28CC6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1729A6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55E311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0621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19742B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D6CFED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758748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72AFA43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1B0C2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69B7A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7E6FED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6A1D6D5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1FDC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6AE2DF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D9FC1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0D912F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人均发放经费</w:t>
            </w:r>
          </w:p>
        </w:tc>
        <w:tc>
          <w:tcPr>
            <w:tcW w:w="2141" w:type="dxa"/>
            <w:shd w:val="clear" w:color="auto" w:fill="auto"/>
            <w:noWrap w:val="0"/>
            <w:vAlign w:val="center"/>
          </w:tcPr>
          <w:p w14:paraId="4E85A4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38D41A0">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A316B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FB28EA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568A6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654A2B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12</w:t>
            </w:r>
          </w:p>
        </w:tc>
        <w:tc>
          <w:tcPr>
            <w:tcW w:w="769" w:type="dxa"/>
            <w:shd w:val="clear" w:color="auto" w:fill="auto"/>
            <w:noWrap w:val="0"/>
            <w:vAlign w:val="center"/>
          </w:tcPr>
          <w:p w14:paraId="4A5A9DB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12</w:t>
            </w:r>
          </w:p>
        </w:tc>
      </w:tr>
      <w:tr w14:paraId="1794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360BE8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59DBAB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49908B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提高普查数据登记质量</w:t>
            </w:r>
          </w:p>
        </w:tc>
        <w:tc>
          <w:tcPr>
            <w:tcW w:w="2141" w:type="dxa"/>
            <w:shd w:val="clear" w:color="auto" w:fill="auto"/>
            <w:noWrap w:val="0"/>
            <w:vAlign w:val="center"/>
          </w:tcPr>
          <w:p w14:paraId="6072B61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50998B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B1FAA3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157B965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2040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CBF141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79EDF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D59B2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普查指导员和普查员满意度</w:t>
            </w:r>
          </w:p>
        </w:tc>
        <w:tc>
          <w:tcPr>
            <w:tcW w:w="2141" w:type="dxa"/>
            <w:shd w:val="clear" w:color="auto" w:fill="auto"/>
            <w:noWrap w:val="0"/>
            <w:vAlign w:val="center"/>
          </w:tcPr>
          <w:p w14:paraId="7799801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69FF86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A313F5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4B21B7F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7E3E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2210F4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32C374AF">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4191009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BAF4F0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14:paraId="39CD39BE">
      <w:pPr>
        <w:spacing w:line="240" w:lineRule="auto"/>
        <w:ind w:firstLine="0" w:firstLineChars="0"/>
        <w:rPr>
          <w:rFonts w:hint="default" w:ascii="Times New Roman" w:hAnsi="Times New Roman" w:eastAsia="仿宋_GB2312" w:cs="Times New Roman"/>
          <w:color w:val="auto"/>
          <w:sz w:val="30"/>
          <w:szCs w:val="24"/>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方正小标宋_GBK">
    <w:altName w:val="微软雅黑"/>
    <w:panose1 w:val="02000000000000000000"/>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79122">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167796">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167796">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3757E"/>
    <w:rsid w:val="03B45AD1"/>
    <w:rsid w:val="04D12EE4"/>
    <w:rsid w:val="04D63993"/>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EB2FF5"/>
    <w:rsid w:val="15A46B04"/>
    <w:rsid w:val="15F53360"/>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4DE0FF8"/>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B4621C"/>
    <w:rsid w:val="31E3230A"/>
    <w:rsid w:val="330957E0"/>
    <w:rsid w:val="33356F64"/>
    <w:rsid w:val="33944516"/>
    <w:rsid w:val="34B62907"/>
    <w:rsid w:val="35CA1A41"/>
    <w:rsid w:val="36BD137C"/>
    <w:rsid w:val="385D37E7"/>
    <w:rsid w:val="38782EDD"/>
    <w:rsid w:val="3B42664A"/>
    <w:rsid w:val="3D836A4E"/>
    <w:rsid w:val="3EA37E97"/>
    <w:rsid w:val="3FBE0BC5"/>
    <w:rsid w:val="3FC25C5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5B02F46"/>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DD945A2"/>
    <w:rsid w:val="6E10212C"/>
    <w:rsid w:val="6E43561A"/>
    <w:rsid w:val="6E557973"/>
    <w:rsid w:val="6E9568DB"/>
    <w:rsid w:val="6F0D6C22"/>
    <w:rsid w:val="6F47657F"/>
    <w:rsid w:val="6FAF23D9"/>
    <w:rsid w:val="70635CF6"/>
    <w:rsid w:val="70670707"/>
    <w:rsid w:val="720E3691"/>
    <w:rsid w:val="724E244C"/>
    <w:rsid w:val="725C519F"/>
    <w:rsid w:val="72DA6946"/>
    <w:rsid w:val="732764B3"/>
    <w:rsid w:val="73A2612E"/>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060E99"/>
    <w:rsid w:val="7F670798"/>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6">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7">
    <w:name w:val="heading 2"/>
    <w:basedOn w:val="1"/>
    <w:next w:val="1"/>
    <w:link w:val="18"/>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8">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adjustRightInd w:val="0"/>
      <w:spacing w:after="0"/>
      <w:ind w:left="0" w:leftChars="0" w:firstLine="560" w:firstLineChars="200"/>
    </w:pPr>
    <w:rPr>
      <w:rFonts w:hAnsi="宋体" w:cs="Times New Roman"/>
      <w:sz w:val="28"/>
      <w:szCs w:val="22"/>
    </w:rPr>
  </w:style>
  <w:style w:type="paragraph" w:styleId="3">
    <w:name w:val="Body Text Indent"/>
    <w:basedOn w:val="1"/>
    <w:next w:val="4"/>
    <w:autoRedefine/>
    <w:unhideWhenUsed/>
    <w:qFormat/>
    <w:uiPriority w:val="99"/>
    <w:pPr>
      <w:spacing w:after="120"/>
      <w:ind w:left="420" w:leftChars="200"/>
    </w:pPr>
  </w:style>
  <w:style w:type="paragraph" w:styleId="4">
    <w:name w:val="Body Text"/>
    <w:basedOn w:val="1"/>
    <w:next w:val="5"/>
    <w:autoRedefine/>
    <w:qFormat/>
    <w:uiPriority w:val="0"/>
    <w:pPr>
      <w:spacing w:before="240" w:after="240" w:line="360" w:lineRule="auto"/>
      <w:jc w:val="center"/>
    </w:pPr>
    <w:rPr>
      <w:b/>
      <w:sz w:val="44"/>
    </w:rPr>
  </w:style>
  <w:style w:type="paragraph" w:styleId="5">
    <w:name w:val="Body Text First Indent"/>
    <w:basedOn w:val="4"/>
    <w:next w:val="1"/>
    <w:autoRedefine/>
    <w:qFormat/>
    <w:uiPriority w:val="0"/>
    <w:pPr>
      <w:ind w:firstLine="420" w:firstLineChars="100"/>
    </w:pPr>
  </w:style>
  <w:style w:type="paragraph" w:styleId="9">
    <w:name w:val="annotation text"/>
    <w:basedOn w:val="1"/>
    <w:autoRedefine/>
    <w:qFormat/>
    <w:uiPriority w:val="0"/>
    <w:pPr>
      <w:jc w:val="left"/>
    </w:p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2"/>
    <w:basedOn w:val="1"/>
    <w:autoRedefine/>
    <w:qFormat/>
    <w:uiPriority w:val="0"/>
    <w:pPr>
      <w:spacing w:after="120" w:line="480" w:lineRule="auto"/>
    </w:pPr>
    <w:rPr>
      <w:rFonts w:ascii="Times New Roman" w:hAnsi="Times New Roman" w:eastAsia="宋体" w:cs="Times New Roman"/>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Char"/>
    <w:link w:val="7"/>
    <w:autoRedefine/>
    <w:qFormat/>
    <w:uiPriority w:val="0"/>
    <w:rPr>
      <w:rFonts w:ascii="Arial" w:hAnsi="Arial" w:eastAsia="楷体"/>
      <w:b/>
      <w:sz w:val="32"/>
    </w:rPr>
  </w:style>
  <w:style w:type="paragraph" w:customStyle="1" w:styleId="19">
    <w:name w:val="WPSOffice手动目录 1"/>
    <w:autoRedefine/>
    <w:qFormat/>
    <w:uiPriority w:val="0"/>
    <w:pPr>
      <w:ind w:leftChars="0"/>
    </w:pPr>
    <w:rPr>
      <w:rFonts w:ascii="Times New Roman" w:hAnsi="Times New Roman" w:eastAsia="宋体" w:cs="Times New Roman"/>
      <w:sz w:val="20"/>
      <w:szCs w:val="20"/>
    </w:rPr>
  </w:style>
  <w:style w:type="paragraph" w:customStyle="1" w:styleId="20">
    <w:name w:val="WPSOffice手动目录 2"/>
    <w:autoRedefine/>
    <w:qFormat/>
    <w:uiPriority w:val="0"/>
    <w:pPr>
      <w:ind w:leftChars="200"/>
    </w:pPr>
    <w:rPr>
      <w:rFonts w:ascii="Times New Roman" w:hAnsi="Times New Roman" w:eastAsia="宋体" w:cs="Times New Roman"/>
      <w:sz w:val="20"/>
      <w:szCs w:val="20"/>
    </w:rPr>
  </w:style>
  <w:style w:type="paragraph" w:customStyle="1" w:styleId="21">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8620</Words>
  <Characters>9014</Characters>
  <Lines>0</Lines>
  <Paragraphs>0</Paragraphs>
  <TotalTime>2</TotalTime>
  <ScaleCrop>false</ScaleCrop>
  <LinksUpToDate>false</LinksUpToDate>
  <CharactersWithSpaces>9046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2024-10-10T07:10:09Z</dcterms:modified>
  <dc:title>昌州财行〔2023〕37号 第五次经济普查“两员”补助经费项目支出绩效评价报告</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DCD3BDE4B6184F32B56BC9767F0224ED</vt:lpwstr>
  </property>
</Properties>
</file>