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5907D">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90" w:name="_GoBack"/>
      <w:bookmarkEnd w:id="90"/>
    </w:p>
    <w:p w14:paraId="15B6955D">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645226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A0510E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阜康市上户沟乡人民政府重点区域整治以奖代补资金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3FE975B0">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3C29DE4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EC7F8F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DC221F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E2C06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7975D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B807D4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3DC41E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项目名称：上户沟乡重点区域整治以奖代补资金-昌州财农【2022】26号</w:t>
      </w:r>
    </w:p>
    <w:p w14:paraId="3372973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实施单位：阜康市上户沟哈萨克族乡人民政府</w:t>
      </w:r>
    </w:p>
    <w:p w14:paraId="19DCBF4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主管部门：阜康市上户沟哈萨克族乡人民政府</w:t>
      </w:r>
    </w:p>
    <w:p w14:paraId="3EF45C1E">
      <w:pPr>
        <w:pStyle w:val="11"/>
        <w:outlineLvl w:val="9"/>
        <w:rPr>
          <w:rFonts w:hint="eastAsia" w:ascii="宋体" w:hAnsi="宋体" w:eastAsia="宋体" w:cs="宋体"/>
          <w:b/>
          <w:color w:val="auto"/>
          <w:kern w:val="2"/>
          <w:sz w:val="28"/>
          <w:szCs w:val="28"/>
          <w:highlight w:val="none"/>
          <w:shd w:val="clear" w:color="auto" w:fill="auto"/>
          <w:lang w:val="en-US" w:eastAsia="zh-CN"/>
        </w:rPr>
      </w:pPr>
    </w:p>
    <w:p w14:paraId="7437AE5F">
      <w:pPr>
        <w:rPr>
          <w:rFonts w:hint="eastAsia"/>
          <w:color w:val="auto"/>
          <w:highlight w:val="none"/>
          <w:lang w:val="en-US" w:eastAsia="zh-CN"/>
        </w:rPr>
      </w:pPr>
      <w:r>
        <w:rPr>
          <w:rFonts w:hint="eastAsia"/>
          <w:color w:val="auto"/>
          <w:highlight w:val="none"/>
          <w:lang w:val="en-US" w:eastAsia="zh-CN"/>
        </w:rPr>
        <w:br w:type="page"/>
      </w:r>
    </w:p>
    <w:p w14:paraId="25DE21E9">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695C9763">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59C6CA8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5638C06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05C578C">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4EBD7C1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1704CDF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D75757D">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4D70A64E">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14:paraId="75F6329C">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7B944CE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537CDC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3911B34">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6364DCA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58358A98">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03FA1BEA">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0451498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6AE1A7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D6A9259">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191CFC62">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2AC1817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44BAEF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88AA85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12F4198B">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3FC6ADC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阜康市上户沟乡人民政府重点区域整治以奖代补资金项目</w:t>
      </w:r>
      <w:r>
        <w:rPr>
          <w:rFonts w:hint="eastAsia" w:ascii="宋体" w:hAnsi="宋体" w:eastAsia="宋体" w:cs="宋体"/>
          <w:b/>
          <w:bCs/>
          <w:color w:val="auto"/>
          <w:sz w:val="36"/>
          <w:szCs w:val="36"/>
          <w:highlight w:val="none"/>
          <w:shd w:val="clear" w:color="auto" w:fill="auto"/>
        </w:rPr>
        <w:t>支出绩效评价报告</w:t>
      </w:r>
      <w:bookmarkEnd w:id="1"/>
    </w:p>
    <w:p w14:paraId="304E0DA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779858A8">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435CEA46">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101DD2B5">
      <w:pPr>
        <w:rPr>
          <w:rFonts w:hint="eastAsia"/>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rPr>
        <w:t>为贯彻落实</w:t>
      </w:r>
      <w:r>
        <w:rPr>
          <w:rFonts w:hint="eastAsia"/>
          <w:color w:val="auto"/>
          <w:highlight w:val="none"/>
          <w:lang w:eastAsia="zh-CN"/>
        </w:rPr>
        <w:t>党中央、国务院、</w:t>
      </w:r>
      <w:r>
        <w:rPr>
          <w:rFonts w:hint="eastAsia"/>
          <w:color w:val="auto"/>
          <w:highlight w:val="none"/>
          <w:lang w:val="en-US" w:eastAsia="zh-CN"/>
        </w:rPr>
        <w:t>自治</w:t>
      </w:r>
      <w:r>
        <w:rPr>
          <w:rFonts w:hint="eastAsia"/>
          <w:color w:val="auto"/>
          <w:highlight w:val="none"/>
        </w:rPr>
        <w:t>区、州农村人居环境整治提升五年行动</w:t>
      </w:r>
      <w:r>
        <w:rPr>
          <w:rFonts w:hint="eastAsia"/>
          <w:color w:val="auto"/>
          <w:highlight w:val="none"/>
          <w:lang w:eastAsia="zh-CN"/>
        </w:rPr>
        <w:t>工作部署</w:t>
      </w:r>
      <w:r>
        <w:rPr>
          <w:rFonts w:hint="eastAsia"/>
          <w:color w:val="auto"/>
          <w:highlight w:val="none"/>
        </w:rPr>
        <w:t>，进一步补齐我市农村人居环境突出短板，加快建设生态宜居美丽乡村，实施乡村建设行动，全面推进乡村振兴</w:t>
      </w:r>
      <w:r>
        <w:rPr>
          <w:rFonts w:hint="eastAsia"/>
          <w:color w:val="auto"/>
          <w:highlight w:val="none"/>
          <w:lang w:eastAsia="zh-CN"/>
        </w:rPr>
        <w:t>，根据《自治区农村人居环境整治提升五年行动方案（2021-2025年）》（新党厅字〔2022〕12号），</w:t>
      </w:r>
      <w:r>
        <w:rPr>
          <w:rFonts w:hint="eastAsia"/>
          <w:color w:val="auto"/>
          <w:highlight w:val="none"/>
        </w:rPr>
        <w:t>结合阜康</w:t>
      </w:r>
      <w:r>
        <w:rPr>
          <w:rFonts w:hint="eastAsia"/>
          <w:color w:val="auto"/>
          <w:highlight w:val="none"/>
          <w:lang w:eastAsia="zh-CN"/>
        </w:rPr>
        <w:t>市</w:t>
      </w:r>
      <w:r>
        <w:rPr>
          <w:rFonts w:hint="eastAsia"/>
          <w:color w:val="auto"/>
          <w:highlight w:val="none"/>
        </w:rPr>
        <w:t>实际，制定本方案。</w:t>
      </w:r>
    </w:p>
    <w:p w14:paraId="1453B50F">
      <w:pPr>
        <w:rPr>
          <w:rFonts w:hint="eastAsia"/>
          <w:color w:val="auto"/>
          <w:highlight w:val="none"/>
          <w:lang w:eastAsia="zh-CN"/>
        </w:rPr>
      </w:pPr>
      <w:r>
        <w:rPr>
          <w:rFonts w:hint="eastAsia"/>
          <w:color w:val="auto"/>
          <w:highlight w:val="none"/>
          <w:lang w:val="en-US" w:eastAsia="zh-CN"/>
        </w:rPr>
        <w:t>（2）到2023年底前</w:t>
      </w:r>
      <w:r>
        <w:rPr>
          <w:rFonts w:hint="eastAsia"/>
          <w:color w:val="auto"/>
          <w:highlight w:val="none"/>
        </w:rPr>
        <w:t>完成“多规合一”村庄规划编制</w:t>
      </w:r>
      <w:r>
        <w:rPr>
          <w:rFonts w:hint="eastAsia"/>
          <w:color w:val="auto"/>
          <w:highlight w:val="none"/>
          <w:lang w:eastAsia="zh-CN"/>
        </w:rPr>
        <w:t>。</w:t>
      </w:r>
      <w:r>
        <w:rPr>
          <w:rFonts w:hint="eastAsia"/>
          <w:color w:val="auto"/>
          <w:highlight w:val="none"/>
        </w:rPr>
        <w:t>到2025年，农村人居环境显著改善，美丽宜居乡村建设取得新进展。农村卫生厕所基本普及；农村生活污水治理率达到30%左右，乱倒乱排得到有效管控；农村生活垃圾收运处置体系全覆盖，农村生活垃圾分类、源头减量的行政村占比达到50%（自治区乡村振兴示范村实现全覆盖）；农村公共基础设施布局更加优化，村容村貌进一步提升；长效管护机制全面建立，农村居民环境保护和卫生健康意识明显增强；村庄绿化美化行动全面开展，村容村貌得到全面提升；充分分享农村人居环境带来的红利，推动一二三产融合，70%以上的村庄打造成乡土特色、业兴民富、人文和谐的自治区级生态宜居美丽乡村示范村。</w:t>
      </w:r>
    </w:p>
    <w:p w14:paraId="50A33F08">
      <w:pPr>
        <w:bidi w:val="0"/>
        <w:rPr>
          <w:rFonts w:hint="eastAsia"/>
          <w:color w:val="auto"/>
          <w:highlight w:val="none"/>
          <w:lang w:val="en-US" w:eastAsia="zh-CN"/>
        </w:rPr>
      </w:pPr>
    </w:p>
    <w:p w14:paraId="1D1AE093">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631C27BD">
      <w:pPr>
        <w:rPr>
          <w:rFonts w:hint="eastAsia" w:ascii="宋体" w:hAnsi="宋体" w:eastAsia="宋体" w:cs="宋体"/>
          <w:color w:val="auto"/>
          <w:highlight w:val="none"/>
          <w:shd w:val="clear" w:color="auto" w:fill="auto"/>
          <w:lang w:eastAsia="zh-CN"/>
        </w:rPr>
      </w:pPr>
      <w:bookmarkStart w:id="6" w:name="_Toc16592"/>
      <w:r>
        <w:rPr>
          <w:rFonts w:hint="eastAsia" w:cs="宋体"/>
          <w:b/>
          <w:bCs/>
          <w:color w:val="auto"/>
          <w:highlight w:val="none"/>
          <w:shd w:val="clear" w:color="auto" w:fill="auto"/>
          <w:lang w:val="en-US" w:eastAsia="zh-CN"/>
        </w:rPr>
        <w:t>主要内容</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lang w:val="en-US" w:eastAsia="zh-CN" w:bidi="ar-SA"/>
        </w:rPr>
        <w:t>为贯彻落实党中央、国务院、自治区、州农村人居环境整治提升五年行动工作部署，进一步补齐我市农村人居环境突出短板，加快建设生态宜居美丽乡村，实施乡村建设行动，全面推进乡村振兴。</w:t>
      </w:r>
      <w:bookmarkEnd w:id="6"/>
      <w:r>
        <w:rPr>
          <w:rFonts w:hint="eastAsia" w:cs="宋体"/>
          <w:b w:val="0"/>
          <w:bCs w:val="0"/>
          <w:color w:val="auto"/>
          <w:kern w:val="2"/>
          <w:sz w:val="28"/>
          <w:szCs w:val="28"/>
          <w:highlight w:val="none"/>
          <w:lang w:val="en-US" w:eastAsia="zh-CN" w:bidi="ar-SA"/>
        </w:rPr>
        <w:t>本次项目实施，致力</w:t>
      </w:r>
      <w:r>
        <w:rPr>
          <w:rFonts w:hint="eastAsia"/>
          <w:color w:val="auto"/>
          <w:highlight w:val="none"/>
        </w:rPr>
        <w:t>农村公共基础设施布局更加优化，</w:t>
      </w:r>
      <w:r>
        <w:rPr>
          <w:rFonts w:hint="eastAsia"/>
          <w:color w:val="auto"/>
          <w:highlight w:val="none"/>
          <w:lang w:val="en-US" w:eastAsia="zh-CN"/>
        </w:rPr>
        <w:t>通过设立道路围挡、清理村组垃圾、阜滋路沿线垃圾、粉刷围墙使得</w:t>
      </w:r>
      <w:r>
        <w:rPr>
          <w:rFonts w:hint="eastAsia"/>
          <w:color w:val="auto"/>
          <w:highlight w:val="none"/>
        </w:rPr>
        <w:t>村容村貌进一步提升；全面建立长效管护机制，</w:t>
      </w:r>
      <w:r>
        <w:rPr>
          <w:rFonts w:hint="eastAsia"/>
          <w:color w:val="auto"/>
          <w:highlight w:val="none"/>
          <w:lang w:val="en-US" w:eastAsia="zh-CN"/>
        </w:rPr>
        <w:t>提高</w:t>
      </w:r>
      <w:r>
        <w:rPr>
          <w:rFonts w:hint="eastAsia"/>
          <w:color w:val="auto"/>
          <w:highlight w:val="none"/>
        </w:rPr>
        <w:t>农村居民环境保护和卫生健康意识；推动一二三产融合，</w:t>
      </w:r>
      <w:r>
        <w:rPr>
          <w:rFonts w:hint="eastAsia"/>
          <w:color w:val="auto"/>
          <w:highlight w:val="none"/>
          <w:lang w:val="en-US" w:eastAsia="zh-CN"/>
        </w:rPr>
        <w:t>努力将本次项目实施的重点村组</w:t>
      </w:r>
      <w:r>
        <w:rPr>
          <w:rFonts w:hint="eastAsia"/>
          <w:color w:val="auto"/>
          <w:highlight w:val="none"/>
        </w:rPr>
        <w:t>打造成乡土特色、业兴民富、人文和谐的生态宜居美丽乡村示范村。</w:t>
      </w:r>
    </w:p>
    <w:p w14:paraId="1E1A5C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12</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27</w:t>
      </w:r>
      <w:r>
        <w:rPr>
          <w:rFonts w:hint="eastAsia" w:ascii="宋体" w:hAnsi="宋体" w:eastAsia="宋体" w:cs="宋体"/>
          <w:color w:val="auto"/>
          <w:highlight w:val="none"/>
          <w:shd w:val="clear" w:color="auto" w:fill="auto"/>
          <w:lang w:val="en-US" w:eastAsia="zh-CN"/>
        </w:rPr>
        <w:t>日经</w:t>
      </w:r>
      <w:r>
        <w:rPr>
          <w:rFonts w:hint="eastAsia" w:ascii="宋体" w:hAnsi="宋体" w:eastAsia="宋体" w:cs="宋体"/>
          <w:b w:val="0"/>
          <w:bCs w:val="0"/>
          <w:color w:val="auto"/>
          <w:kern w:val="2"/>
          <w:sz w:val="28"/>
          <w:szCs w:val="28"/>
          <w:highlight w:val="none"/>
          <w:lang w:val="en-US" w:eastAsia="zh-CN" w:bidi="ar-SA"/>
        </w:rPr>
        <w:t>中共阜康市委员会办公室阜康市人民政府办公室</w:t>
      </w:r>
      <w:r>
        <w:rPr>
          <w:rFonts w:hint="default" w:ascii="宋体" w:hAnsi="宋体" w:eastAsia="宋体" w:cs="宋体"/>
          <w:b w:val="0"/>
          <w:bCs w:val="0"/>
          <w:color w:val="auto"/>
          <w:kern w:val="2"/>
          <w:sz w:val="28"/>
          <w:szCs w:val="28"/>
          <w:highlight w:val="none"/>
          <w:lang w:val="en-US" w:eastAsia="zh-CN" w:bidi="ar-SA"/>
        </w:rPr>
        <w:t>关于</w:t>
      </w:r>
      <w:r>
        <w:rPr>
          <w:rFonts w:hint="eastAsia" w:ascii="宋体" w:hAnsi="宋体" w:eastAsia="宋体" w:cs="宋体"/>
          <w:b w:val="0"/>
          <w:bCs w:val="0"/>
          <w:color w:val="auto"/>
          <w:kern w:val="2"/>
          <w:sz w:val="28"/>
          <w:szCs w:val="28"/>
          <w:highlight w:val="none"/>
          <w:lang w:val="en-US" w:eastAsia="zh-CN" w:bidi="ar-SA"/>
        </w:rPr>
        <w:t>印发</w:t>
      </w:r>
      <w:r>
        <w:rPr>
          <w:rFonts w:hint="default" w:ascii="宋体" w:hAnsi="宋体" w:eastAsia="宋体"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en-US" w:eastAsia="zh-CN" w:bidi="ar-SA"/>
        </w:rPr>
        <w:t>阜康市农村人居环境整治提升五年行动方案（2021-2025年）</w:t>
      </w:r>
      <w:r>
        <w:rPr>
          <w:rFonts w:hint="default" w:ascii="宋体" w:hAnsi="宋体" w:eastAsia="宋体" w:cs="宋体"/>
          <w:b w:val="0"/>
          <w:bCs w:val="0"/>
          <w:color w:val="auto"/>
          <w:kern w:val="2"/>
          <w:sz w:val="28"/>
          <w:szCs w:val="28"/>
          <w:highlight w:val="none"/>
          <w:lang w:val="en-US" w:eastAsia="zh-CN" w:bidi="ar-SA"/>
        </w:rPr>
        <w:t>》的</w:t>
      </w:r>
      <w:r>
        <w:rPr>
          <w:rFonts w:hint="eastAsia" w:ascii="宋体" w:hAnsi="宋体" w:eastAsia="宋体" w:cs="宋体"/>
          <w:b w:val="0"/>
          <w:bCs w:val="0"/>
          <w:color w:val="auto"/>
          <w:kern w:val="2"/>
          <w:sz w:val="28"/>
          <w:szCs w:val="28"/>
          <w:highlight w:val="none"/>
          <w:lang w:val="en-US" w:eastAsia="zh-CN" w:bidi="ar-SA"/>
        </w:rPr>
        <w:t>通知</w:t>
      </w:r>
      <w:r>
        <w:rPr>
          <w:rFonts w:hint="eastAsia" w:ascii="宋体" w:hAnsi="宋体" w:eastAsia="宋体" w:cs="宋体"/>
          <w:color w:val="auto"/>
          <w:highlight w:val="none"/>
          <w:shd w:val="clear" w:color="auto" w:fill="auto"/>
          <w:lang w:val="en-US" w:eastAsia="zh-CN"/>
        </w:rPr>
        <w:t>，经</w:t>
      </w:r>
      <w:r>
        <w:rPr>
          <w:rFonts w:hint="eastAsia" w:cs="宋体"/>
          <w:color w:val="auto"/>
          <w:highlight w:val="none"/>
          <w:shd w:val="clear" w:color="auto" w:fill="auto"/>
          <w:lang w:val="en-US" w:eastAsia="zh-CN"/>
        </w:rPr>
        <w:t>上户沟乡党委</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哈斯特尔</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马艳勇</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项目负责人为江艾努尔,</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侯培德</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加恩拉尔</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江艾努尔</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侯培德</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及</w:t>
      </w:r>
      <w:r>
        <w:rPr>
          <w:rFonts w:hint="eastAsia" w:ascii="宋体" w:hAnsi="宋体" w:eastAsia="宋体" w:cs="宋体"/>
          <w:color w:val="auto"/>
          <w:highlight w:val="none"/>
          <w:shd w:val="clear" w:color="auto" w:fill="auto"/>
          <w:lang w:val="en-US" w:eastAsia="zh-CN"/>
        </w:rPr>
        <w:t>资金拨付工作。</w:t>
      </w:r>
    </w:p>
    <w:p w14:paraId="06688429">
      <w:pPr>
        <w:pStyle w:val="5"/>
        <w:rPr>
          <w:rFonts w:hint="default" w:eastAsia="宋体"/>
          <w:color w:val="auto"/>
          <w:highlight w:val="none"/>
          <w:lang w:val="en-US" w:eastAsia="zh-CN"/>
        </w:rPr>
      </w:pPr>
      <w:r>
        <w:rPr>
          <w:rFonts w:hint="eastAsia"/>
          <w:color w:val="auto"/>
          <w:highlight w:val="none"/>
        </w:rPr>
        <w:t>完成涉及</w:t>
      </w:r>
      <w:r>
        <w:rPr>
          <w:rFonts w:hint="eastAsia"/>
          <w:color w:val="auto"/>
          <w:highlight w:val="none"/>
          <w:lang w:val="en-US" w:eastAsia="zh-CN"/>
        </w:rPr>
        <w:t>东湾村、黄山中心村2</w:t>
      </w:r>
      <w:r>
        <w:rPr>
          <w:rFonts w:hint="eastAsia"/>
          <w:color w:val="auto"/>
          <w:highlight w:val="none"/>
        </w:rPr>
        <w:t>个村委会，设立道路围挡214米，清理</w:t>
      </w:r>
      <w:r>
        <w:rPr>
          <w:rFonts w:hint="eastAsia"/>
          <w:color w:val="auto"/>
          <w:highlight w:val="none"/>
          <w:lang w:val="en-US" w:eastAsia="zh-CN"/>
        </w:rPr>
        <w:t>阜滋路沿线垃圾、村组垃圾</w:t>
      </w:r>
      <w:r>
        <w:rPr>
          <w:rFonts w:hint="eastAsia"/>
          <w:color w:val="auto"/>
          <w:highlight w:val="none"/>
        </w:rPr>
        <w:t>垃圾150吨，围墙粉刷4000平方米，</w:t>
      </w:r>
      <w:r>
        <w:rPr>
          <w:rFonts w:hint="eastAsia"/>
          <w:color w:val="auto"/>
          <w:highlight w:val="none"/>
          <w:lang w:val="en-US" w:eastAsia="zh-CN"/>
        </w:rPr>
        <w:t>已于2024年1月完成项目验收工作。</w:t>
      </w:r>
    </w:p>
    <w:p w14:paraId="440DDE60">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0B8A4C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7D50A7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阜康市上户沟乡人民政府重点区域整治以奖代补资金项目预算安排总额为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金100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06F556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28464D7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阜康市上户沟乡人民政府重点区域整治以奖代补资金项目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90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建设美丽乡村，人居环境整治等方面。</w:t>
      </w:r>
    </w:p>
    <w:p w14:paraId="5C751177">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4A3DE4A5">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4453B76E">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阜康市上户沟乡人民政府重点区域整治以奖代补资金项目</w:t>
      </w:r>
      <w:r>
        <w:rPr>
          <w:rFonts w:hint="eastAsia" w:cs="宋体"/>
          <w:color w:val="auto"/>
          <w:highlight w:val="none"/>
          <w:shd w:val="clear" w:color="auto" w:fill="auto"/>
          <w:lang w:val="en-US" w:eastAsia="zh-CN"/>
        </w:rPr>
        <w:t>绩效总体目标为：上户沟乡此次项目涉及2个村委会，预计设立道路围挡214米，清理垃圾150吨，围墙粉刷4000平方米，设立道路围挡成本5万元，清理垃圾成本45万元，围墙粉刷面积成本30万元，清理阜滋路垃圾成本20万元。该项目是为了保持上户沟乡主要街道、乡道、村路清扫、保洁、垃圾收集处置；道路降尘、垃圾箱等环境卫生设施管理和维护，河道垃圾的清捞、处理、河提保洁、建筑垃圾、疏散物体的管理、致力于创造一个干净、卫生、美丽的乡镇，从而提升村民生活幸福感。</w:t>
      </w:r>
    </w:p>
    <w:p w14:paraId="6958C6A4">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72EFA36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6E4AB5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497B5A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1F5ABC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项目整治涉及村委会</w:t>
      </w:r>
      <w:r>
        <w:rPr>
          <w:rFonts w:hint="eastAsia" w:cs="宋体"/>
          <w:color w:val="auto"/>
          <w:highlight w:val="none"/>
          <w:shd w:val="clear" w:color="auto" w:fill="auto"/>
          <w:lang w:val="en-US" w:eastAsia="zh-CN"/>
        </w:rPr>
        <w:t>（个）</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为≥2个；</w:t>
      </w:r>
    </w:p>
    <w:p w14:paraId="668E3A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预计设立道路围挡</w:t>
      </w:r>
      <w:r>
        <w:rPr>
          <w:rFonts w:hint="eastAsia" w:cs="宋体"/>
          <w:color w:val="auto"/>
          <w:highlight w:val="none"/>
          <w:shd w:val="clear" w:color="auto" w:fill="auto"/>
          <w:lang w:val="en-US" w:eastAsia="zh-CN"/>
        </w:rPr>
        <w:t>（米）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为≥214米；</w:t>
      </w:r>
    </w:p>
    <w:p w14:paraId="0104C5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预计清理垃圾</w:t>
      </w:r>
      <w:r>
        <w:rPr>
          <w:rFonts w:hint="eastAsia" w:cs="宋体"/>
          <w:color w:val="auto"/>
          <w:highlight w:val="none"/>
          <w:shd w:val="clear" w:color="auto" w:fill="auto"/>
          <w:lang w:val="en-US" w:eastAsia="zh-CN"/>
        </w:rPr>
        <w:t>（吨）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为≥150吨；</w:t>
      </w:r>
    </w:p>
    <w:p w14:paraId="6D8AB7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清理阜滋路垃圾长度</w:t>
      </w:r>
      <w:r>
        <w:rPr>
          <w:rFonts w:hint="eastAsia" w:cs="宋体"/>
          <w:color w:val="auto"/>
          <w:highlight w:val="none"/>
          <w:shd w:val="clear" w:color="auto" w:fill="auto"/>
          <w:lang w:val="en-US" w:eastAsia="zh-CN"/>
        </w:rPr>
        <w:t>（公里）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w:t>
      </w:r>
      <w:r>
        <w:rPr>
          <w:rFonts w:hint="eastAsia" w:cs="宋体"/>
          <w:color w:val="auto"/>
          <w:highlight w:val="none"/>
          <w:shd w:val="clear" w:color="auto" w:fill="auto"/>
          <w:lang w:val="en-US" w:eastAsia="zh-CN"/>
        </w:rPr>
        <w:t>0公里</w:t>
      </w:r>
      <w:r>
        <w:rPr>
          <w:rFonts w:hint="eastAsia" w:ascii="宋体" w:hAnsi="宋体" w:eastAsia="宋体" w:cs="宋体"/>
          <w:color w:val="auto"/>
          <w:highlight w:val="none"/>
          <w:shd w:val="clear" w:color="auto" w:fill="auto"/>
          <w:lang w:val="en-US" w:eastAsia="zh-CN"/>
        </w:rPr>
        <w:t>；</w:t>
      </w:r>
    </w:p>
    <w:p w14:paraId="136C01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围墙粉刷面积</w:t>
      </w:r>
      <w:r>
        <w:rPr>
          <w:rFonts w:hint="eastAsia" w:cs="宋体"/>
          <w:color w:val="auto"/>
          <w:highlight w:val="none"/>
          <w:shd w:val="clear" w:color="auto" w:fill="auto"/>
          <w:lang w:val="en-US" w:eastAsia="zh-CN"/>
        </w:rPr>
        <w:t>（平方米）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为≥4000平方米；</w:t>
      </w:r>
    </w:p>
    <w:p w14:paraId="21807A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0D3E24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14:paraId="0D4499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4CFD10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项目开始时间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为2022年9月；</w:t>
      </w:r>
    </w:p>
    <w:p w14:paraId="2B4451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为2022年</w:t>
      </w:r>
      <w:r>
        <w:rPr>
          <w:rFonts w:hint="eastAsia" w:cs="宋体"/>
          <w:color w:val="auto"/>
          <w:highlight w:val="none"/>
          <w:shd w:val="clear" w:color="auto" w:fill="auto"/>
          <w:lang w:val="en-US" w:eastAsia="zh-CN"/>
        </w:rPr>
        <w:t>12</w:t>
      </w:r>
      <w:r>
        <w:rPr>
          <w:rFonts w:hint="eastAsia" w:ascii="宋体" w:hAnsi="宋体" w:eastAsia="宋体" w:cs="宋体"/>
          <w:color w:val="auto"/>
          <w:highlight w:val="none"/>
          <w:shd w:val="clear" w:color="auto" w:fill="auto"/>
          <w:lang w:val="en-US" w:eastAsia="zh-CN"/>
        </w:rPr>
        <w:t>月；</w:t>
      </w:r>
    </w:p>
    <w:p w14:paraId="3058F8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项目完工及时率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6CE2C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6D5422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设立道路围挡成本</w:t>
      </w:r>
      <w:r>
        <w:rPr>
          <w:rFonts w:hint="eastAsia"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为≤5万元；</w:t>
      </w:r>
    </w:p>
    <w:p w14:paraId="76C85F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清理垃圾成本</w:t>
      </w:r>
      <w:r>
        <w:rPr>
          <w:rFonts w:hint="eastAsia"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val="en-US" w:eastAsia="zh-CN"/>
        </w:rPr>
        <w:t>5万元；</w:t>
      </w:r>
    </w:p>
    <w:p w14:paraId="0216CB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围墙粉刷面积</w:t>
      </w:r>
      <w:r>
        <w:rPr>
          <w:rFonts w:hint="eastAsia"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30</w:t>
      </w:r>
      <w:r>
        <w:rPr>
          <w:rFonts w:hint="eastAsia" w:ascii="宋体" w:hAnsi="宋体" w:eastAsia="宋体" w:cs="宋体"/>
          <w:color w:val="auto"/>
          <w:highlight w:val="none"/>
          <w:shd w:val="clear" w:color="auto" w:fill="auto"/>
          <w:lang w:val="en-US" w:eastAsia="zh-CN"/>
        </w:rPr>
        <w:t>万元；</w:t>
      </w:r>
    </w:p>
    <w:p w14:paraId="561457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清理阜滋路垃圾成本</w:t>
      </w:r>
      <w:r>
        <w:rPr>
          <w:rFonts w:hint="eastAsia"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万元；</w:t>
      </w:r>
    </w:p>
    <w:p w14:paraId="2C77F4E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1371F94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6D2DC80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p>
    <w:p w14:paraId="152C0F7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0FAA105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乡道区域农村人居环境状况</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为有所改善；</w:t>
      </w:r>
    </w:p>
    <w:p w14:paraId="13457786">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2EC9DF8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人居环境情况整治情况</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为有所改善；</w:t>
      </w:r>
    </w:p>
    <w:p w14:paraId="2DEF665C">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周边环境污染情况</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为有所改善；</w:t>
      </w:r>
    </w:p>
    <w:p w14:paraId="79D9F67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01D5AD0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p>
    <w:p w14:paraId="3917F50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175334D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村民满意度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1FCFB91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0586A40A">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462343"/>
      <w:bookmarkStart w:id="13" w:name="_Toc480473081"/>
      <w:bookmarkStart w:id="14" w:name="_Toc5258"/>
      <w:bookmarkStart w:id="15" w:name="_Toc12868"/>
      <w:bookmarkStart w:id="16" w:name="_Toc26632"/>
      <w:bookmarkStart w:id="17" w:name="_Toc22922"/>
      <w:bookmarkStart w:id="18" w:name="_Toc22169_WPSOffice_Level2"/>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44BB7EAE">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2BA259E1">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327D1F74">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70795B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年度我单位实施的阜康市上户沟乡人民政府重点区域整治以奖代补资金项目开展部门绩效评价。</w:t>
      </w:r>
    </w:p>
    <w:p w14:paraId="463329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38C2040E">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4A5F8916">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1B47E55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阜康市上户沟乡人民政府重点区域整治以奖代补资金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46FB300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01B8933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4DB02CB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18A471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3C334D9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2B84F9F7">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419984722"/>
      <w:bookmarkStart w:id="27" w:name="_Toc428278230"/>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4D25517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3CEFA506">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3"/>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0636F7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574F4B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59939D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0441C3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533AC5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46A3C0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26DE01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245131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143A46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18A0EB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1A5BA3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52B270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2E64BBB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220473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535E8C3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01DF504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6D1C57A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266D2E5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27DB98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5644962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3E5A3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42604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2CBA95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63B5066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6FD089D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F614F4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7FFB04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76DA3CC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20E520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79CF973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FC76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6D78F9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2597A1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1ADBC1B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5CEA70F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B1DB3C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09B5C9D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4FC0899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0E86457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3DC448D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4F7545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45FFD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3F09F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96F20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398C8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757442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75068C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1EAF0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515C20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1B8C24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5180B3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861F50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A6D20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24BB4C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0C2EE9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02AEBF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01DB74D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431A9A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1A6F40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22B5B3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453A46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61CD6F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36F39C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A8DBA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C13CB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542EE2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E40B69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5B66ED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6BA6B1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06B1F5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762F7A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5D89024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10F877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67B224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207155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5D7111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3FE6C2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53396E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092DE2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397AECB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E01818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422E5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568C24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2BA223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17ABDF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07A47B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123176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3E5FC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D14CA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27BFBA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44087D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4D844B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2796E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49D306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5871E9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60C195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5F7B19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145E9D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7C1DA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553744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576583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6B4BB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5F0EB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234A8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1BB300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134FC2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1DD46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1AFC0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38AF9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367B71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795ABA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7B417E6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099D9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643CC8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3F7FF1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67A3A1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5C8184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45BE8A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33B41A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3288E4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390028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63EB38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211D75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1CB049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2B458C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2F581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A2FD7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0D4131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15C06D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640846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210F52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49F4E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4377D11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ACD9DE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6BA717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66D21DE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1AC72A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6AEBC0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56AF11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01142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3DF50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3A2D45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5F71DD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3C228C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6F3F3EB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3DAE32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4FC8C1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EE6A5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0A6B8C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02167D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48AD3ED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53E589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4F69C0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0E928C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11EEB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B714A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06F111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178A11B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3A5EB89">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1C300E3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与实施情况进行比较，以及采取公众问卷及抽样调查等方式进行评判的方法对阜康市上户沟乡人民政府重点区域整治以奖代补资金项目进行评价。</w:t>
      </w:r>
    </w:p>
    <w:p w14:paraId="1EDDA2AA">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759922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0F782E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056665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30DC2558">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3A786B11">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03B50E4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7831428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18BAE69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06C41E1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7DAE5C0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阜康市上户沟乡人民政府重点区域整治以奖代补资金项目实施内容、目标信息、预算信息以及其他的一些项目基本信息，有了初步了解，为制定绩效评价工作方案做好准备。</w:t>
      </w:r>
      <w:bookmarkEnd w:id="35"/>
    </w:p>
    <w:p w14:paraId="459CF3B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42E85C38">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33941B8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6B7A9AA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7DC2ABD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7044F37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094B30F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24A72FD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53300D3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18A0A42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454277D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1B2EE738">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529C962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6C7E4AF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447C0CE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394ECC6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2734A0F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193BEC7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2EDEF2D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179D18F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7199CB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阜康市上户沟乡人民政府重点区域整治以奖代补资金项目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97.24</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3"/>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185AF8C7">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4C998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bCs/>
                <w:color w:val="auto"/>
                <w:highlight w:val="none"/>
                <w:shd w:val="clear" w:color="auto" w:fill="auto"/>
                <w:lang w:val="en-US" w:eastAsia="zh-CN"/>
              </w:rPr>
              <w:t>阜康市上户沟乡人民政府重点区域整治以奖代补资金项目</w:t>
            </w:r>
          </w:p>
          <w:p w14:paraId="135BB0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得分表</w:t>
            </w:r>
          </w:p>
          <w:p w14:paraId="00AFCB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36076FAC">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9E7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E40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05F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E9E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7BF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4B9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471D22AC">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2E5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23C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409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744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BBA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9E8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2B470BF0">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CDC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2EE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F41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791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29.64</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B4C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2B1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97.24</w:t>
            </w:r>
          </w:p>
        </w:tc>
      </w:tr>
      <w:tr w14:paraId="7360F0A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057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5C1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156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489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98.8</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D82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36F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97.24</w:t>
            </w:r>
            <w:r>
              <w:rPr>
                <w:rFonts w:hint="eastAsia" w:ascii="宋体" w:hAnsi="宋体" w:eastAsia="宋体" w:cs="宋体"/>
                <w:color w:val="auto"/>
                <w:kern w:val="0"/>
                <w:sz w:val="21"/>
                <w:szCs w:val="21"/>
                <w:highlight w:val="none"/>
                <w:shd w:val="clear" w:color="auto" w:fill="auto"/>
                <w:lang w:val="en-US" w:eastAsia="zh-CN"/>
              </w:rPr>
              <w:t>%</w:t>
            </w:r>
          </w:p>
        </w:tc>
      </w:tr>
    </w:tbl>
    <w:p w14:paraId="10835E4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164313D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2D42598F">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5FF67EF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3"/>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61BE386E">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F9C9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3EE2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54C6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14C7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D750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AD55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4F0B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E6B7B97">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3E720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83E08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CFE7C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E3AAC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3C4C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8A6E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3DED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D260E05">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F3316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15E89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B8A0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68F7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B36E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3DA3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9F7B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03234D9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FEC2A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0DBB2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1C9F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D354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3998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6CF9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273B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13049F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2DABF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02456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4722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044B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0564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5C9D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D457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71701C5">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B6381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2D5F8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AFEAF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9B818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F657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823B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85DD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EA9A8D7">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8FC3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AA4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BA95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9A66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E7E7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F4B1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C618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0339BEE">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DC67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7719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B502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648C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B9BE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w:t>
            </w:r>
          </w:p>
        </w:tc>
      </w:tr>
    </w:tbl>
    <w:p w14:paraId="5EAF2DE5">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0930030C">
      <w:pPr>
        <w:bidi w:val="0"/>
        <w:rPr>
          <w:rFonts w:hint="eastAsia"/>
          <w:color w:val="auto"/>
          <w:highlight w:val="none"/>
          <w:lang w:eastAsia="zh-CN"/>
        </w:rPr>
      </w:pPr>
      <w:r>
        <w:rPr>
          <w:rFonts w:hint="eastAsia"/>
          <w:color w:val="auto"/>
          <w:highlight w:val="none"/>
          <w:lang w:eastAsia="zh-CN"/>
        </w:rPr>
        <w:t>①项目立项符合《自治区农村人居环境整治提升五年行动方案（2021-2025年）》</w:t>
      </w:r>
      <w:r>
        <w:rPr>
          <w:rFonts w:hint="eastAsia"/>
          <w:color w:val="auto"/>
          <w:highlight w:val="none"/>
          <w:lang w:val="en-US" w:eastAsia="zh-CN"/>
        </w:rPr>
        <w:t>政策，上户沟乡党委会议及《上户沟乡财务管理办法》</w:t>
      </w:r>
      <w:r>
        <w:rPr>
          <w:rFonts w:hint="eastAsia"/>
          <w:color w:val="auto"/>
          <w:highlight w:val="none"/>
          <w:lang w:eastAsia="zh-CN"/>
        </w:rPr>
        <w:t>；</w:t>
      </w:r>
    </w:p>
    <w:p w14:paraId="0A878DE6">
      <w:pPr>
        <w:bidi w:val="0"/>
        <w:rPr>
          <w:rFonts w:hint="eastAsia"/>
          <w:color w:val="auto"/>
          <w:highlight w:val="none"/>
          <w:lang w:eastAsia="zh-CN"/>
        </w:rPr>
      </w:pPr>
      <w:r>
        <w:rPr>
          <w:rFonts w:hint="eastAsia"/>
          <w:color w:val="auto"/>
          <w:highlight w:val="none"/>
          <w:lang w:eastAsia="zh-CN"/>
        </w:rPr>
        <w:t>②项目立项符合行业发展规划</w:t>
      </w:r>
      <w:r>
        <w:rPr>
          <w:rFonts w:hint="eastAsia"/>
          <w:color w:val="auto"/>
          <w:highlight w:val="none"/>
          <w:lang w:val="en-US" w:eastAsia="zh-CN"/>
        </w:rPr>
        <w:t>及</w:t>
      </w:r>
      <w:r>
        <w:rPr>
          <w:rFonts w:hint="eastAsia"/>
          <w:color w:val="auto"/>
          <w:highlight w:val="none"/>
          <w:lang w:eastAsia="zh-CN"/>
        </w:rPr>
        <w:t>《自治区农村人居环境整治提升五年行动方案（2021-2025年）》政策要求；</w:t>
      </w:r>
    </w:p>
    <w:p w14:paraId="760292DF">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乡党委及村镇规划</w:t>
      </w:r>
      <w:r>
        <w:rPr>
          <w:rFonts w:hint="eastAsia"/>
          <w:color w:val="auto"/>
          <w:highlight w:val="none"/>
          <w:lang w:eastAsia="zh-CN"/>
        </w:rPr>
        <w:t>部门</w:t>
      </w:r>
      <w:r>
        <w:rPr>
          <w:rFonts w:hint="eastAsia"/>
          <w:color w:val="auto"/>
          <w:highlight w:val="none"/>
          <w:lang w:val="en-US" w:eastAsia="zh-CN"/>
        </w:rPr>
        <w:t>进行指导、组织、协调，</w:t>
      </w:r>
      <w:r>
        <w:rPr>
          <w:rFonts w:hint="eastAsia"/>
          <w:color w:val="auto"/>
          <w:highlight w:val="none"/>
          <w:lang w:eastAsia="zh-CN"/>
        </w:rPr>
        <w:t>职责范围相符，属于部门履职所需；</w:t>
      </w:r>
    </w:p>
    <w:p w14:paraId="012BF5F4">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4A416CA6">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454363AD">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50676BD0">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603823C6">
      <w:pPr>
        <w:bidi w:val="0"/>
        <w:rPr>
          <w:rFonts w:hint="eastAsia"/>
          <w:color w:val="auto"/>
          <w:highlight w:val="none"/>
          <w:lang w:eastAsia="zh-CN"/>
        </w:rPr>
      </w:pPr>
      <w:r>
        <w:rPr>
          <w:rFonts w:hint="eastAsia"/>
          <w:color w:val="auto"/>
          <w:highlight w:val="none"/>
          <w:lang w:eastAsia="zh-CN"/>
        </w:rPr>
        <w:t>①项目按照规定的程序申请设立；</w:t>
      </w:r>
    </w:p>
    <w:p w14:paraId="0A6443AD">
      <w:pPr>
        <w:bidi w:val="0"/>
        <w:rPr>
          <w:rFonts w:hint="eastAsia"/>
          <w:color w:val="auto"/>
          <w:highlight w:val="none"/>
          <w:lang w:eastAsia="zh-CN"/>
        </w:rPr>
      </w:pPr>
      <w:r>
        <w:rPr>
          <w:rFonts w:hint="eastAsia"/>
          <w:color w:val="auto"/>
          <w:highlight w:val="none"/>
          <w:lang w:eastAsia="zh-CN"/>
        </w:rPr>
        <w:t>②审批文件、材料符合相关要求；</w:t>
      </w:r>
    </w:p>
    <w:p w14:paraId="204D85E0">
      <w:pPr>
        <w:bidi w:val="0"/>
        <w:rPr>
          <w:rFonts w:hint="eastAsia"/>
          <w:color w:val="auto"/>
          <w:highlight w:val="none"/>
          <w:lang w:eastAsia="zh-CN"/>
        </w:rPr>
      </w:pPr>
      <w:r>
        <w:rPr>
          <w:rFonts w:hint="eastAsia"/>
          <w:color w:val="auto"/>
          <w:highlight w:val="none"/>
          <w:lang w:eastAsia="zh-CN"/>
        </w:rPr>
        <w:t>③事前经过《自治区农村人居环境整治提升五年行动方案（2021-2025年）》政策</w:t>
      </w:r>
      <w:r>
        <w:rPr>
          <w:rFonts w:hint="eastAsia"/>
          <w:color w:val="auto"/>
          <w:highlight w:val="none"/>
          <w:lang w:val="en-US" w:eastAsia="zh-CN"/>
        </w:rPr>
        <w:t>研究</w:t>
      </w:r>
      <w:r>
        <w:rPr>
          <w:rFonts w:hint="eastAsia" w:cs="宋体"/>
          <w:color w:val="auto"/>
          <w:highlight w:val="none"/>
          <w:shd w:val="clear" w:color="auto" w:fill="auto"/>
          <w:lang w:val="en-US" w:eastAsia="zh-CN"/>
        </w:rPr>
        <w:t>上户沟乡</w:t>
      </w:r>
      <w:r>
        <w:rPr>
          <w:rFonts w:hint="eastAsia" w:ascii="宋体" w:hAnsi="宋体" w:eastAsia="宋体" w:cs="宋体"/>
          <w:color w:val="auto"/>
          <w:highlight w:val="none"/>
          <w:shd w:val="clear" w:color="auto" w:fill="auto"/>
          <w:lang w:val="en-US" w:eastAsia="zh-CN"/>
        </w:rPr>
        <w:t>党委会</w:t>
      </w:r>
      <w:r>
        <w:rPr>
          <w:rFonts w:hint="eastAsia" w:cs="宋体"/>
          <w:color w:val="auto"/>
          <w:highlight w:val="none"/>
          <w:shd w:val="clear" w:color="auto" w:fill="auto"/>
          <w:lang w:val="en-US" w:eastAsia="zh-CN"/>
        </w:rPr>
        <w:t>会议研究</w:t>
      </w:r>
      <w:r>
        <w:rPr>
          <w:rFonts w:hint="eastAsia"/>
          <w:color w:val="auto"/>
          <w:highlight w:val="none"/>
          <w:lang w:val="en-US" w:eastAsia="zh-CN"/>
        </w:rPr>
        <w:t>，无</w:t>
      </w:r>
      <w:r>
        <w:rPr>
          <w:rFonts w:hint="eastAsia"/>
          <w:color w:val="auto"/>
          <w:highlight w:val="none"/>
          <w:lang w:eastAsia="zh-CN"/>
        </w:rPr>
        <w:t>专家论证、风险评估、绩效评估。</w:t>
      </w:r>
      <w:r>
        <w:rPr>
          <w:rFonts w:hint="eastAsia"/>
          <w:color w:val="auto"/>
          <w:highlight w:val="none"/>
          <w:lang w:val="en-US" w:eastAsia="zh-CN"/>
        </w:rPr>
        <w:t>扣2分</w:t>
      </w:r>
    </w:p>
    <w:p w14:paraId="4A3EF171">
      <w:pPr>
        <w:bidi w:val="0"/>
        <w:rPr>
          <w:rFonts w:hint="eastAsia"/>
          <w:color w:val="auto"/>
          <w:highlight w:val="none"/>
          <w:lang w:eastAsia="zh-CN"/>
        </w:rPr>
      </w:pPr>
      <w:r>
        <w:rPr>
          <w:rFonts w:hint="eastAsia"/>
          <w:b/>
          <w:bCs/>
          <w:color w:val="auto"/>
          <w:highlight w:val="none"/>
          <w:lang w:val="en-US" w:eastAsia="zh-CN"/>
        </w:rPr>
        <w:t>综上，该项指标满分3分，得分1分。</w:t>
      </w:r>
    </w:p>
    <w:p w14:paraId="575A6D96">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6ACB828F">
      <w:pPr>
        <w:bidi w:val="0"/>
        <w:rPr>
          <w:rFonts w:hint="eastAsia"/>
          <w:color w:val="auto"/>
          <w:highlight w:val="none"/>
          <w:lang w:eastAsia="zh-CN"/>
        </w:rPr>
      </w:pPr>
      <w:r>
        <w:rPr>
          <w:rFonts w:hint="eastAsia"/>
          <w:color w:val="auto"/>
          <w:highlight w:val="none"/>
          <w:lang w:eastAsia="zh-CN"/>
        </w:rPr>
        <w:t>①项目有绩效目标；</w:t>
      </w:r>
    </w:p>
    <w:p w14:paraId="7EB01F50">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4AE3806B">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0DC82480">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109D7272">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2FF7837">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775746E3">
      <w:pPr>
        <w:bidi w:val="0"/>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宋体" w:hAnsi="宋体" w:eastAsia="宋体" w:cs="宋体"/>
          <w:b w:val="0"/>
          <w:bCs w:val="0"/>
          <w:color w:val="auto"/>
          <w:kern w:val="2"/>
          <w:sz w:val="28"/>
          <w:szCs w:val="28"/>
          <w:highlight w:val="none"/>
          <w:lang w:val="en-US" w:eastAsia="zh-CN" w:bidi="ar-SA"/>
        </w:rPr>
        <w:t>项目绩效有</w:t>
      </w:r>
      <w:r>
        <w:rPr>
          <w:rFonts w:hint="eastAsia" w:cs="宋体"/>
          <w:b w:val="0"/>
          <w:bCs w:val="0"/>
          <w:color w:val="auto"/>
          <w:kern w:val="2"/>
          <w:sz w:val="28"/>
          <w:szCs w:val="28"/>
          <w:highlight w:val="none"/>
          <w:lang w:val="en-US" w:eastAsia="zh-CN" w:bidi="ar-SA"/>
        </w:rPr>
        <w:t>4</w:t>
      </w:r>
      <w:r>
        <w:rPr>
          <w:rFonts w:hint="eastAsia" w:ascii="宋体" w:hAnsi="宋体" w:eastAsia="宋体" w:cs="宋体"/>
          <w:b w:val="0"/>
          <w:bCs w:val="0"/>
          <w:color w:val="auto"/>
          <w:kern w:val="2"/>
          <w:sz w:val="28"/>
          <w:szCs w:val="28"/>
          <w:highlight w:val="none"/>
          <w:lang w:val="en-US" w:eastAsia="zh-CN" w:bidi="ar-SA"/>
        </w:rPr>
        <w:t>个一级指标，</w:t>
      </w:r>
      <w:r>
        <w:rPr>
          <w:rFonts w:hint="eastAsia" w:cs="宋体"/>
          <w:b w:val="0"/>
          <w:bCs w:val="0"/>
          <w:color w:val="auto"/>
          <w:kern w:val="2"/>
          <w:sz w:val="28"/>
          <w:szCs w:val="28"/>
          <w:highlight w:val="none"/>
          <w:lang w:val="en-US" w:eastAsia="zh-CN" w:bidi="ar-SA"/>
        </w:rPr>
        <w:t>7</w:t>
      </w:r>
      <w:r>
        <w:rPr>
          <w:rFonts w:hint="eastAsia" w:ascii="宋体" w:hAnsi="宋体" w:eastAsia="宋体" w:cs="宋体"/>
          <w:b w:val="0"/>
          <w:bCs w:val="0"/>
          <w:color w:val="auto"/>
          <w:kern w:val="2"/>
          <w:sz w:val="28"/>
          <w:szCs w:val="28"/>
          <w:highlight w:val="none"/>
          <w:lang w:val="en-US" w:eastAsia="zh-CN" w:bidi="ar-SA"/>
        </w:rPr>
        <w:t>个二级指标，1</w:t>
      </w:r>
      <w:r>
        <w:rPr>
          <w:rFonts w:hint="eastAsia" w:cs="宋体"/>
          <w:b w:val="0"/>
          <w:bCs w:val="0"/>
          <w:color w:val="auto"/>
          <w:kern w:val="2"/>
          <w:sz w:val="28"/>
          <w:szCs w:val="28"/>
          <w:highlight w:val="none"/>
          <w:lang w:val="en-US" w:eastAsia="zh-CN" w:bidi="ar-SA"/>
        </w:rPr>
        <w:t>7</w:t>
      </w:r>
      <w:r>
        <w:rPr>
          <w:rFonts w:hint="eastAsia" w:ascii="宋体" w:hAnsi="宋体" w:eastAsia="宋体" w:cs="宋体"/>
          <w:b w:val="0"/>
          <w:bCs w:val="0"/>
          <w:color w:val="auto"/>
          <w:kern w:val="2"/>
          <w:sz w:val="28"/>
          <w:szCs w:val="28"/>
          <w:highlight w:val="none"/>
          <w:lang w:val="en-US" w:eastAsia="zh-CN" w:bidi="ar-SA"/>
        </w:rPr>
        <w:t>个三级指标</w:t>
      </w:r>
      <w:r>
        <w:rPr>
          <w:rFonts w:hint="eastAsia"/>
          <w:color w:val="auto"/>
          <w:highlight w:val="none"/>
          <w:lang w:eastAsia="zh-CN"/>
        </w:rPr>
        <w:t>；</w:t>
      </w:r>
    </w:p>
    <w:p w14:paraId="08776102">
      <w:pP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ascii="宋体" w:hAnsi="宋体" w:eastAsia="宋体" w:cs="宋体"/>
          <w:b w:val="0"/>
          <w:bCs w:val="0"/>
          <w:color w:val="auto"/>
          <w:kern w:val="2"/>
          <w:sz w:val="28"/>
          <w:szCs w:val="28"/>
          <w:highlight w:val="none"/>
          <w:lang w:val="en-US" w:eastAsia="zh-CN" w:bidi="ar-SA"/>
        </w:rPr>
        <w:t>项目绩效有1</w:t>
      </w:r>
      <w:r>
        <w:rPr>
          <w:rFonts w:hint="eastAsia" w:cs="宋体"/>
          <w:b w:val="0"/>
          <w:bCs w:val="0"/>
          <w:color w:val="auto"/>
          <w:kern w:val="2"/>
          <w:sz w:val="28"/>
          <w:szCs w:val="28"/>
          <w:highlight w:val="none"/>
          <w:lang w:val="en-US" w:eastAsia="zh-CN" w:bidi="ar-SA"/>
        </w:rPr>
        <w:t>7</w:t>
      </w:r>
      <w:r>
        <w:rPr>
          <w:rFonts w:hint="eastAsia" w:ascii="宋体" w:hAnsi="宋体" w:eastAsia="宋体" w:cs="宋体"/>
          <w:b w:val="0"/>
          <w:bCs w:val="0"/>
          <w:color w:val="auto"/>
          <w:kern w:val="2"/>
          <w:sz w:val="28"/>
          <w:szCs w:val="28"/>
          <w:highlight w:val="none"/>
          <w:lang w:val="en-US" w:eastAsia="zh-CN" w:bidi="ar-SA"/>
        </w:rPr>
        <w:t>个三级指标，量化值</w:t>
      </w:r>
      <w:r>
        <w:rPr>
          <w:rFonts w:hint="eastAsia" w:cs="宋体"/>
          <w:b w:val="0"/>
          <w:bCs w:val="0"/>
          <w:color w:val="auto"/>
          <w:kern w:val="2"/>
          <w:sz w:val="28"/>
          <w:szCs w:val="28"/>
          <w:highlight w:val="none"/>
          <w:lang w:val="en-US" w:eastAsia="zh-CN" w:bidi="ar-SA"/>
        </w:rPr>
        <w:t>率82.35</w:t>
      </w:r>
      <w:r>
        <w:rPr>
          <w:rFonts w:hint="eastAsia" w:ascii="宋体" w:hAnsi="宋体" w:eastAsia="宋体" w:cs="宋体"/>
          <w:b w:val="0"/>
          <w:bCs w:val="0"/>
          <w:color w:val="auto"/>
          <w:kern w:val="2"/>
          <w:sz w:val="28"/>
          <w:szCs w:val="28"/>
          <w:highlight w:val="none"/>
          <w:lang w:val="en-US" w:eastAsia="zh-CN" w:bidi="ar-SA"/>
        </w:rPr>
        <w:t>%</w:t>
      </w:r>
      <w:r>
        <w:rPr>
          <w:rFonts w:hint="eastAsia"/>
          <w:color w:val="auto"/>
          <w:highlight w:val="none"/>
          <w:lang w:eastAsia="zh-CN"/>
        </w:rPr>
        <w:t>；</w:t>
      </w:r>
    </w:p>
    <w:p w14:paraId="31056D23">
      <w:pPr>
        <w:bidi w:val="0"/>
        <w:rPr>
          <w:rFonts w:hint="eastAsia"/>
          <w:color w:val="auto"/>
          <w:highlight w:val="none"/>
          <w:lang w:eastAsia="zh-CN"/>
        </w:rPr>
      </w:pPr>
      <w:r>
        <w:rPr>
          <w:rFonts w:hint="eastAsia"/>
          <w:color w:val="auto"/>
          <w:highlight w:val="none"/>
          <w:lang w:eastAsia="zh-CN"/>
        </w:rPr>
        <w:t>③与项目目标任务数或计划数相对应。</w:t>
      </w:r>
    </w:p>
    <w:p w14:paraId="323F9CC6">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19DD5A3">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3F279854">
      <w:pPr>
        <w:bidi w:val="0"/>
        <w:rPr>
          <w:rFonts w:hint="eastAsia"/>
          <w:color w:val="auto"/>
          <w:highlight w:val="none"/>
          <w:lang w:eastAsia="zh-CN"/>
        </w:rPr>
      </w:pPr>
      <w:r>
        <w:rPr>
          <w:rFonts w:hint="eastAsia"/>
          <w:color w:val="auto"/>
          <w:highlight w:val="none"/>
          <w:lang w:eastAsia="zh-CN"/>
        </w:rPr>
        <w:t>①预算编制经过科学论证；</w:t>
      </w:r>
    </w:p>
    <w:p w14:paraId="2847B773">
      <w:pPr>
        <w:bidi w:val="0"/>
        <w:rPr>
          <w:rFonts w:hint="eastAsia"/>
          <w:color w:val="auto"/>
          <w:highlight w:val="none"/>
          <w:lang w:eastAsia="zh-CN"/>
        </w:rPr>
      </w:pPr>
      <w:r>
        <w:rPr>
          <w:rFonts w:hint="eastAsia"/>
          <w:color w:val="auto"/>
          <w:highlight w:val="none"/>
          <w:lang w:eastAsia="zh-CN"/>
        </w:rPr>
        <w:t>②预算内容与项目内容匹配；</w:t>
      </w:r>
    </w:p>
    <w:p w14:paraId="562880E4">
      <w:pPr>
        <w:bidi w:val="0"/>
        <w:rPr>
          <w:rFonts w:hint="eastAsia"/>
          <w:color w:val="auto"/>
          <w:highlight w:val="none"/>
          <w:lang w:eastAsia="zh-CN"/>
        </w:rPr>
      </w:pPr>
      <w:r>
        <w:rPr>
          <w:rFonts w:hint="eastAsia"/>
          <w:color w:val="auto"/>
          <w:highlight w:val="none"/>
          <w:lang w:eastAsia="zh-CN"/>
        </w:rPr>
        <w:t>③预算额度测算依据充分，按照标准编制；</w:t>
      </w:r>
    </w:p>
    <w:p w14:paraId="77108250">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6822179D">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3020278F">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6AF69BA6">
      <w:pPr>
        <w:bidi w:val="0"/>
        <w:rPr>
          <w:rFonts w:hint="eastAsia"/>
          <w:color w:val="auto"/>
          <w:highlight w:val="none"/>
          <w:lang w:eastAsia="zh-CN"/>
        </w:rPr>
      </w:pPr>
      <w:r>
        <w:rPr>
          <w:rFonts w:hint="eastAsia"/>
          <w:color w:val="auto"/>
          <w:highlight w:val="none"/>
          <w:lang w:eastAsia="zh-CN"/>
        </w:rPr>
        <w:t>①预算资金分配依据充分；</w:t>
      </w:r>
    </w:p>
    <w:p w14:paraId="5697B031">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4A57BE4B">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06E739D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5709345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19.6</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6E19F2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40BDB74D">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33AB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FC04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7470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8A24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CBAA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3258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0F88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085BCD3">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5858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93A2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1583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9E86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94C9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E302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71E8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8624A23">
        <w:tblPrEx>
          <w:tblCellMar>
            <w:top w:w="0" w:type="dxa"/>
            <w:left w:w="0" w:type="dxa"/>
            <w:bottom w:w="0" w:type="dxa"/>
            <w:right w:w="0" w:type="dxa"/>
          </w:tblCellMar>
        </w:tblPrEx>
        <w:trPr>
          <w:trHeight w:val="251"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5AD2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D859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76F8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E1B8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C9FE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5C7F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B541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3.6</w:t>
            </w:r>
          </w:p>
        </w:tc>
      </w:tr>
      <w:tr w14:paraId="4B26202B">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567A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7BB3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3BA0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AAAE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A31E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FD7D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BE33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1CB48B1">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8136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7912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259C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A661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7029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A7E4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FB4F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F01E3EF">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F67E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CB5F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788A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4302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AE50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691E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B83E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DF2D309">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4D0D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46B0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104B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C473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4D18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19.6</w:t>
            </w:r>
          </w:p>
        </w:tc>
      </w:tr>
    </w:tbl>
    <w:p w14:paraId="305EAE8D">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448C484D">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100万元</w:t>
      </w:r>
      <w:r>
        <w:rPr>
          <w:rFonts w:hint="eastAsia"/>
          <w:color w:val="auto"/>
          <w:highlight w:val="none"/>
          <w:lang w:eastAsia="zh-CN"/>
        </w:rPr>
        <w:t>/</w:t>
      </w:r>
      <w:r>
        <w:rPr>
          <w:rFonts w:hint="eastAsia"/>
          <w:color w:val="auto"/>
          <w:highlight w:val="none"/>
          <w:lang w:val="en-US" w:eastAsia="zh-CN"/>
        </w:rPr>
        <w:t>100万元</w:t>
      </w:r>
      <w:r>
        <w:rPr>
          <w:rFonts w:hint="eastAsia"/>
          <w:color w:val="auto"/>
          <w:highlight w:val="none"/>
          <w:lang w:eastAsia="zh-CN"/>
        </w:rPr>
        <w:t>）×100%。</w:t>
      </w:r>
      <w:r>
        <w:rPr>
          <w:rFonts w:hint="eastAsia"/>
          <w:b/>
          <w:bCs/>
          <w:color w:val="auto"/>
          <w:highlight w:val="none"/>
          <w:lang w:val="en-US" w:eastAsia="zh-CN"/>
        </w:rPr>
        <w:t>=100%</w:t>
      </w:r>
    </w:p>
    <w:p w14:paraId="0FA008A0">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0482BFF">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5529326D">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90万元</w:t>
      </w:r>
      <w:r>
        <w:rPr>
          <w:rFonts w:hint="eastAsia"/>
          <w:color w:val="auto"/>
          <w:highlight w:val="none"/>
          <w:lang w:eastAsia="zh-CN"/>
        </w:rPr>
        <w:t>/</w:t>
      </w:r>
      <w:r>
        <w:rPr>
          <w:rFonts w:hint="eastAsia"/>
          <w:color w:val="auto"/>
          <w:highlight w:val="none"/>
          <w:lang w:val="en-US" w:eastAsia="zh-CN"/>
        </w:rPr>
        <w:t>100万元</w:t>
      </w:r>
      <w:r>
        <w:rPr>
          <w:rFonts w:hint="eastAsia"/>
          <w:color w:val="auto"/>
          <w:highlight w:val="none"/>
          <w:lang w:eastAsia="zh-CN"/>
        </w:rPr>
        <w:t>）×100%。</w:t>
      </w:r>
      <w:r>
        <w:rPr>
          <w:rFonts w:hint="eastAsia"/>
          <w:b/>
          <w:bCs/>
          <w:color w:val="auto"/>
          <w:highlight w:val="none"/>
          <w:lang w:val="en-US" w:eastAsia="zh-CN"/>
        </w:rPr>
        <w:t>=90%</w:t>
      </w:r>
    </w:p>
    <w:p w14:paraId="395267F0">
      <w:pPr>
        <w:bidi w:val="0"/>
        <w:rPr>
          <w:rFonts w:hint="eastAsia"/>
          <w:color w:val="auto"/>
          <w:highlight w:val="none"/>
          <w:lang w:eastAsia="zh-CN"/>
        </w:rPr>
      </w:pPr>
      <w:r>
        <w:rPr>
          <w:rFonts w:hint="eastAsia"/>
          <w:b/>
          <w:bCs/>
          <w:color w:val="auto"/>
          <w:highlight w:val="none"/>
          <w:lang w:val="en-US" w:eastAsia="zh-CN"/>
        </w:rPr>
        <w:t>综上，该项指标满分4分，得分3.6分。</w:t>
      </w:r>
    </w:p>
    <w:p w14:paraId="7CC7FA5E">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72AFBFB5">
      <w:pPr>
        <w:bidi w:val="0"/>
        <w:rPr>
          <w:rFonts w:hint="eastAsia"/>
          <w:color w:val="auto"/>
          <w:highlight w:val="none"/>
          <w:lang w:eastAsia="zh-CN"/>
        </w:rPr>
      </w:pPr>
      <w:r>
        <w:rPr>
          <w:rFonts w:hint="eastAsia"/>
          <w:color w:val="auto"/>
          <w:highlight w:val="none"/>
          <w:lang w:eastAsia="zh-CN"/>
        </w:rPr>
        <w:t>①符合国家财经法规和财务管理制度</w:t>
      </w:r>
      <w:r>
        <w:rPr>
          <w:rFonts w:hint="eastAsia"/>
          <w:color w:val="auto"/>
          <w:highlight w:val="none"/>
          <w:lang w:val="en-US" w:eastAsia="zh-CN"/>
        </w:rPr>
        <w:t>和《上户沟乡财务管理办法》</w:t>
      </w:r>
      <w:r>
        <w:rPr>
          <w:rFonts w:hint="eastAsia"/>
          <w:color w:val="auto"/>
          <w:highlight w:val="none"/>
          <w:lang w:eastAsia="zh-CN"/>
        </w:rPr>
        <w:t>以及有关专项资金管理办法的规定；</w:t>
      </w:r>
    </w:p>
    <w:p w14:paraId="42174786">
      <w:pPr>
        <w:bidi w:val="0"/>
        <w:rPr>
          <w:rFonts w:hint="eastAsia"/>
          <w:color w:val="auto"/>
          <w:highlight w:val="none"/>
          <w:lang w:eastAsia="zh-CN"/>
        </w:rPr>
      </w:pPr>
      <w:r>
        <w:rPr>
          <w:rFonts w:hint="eastAsia"/>
          <w:color w:val="auto"/>
          <w:highlight w:val="none"/>
          <w:lang w:eastAsia="zh-CN"/>
        </w:rPr>
        <w:t>②资金的拨付有完整的审批程序和手续；</w:t>
      </w:r>
    </w:p>
    <w:p w14:paraId="38F9EB00">
      <w:pPr>
        <w:bidi w:val="0"/>
        <w:rPr>
          <w:rFonts w:hint="eastAsia"/>
          <w:color w:val="auto"/>
          <w:highlight w:val="none"/>
          <w:lang w:eastAsia="zh-CN"/>
        </w:rPr>
      </w:pPr>
      <w:r>
        <w:rPr>
          <w:rFonts w:hint="eastAsia"/>
          <w:color w:val="auto"/>
          <w:highlight w:val="none"/>
          <w:lang w:eastAsia="zh-CN"/>
        </w:rPr>
        <w:t>③符合项目预算批复或合同规定的用途；</w:t>
      </w:r>
    </w:p>
    <w:p w14:paraId="4728C028">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31A7259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6F5F3D3">
      <w:pPr>
        <w:pStyle w:val="12"/>
        <w:rPr>
          <w:rFonts w:hint="eastAsia"/>
          <w:b/>
          <w:bCs/>
          <w:color w:val="auto"/>
          <w:highlight w:val="none"/>
          <w:lang w:val="en-US" w:eastAsia="zh-CN"/>
        </w:rPr>
      </w:pPr>
      <w:r>
        <w:rPr>
          <w:rFonts w:hint="eastAsia"/>
          <w:b/>
          <w:bCs/>
          <w:color w:val="auto"/>
          <w:highlight w:val="none"/>
          <w:lang w:val="en-US" w:eastAsia="zh-CN"/>
        </w:rPr>
        <w:t>4.管理制度健全性</w:t>
      </w:r>
    </w:p>
    <w:p w14:paraId="7F9A06EB">
      <w:pPr>
        <w:pStyle w:val="12"/>
        <w:rPr>
          <w:rFonts w:hint="default"/>
          <w:b/>
          <w:bCs/>
          <w:color w:val="auto"/>
          <w:highlight w:val="none"/>
          <w:lang w:val="en-US" w:eastAsia="zh-CN"/>
        </w:rPr>
      </w:pPr>
      <w:r>
        <w:rPr>
          <w:rFonts w:hint="eastAsia" w:cs="宋体"/>
          <w:color w:val="auto"/>
          <w:highlight w:val="none"/>
          <w:shd w:val="clear" w:color="auto" w:fill="auto"/>
          <w:lang w:val="en-US" w:eastAsia="zh-CN"/>
        </w:rPr>
        <w:t>根据</w:t>
      </w:r>
      <w:r>
        <w:rPr>
          <w:rFonts w:hint="eastAsia" w:ascii="宋体" w:hAnsi="宋体" w:eastAsia="宋体" w:cs="宋体"/>
          <w:color w:val="auto"/>
          <w:highlight w:val="none"/>
          <w:shd w:val="clear" w:color="auto" w:fill="auto"/>
          <w:lang w:val="en-US" w:eastAsia="zh-CN"/>
        </w:rPr>
        <w:t>中共阜康市委员会办公室阜康市人民政府办公室</w:t>
      </w:r>
      <w:r>
        <w:rPr>
          <w:rFonts w:hint="default" w:ascii="宋体" w:hAnsi="宋体" w:eastAsia="宋体" w:cs="宋体"/>
          <w:color w:val="auto"/>
          <w:highlight w:val="none"/>
          <w:shd w:val="clear" w:color="auto" w:fill="auto"/>
          <w:lang w:val="en-US" w:eastAsia="zh-CN"/>
        </w:rPr>
        <w:t>关于</w:t>
      </w:r>
      <w:r>
        <w:rPr>
          <w:rFonts w:hint="eastAsia" w:ascii="宋体" w:hAnsi="宋体" w:eastAsia="宋体" w:cs="宋体"/>
          <w:color w:val="auto"/>
          <w:highlight w:val="none"/>
          <w:shd w:val="clear" w:color="auto" w:fill="auto"/>
          <w:lang w:val="en-US" w:eastAsia="zh-CN"/>
        </w:rPr>
        <w:t>印发</w:t>
      </w:r>
      <w:r>
        <w:rPr>
          <w:rFonts w:hint="default" w:ascii="宋体" w:hAnsi="宋体" w:eastAsia="宋体"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阜康市农村人居环境整治提升五年行动方案（2021-2025年）</w:t>
      </w:r>
      <w:r>
        <w:rPr>
          <w:rFonts w:hint="default" w:ascii="宋体" w:hAnsi="宋体" w:eastAsia="宋体" w:cs="宋体"/>
          <w:color w:val="auto"/>
          <w:highlight w:val="none"/>
          <w:shd w:val="clear" w:color="auto" w:fill="auto"/>
          <w:lang w:val="en-US" w:eastAsia="zh-CN"/>
        </w:rPr>
        <w:t>》的</w:t>
      </w:r>
      <w:r>
        <w:rPr>
          <w:rFonts w:hint="eastAsia" w:ascii="宋体" w:hAnsi="宋体" w:eastAsia="宋体" w:cs="宋体"/>
          <w:color w:val="auto"/>
          <w:highlight w:val="none"/>
          <w:shd w:val="clear" w:color="auto" w:fill="auto"/>
          <w:lang w:val="en-US" w:eastAsia="zh-CN"/>
        </w:rPr>
        <w:t>通知</w:t>
      </w:r>
      <w:r>
        <w:rPr>
          <w:rFonts w:hint="eastAsia" w:cs="宋体"/>
          <w:color w:val="auto"/>
          <w:highlight w:val="none"/>
          <w:shd w:val="clear" w:color="auto" w:fill="auto"/>
          <w:lang w:val="en-US" w:eastAsia="zh-CN"/>
        </w:rPr>
        <w:t>实施。</w:t>
      </w:r>
    </w:p>
    <w:p w14:paraId="6751C808">
      <w:pPr>
        <w:bidi w:val="0"/>
        <w:rPr>
          <w:rFonts w:hint="eastAsia"/>
          <w:color w:val="auto"/>
          <w:highlight w:val="none"/>
          <w:lang w:eastAsia="zh-CN"/>
        </w:rPr>
      </w:pPr>
      <w:r>
        <w:rPr>
          <w:rFonts w:hint="eastAsia"/>
          <w:color w:val="auto"/>
          <w:highlight w:val="none"/>
          <w:lang w:eastAsia="zh-CN"/>
        </w:rPr>
        <w:t>①已制定《</w:t>
      </w:r>
      <w:r>
        <w:rPr>
          <w:rFonts w:hint="eastAsia"/>
          <w:color w:val="auto"/>
          <w:highlight w:val="none"/>
          <w:lang w:val="en-US" w:eastAsia="zh-CN"/>
        </w:rPr>
        <w:t>阜康市上户沟乡财务管理办法</w:t>
      </w:r>
      <w:r>
        <w:rPr>
          <w:rFonts w:hint="eastAsia"/>
          <w:color w:val="auto"/>
          <w:highlight w:val="none"/>
          <w:lang w:eastAsia="zh-CN"/>
        </w:rPr>
        <w:t>》、《</w:t>
      </w:r>
      <w:r>
        <w:rPr>
          <w:rFonts w:hint="eastAsia"/>
          <w:color w:val="auto"/>
          <w:highlight w:val="none"/>
          <w:lang w:val="en-US" w:eastAsia="zh-CN"/>
        </w:rPr>
        <w:t>阜康市上户沟乡项目检查及考核制度</w:t>
      </w:r>
      <w:r>
        <w:rPr>
          <w:rFonts w:hint="eastAsia"/>
          <w:color w:val="auto"/>
          <w:highlight w:val="none"/>
          <w:lang w:eastAsia="zh-CN"/>
        </w:rPr>
        <w:t>》；</w:t>
      </w:r>
    </w:p>
    <w:p w14:paraId="0DDB0289">
      <w:pPr>
        <w:bidi w:val="0"/>
        <w:rPr>
          <w:rFonts w:hint="eastAsia"/>
          <w:color w:val="auto"/>
          <w:highlight w:val="none"/>
          <w:lang w:eastAsia="zh-CN"/>
        </w:rPr>
      </w:pPr>
      <w:r>
        <w:rPr>
          <w:rFonts w:hint="eastAsia"/>
          <w:color w:val="auto"/>
          <w:highlight w:val="none"/>
          <w:lang w:eastAsia="zh-CN"/>
        </w:rPr>
        <w:t>②财务和业务管理制度合法、合规、完整。</w:t>
      </w:r>
    </w:p>
    <w:p w14:paraId="5B0F1EA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404A44B">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4BA26247">
      <w:pPr>
        <w:bidi w:val="0"/>
        <w:rPr>
          <w:rFonts w:hint="eastAsia"/>
          <w:color w:val="auto"/>
          <w:highlight w:val="none"/>
          <w:lang w:eastAsia="zh-CN"/>
        </w:rPr>
      </w:pPr>
      <w:r>
        <w:rPr>
          <w:rFonts w:hint="eastAsia"/>
          <w:color w:val="auto"/>
          <w:highlight w:val="none"/>
          <w:lang w:eastAsia="zh-CN"/>
        </w:rPr>
        <w:t>①遵守</w:t>
      </w:r>
      <w:r>
        <w:rPr>
          <w:rFonts w:hint="default" w:ascii="宋体" w:hAnsi="宋体" w:eastAsia="宋体"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阜康市农村人居环境整治提升五年行动方案（2021-2025年）</w:t>
      </w:r>
      <w:r>
        <w:rPr>
          <w:rFonts w:hint="default" w:ascii="宋体" w:hAnsi="宋体" w:eastAsia="宋体" w:cs="宋体"/>
          <w:color w:val="auto"/>
          <w:highlight w:val="none"/>
          <w:shd w:val="clear" w:color="auto" w:fill="auto"/>
          <w:lang w:val="en-US" w:eastAsia="zh-CN"/>
        </w:rPr>
        <w:t>》的</w:t>
      </w:r>
      <w:r>
        <w:rPr>
          <w:rFonts w:hint="eastAsia" w:ascii="宋体" w:hAnsi="宋体" w:eastAsia="宋体" w:cs="宋体"/>
          <w:color w:val="auto"/>
          <w:highlight w:val="none"/>
          <w:shd w:val="clear" w:color="auto" w:fill="auto"/>
          <w:lang w:val="en-US" w:eastAsia="zh-CN"/>
        </w:rPr>
        <w:t>通知，</w:t>
      </w:r>
      <w:r>
        <w:rPr>
          <w:rFonts w:hint="eastAsia"/>
          <w:color w:val="auto"/>
          <w:highlight w:val="none"/>
          <w:lang w:eastAsia="zh-CN"/>
        </w:rPr>
        <w:t>《</w:t>
      </w:r>
      <w:r>
        <w:rPr>
          <w:rFonts w:hint="eastAsia"/>
          <w:color w:val="auto"/>
          <w:highlight w:val="none"/>
          <w:lang w:val="en-US" w:eastAsia="zh-CN"/>
        </w:rPr>
        <w:t>阜康市上户沟乡财务管理办法</w:t>
      </w:r>
      <w:r>
        <w:rPr>
          <w:rFonts w:hint="eastAsia"/>
          <w:color w:val="auto"/>
          <w:highlight w:val="none"/>
          <w:lang w:eastAsia="zh-CN"/>
        </w:rPr>
        <w:t>》管理规定；</w:t>
      </w:r>
    </w:p>
    <w:p w14:paraId="06A833E5">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未作调整</w:t>
      </w:r>
      <w:r>
        <w:rPr>
          <w:rFonts w:hint="eastAsia"/>
          <w:color w:val="auto"/>
          <w:highlight w:val="none"/>
          <w:lang w:eastAsia="zh-CN"/>
        </w:rPr>
        <w:t>；</w:t>
      </w:r>
    </w:p>
    <w:p w14:paraId="55E50262">
      <w:pPr>
        <w:bidi w:val="0"/>
        <w:rPr>
          <w:rFonts w:hint="default"/>
          <w:color w:val="auto"/>
          <w:highlight w:val="none"/>
          <w:lang w:val="en-US" w:eastAsia="zh-CN"/>
        </w:rPr>
      </w:pPr>
      <w:r>
        <w:rPr>
          <w:rFonts w:hint="eastAsia"/>
          <w:color w:val="auto"/>
          <w:highlight w:val="none"/>
          <w:lang w:eastAsia="zh-CN"/>
        </w:rPr>
        <w:t>③</w:t>
      </w:r>
      <w:r>
        <w:rPr>
          <w:rFonts w:hint="eastAsia"/>
          <w:color w:val="auto"/>
          <w:highlight w:val="none"/>
          <w:lang w:val="en-US" w:eastAsia="zh-CN"/>
        </w:rPr>
        <w:t>现场印证资料齐全；</w:t>
      </w:r>
    </w:p>
    <w:p w14:paraId="42706BE9">
      <w:pPr>
        <w:bidi w:val="0"/>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由阜康市上户沟乡人民政府实施，具体由乡村振兴办具体负责，办公室主任由江艾努尔担任，成员有侯培德、加恩拉尔、加依娜尔组成。主要负责项目的实地勘察、验收、资金拨付、档案整理、后期管理等</w:t>
      </w:r>
      <w:r>
        <w:rPr>
          <w:rFonts w:hint="eastAsia"/>
          <w:color w:val="auto"/>
          <w:highlight w:val="none"/>
          <w:lang w:eastAsia="zh-CN"/>
        </w:rPr>
        <w:t>。</w:t>
      </w:r>
    </w:p>
    <w:p w14:paraId="6E6E232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CB2B714">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26B51C78">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29.64</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CFDA8A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3B032705">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D3C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495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DB2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830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680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8CB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029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47DCBB9B">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2ED16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r>
              <w:rPr>
                <w:rFonts w:hint="eastAsia" w:cs="宋体"/>
                <w:color w:val="auto"/>
                <w:kern w:val="0"/>
                <w:sz w:val="20"/>
                <w:szCs w:val="20"/>
                <w:highlight w:val="none"/>
                <w:shd w:val="clear" w:color="auto" w:fill="auto"/>
                <w:lang w:val="en-US" w:eastAsia="zh-CN"/>
              </w:rPr>
              <w:t>指标</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C7F7F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2E6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项目整治涉及村委会</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0E4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C4E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0DE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F14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3BACFA1F">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E184C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AC181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395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预计设立道路围挡</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A9D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≥214米</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024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763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214米</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75E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64568A56">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D86EF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00464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B5C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预计清理垃圾</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009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≥150吨</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A23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D7B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150吨</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492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1360645A">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A9F1D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7E0DB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D24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清理阜滋路垃圾长度</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D08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≥10公里</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828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A43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10公里</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55C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5E2313D7">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A7881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930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12B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围墙粉刷面积</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2FB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≥4000平方米</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B06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A44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4000平方米</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526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1F703717">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3BCCF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03F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B6B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验收合格率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611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5A5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5B3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D89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1C3FA7DF">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8D2F8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5B658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450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项目开始时间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A8F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2022年9月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9A3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E18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2022年9月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12D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207B56C3">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E3016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D701D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35E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6CD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2022年12月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753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DDD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2022年12月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7BE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w:t>
            </w:r>
          </w:p>
        </w:tc>
      </w:tr>
      <w:tr w14:paraId="58EF981F">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33C74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36C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6F0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项目完工及时率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612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8BE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796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5C3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0AD08E2D">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85E58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left w:val="single" w:color="000000" w:sz="4" w:space="0"/>
              <w:right w:val="single" w:color="000000" w:sz="4" w:space="0"/>
            </w:tcBorders>
            <w:shd w:val="clear" w:color="auto" w:fill="auto"/>
            <w:tcMar>
              <w:top w:w="15" w:type="dxa"/>
              <w:left w:w="15" w:type="dxa"/>
              <w:right w:w="15" w:type="dxa"/>
            </w:tcMar>
            <w:vAlign w:val="center"/>
          </w:tcPr>
          <w:p w14:paraId="0A27FE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16B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设立道路围挡成本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A11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9E5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338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F0B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w:t>
            </w:r>
          </w:p>
        </w:tc>
      </w:tr>
      <w:tr w14:paraId="14B0E68F">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BF5D1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D140A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4C3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清理垃圾成本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219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34A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F61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42万元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5C0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1.87</w:t>
            </w:r>
          </w:p>
        </w:tc>
      </w:tr>
      <w:tr w14:paraId="3CDA0200">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BD10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F9FE8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F13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围墙粉刷面积</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F74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22D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2FD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23万元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E41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0.77</w:t>
            </w:r>
          </w:p>
        </w:tc>
      </w:tr>
      <w:tr w14:paraId="3EC537A5">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75681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C3C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1C7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清理阜滋路垃圾成本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E8D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97B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176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4C0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2F3DC633">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9E5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960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E1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8E7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29.64</w:t>
            </w:r>
          </w:p>
        </w:tc>
      </w:tr>
    </w:tbl>
    <w:p w14:paraId="1ACC686D">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66237FD5">
      <w:pPr>
        <w:bidi w:val="0"/>
        <w:rPr>
          <w:rFonts w:hint="eastAsia"/>
          <w:color w:val="auto"/>
          <w:highlight w:val="none"/>
          <w:lang w:val="en-US" w:eastAsia="zh-CN"/>
        </w:rPr>
      </w:pPr>
      <w:r>
        <w:rPr>
          <w:rFonts w:hint="eastAsia"/>
          <w:color w:val="auto"/>
          <w:highlight w:val="none"/>
          <w:lang w:val="en-US" w:eastAsia="zh-CN"/>
        </w:rPr>
        <w:t>“项目整治涉及村委会（个）”指标，预期目标值为≥2个，实际完成为2个。实际完成率=（2个/2个）×100%=100%。</w:t>
      </w:r>
    </w:p>
    <w:p w14:paraId="7EACE534">
      <w:pPr>
        <w:bidi w:val="0"/>
        <w:rPr>
          <w:rFonts w:hint="eastAsia"/>
          <w:color w:val="auto"/>
          <w:highlight w:val="none"/>
          <w:lang w:val="en-US" w:eastAsia="zh-CN"/>
        </w:rPr>
      </w:pPr>
      <w:r>
        <w:rPr>
          <w:rFonts w:hint="eastAsia"/>
          <w:color w:val="auto"/>
          <w:highlight w:val="none"/>
          <w:lang w:val="en-US" w:eastAsia="zh-CN"/>
        </w:rPr>
        <w:t>“预计设立道路围挡（米）”指标，预期目标值为≥214米，实际完成为214米。实际完成率=（214米/214米）×100%=100%。</w:t>
      </w:r>
    </w:p>
    <w:p w14:paraId="6B466993">
      <w:pPr>
        <w:bidi w:val="0"/>
        <w:rPr>
          <w:rFonts w:hint="eastAsia"/>
          <w:color w:val="auto"/>
          <w:highlight w:val="none"/>
          <w:lang w:val="en-US" w:eastAsia="zh-CN"/>
        </w:rPr>
      </w:pPr>
      <w:r>
        <w:rPr>
          <w:rFonts w:hint="eastAsia"/>
          <w:color w:val="auto"/>
          <w:highlight w:val="none"/>
          <w:lang w:val="en-US" w:eastAsia="zh-CN"/>
        </w:rPr>
        <w:t>“预计清理垃圾（吨）”指标，预期目标值为≥150吨，实际完成为150吨。实际完成率=（150吨/150吨）×100%=100%。</w:t>
      </w:r>
    </w:p>
    <w:p w14:paraId="1832B83F">
      <w:pPr>
        <w:bidi w:val="0"/>
        <w:rPr>
          <w:rFonts w:hint="eastAsia"/>
          <w:color w:val="auto"/>
          <w:highlight w:val="none"/>
          <w:lang w:val="en-US" w:eastAsia="zh-CN"/>
        </w:rPr>
      </w:pPr>
      <w:r>
        <w:rPr>
          <w:rFonts w:hint="eastAsia"/>
          <w:color w:val="auto"/>
          <w:highlight w:val="none"/>
          <w:lang w:val="en-US" w:eastAsia="zh-CN"/>
        </w:rPr>
        <w:t>“清理阜滋路垃圾长度（公里）”指标，预期目标值为≥10公里，实际完成为10公里。实际完成率=（10公里/10公里）×100%=100%。</w:t>
      </w:r>
    </w:p>
    <w:p w14:paraId="1703B229">
      <w:pPr>
        <w:bidi w:val="0"/>
        <w:rPr>
          <w:rFonts w:hint="eastAsia"/>
          <w:color w:val="auto"/>
          <w:highlight w:val="none"/>
          <w:lang w:val="en-US" w:eastAsia="zh-CN"/>
        </w:rPr>
      </w:pPr>
      <w:r>
        <w:rPr>
          <w:rFonts w:hint="eastAsia"/>
          <w:color w:val="auto"/>
          <w:highlight w:val="none"/>
          <w:lang w:val="en-US" w:eastAsia="zh-CN"/>
        </w:rPr>
        <w:t>“围墙粉刷面积（平方米）”指标，预期目标值为≥≥4000平方米，实际完成为4000平方米。实际完成率=（4000平方米/4000平方米）×100%=100%</w:t>
      </w:r>
    </w:p>
    <w:p w14:paraId="3B115205">
      <w:pPr>
        <w:bidi w:val="0"/>
        <w:rPr>
          <w:rFonts w:hint="eastAsia"/>
          <w:color w:val="auto"/>
          <w:highlight w:val="none"/>
          <w:lang w:eastAsia="zh-CN"/>
        </w:rPr>
      </w:pPr>
      <w:r>
        <w:rPr>
          <w:rFonts w:hint="eastAsia"/>
          <w:b/>
          <w:bCs/>
          <w:color w:val="auto"/>
          <w:highlight w:val="none"/>
          <w:lang w:val="en-US" w:eastAsia="zh-CN"/>
        </w:rPr>
        <w:t>综上，该项指标满分14分，得分14分。</w:t>
      </w:r>
    </w:p>
    <w:p w14:paraId="01B2F86D">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4968AD19">
      <w:pPr>
        <w:bidi w:val="0"/>
        <w:rPr>
          <w:rFonts w:hint="eastAsia"/>
          <w:color w:val="auto"/>
          <w:highlight w:val="none"/>
          <w:lang w:val="en-US" w:eastAsia="zh-CN"/>
        </w:rPr>
      </w:pPr>
      <w:r>
        <w:rPr>
          <w:rFonts w:hint="eastAsia"/>
          <w:color w:val="auto"/>
          <w:highlight w:val="none"/>
          <w:lang w:val="en-US" w:eastAsia="zh-CN"/>
        </w:rPr>
        <w:t>“验收合格率”指标，预期目标值为≥95%，实际完成为100%。</w:t>
      </w:r>
    </w:p>
    <w:p w14:paraId="6ACDB17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12C61A9">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278AF4CF">
      <w:pPr>
        <w:bidi w:val="0"/>
        <w:rPr>
          <w:rFonts w:hint="eastAsia"/>
          <w:color w:val="auto"/>
          <w:highlight w:val="none"/>
          <w:lang w:val="en-US" w:eastAsia="zh-CN"/>
        </w:rPr>
      </w:pPr>
      <w:r>
        <w:rPr>
          <w:rFonts w:hint="eastAsia"/>
          <w:color w:val="auto"/>
          <w:highlight w:val="none"/>
          <w:lang w:val="en-US" w:eastAsia="zh-CN"/>
        </w:rPr>
        <w:t>“项目开始时间”指标，预期目标值为2022年9月，实际完成为2022年9月。</w:t>
      </w:r>
    </w:p>
    <w:p w14:paraId="7478B3F8">
      <w:pPr>
        <w:bidi w:val="0"/>
        <w:rPr>
          <w:rFonts w:hint="eastAsia"/>
          <w:color w:val="auto"/>
          <w:highlight w:val="none"/>
          <w:lang w:val="en-US" w:eastAsia="zh-CN"/>
        </w:rPr>
      </w:pPr>
      <w:r>
        <w:rPr>
          <w:rFonts w:hint="eastAsia"/>
          <w:color w:val="auto"/>
          <w:highlight w:val="none"/>
          <w:lang w:val="en-US" w:eastAsia="zh-CN"/>
        </w:rPr>
        <w:t>“项目完成时间”指标，预期目标值为2022年12月，实际完成为2022年12月。</w:t>
      </w:r>
    </w:p>
    <w:p w14:paraId="0CE5EF4F">
      <w:pPr>
        <w:bidi w:val="0"/>
        <w:rPr>
          <w:rFonts w:hint="eastAsia"/>
          <w:color w:val="auto"/>
          <w:highlight w:val="none"/>
          <w:lang w:val="en-US" w:eastAsia="zh-CN"/>
        </w:rPr>
      </w:pPr>
      <w:r>
        <w:rPr>
          <w:rFonts w:hint="eastAsia"/>
          <w:color w:val="auto"/>
          <w:highlight w:val="none"/>
          <w:lang w:val="en-US" w:eastAsia="zh-CN"/>
        </w:rPr>
        <w:t>“项目开始时间”指标，预期目标值为=100%，实际完成为=100%。</w:t>
      </w:r>
    </w:p>
    <w:p w14:paraId="13A2FA87">
      <w:pPr>
        <w:bidi w:val="0"/>
        <w:rPr>
          <w:rFonts w:hint="eastAsia"/>
          <w:color w:val="auto"/>
          <w:highlight w:val="none"/>
          <w:lang w:eastAsia="zh-CN"/>
        </w:rPr>
      </w:pPr>
      <w:r>
        <w:rPr>
          <w:rFonts w:hint="eastAsia"/>
          <w:b/>
          <w:bCs/>
          <w:color w:val="auto"/>
          <w:highlight w:val="none"/>
          <w:lang w:val="en-US" w:eastAsia="zh-CN"/>
        </w:rPr>
        <w:t>综上，该项指标满分6分，得分6分。</w:t>
      </w:r>
    </w:p>
    <w:p w14:paraId="361AD5CD">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16B16380">
      <w:pPr>
        <w:bidi w:val="0"/>
        <w:rPr>
          <w:rFonts w:hint="eastAsia"/>
          <w:color w:val="auto"/>
          <w:highlight w:val="none"/>
          <w:lang w:val="en-US" w:eastAsia="zh-CN"/>
        </w:rPr>
      </w:pPr>
      <w:r>
        <w:rPr>
          <w:rFonts w:hint="eastAsia"/>
          <w:color w:val="auto"/>
          <w:highlight w:val="none"/>
          <w:lang w:val="en-US" w:eastAsia="zh-CN"/>
        </w:rPr>
        <w:t>“设立道路围挡成本（万元）”指标，预期目标值为≤5万元，实际完成为5万元。实际完成率=（5万元/5万元）×100%=100%。</w:t>
      </w:r>
    </w:p>
    <w:p w14:paraId="0F1B2D59">
      <w:pPr>
        <w:bidi w:val="0"/>
        <w:rPr>
          <w:rFonts w:hint="eastAsia"/>
          <w:color w:val="auto"/>
          <w:highlight w:val="none"/>
          <w:lang w:val="en-US" w:eastAsia="zh-CN"/>
        </w:rPr>
      </w:pPr>
      <w:r>
        <w:rPr>
          <w:rFonts w:hint="eastAsia"/>
          <w:color w:val="auto"/>
          <w:highlight w:val="none"/>
          <w:lang w:val="en-US" w:eastAsia="zh-CN"/>
        </w:rPr>
        <w:t>“清理垃圾成本（万元）”指标，预期目标值为≤45万元，实际完成为42万元。实际完成率=（42万元/45万元）×100%=93.33%。</w:t>
      </w:r>
    </w:p>
    <w:p w14:paraId="2D35604E">
      <w:pPr>
        <w:bidi w:val="0"/>
        <w:rPr>
          <w:rFonts w:hint="eastAsia"/>
          <w:color w:val="auto"/>
          <w:highlight w:val="none"/>
          <w:lang w:val="en-US" w:eastAsia="zh-CN"/>
        </w:rPr>
      </w:pPr>
      <w:r>
        <w:rPr>
          <w:rFonts w:hint="eastAsia"/>
          <w:color w:val="auto"/>
          <w:highlight w:val="none"/>
          <w:lang w:val="en-US" w:eastAsia="zh-CN"/>
        </w:rPr>
        <w:t>“围墙粉刷面积（万元）”指标，预期目标值为≤30万元，实际完成为23万元。实际完成率=（23万元/30万元）×100%=76.68%。</w:t>
      </w:r>
    </w:p>
    <w:p w14:paraId="79BED8E9">
      <w:pPr>
        <w:bidi w:val="0"/>
        <w:rPr>
          <w:rFonts w:hint="eastAsia"/>
          <w:color w:val="auto"/>
          <w:highlight w:val="none"/>
          <w:lang w:val="en-US" w:eastAsia="zh-CN"/>
        </w:rPr>
      </w:pPr>
      <w:r>
        <w:rPr>
          <w:rFonts w:hint="eastAsia"/>
          <w:color w:val="auto"/>
          <w:highlight w:val="none"/>
          <w:lang w:val="en-US" w:eastAsia="zh-CN"/>
        </w:rPr>
        <w:t>“清理阜滋路垃圾成本（万元）”指标，预期目标值为≤20万元，实际完成为20万元。实际完成率=（20万元/20万元）×100%=100%。</w:t>
      </w:r>
    </w:p>
    <w:p w14:paraId="7C9050BC">
      <w:pPr>
        <w:bidi w:val="0"/>
        <w:rPr>
          <w:rFonts w:hint="eastAsia"/>
          <w:color w:val="auto"/>
          <w:highlight w:val="none"/>
          <w:lang w:eastAsia="zh-CN"/>
        </w:rPr>
      </w:pPr>
      <w:r>
        <w:rPr>
          <w:rFonts w:hint="eastAsia"/>
          <w:b/>
          <w:bCs/>
          <w:color w:val="auto"/>
          <w:highlight w:val="none"/>
          <w:lang w:val="en-US" w:eastAsia="zh-CN"/>
        </w:rPr>
        <w:t>综上，该项指标满分6分，得分5.64分。</w:t>
      </w:r>
    </w:p>
    <w:p w14:paraId="2439C847">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0017F62F">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AA5E1E2">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20487FE1">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97685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13B172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E8A31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168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7FB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230F58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35F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02C2D6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EED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61FD41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8B0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4FB15D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7BE3DE9">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37393A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r>
              <w:rPr>
                <w:rFonts w:hint="eastAsia" w:cs="宋体"/>
                <w:color w:val="auto"/>
                <w:kern w:val="0"/>
                <w:sz w:val="20"/>
                <w:szCs w:val="20"/>
                <w:highlight w:val="none"/>
                <w:shd w:val="clear" w:color="auto" w:fill="auto"/>
                <w:lang w:val="en-US" w:eastAsia="zh-CN"/>
              </w:rPr>
              <w:t>指标</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26940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6096A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D91A3">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7743B">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58E81">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EFC98">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167828C">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25852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0E4E8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477E2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乡道区域农村人居环境状况</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BD5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有所改善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DF3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55D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314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r>
      <w:tr w14:paraId="1372A691">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FAA9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1654E3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0C0A8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人居环境情况整治情况</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F05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有所改善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62F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0622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E81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14:paraId="5EAC2B96">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FD9F0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0F4DA9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66B8F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周边环境污染情况</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E71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有所改善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E0B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8630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FCE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w:t>
            </w:r>
          </w:p>
        </w:tc>
      </w:tr>
      <w:tr w14:paraId="517DED11">
        <w:tblPrEx>
          <w:tblCellMar>
            <w:top w:w="0" w:type="dxa"/>
            <w:left w:w="0" w:type="dxa"/>
            <w:bottom w:w="0" w:type="dxa"/>
            <w:right w:w="0" w:type="dxa"/>
          </w:tblCellMar>
        </w:tblPrEx>
        <w:trPr>
          <w:trHeight w:val="481"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754A80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525C4C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C8C03B5">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D5039">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848EE">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1BD6D">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3FF29">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5C62F722">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637B4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B0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405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村民满意度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398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9BB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C55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D9F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w:t>
            </w:r>
          </w:p>
        </w:tc>
      </w:tr>
      <w:tr w14:paraId="02873F05">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122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8D6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488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6EE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F4AAD25">
      <w:pPr>
        <w:bidi w:val="0"/>
        <w:outlineLvl w:val="2"/>
        <w:rPr>
          <w:rFonts w:hint="eastAsia"/>
          <w:b/>
          <w:bCs/>
          <w:color w:val="auto"/>
          <w:highlight w:val="none"/>
          <w:lang w:val="en-US" w:eastAsia="zh-CN"/>
        </w:rPr>
      </w:pPr>
      <w:bookmarkStart w:id="75" w:name="_Toc8010"/>
      <w:r>
        <w:rPr>
          <w:rFonts w:hint="eastAsia"/>
          <w:b/>
          <w:bCs/>
          <w:color w:val="auto"/>
          <w:highlight w:val="none"/>
          <w:lang w:val="en-US" w:eastAsia="zh-CN"/>
        </w:rPr>
        <w:t>1.</w:t>
      </w:r>
      <w:bookmarkEnd w:id="75"/>
      <w:bookmarkStart w:id="76" w:name="_Toc27006"/>
      <w:r>
        <w:rPr>
          <w:rFonts w:hint="eastAsia"/>
          <w:b/>
          <w:bCs/>
          <w:color w:val="auto"/>
          <w:highlight w:val="none"/>
          <w:lang w:val="en-US" w:eastAsia="zh-CN"/>
        </w:rPr>
        <w:t>社会效益指标</w:t>
      </w:r>
      <w:bookmarkEnd w:id="76"/>
    </w:p>
    <w:p w14:paraId="4DE22FAC">
      <w:pPr>
        <w:bidi w:val="0"/>
        <w:rPr>
          <w:rFonts w:hint="eastAsia"/>
          <w:b w:val="0"/>
          <w:bCs w:val="0"/>
          <w:color w:val="auto"/>
          <w:highlight w:val="none"/>
          <w:lang w:val="en-US" w:eastAsia="zh-CN"/>
        </w:rPr>
      </w:pPr>
      <w:r>
        <w:rPr>
          <w:rFonts w:hint="eastAsia"/>
          <w:b w:val="0"/>
          <w:bCs w:val="0"/>
          <w:color w:val="auto"/>
          <w:highlight w:val="none"/>
          <w:lang w:val="en-US" w:eastAsia="zh-CN"/>
        </w:rPr>
        <w:t>“乡道区域农村人居环境状况”指标，预期目标值为有所改善，实际完成为有所改善。</w:t>
      </w:r>
    </w:p>
    <w:p w14:paraId="67AC9AE3">
      <w:pPr>
        <w:bidi w:val="0"/>
        <w:rPr>
          <w:rFonts w:hint="default"/>
          <w:color w:val="auto"/>
          <w:highlight w:val="none"/>
          <w:lang w:val="en-US" w:eastAsia="zh-CN"/>
        </w:rPr>
      </w:pPr>
      <w:r>
        <w:rPr>
          <w:rFonts w:hint="eastAsia"/>
          <w:b w:val="0"/>
          <w:bCs w:val="0"/>
          <w:color w:val="auto"/>
          <w:highlight w:val="none"/>
          <w:lang w:val="en-US" w:eastAsia="zh-CN"/>
        </w:rPr>
        <w:t>通过项目的实施，阜滋</w:t>
      </w:r>
      <w:r>
        <w:rPr>
          <w:rFonts w:hint="default"/>
          <w:color w:val="auto"/>
          <w:highlight w:val="none"/>
          <w:lang w:val="en-US" w:eastAsia="zh-CN"/>
        </w:rPr>
        <w:t>路沿线、</w:t>
      </w:r>
      <w:r>
        <w:rPr>
          <w:rFonts w:hint="eastAsia"/>
          <w:color w:val="auto"/>
          <w:highlight w:val="none"/>
          <w:lang w:val="en-US" w:eastAsia="zh-CN"/>
        </w:rPr>
        <w:t>东湾村、黄山村</w:t>
      </w:r>
      <w:r>
        <w:rPr>
          <w:rFonts w:hint="default"/>
          <w:color w:val="auto"/>
          <w:highlight w:val="none"/>
          <w:lang w:val="en-US" w:eastAsia="zh-CN"/>
        </w:rPr>
        <w:t>等区域农村人居环境</w:t>
      </w:r>
      <w:r>
        <w:rPr>
          <w:rFonts w:hint="eastAsia"/>
          <w:color w:val="auto"/>
          <w:highlight w:val="none"/>
          <w:lang w:val="en-US" w:eastAsia="zh-CN"/>
        </w:rPr>
        <w:t>得到改善。</w:t>
      </w:r>
    </w:p>
    <w:p w14:paraId="55A86FC1">
      <w:pPr>
        <w:bidi w:val="0"/>
        <w:rPr>
          <w:rFonts w:hint="eastAsia"/>
          <w:color w:val="auto"/>
          <w:highlight w:val="none"/>
          <w:lang w:val="en-US" w:eastAsia="zh-CN"/>
        </w:rPr>
      </w:pPr>
      <w:r>
        <w:rPr>
          <w:rFonts w:hint="eastAsia"/>
          <w:b/>
          <w:bCs/>
          <w:color w:val="auto"/>
          <w:highlight w:val="none"/>
          <w:lang w:val="en-US" w:eastAsia="zh-CN"/>
        </w:rPr>
        <w:t>综上，该项指标满分7分，得分7分。</w:t>
      </w:r>
    </w:p>
    <w:p w14:paraId="6CB19534">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2.生态效益指标</w:t>
      </w:r>
      <w:bookmarkEnd w:id="77"/>
    </w:p>
    <w:p w14:paraId="30D78261">
      <w:pPr>
        <w:bidi w:val="0"/>
        <w:rPr>
          <w:rFonts w:hint="eastAsia"/>
          <w:b w:val="0"/>
          <w:bCs w:val="0"/>
          <w:color w:val="auto"/>
          <w:highlight w:val="none"/>
          <w:lang w:val="en-US" w:eastAsia="zh-CN"/>
        </w:rPr>
      </w:pPr>
      <w:r>
        <w:rPr>
          <w:rFonts w:hint="eastAsia"/>
          <w:b w:val="0"/>
          <w:bCs w:val="0"/>
          <w:color w:val="auto"/>
          <w:highlight w:val="none"/>
          <w:lang w:val="en-US" w:eastAsia="zh-CN"/>
        </w:rPr>
        <w:t>“人居环境情况整治情况”指标，预期目标值为有所改善，实际完成为100%。</w:t>
      </w:r>
    </w:p>
    <w:p w14:paraId="2DD101A7">
      <w:pPr>
        <w:bidi w:val="0"/>
        <w:rPr>
          <w:rFonts w:hint="eastAsia"/>
          <w:b w:val="0"/>
          <w:bCs w:val="0"/>
          <w:color w:val="auto"/>
          <w:highlight w:val="none"/>
          <w:lang w:val="en-US" w:eastAsia="zh-CN"/>
        </w:rPr>
      </w:pPr>
      <w:r>
        <w:rPr>
          <w:rFonts w:hint="eastAsia"/>
          <w:b w:val="0"/>
          <w:bCs w:val="0"/>
          <w:color w:val="auto"/>
          <w:highlight w:val="none"/>
          <w:lang w:val="en-US" w:eastAsia="zh-CN"/>
        </w:rPr>
        <w:t>“周边环境污染情况”指标，预期目标值为有所改善，实际完成为100%。</w:t>
      </w:r>
    </w:p>
    <w:p w14:paraId="1DA96142">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通过项目的实施，阜滋</w:t>
      </w:r>
      <w:r>
        <w:rPr>
          <w:rFonts w:hint="default"/>
          <w:b w:val="0"/>
          <w:bCs w:val="0"/>
          <w:color w:val="auto"/>
          <w:highlight w:val="none"/>
          <w:lang w:val="en-US" w:eastAsia="zh-CN"/>
        </w:rPr>
        <w:t>路沿线、</w:t>
      </w:r>
      <w:r>
        <w:rPr>
          <w:rFonts w:hint="eastAsia"/>
          <w:b w:val="0"/>
          <w:bCs w:val="0"/>
          <w:color w:val="auto"/>
          <w:highlight w:val="none"/>
          <w:lang w:val="en-US" w:eastAsia="zh-CN"/>
        </w:rPr>
        <w:t>东湾村、黄山村东槽子、黄山口</w:t>
      </w:r>
      <w:r>
        <w:rPr>
          <w:rFonts w:hint="default"/>
          <w:b w:val="0"/>
          <w:bCs w:val="0"/>
          <w:color w:val="auto"/>
          <w:highlight w:val="none"/>
          <w:lang w:val="en-US" w:eastAsia="zh-CN"/>
        </w:rPr>
        <w:t>等区域农村人居环境</w:t>
      </w:r>
      <w:r>
        <w:rPr>
          <w:rFonts w:hint="eastAsia"/>
          <w:b w:val="0"/>
          <w:bCs w:val="0"/>
          <w:color w:val="auto"/>
          <w:highlight w:val="none"/>
          <w:lang w:val="en-US" w:eastAsia="zh-CN"/>
        </w:rPr>
        <w:t>得到改善。</w:t>
      </w:r>
    </w:p>
    <w:p w14:paraId="6206D145">
      <w:pPr>
        <w:bidi w:val="0"/>
        <w:rPr>
          <w:rFonts w:hint="eastAsia"/>
          <w:b w:val="0"/>
          <w:bCs w:val="0"/>
          <w:color w:val="auto"/>
          <w:highlight w:val="none"/>
          <w:lang w:val="en-US" w:eastAsia="zh-CN"/>
        </w:rPr>
      </w:pPr>
      <w:r>
        <w:rPr>
          <w:rFonts w:hint="eastAsia"/>
          <w:b w:val="0"/>
          <w:bCs w:val="0"/>
          <w:color w:val="auto"/>
          <w:highlight w:val="none"/>
          <w:lang w:val="en-US" w:eastAsia="zh-CN"/>
        </w:rPr>
        <w:t>综上，该项指标满分14分，得分14分。</w:t>
      </w:r>
    </w:p>
    <w:p w14:paraId="4F1D7B1E">
      <w:pPr>
        <w:bidi w:val="0"/>
        <w:outlineLvl w:val="2"/>
        <w:rPr>
          <w:rFonts w:hint="eastAsia"/>
          <w:b w:val="0"/>
          <w:bCs w:val="0"/>
          <w:color w:val="auto"/>
          <w:highlight w:val="none"/>
          <w:lang w:val="en-US" w:eastAsia="zh-CN"/>
        </w:rPr>
      </w:pPr>
      <w:bookmarkStart w:id="78" w:name="_Toc3271"/>
      <w:r>
        <w:rPr>
          <w:rFonts w:hint="eastAsia"/>
          <w:b w:val="0"/>
          <w:bCs w:val="0"/>
          <w:color w:val="auto"/>
          <w:highlight w:val="none"/>
          <w:lang w:val="en-US" w:eastAsia="zh-CN"/>
        </w:rPr>
        <w:t>3.满意度指标</w:t>
      </w:r>
      <w:bookmarkEnd w:id="78"/>
    </w:p>
    <w:p w14:paraId="50735CCD">
      <w:pPr>
        <w:bidi w:val="0"/>
        <w:rPr>
          <w:rFonts w:hint="eastAsia"/>
          <w:b w:val="0"/>
          <w:bCs w:val="0"/>
          <w:color w:val="auto"/>
          <w:highlight w:val="none"/>
          <w:lang w:val="en-US" w:eastAsia="zh-CN"/>
        </w:rPr>
      </w:pPr>
      <w:r>
        <w:rPr>
          <w:rFonts w:hint="eastAsia"/>
          <w:b w:val="0"/>
          <w:bCs w:val="0"/>
          <w:color w:val="auto"/>
          <w:highlight w:val="none"/>
          <w:lang w:eastAsia="zh-CN"/>
        </w:rPr>
        <w:t>“</w:t>
      </w:r>
      <w:r>
        <w:rPr>
          <w:rFonts w:hint="eastAsia"/>
          <w:b w:val="0"/>
          <w:bCs w:val="0"/>
          <w:color w:val="auto"/>
          <w:highlight w:val="none"/>
          <w:lang w:val="en-US" w:eastAsia="zh-CN"/>
        </w:rPr>
        <w:t>村民满意度”指标，预期目标值为≥90%，实际完成为100%。</w:t>
      </w:r>
    </w:p>
    <w:p w14:paraId="323AA99A">
      <w:pPr>
        <w:bidi w:val="0"/>
        <w:rPr>
          <w:rFonts w:hint="eastAsia"/>
          <w:b w:val="0"/>
          <w:bCs w:val="0"/>
          <w:color w:val="auto"/>
          <w:highlight w:val="none"/>
          <w:lang w:val="en-US" w:eastAsia="zh-CN"/>
        </w:rPr>
      </w:pPr>
      <w:r>
        <w:rPr>
          <w:rFonts w:hint="eastAsia"/>
          <w:b w:val="0"/>
          <w:bCs w:val="0"/>
          <w:color w:val="auto"/>
          <w:highlight w:val="none"/>
          <w:lang w:val="en-US" w:eastAsia="zh-CN"/>
        </w:rPr>
        <w:t>综上，该项指标满分9分，得分9分。</w:t>
      </w:r>
    </w:p>
    <w:p w14:paraId="0A5777E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02902534">
      <w:pPr>
        <w:pStyle w:val="5"/>
        <w:numPr>
          <w:ilvl w:val="0"/>
          <w:numId w:val="0"/>
        </w:numPr>
        <w:ind w:firstLine="560" w:firstLineChars="200"/>
        <w:rPr>
          <w:rFonts w:hint="eastAsia" w:ascii="宋体" w:hAnsi="宋体" w:eastAsia="宋体" w:cs="仿宋_GB2312"/>
          <w:b w:val="0"/>
          <w:bCs w:val="0"/>
          <w:color w:val="auto"/>
          <w:kern w:val="2"/>
          <w:sz w:val="28"/>
          <w:szCs w:val="28"/>
          <w:highlight w:val="none"/>
          <w:lang w:val="en-US" w:eastAsia="zh-CN" w:bidi="ar-SA"/>
        </w:rPr>
      </w:pPr>
      <w:r>
        <w:rPr>
          <w:rFonts w:hint="eastAsia" w:ascii="宋体" w:hAnsi="宋体" w:eastAsia="宋体" w:cs="仿宋_GB2312"/>
          <w:b w:val="0"/>
          <w:bCs w:val="0"/>
          <w:color w:val="auto"/>
          <w:kern w:val="2"/>
          <w:sz w:val="28"/>
          <w:szCs w:val="28"/>
          <w:highlight w:val="none"/>
          <w:lang w:val="en-US" w:eastAsia="zh-CN" w:bidi="ar-SA"/>
        </w:rPr>
        <w:t>该项目预算资金总额为</w:t>
      </w:r>
      <w:r>
        <w:rPr>
          <w:rFonts w:hint="eastAsia" w:cs="宋体"/>
          <w:b w:val="0"/>
          <w:bCs w:val="0"/>
          <w:color w:val="auto"/>
          <w:kern w:val="2"/>
          <w:sz w:val="28"/>
          <w:szCs w:val="28"/>
          <w:highlight w:val="none"/>
          <w:lang w:val="en-US" w:eastAsia="zh-CN" w:bidi="ar-SA"/>
        </w:rPr>
        <w:t>100</w:t>
      </w:r>
      <w:r>
        <w:rPr>
          <w:rFonts w:hint="eastAsia" w:ascii="宋体" w:hAnsi="宋体" w:eastAsia="宋体" w:cs="仿宋_GB2312"/>
          <w:b w:val="0"/>
          <w:bCs w:val="0"/>
          <w:color w:val="auto"/>
          <w:kern w:val="2"/>
          <w:sz w:val="28"/>
          <w:szCs w:val="28"/>
          <w:highlight w:val="none"/>
          <w:lang w:val="en-US" w:eastAsia="zh-CN" w:bidi="ar-SA"/>
        </w:rPr>
        <w:t>万元，全年执行数为</w:t>
      </w:r>
      <w:r>
        <w:rPr>
          <w:rFonts w:hint="eastAsia" w:cs="宋体"/>
          <w:b w:val="0"/>
          <w:bCs w:val="0"/>
          <w:color w:val="auto"/>
          <w:kern w:val="2"/>
          <w:sz w:val="28"/>
          <w:szCs w:val="28"/>
          <w:highlight w:val="none"/>
          <w:lang w:val="en-US" w:eastAsia="zh-CN" w:bidi="ar-SA"/>
        </w:rPr>
        <w:t>90</w:t>
      </w:r>
      <w:r>
        <w:rPr>
          <w:rFonts w:hint="eastAsia" w:ascii="宋体" w:hAnsi="宋体" w:eastAsia="宋体" w:cs="仿宋_GB2312"/>
          <w:b w:val="0"/>
          <w:bCs w:val="0"/>
          <w:color w:val="auto"/>
          <w:kern w:val="2"/>
          <w:sz w:val="28"/>
          <w:szCs w:val="28"/>
          <w:highlight w:val="none"/>
          <w:lang w:val="en-US" w:eastAsia="zh-CN" w:bidi="ar-SA"/>
        </w:rPr>
        <w:t>万元，预算执行率为</w:t>
      </w:r>
      <w:r>
        <w:rPr>
          <w:rFonts w:hint="eastAsia" w:cs="宋体"/>
          <w:b w:val="0"/>
          <w:bCs w:val="0"/>
          <w:color w:val="auto"/>
          <w:kern w:val="2"/>
          <w:sz w:val="28"/>
          <w:szCs w:val="28"/>
          <w:highlight w:val="none"/>
          <w:lang w:val="en-US" w:eastAsia="zh-CN" w:bidi="ar-SA"/>
        </w:rPr>
        <w:t>90</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eastAsia="宋体" w:cs="仿宋_GB2312"/>
          <w:b w:val="0"/>
          <w:bCs w:val="0"/>
          <w:color w:val="auto"/>
          <w:kern w:val="2"/>
          <w:sz w:val="28"/>
          <w:szCs w:val="28"/>
          <w:highlight w:val="none"/>
          <w:lang w:val="en-US" w:eastAsia="zh-CN" w:bidi="ar-SA"/>
        </w:rPr>
        <w:t>，总体完成率为</w:t>
      </w:r>
      <w:r>
        <w:rPr>
          <w:rFonts w:hint="eastAsia" w:cs="宋体"/>
          <w:b w:val="0"/>
          <w:bCs w:val="0"/>
          <w:color w:val="auto"/>
          <w:kern w:val="2"/>
          <w:sz w:val="28"/>
          <w:szCs w:val="28"/>
          <w:highlight w:val="none"/>
          <w:lang w:val="en-US" w:eastAsia="zh-CN" w:bidi="ar-SA"/>
        </w:rPr>
        <w:t>90</w:t>
      </w:r>
      <w:r>
        <w:rPr>
          <w:rFonts w:hint="eastAsia" w:ascii="宋体" w:hAnsi="宋体" w:eastAsia="宋体" w:cs="宋体"/>
          <w:b w:val="0"/>
          <w:bCs w:val="0"/>
          <w:color w:val="auto"/>
          <w:kern w:val="2"/>
          <w:sz w:val="28"/>
          <w:szCs w:val="28"/>
          <w:highlight w:val="none"/>
          <w:lang w:val="zh-TW" w:eastAsia="zh-TW" w:bidi="ar-SA"/>
        </w:rPr>
        <w:t>%</w:t>
      </w:r>
      <w:r>
        <w:rPr>
          <w:rFonts w:hint="eastAsia" w:ascii="宋体" w:hAnsi="宋体" w:eastAsia="宋体" w:cs="仿宋_GB2312"/>
          <w:b w:val="0"/>
          <w:bCs w:val="0"/>
          <w:color w:val="auto"/>
          <w:kern w:val="2"/>
          <w:sz w:val="28"/>
          <w:szCs w:val="28"/>
          <w:highlight w:val="none"/>
          <w:lang w:val="en-US" w:eastAsia="zh-CN" w:bidi="ar-SA"/>
        </w:rPr>
        <w:t>。预算执行率与总体完成率之间的偏差为</w:t>
      </w:r>
      <w:r>
        <w:rPr>
          <w:rFonts w:hint="eastAsia" w:cs="宋体"/>
          <w:b w:val="0"/>
          <w:bCs w:val="0"/>
          <w:color w:val="auto"/>
          <w:kern w:val="2"/>
          <w:sz w:val="28"/>
          <w:szCs w:val="28"/>
          <w:highlight w:val="none"/>
          <w:lang w:val="en-US" w:eastAsia="zh-CN" w:bidi="ar-SA"/>
        </w:rPr>
        <w:t>10</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eastAsia="宋体" w:cs="仿宋_GB2312"/>
          <w:b w:val="0"/>
          <w:bCs w:val="0"/>
          <w:color w:val="auto"/>
          <w:kern w:val="2"/>
          <w:sz w:val="28"/>
          <w:szCs w:val="28"/>
          <w:highlight w:val="none"/>
          <w:lang w:val="en-US" w:eastAsia="zh-CN" w:bidi="ar-SA"/>
        </w:rPr>
        <w:t>，总体完成率低</w:t>
      </w:r>
      <w:r>
        <w:rPr>
          <w:rFonts w:hint="eastAsia" w:cs="仿宋_GB2312"/>
          <w:b w:val="0"/>
          <w:bCs w:val="0"/>
          <w:color w:val="auto"/>
          <w:kern w:val="2"/>
          <w:sz w:val="28"/>
          <w:szCs w:val="28"/>
          <w:highlight w:val="none"/>
          <w:lang w:val="en-US" w:eastAsia="zh-CN" w:bidi="ar-SA"/>
        </w:rPr>
        <w:t>。</w:t>
      </w:r>
    </w:p>
    <w:p w14:paraId="75F6D5D3">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b w:val="0"/>
          <w:bCs w:val="0"/>
          <w:color w:val="auto"/>
          <w:sz w:val="28"/>
          <w:szCs w:val="28"/>
          <w:highlight w:val="none"/>
          <w:lang w:val="en-US" w:eastAsia="zh-CN"/>
        </w:rPr>
      </w:pPr>
      <w:r>
        <w:rPr>
          <w:rFonts w:hint="eastAsia" w:cs="仿宋_GB2312"/>
          <w:b w:val="0"/>
          <w:bCs w:val="0"/>
          <w:color w:val="auto"/>
          <w:sz w:val="28"/>
          <w:szCs w:val="28"/>
          <w:highlight w:val="none"/>
          <w:lang w:val="en-US" w:eastAsia="zh-CN"/>
        </w:rPr>
        <w:t>存在偏差情况的原因是：</w:t>
      </w:r>
    </w:p>
    <w:p w14:paraId="13273056">
      <w:pPr>
        <w:numPr>
          <w:ilvl w:val="0"/>
          <w:numId w:val="0"/>
        </w:numPr>
        <w:ind w:leftChars="0" w:firstLine="560" w:firstLineChars="200"/>
        <w:rPr>
          <w:rFonts w:hint="eastAsia"/>
          <w:b w:val="0"/>
          <w:bCs w:val="0"/>
          <w:color w:val="auto"/>
          <w:sz w:val="28"/>
          <w:szCs w:val="28"/>
          <w:highlight w:val="none"/>
          <w:lang w:val="en-US" w:eastAsia="zh-CN"/>
        </w:rPr>
      </w:pPr>
      <w:r>
        <w:rPr>
          <w:rFonts w:hint="eastAsia"/>
          <w:b w:val="0"/>
          <w:bCs w:val="0"/>
          <w:color w:val="auto"/>
          <w:sz w:val="28"/>
          <w:szCs w:val="28"/>
          <w:highlight w:val="none"/>
          <w:lang w:val="en-US" w:eastAsia="zh-CN"/>
        </w:rPr>
        <w:t>1.施工方未能及时验收</w:t>
      </w:r>
    </w:p>
    <w:p w14:paraId="0D00C653">
      <w:pPr>
        <w:numPr>
          <w:ilvl w:val="0"/>
          <w:numId w:val="0"/>
        </w:numPr>
        <w:ind w:leftChars="0" w:firstLine="560" w:firstLineChars="200"/>
        <w:rPr>
          <w:rFonts w:hint="eastAsia" w:cs="仿宋_GB2312"/>
          <w:color w:val="auto"/>
          <w:sz w:val="28"/>
          <w:szCs w:val="28"/>
          <w:highlight w:val="none"/>
          <w:lang w:val="en-US" w:eastAsia="zh-CN"/>
        </w:rPr>
      </w:pPr>
      <w:r>
        <w:rPr>
          <w:rFonts w:hint="eastAsia"/>
          <w:color w:val="auto"/>
          <w:sz w:val="28"/>
          <w:szCs w:val="28"/>
          <w:highlight w:val="none"/>
          <w:lang w:val="en-US" w:eastAsia="zh-CN"/>
        </w:rPr>
        <w:t>2.上户沟乡财务管理办法中规定专项资金需要财经会讨论，财经会领导小组同意后走支付审批流程后付款，本单位财经会一个月召开一次，导致专项资金未能及时支付导致财政支付滞后。</w:t>
      </w:r>
    </w:p>
    <w:p w14:paraId="29DB8CF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491C21A0">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4A10420E">
      <w:pPr>
        <w:bidi w:val="0"/>
        <w:rPr>
          <w:rFonts w:hint="eastAsia"/>
          <w:color w:val="auto"/>
          <w:highlight w:val="none"/>
          <w:lang w:eastAsia="zh-CN"/>
        </w:rPr>
      </w:pPr>
      <w:r>
        <w:rPr>
          <w:rFonts w:hint="eastAsia" w:ascii="宋体" w:hAnsi="宋体" w:eastAsia="宋体" w:cs="宋体"/>
          <w:color w:val="auto"/>
          <w:highlight w:val="none"/>
          <w:shd w:val="clear" w:color="auto" w:fill="auto"/>
          <w:lang w:val="en-US" w:eastAsia="zh-CN"/>
        </w:rPr>
        <w:t>阜康市</w:t>
      </w:r>
      <w:r>
        <w:rPr>
          <w:rFonts w:hint="eastAsia" w:cs="宋体"/>
          <w:color w:val="auto"/>
          <w:highlight w:val="none"/>
          <w:shd w:val="clear" w:color="auto" w:fill="auto"/>
          <w:lang w:val="en-US" w:eastAsia="zh-CN"/>
        </w:rPr>
        <w:t>上户沟乡</w:t>
      </w:r>
      <w:r>
        <w:rPr>
          <w:rFonts w:hint="eastAsia" w:ascii="宋体" w:hAnsi="宋体" w:eastAsia="宋体" w:cs="宋体"/>
          <w:color w:val="auto"/>
          <w:highlight w:val="none"/>
          <w:shd w:val="clear" w:color="auto" w:fill="auto"/>
          <w:lang w:val="en-US" w:eastAsia="zh-CN"/>
        </w:rPr>
        <w:t>人民政府重点区域整治以奖代补资金</w:t>
      </w:r>
      <w:r>
        <w:rPr>
          <w:rFonts w:hint="eastAsia" w:cs="宋体"/>
          <w:color w:val="auto"/>
          <w:highlight w:val="none"/>
          <w:shd w:val="clear" w:color="auto" w:fill="auto"/>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100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90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90</w:t>
      </w:r>
      <w:r>
        <w:rPr>
          <w:rFonts w:hint="eastAsia"/>
          <w:color w:val="auto"/>
          <w:highlight w:val="none"/>
          <w:lang w:eastAsia="zh-CN"/>
        </w:rPr>
        <w:t>%。</w:t>
      </w:r>
    </w:p>
    <w:p w14:paraId="17A97A5E">
      <w:pPr>
        <w:bidi w:val="0"/>
        <w:rPr>
          <w:rFonts w:hint="eastAsia"/>
          <w:color w:val="auto"/>
          <w:highlight w:val="none"/>
          <w:lang w:eastAsia="zh-CN"/>
        </w:rPr>
      </w:pPr>
      <w:r>
        <w:rPr>
          <w:rFonts w:hint="eastAsia" w:ascii="宋体" w:hAnsi="宋体" w:eastAsia="宋体" w:cs="宋体"/>
          <w:color w:val="auto"/>
          <w:highlight w:val="none"/>
          <w:shd w:val="clear" w:color="auto" w:fill="auto"/>
          <w:lang w:val="en-US" w:eastAsia="zh-CN"/>
        </w:rPr>
        <w:t>阜康市</w:t>
      </w:r>
      <w:r>
        <w:rPr>
          <w:rFonts w:hint="eastAsia" w:cs="宋体"/>
          <w:color w:val="auto"/>
          <w:highlight w:val="none"/>
          <w:shd w:val="clear" w:color="auto" w:fill="auto"/>
          <w:lang w:val="en-US" w:eastAsia="zh-CN"/>
        </w:rPr>
        <w:t>上户沟乡</w:t>
      </w:r>
      <w:r>
        <w:rPr>
          <w:rFonts w:hint="eastAsia" w:ascii="宋体" w:hAnsi="宋体" w:eastAsia="宋体" w:cs="宋体"/>
          <w:color w:val="auto"/>
          <w:highlight w:val="none"/>
          <w:shd w:val="clear" w:color="auto" w:fill="auto"/>
          <w:lang w:val="en-US" w:eastAsia="zh-CN"/>
        </w:rPr>
        <w:t>人民政府</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ascii="宋体" w:hAnsi="宋体" w:eastAsia="宋体" w:cs="宋体"/>
          <w:color w:val="auto"/>
          <w:highlight w:val="none"/>
          <w:shd w:val="clear" w:color="auto" w:fill="auto"/>
          <w:lang w:val="en-US" w:eastAsia="zh-CN"/>
        </w:rPr>
        <w:t>阜康市</w:t>
      </w:r>
      <w:r>
        <w:rPr>
          <w:rFonts w:hint="eastAsia" w:cs="宋体"/>
          <w:color w:val="auto"/>
          <w:highlight w:val="none"/>
          <w:shd w:val="clear" w:color="auto" w:fill="auto"/>
          <w:lang w:val="en-US" w:eastAsia="zh-CN"/>
        </w:rPr>
        <w:t>上户沟乡</w:t>
      </w:r>
      <w:r>
        <w:rPr>
          <w:rFonts w:hint="eastAsia" w:ascii="宋体" w:hAnsi="宋体" w:eastAsia="宋体" w:cs="宋体"/>
          <w:color w:val="auto"/>
          <w:highlight w:val="none"/>
          <w:shd w:val="clear" w:color="auto" w:fill="auto"/>
          <w:lang w:val="en-US" w:eastAsia="zh-CN"/>
        </w:rPr>
        <w:t>人民政府</w:t>
      </w:r>
      <w:r>
        <w:rPr>
          <w:rFonts w:hint="eastAsia"/>
          <w:color w:val="auto"/>
          <w:highlight w:val="none"/>
          <w:lang w:eastAsia="zh-CN"/>
        </w:rPr>
        <w:t>事业发展中关系民生与稳定的项目，切实优化资源配置，提高了资金使用的效率和效果。</w:t>
      </w:r>
    </w:p>
    <w:bookmarkEnd w:id="82"/>
    <w:bookmarkEnd w:id="83"/>
    <w:p w14:paraId="748C9801">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304F75D7">
      <w:pPr>
        <w:bidi w:val="0"/>
        <w:rPr>
          <w:rFonts w:hint="default"/>
          <w:color w:val="auto"/>
          <w:highlight w:val="none"/>
          <w:lang w:val="en-US" w:eastAsia="zh-CN"/>
        </w:rPr>
      </w:pPr>
      <w:r>
        <w:rPr>
          <w:rFonts w:hint="eastAsia"/>
          <w:color w:val="auto"/>
          <w:highlight w:val="none"/>
          <w:lang w:val="en-US" w:eastAsia="zh-CN"/>
        </w:rPr>
        <w:t>一是财政不能及时下达专项资金，导致资金不能及时进行支付，不能及时验收及出具审计报告；</w:t>
      </w:r>
    </w:p>
    <w:p w14:paraId="371DB13C">
      <w:pPr>
        <w:bidi w:val="0"/>
        <w:rPr>
          <w:rFonts w:hint="default"/>
          <w:color w:val="auto"/>
          <w:highlight w:val="none"/>
          <w:lang w:val="en-US" w:eastAsia="zh-CN"/>
        </w:rPr>
      </w:pPr>
      <w:r>
        <w:rPr>
          <w:rFonts w:hint="eastAsia"/>
          <w:color w:val="auto"/>
          <w:highlight w:val="none"/>
          <w:lang w:val="en-US" w:eastAsia="zh-CN"/>
        </w:rPr>
        <w:t>二是项目管理人员人才匮乏，项目管理的组织机构和管理制度不够健全，项目管理不严格，领导对项目管理不够重视，原因是项目负责人专业不对口，工作积极性不高。</w:t>
      </w:r>
    </w:p>
    <w:p w14:paraId="3EC58F2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4D3E3F86">
      <w:pPr>
        <w:bidi w:val="0"/>
        <w:rPr>
          <w:rFonts w:hint="default"/>
          <w:color w:val="auto"/>
          <w:highlight w:val="none"/>
          <w:lang w:val="en-US" w:eastAsia="zh-CN"/>
        </w:rPr>
      </w:pPr>
      <w:bookmarkStart w:id="86" w:name="_Toc20454"/>
      <w:r>
        <w:rPr>
          <w:rFonts w:hint="eastAsia"/>
          <w:color w:val="auto"/>
          <w:highlight w:val="none"/>
          <w:lang w:val="en-US" w:eastAsia="zh-CN"/>
        </w:rPr>
        <w:t>一是针对财政不能及时下达专项资金，导致资金不能及时进行支付的问题，做到及时与财政对接，做到专款专用不挤占不挪用；不能及时验收及出具审计报告的问题，做到及时与施工方对接，积极完成工程验收工作从而及时出具验收报告；</w:t>
      </w:r>
    </w:p>
    <w:p w14:paraId="48275ABC">
      <w:pPr>
        <w:bidi w:val="0"/>
        <w:rPr>
          <w:rFonts w:hint="default"/>
          <w:b/>
          <w:bCs/>
          <w:color w:val="auto"/>
          <w:highlight w:val="none"/>
          <w:lang w:val="en-US" w:eastAsia="zh-CN"/>
        </w:rPr>
      </w:pPr>
      <w:r>
        <w:rPr>
          <w:rFonts w:hint="eastAsia"/>
          <w:color w:val="auto"/>
          <w:highlight w:val="none"/>
          <w:lang w:val="en-US" w:eastAsia="zh-CN"/>
        </w:rPr>
        <w:t>二是有关业务科室对项目知晓程度不高，不做台账不留印证资料的问题及时需要给主要领导反应，每笔资金支付时与业务科室对接支付资料并及时更新项目台账。</w:t>
      </w:r>
    </w:p>
    <w:bookmarkEnd w:id="86"/>
    <w:p w14:paraId="411E0B9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618"/>
      <w:r>
        <w:rPr>
          <w:rFonts w:hint="eastAsia" w:ascii="宋体" w:hAnsi="宋体" w:eastAsia="宋体" w:cs="宋体"/>
          <w:b/>
          <w:bCs/>
          <w:color w:val="auto"/>
          <w:highlight w:val="none"/>
          <w:shd w:val="clear" w:color="auto" w:fill="auto"/>
          <w:lang w:val="en-US" w:eastAsia="zh-CN"/>
        </w:rPr>
        <w:t>八、其他需要说明的问题</w:t>
      </w:r>
      <w:bookmarkEnd w:id="87"/>
    </w:p>
    <w:p w14:paraId="16DBC5F2">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0612A631">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01484587">
      <w:pP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14:paraId="0FE3BCE2">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1349"/>
      <w:r>
        <w:rPr>
          <w:rFonts w:hint="eastAsia" w:ascii="宋体" w:hAnsi="宋体" w:eastAsia="宋体" w:cs="宋体"/>
          <w:b/>
          <w:bCs/>
          <w:color w:val="auto"/>
          <w:highlight w:val="none"/>
          <w:shd w:val="clear" w:color="auto" w:fill="auto"/>
          <w:lang w:val="en-US" w:eastAsia="zh-CN"/>
        </w:rPr>
        <w:t>附件一、项目支出绩效自评表</w:t>
      </w:r>
      <w:bookmarkEnd w:id="88"/>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10"/>
        <w:gridCol w:w="810"/>
        <w:gridCol w:w="1156"/>
        <w:gridCol w:w="1279"/>
        <w:gridCol w:w="1359"/>
        <w:gridCol w:w="1064"/>
        <w:gridCol w:w="748"/>
        <w:gridCol w:w="917"/>
        <w:gridCol w:w="1030"/>
        <w:gridCol w:w="872"/>
        <w:gridCol w:w="941"/>
        <w:gridCol w:w="1030"/>
        <w:gridCol w:w="975"/>
        <w:gridCol w:w="1183"/>
      </w:tblGrid>
      <w:tr w14:paraId="696FC0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l2br w:val="nil"/>
              <w:tr2bl w:val="nil"/>
            </w:tcBorders>
            <w:shd w:val="clear" w:color="auto" w:fill="auto"/>
            <w:vAlign w:val="center"/>
          </w:tcPr>
          <w:p w14:paraId="6FEB249B">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44D2D5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0C371CAC">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0AD70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620" w:type="dxa"/>
            <w:gridSpan w:val="2"/>
            <w:tcBorders>
              <w:top w:val="single" w:color="auto" w:sz="4" w:space="0"/>
              <w:tl2br w:val="nil"/>
              <w:tr2bl w:val="nil"/>
            </w:tcBorders>
            <w:shd w:val="clear" w:color="auto" w:fill="auto"/>
            <w:vAlign w:val="center"/>
          </w:tcPr>
          <w:p w14:paraId="697E66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554" w:type="dxa"/>
            <w:gridSpan w:val="12"/>
            <w:tcBorders>
              <w:top w:val="single" w:color="auto" w:sz="4" w:space="0"/>
              <w:tl2br w:val="nil"/>
              <w:tr2bl w:val="nil"/>
            </w:tcBorders>
            <w:shd w:val="clear" w:color="auto" w:fill="auto"/>
            <w:vAlign w:val="center"/>
          </w:tcPr>
          <w:p w14:paraId="5A6A99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上户沟乡重点区域整治以奖代补资金-昌州财农【2022】26号</w:t>
            </w:r>
          </w:p>
        </w:tc>
      </w:tr>
      <w:tr w14:paraId="5A3C99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620" w:type="dxa"/>
            <w:gridSpan w:val="2"/>
            <w:tcBorders>
              <w:tl2br w:val="nil"/>
              <w:tr2bl w:val="nil"/>
            </w:tcBorders>
            <w:shd w:val="clear" w:color="auto" w:fill="auto"/>
            <w:vAlign w:val="center"/>
          </w:tcPr>
          <w:p w14:paraId="4E6684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606" w:type="dxa"/>
            <w:gridSpan w:val="5"/>
            <w:tcBorders>
              <w:tl2br w:val="nil"/>
              <w:tr2bl w:val="nil"/>
            </w:tcBorders>
            <w:shd w:val="clear" w:color="auto" w:fill="auto"/>
            <w:vAlign w:val="center"/>
          </w:tcPr>
          <w:p w14:paraId="05A767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阜康市上户沟哈萨克族乡人民政府</w:t>
            </w:r>
          </w:p>
        </w:tc>
        <w:tc>
          <w:tcPr>
            <w:tcW w:w="1947" w:type="dxa"/>
            <w:gridSpan w:val="2"/>
            <w:tcBorders>
              <w:tl2br w:val="nil"/>
              <w:tr2bl w:val="nil"/>
            </w:tcBorders>
            <w:shd w:val="clear" w:color="auto" w:fill="auto"/>
            <w:vAlign w:val="center"/>
          </w:tcPr>
          <w:p w14:paraId="3A2D11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001" w:type="dxa"/>
            <w:gridSpan w:val="5"/>
            <w:tcBorders>
              <w:tl2br w:val="nil"/>
              <w:tr2bl w:val="nil"/>
            </w:tcBorders>
            <w:shd w:val="clear" w:color="auto" w:fill="auto"/>
            <w:vAlign w:val="center"/>
          </w:tcPr>
          <w:p w14:paraId="5E6C66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阜康市上户沟哈萨克族乡人民政府</w:t>
            </w:r>
          </w:p>
        </w:tc>
      </w:tr>
      <w:tr w14:paraId="42A20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620" w:type="dxa"/>
            <w:gridSpan w:val="2"/>
            <w:vMerge w:val="restart"/>
            <w:tcBorders>
              <w:tl2br w:val="nil"/>
              <w:tr2bl w:val="nil"/>
            </w:tcBorders>
            <w:shd w:val="clear" w:color="auto" w:fill="auto"/>
            <w:vAlign w:val="center"/>
          </w:tcPr>
          <w:p w14:paraId="21F8FB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35" w:type="dxa"/>
            <w:gridSpan w:val="2"/>
            <w:tcBorders>
              <w:tl2br w:val="nil"/>
              <w:tr2bl w:val="nil"/>
            </w:tcBorders>
            <w:shd w:val="clear" w:color="auto" w:fill="auto"/>
            <w:vAlign w:val="center"/>
          </w:tcPr>
          <w:p w14:paraId="53749D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359" w:type="dxa"/>
            <w:tcBorders>
              <w:tl2br w:val="nil"/>
              <w:tr2bl w:val="nil"/>
            </w:tcBorders>
            <w:shd w:val="clear" w:color="auto" w:fill="auto"/>
            <w:vAlign w:val="center"/>
          </w:tcPr>
          <w:p w14:paraId="328A0E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12" w:type="dxa"/>
            <w:gridSpan w:val="2"/>
            <w:tcBorders>
              <w:tl2br w:val="nil"/>
              <w:tr2bl w:val="nil"/>
            </w:tcBorders>
            <w:shd w:val="clear" w:color="auto" w:fill="auto"/>
            <w:vAlign w:val="center"/>
          </w:tcPr>
          <w:p w14:paraId="161E99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47" w:type="dxa"/>
            <w:gridSpan w:val="2"/>
            <w:tcBorders>
              <w:tl2br w:val="nil"/>
              <w:tr2bl w:val="nil"/>
            </w:tcBorders>
            <w:shd w:val="clear" w:color="auto" w:fill="auto"/>
            <w:vAlign w:val="center"/>
          </w:tcPr>
          <w:p w14:paraId="22E449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13" w:type="dxa"/>
            <w:gridSpan w:val="2"/>
            <w:tcBorders>
              <w:tl2br w:val="nil"/>
              <w:tr2bl w:val="nil"/>
            </w:tcBorders>
            <w:shd w:val="clear" w:color="auto" w:fill="auto"/>
            <w:vAlign w:val="center"/>
          </w:tcPr>
          <w:p w14:paraId="50905B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05" w:type="dxa"/>
            <w:gridSpan w:val="2"/>
            <w:tcBorders>
              <w:tl2br w:val="nil"/>
              <w:tr2bl w:val="nil"/>
            </w:tcBorders>
            <w:shd w:val="clear" w:color="auto" w:fill="auto"/>
            <w:vAlign w:val="center"/>
          </w:tcPr>
          <w:p w14:paraId="1D7686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183" w:type="dxa"/>
            <w:tcBorders>
              <w:tl2br w:val="nil"/>
              <w:tr2bl w:val="nil"/>
            </w:tcBorders>
            <w:shd w:val="clear" w:color="auto" w:fill="auto"/>
            <w:vAlign w:val="center"/>
          </w:tcPr>
          <w:p w14:paraId="69C04F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DDE92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620" w:type="dxa"/>
            <w:gridSpan w:val="2"/>
            <w:vMerge w:val="continue"/>
            <w:tcBorders>
              <w:tl2br w:val="nil"/>
              <w:tr2bl w:val="nil"/>
            </w:tcBorders>
            <w:shd w:val="clear" w:color="auto" w:fill="auto"/>
            <w:vAlign w:val="center"/>
          </w:tcPr>
          <w:p w14:paraId="64F39A8A">
            <w:pPr>
              <w:jc w:val="center"/>
              <w:rPr>
                <w:rFonts w:hint="eastAsia" w:ascii="宋体" w:hAnsi="宋体" w:eastAsia="宋体" w:cs="宋体"/>
                <w:i w:val="0"/>
                <w:iCs w:val="0"/>
                <w:color w:val="000000"/>
                <w:sz w:val="20"/>
                <w:szCs w:val="20"/>
                <w:u w:val="none"/>
              </w:rPr>
            </w:pPr>
          </w:p>
        </w:tc>
        <w:tc>
          <w:tcPr>
            <w:tcW w:w="2435" w:type="dxa"/>
            <w:gridSpan w:val="2"/>
            <w:tcBorders>
              <w:tl2br w:val="nil"/>
              <w:tr2bl w:val="nil"/>
            </w:tcBorders>
            <w:shd w:val="clear" w:color="auto" w:fill="auto"/>
            <w:vAlign w:val="center"/>
          </w:tcPr>
          <w:p w14:paraId="48188E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359" w:type="dxa"/>
            <w:tcBorders>
              <w:tl2br w:val="nil"/>
              <w:tr2bl w:val="nil"/>
            </w:tcBorders>
            <w:shd w:val="clear" w:color="auto" w:fill="auto"/>
            <w:vAlign w:val="center"/>
          </w:tcPr>
          <w:p w14:paraId="7B48C0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812" w:type="dxa"/>
            <w:gridSpan w:val="2"/>
            <w:tcBorders>
              <w:tl2br w:val="nil"/>
              <w:tr2bl w:val="nil"/>
            </w:tcBorders>
            <w:shd w:val="clear" w:color="auto" w:fill="auto"/>
            <w:vAlign w:val="center"/>
          </w:tcPr>
          <w:p w14:paraId="4C4475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947" w:type="dxa"/>
            <w:gridSpan w:val="2"/>
            <w:tcBorders>
              <w:tl2br w:val="nil"/>
              <w:tr2bl w:val="nil"/>
            </w:tcBorders>
            <w:shd w:val="clear" w:color="auto" w:fill="auto"/>
            <w:vAlign w:val="center"/>
          </w:tcPr>
          <w:p w14:paraId="241827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90.00 </w:t>
            </w:r>
          </w:p>
        </w:tc>
        <w:tc>
          <w:tcPr>
            <w:tcW w:w="1813" w:type="dxa"/>
            <w:gridSpan w:val="2"/>
            <w:tcBorders>
              <w:tl2br w:val="nil"/>
              <w:tr2bl w:val="nil"/>
            </w:tcBorders>
            <w:shd w:val="clear" w:color="auto" w:fill="auto"/>
            <w:vAlign w:val="center"/>
          </w:tcPr>
          <w:p w14:paraId="04D442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5" w:type="dxa"/>
            <w:gridSpan w:val="2"/>
            <w:tcBorders>
              <w:tl2br w:val="nil"/>
              <w:tr2bl w:val="nil"/>
            </w:tcBorders>
            <w:shd w:val="clear" w:color="auto" w:fill="auto"/>
            <w:vAlign w:val="center"/>
          </w:tcPr>
          <w:p w14:paraId="570050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c>
          <w:tcPr>
            <w:tcW w:w="1183" w:type="dxa"/>
            <w:tcBorders>
              <w:tl2br w:val="nil"/>
              <w:tr2bl w:val="nil"/>
            </w:tcBorders>
            <w:shd w:val="clear" w:color="auto" w:fill="auto"/>
            <w:vAlign w:val="center"/>
          </w:tcPr>
          <w:p w14:paraId="3E02FB63">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14:paraId="7AEB74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620" w:type="dxa"/>
            <w:gridSpan w:val="2"/>
            <w:vMerge w:val="continue"/>
            <w:tcBorders>
              <w:tl2br w:val="nil"/>
              <w:tr2bl w:val="nil"/>
            </w:tcBorders>
            <w:shd w:val="clear" w:color="auto" w:fill="auto"/>
            <w:vAlign w:val="center"/>
          </w:tcPr>
          <w:p w14:paraId="07E8999F">
            <w:pPr>
              <w:jc w:val="center"/>
              <w:rPr>
                <w:rFonts w:hint="eastAsia" w:ascii="宋体" w:hAnsi="宋体" w:eastAsia="宋体" w:cs="宋体"/>
                <w:i w:val="0"/>
                <w:iCs w:val="0"/>
                <w:color w:val="000000"/>
                <w:sz w:val="20"/>
                <w:szCs w:val="20"/>
                <w:u w:val="none"/>
              </w:rPr>
            </w:pPr>
          </w:p>
        </w:tc>
        <w:tc>
          <w:tcPr>
            <w:tcW w:w="2435" w:type="dxa"/>
            <w:gridSpan w:val="2"/>
            <w:tcBorders>
              <w:tl2br w:val="nil"/>
              <w:tr2bl w:val="nil"/>
            </w:tcBorders>
            <w:shd w:val="clear" w:color="auto" w:fill="auto"/>
            <w:vAlign w:val="center"/>
          </w:tcPr>
          <w:p w14:paraId="62C766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359" w:type="dxa"/>
            <w:tcBorders>
              <w:tl2br w:val="nil"/>
              <w:tr2bl w:val="nil"/>
            </w:tcBorders>
            <w:shd w:val="clear" w:color="auto" w:fill="auto"/>
            <w:vAlign w:val="center"/>
          </w:tcPr>
          <w:p w14:paraId="2E7C64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812" w:type="dxa"/>
            <w:gridSpan w:val="2"/>
            <w:tcBorders>
              <w:tl2br w:val="nil"/>
              <w:tr2bl w:val="nil"/>
            </w:tcBorders>
            <w:shd w:val="clear" w:color="auto" w:fill="auto"/>
            <w:vAlign w:val="center"/>
          </w:tcPr>
          <w:p w14:paraId="4EFB18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947" w:type="dxa"/>
            <w:gridSpan w:val="2"/>
            <w:tcBorders>
              <w:tl2br w:val="nil"/>
              <w:tr2bl w:val="nil"/>
            </w:tcBorders>
            <w:shd w:val="clear" w:color="auto" w:fill="auto"/>
            <w:vAlign w:val="center"/>
          </w:tcPr>
          <w:p w14:paraId="1E8A2B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90.00 </w:t>
            </w:r>
          </w:p>
        </w:tc>
        <w:tc>
          <w:tcPr>
            <w:tcW w:w="1813" w:type="dxa"/>
            <w:gridSpan w:val="2"/>
            <w:tcBorders>
              <w:tl2br w:val="nil"/>
              <w:tr2bl w:val="nil"/>
            </w:tcBorders>
            <w:shd w:val="clear" w:color="auto" w:fill="auto"/>
            <w:vAlign w:val="center"/>
          </w:tcPr>
          <w:p w14:paraId="05280C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5" w:type="dxa"/>
            <w:gridSpan w:val="2"/>
            <w:tcBorders>
              <w:tl2br w:val="nil"/>
              <w:tr2bl w:val="nil"/>
            </w:tcBorders>
            <w:shd w:val="clear" w:color="auto" w:fill="auto"/>
            <w:vAlign w:val="center"/>
          </w:tcPr>
          <w:p w14:paraId="01CF4E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3" w:type="dxa"/>
            <w:tcBorders>
              <w:tl2br w:val="nil"/>
              <w:tr2bl w:val="nil"/>
            </w:tcBorders>
            <w:shd w:val="clear" w:color="auto" w:fill="auto"/>
            <w:vAlign w:val="center"/>
          </w:tcPr>
          <w:p w14:paraId="16A2FA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4B884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trPr>
        <w:tc>
          <w:tcPr>
            <w:tcW w:w="1620" w:type="dxa"/>
            <w:gridSpan w:val="2"/>
            <w:vMerge w:val="continue"/>
            <w:tcBorders>
              <w:tl2br w:val="nil"/>
              <w:tr2bl w:val="nil"/>
            </w:tcBorders>
            <w:shd w:val="clear" w:color="auto" w:fill="auto"/>
            <w:vAlign w:val="center"/>
          </w:tcPr>
          <w:p w14:paraId="09F6E468">
            <w:pPr>
              <w:jc w:val="center"/>
              <w:rPr>
                <w:rFonts w:hint="eastAsia" w:ascii="宋体" w:hAnsi="宋体" w:eastAsia="宋体" w:cs="宋体"/>
                <w:i w:val="0"/>
                <w:iCs w:val="0"/>
                <w:color w:val="000000"/>
                <w:sz w:val="20"/>
                <w:szCs w:val="20"/>
                <w:u w:val="none"/>
              </w:rPr>
            </w:pPr>
          </w:p>
        </w:tc>
        <w:tc>
          <w:tcPr>
            <w:tcW w:w="2435" w:type="dxa"/>
            <w:gridSpan w:val="2"/>
            <w:tcBorders>
              <w:tl2br w:val="nil"/>
              <w:tr2bl w:val="nil"/>
            </w:tcBorders>
            <w:shd w:val="clear" w:color="auto" w:fill="auto"/>
            <w:vAlign w:val="center"/>
          </w:tcPr>
          <w:p w14:paraId="50DCA4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359" w:type="dxa"/>
            <w:tcBorders>
              <w:tl2br w:val="nil"/>
              <w:tr2bl w:val="nil"/>
            </w:tcBorders>
            <w:shd w:val="clear" w:color="auto" w:fill="auto"/>
            <w:vAlign w:val="center"/>
          </w:tcPr>
          <w:p w14:paraId="4D9255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12" w:type="dxa"/>
            <w:gridSpan w:val="2"/>
            <w:tcBorders>
              <w:tl2br w:val="nil"/>
              <w:tr2bl w:val="nil"/>
            </w:tcBorders>
            <w:shd w:val="clear" w:color="auto" w:fill="auto"/>
            <w:vAlign w:val="center"/>
          </w:tcPr>
          <w:p w14:paraId="0130E7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47" w:type="dxa"/>
            <w:gridSpan w:val="2"/>
            <w:tcBorders>
              <w:tl2br w:val="nil"/>
              <w:tr2bl w:val="nil"/>
            </w:tcBorders>
            <w:shd w:val="clear" w:color="auto" w:fill="auto"/>
            <w:vAlign w:val="center"/>
          </w:tcPr>
          <w:p w14:paraId="0E0FC4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13" w:type="dxa"/>
            <w:gridSpan w:val="2"/>
            <w:tcBorders>
              <w:tl2br w:val="nil"/>
              <w:tr2bl w:val="nil"/>
            </w:tcBorders>
            <w:shd w:val="clear" w:color="auto" w:fill="auto"/>
            <w:vAlign w:val="center"/>
          </w:tcPr>
          <w:p w14:paraId="46F0DF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5" w:type="dxa"/>
            <w:gridSpan w:val="2"/>
            <w:tcBorders>
              <w:tl2br w:val="nil"/>
              <w:tr2bl w:val="nil"/>
            </w:tcBorders>
            <w:shd w:val="clear" w:color="auto" w:fill="auto"/>
            <w:vAlign w:val="center"/>
          </w:tcPr>
          <w:p w14:paraId="0B6CCA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3" w:type="dxa"/>
            <w:tcBorders>
              <w:tl2br w:val="nil"/>
              <w:tr2bl w:val="nil"/>
            </w:tcBorders>
            <w:shd w:val="clear" w:color="auto" w:fill="auto"/>
            <w:vAlign w:val="center"/>
          </w:tcPr>
          <w:p w14:paraId="210F8A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EE9CC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trPr>
        <w:tc>
          <w:tcPr>
            <w:tcW w:w="810" w:type="dxa"/>
            <w:vMerge w:val="restart"/>
            <w:tcBorders>
              <w:tl2br w:val="nil"/>
              <w:tr2bl w:val="nil"/>
            </w:tcBorders>
            <w:shd w:val="clear" w:color="auto" w:fill="auto"/>
            <w:vAlign w:val="center"/>
          </w:tcPr>
          <w:p w14:paraId="68A451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363" w:type="dxa"/>
            <w:gridSpan w:val="8"/>
            <w:tcBorders>
              <w:tl2br w:val="nil"/>
              <w:tr2bl w:val="nil"/>
            </w:tcBorders>
            <w:shd w:val="clear" w:color="auto" w:fill="auto"/>
            <w:vAlign w:val="center"/>
          </w:tcPr>
          <w:p w14:paraId="35F314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001" w:type="dxa"/>
            <w:gridSpan w:val="5"/>
            <w:tcBorders>
              <w:tl2br w:val="nil"/>
              <w:tr2bl w:val="nil"/>
            </w:tcBorders>
            <w:shd w:val="clear" w:color="auto" w:fill="auto"/>
            <w:vAlign w:val="center"/>
          </w:tcPr>
          <w:p w14:paraId="7016ED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A73A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810" w:type="dxa"/>
            <w:vMerge w:val="continue"/>
            <w:tcBorders>
              <w:tl2br w:val="nil"/>
              <w:tr2bl w:val="nil"/>
            </w:tcBorders>
            <w:shd w:val="clear" w:color="auto" w:fill="auto"/>
            <w:vAlign w:val="center"/>
          </w:tcPr>
          <w:p w14:paraId="1C59CAF4">
            <w:pPr>
              <w:jc w:val="center"/>
              <w:rPr>
                <w:rFonts w:hint="eastAsia" w:ascii="宋体" w:hAnsi="宋体" w:eastAsia="宋体" w:cs="宋体"/>
                <w:i w:val="0"/>
                <w:iCs w:val="0"/>
                <w:color w:val="000000"/>
                <w:sz w:val="20"/>
                <w:szCs w:val="20"/>
                <w:u w:val="none"/>
              </w:rPr>
            </w:pPr>
          </w:p>
        </w:tc>
        <w:tc>
          <w:tcPr>
            <w:tcW w:w="8363" w:type="dxa"/>
            <w:gridSpan w:val="8"/>
            <w:tcBorders>
              <w:tl2br w:val="nil"/>
              <w:tr2bl w:val="nil"/>
            </w:tcBorders>
            <w:shd w:val="clear" w:color="auto" w:fill="auto"/>
            <w:vAlign w:val="center"/>
          </w:tcPr>
          <w:p w14:paraId="0DFED6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户沟乡此次项目涉及2个村委会，预计设立道路围挡214米，清理垃圾150吨，围墙粉刷4000平方米，设立道路围挡成本5万元，清理垃圾成本45万元，围墙粉刷面积成本30万元，清理阜滋路垃圾成本20万元。该项目是为了保持上户沟乡主要街道、乡道、村路清扫、保洁、垃圾收集处置；道路降尘、垃圾箱等环境卫生设施管理和维护，河道垃圾的清捞、处理、河提保洁、建筑垃圾、疏散物体的管理、致力于创造一个干净、卫生、美丽的乡镇，从而提升村民生活幸福感。</w:t>
            </w:r>
          </w:p>
        </w:tc>
        <w:tc>
          <w:tcPr>
            <w:tcW w:w="5001" w:type="dxa"/>
            <w:gridSpan w:val="5"/>
            <w:tcBorders>
              <w:tl2br w:val="nil"/>
              <w:tr2bl w:val="nil"/>
            </w:tcBorders>
            <w:shd w:val="clear" w:color="auto" w:fill="auto"/>
            <w:vAlign w:val="center"/>
          </w:tcPr>
          <w:p w14:paraId="0971B7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涉及2个村委会，设立道路围挡214米，清理垃圾150吨，围墙粉刷4000平方米，设立道路围挡成本5万元，清理垃圾成本45万元，围墙粉刷面积成本30万元，清理阜滋路垃圾成本20万元，通过项目的实施使得周边环境污染情况有明显改善，达到了生态效益，村民满意度达到100%。</w:t>
            </w:r>
          </w:p>
        </w:tc>
      </w:tr>
      <w:tr w14:paraId="47954A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40" w:hRule="atLeast"/>
        </w:trPr>
        <w:tc>
          <w:tcPr>
            <w:tcW w:w="810" w:type="dxa"/>
            <w:tcBorders>
              <w:tl2br w:val="nil"/>
              <w:tr2bl w:val="nil"/>
            </w:tcBorders>
            <w:shd w:val="clear" w:color="auto" w:fill="auto"/>
            <w:vAlign w:val="center"/>
          </w:tcPr>
          <w:p w14:paraId="01140BDF">
            <w:pPr>
              <w:jc w:val="center"/>
              <w:rPr>
                <w:rFonts w:hint="eastAsia" w:ascii="宋体" w:hAnsi="宋体" w:eastAsia="宋体" w:cs="宋体"/>
                <w:i w:val="0"/>
                <w:iCs w:val="0"/>
                <w:color w:val="000000"/>
                <w:sz w:val="20"/>
                <w:szCs w:val="20"/>
                <w:u w:val="none"/>
              </w:rPr>
            </w:pPr>
          </w:p>
        </w:tc>
        <w:tc>
          <w:tcPr>
            <w:tcW w:w="810" w:type="dxa"/>
            <w:tcBorders>
              <w:tl2br w:val="nil"/>
              <w:tr2bl w:val="nil"/>
            </w:tcBorders>
            <w:shd w:val="clear" w:color="auto" w:fill="auto"/>
            <w:vAlign w:val="center"/>
          </w:tcPr>
          <w:p w14:paraId="1F7135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156" w:type="dxa"/>
            <w:tcBorders>
              <w:tl2br w:val="nil"/>
              <w:tr2bl w:val="nil"/>
            </w:tcBorders>
            <w:shd w:val="clear" w:color="auto" w:fill="auto"/>
            <w:vAlign w:val="center"/>
          </w:tcPr>
          <w:p w14:paraId="6127A6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79" w:type="dxa"/>
            <w:tcBorders>
              <w:tl2br w:val="nil"/>
              <w:tr2bl w:val="nil"/>
            </w:tcBorders>
            <w:shd w:val="clear" w:color="auto" w:fill="auto"/>
            <w:vAlign w:val="center"/>
          </w:tcPr>
          <w:p w14:paraId="508390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59" w:type="dxa"/>
            <w:tcBorders>
              <w:tl2br w:val="nil"/>
              <w:tr2bl w:val="nil"/>
            </w:tcBorders>
            <w:shd w:val="clear" w:color="auto" w:fill="auto"/>
            <w:vAlign w:val="center"/>
          </w:tcPr>
          <w:p w14:paraId="698D52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64" w:type="dxa"/>
            <w:tcBorders>
              <w:tl2br w:val="nil"/>
              <w:tr2bl w:val="nil"/>
            </w:tcBorders>
            <w:shd w:val="clear" w:color="auto" w:fill="auto"/>
            <w:vAlign w:val="center"/>
          </w:tcPr>
          <w:p w14:paraId="3AAACF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48" w:type="dxa"/>
            <w:tcBorders>
              <w:tl2br w:val="nil"/>
              <w:tr2bl w:val="nil"/>
            </w:tcBorders>
            <w:shd w:val="clear" w:color="auto" w:fill="auto"/>
            <w:vAlign w:val="center"/>
          </w:tcPr>
          <w:p w14:paraId="7932BE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17" w:type="dxa"/>
            <w:tcBorders>
              <w:tl2br w:val="nil"/>
              <w:tr2bl w:val="nil"/>
            </w:tcBorders>
            <w:shd w:val="clear" w:color="auto" w:fill="auto"/>
            <w:vAlign w:val="center"/>
          </w:tcPr>
          <w:p w14:paraId="30C092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30" w:type="dxa"/>
            <w:tcBorders>
              <w:tl2br w:val="nil"/>
              <w:tr2bl w:val="nil"/>
            </w:tcBorders>
            <w:shd w:val="clear" w:color="auto" w:fill="auto"/>
            <w:vAlign w:val="center"/>
          </w:tcPr>
          <w:p w14:paraId="291A3C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72" w:type="dxa"/>
            <w:tcBorders>
              <w:tl2br w:val="nil"/>
              <w:tr2bl w:val="nil"/>
            </w:tcBorders>
            <w:shd w:val="clear" w:color="auto" w:fill="auto"/>
            <w:vAlign w:val="center"/>
          </w:tcPr>
          <w:p w14:paraId="31FE91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41" w:type="dxa"/>
            <w:tcBorders>
              <w:tl2br w:val="nil"/>
              <w:tr2bl w:val="nil"/>
            </w:tcBorders>
            <w:shd w:val="clear" w:color="auto" w:fill="auto"/>
            <w:vAlign w:val="center"/>
          </w:tcPr>
          <w:p w14:paraId="410720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30" w:type="dxa"/>
            <w:tcBorders>
              <w:tl2br w:val="nil"/>
              <w:tr2bl w:val="nil"/>
            </w:tcBorders>
            <w:shd w:val="clear" w:color="auto" w:fill="auto"/>
            <w:vAlign w:val="center"/>
          </w:tcPr>
          <w:p w14:paraId="37F1D5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75" w:type="dxa"/>
            <w:tcBorders>
              <w:tl2br w:val="nil"/>
              <w:tr2bl w:val="nil"/>
            </w:tcBorders>
            <w:shd w:val="clear" w:color="auto" w:fill="auto"/>
            <w:vAlign w:val="center"/>
          </w:tcPr>
          <w:p w14:paraId="400CFD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183" w:type="dxa"/>
            <w:tcBorders>
              <w:tl2br w:val="nil"/>
              <w:tr2bl w:val="nil"/>
            </w:tcBorders>
            <w:shd w:val="clear" w:color="auto" w:fill="auto"/>
            <w:vAlign w:val="center"/>
          </w:tcPr>
          <w:p w14:paraId="588887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9D2F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vMerge w:val="restart"/>
            <w:tcBorders>
              <w:tl2br w:val="nil"/>
              <w:tr2bl w:val="nil"/>
            </w:tcBorders>
            <w:shd w:val="clear" w:color="auto" w:fill="auto"/>
            <w:vAlign w:val="center"/>
          </w:tcPr>
          <w:p w14:paraId="345179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10" w:type="dxa"/>
            <w:vMerge w:val="restart"/>
            <w:tcBorders>
              <w:tl2br w:val="nil"/>
              <w:tr2bl w:val="nil"/>
            </w:tcBorders>
            <w:shd w:val="clear" w:color="auto" w:fill="auto"/>
            <w:vAlign w:val="center"/>
          </w:tcPr>
          <w:p w14:paraId="7B1E89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56" w:type="dxa"/>
            <w:vMerge w:val="restart"/>
            <w:tcBorders>
              <w:tl2br w:val="nil"/>
              <w:tr2bl w:val="nil"/>
            </w:tcBorders>
            <w:shd w:val="clear" w:color="auto" w:fill="auto"/>
            <w:vAlign w:val="center"/>
          </w:tcPr>
          <w:p w14:paraId="22AC9A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79" w:type="dxa"/>
            <w:tcBorders>
              <w:tl2br w:val="nil"/>
              <w:tr2bl w:val="nil"/>
            </w:tcBorders>
            <w:shd w:val="clear" w:color="auto" w:fill="auto"/>
            <w:vAlign w:val="center"/>
          </w:tcPr>
          <w:p w14:paraId="17AA26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项目整治涉及村委会</w:t>
            </w:r>
          </w:p>
        </w:tc>
        <w:tc>
          <w:tcPr>
            <w:tcW w:w="1359" w:type="dxa"/>
            <w:tcBorders>
              <w:tl2br w:val="nil"/>
              <w:tr2bl w:val="nil"/>
            </w:tcBorders>
            <w:shd w:val="clear" w:color="auto" w:fill="auto"/>
            <w:vAlign w:val="center"/>
          </w:tcPr>
          <w:p w14:paraId="7FE303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1064" w:type="dxa"/>
            <w:tcBorders>
              <w:tl2br w:val="nil"/>
              <w:tr2bl w:val="nil"/>
            </w:tcBorders>
            <w:shd w:val="clear" w:color="auto" w:fill="auto"/>
            <w:vAlign w:val="center"/>
          </w:tcPr>
          <w:p w14:paraId="58757F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515539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3BBF32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30" w:type="dxa"/>
            <w:tcBorders>
              <w:tl2br w:val="nil"/>
              <w:tr2bl w:val="nil"/>
            </w:tcBorders>
            <w:shd w:val="clear" w:color="auto" w:fill="auto"/>
            <w:vAlign w:val="center"/>
          </w:tcPr>
          <w:p w14:paraId="2A42CB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30B89E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76C456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1030" w:type="dxa"/>
            <w:tcBorders>
              <w:tl2br w:val="nil"/>
              <w:tr2bl w:val="nil"/>
            </w:tcBorders>
            <w:shd w:val="clear" w:color="auto" w:fill="auto"/>
            <w:vAlign w:val="center"/>
          </w:tcPr>
          <w:p w14:paraId="02B75D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71BB8C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83" w:type="dxa"/>
            <w:tcBorders>
              <w:tl2br w:val="nil"/>
              <w:tr2bl w:val="nil"/>
            </w:tcBorders>
            <w:shd w:val="clear" w:color="auto" w:fill="auto"/>
            <w:vAlign w:val="center"/>
          </w:tcPr>
          <w:p w14:paraId="401BF753">
            <w:pPr>
              <w:jc w:val="center"/>
              <w:rPr>
                <w:rFonts w:hint="eastAsia" w:ascii="宋体" w:hAnsi="宋体" w:eastAsia="宋体" w:cs="宋体"/>
                <w:i w:val="0"/>
                <w:iCs w:val="0"/>
                <w:color w:val="000000"/>
                <w:sz w:val="20"/>
                <w:szCs w:val="20"/>
                <w:u w:val="none"/>
              </w:rPr>
            </w:pPr>
          </w:p>
        </w:tc>
      </w:tr>
      <w:tr w14:paraId="11A6C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7B602EDF">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35E452D4">
            <w:pPr>
              <w:jc w:val="center"/>
              <w:rPr>
                <w:rFonts w:hint="eastAsia" w:ascii="宋体" w:hAnsi="宋体" w:eastAsia="宋体" w:cs="宋体"/>
                <w:i w:val="0"/>
                <w:iCs w:val="0"/>
                <w:color w:val="000000"/>
                <w:sz w:val="20"/>
                <w:szCs w:val="20"/>
                <w:u w:val="none"/>
              </w:rPr>
            </w:pPr>
          </w:p>
        </w:tc>
        <w:tc>
          <w:tcPr>
            <w:tcW w:w="1156" w:type="dxa"/>
            <w:vMerge w:val="continue"/>
            <w:tcBorders>
              <w:tl2br w:val="nil"/>
              <w:tr2bl w:val="nil"/>
            </w:tcBorders>
            <w:shd w:val="clear" w:color="auto" w:fill="auto"/>
            <w:vAlign w:val="center"/>
          </w:tcPr>
          <w:p w14:paraId="13FD9478">
            <w:pPr>
              <w:jc w:val="center"/>
              <w:rPr>
                <w:rFonts w:hint="eastAsia" w:ascii="宋体" w:hAnsi="宋体" w:eastAsia="宋体" w:cs="宋体"/>
                <w:i w:val="0"/>
                <w:iCs w:val="0"/>
                <w:color w:val="000000"/>
                <w:sz w:val="20"/>
                <w:szCs w:val="20"/>
                <w:u w:val="none"/>
              </w:rPr>
            </w:pPr>
          </w:p>
        </w:tc>
        <w:tc>
          <w:tcPr>
            <w:tcW w:w="1279" w:type="dxa"/>
            <w:tcBorders>
              <w:tl2br w:val="nil"/>
              <w:tr2bl w:val="nil"/>
            </w:tcBorders>
            <w:shd w:val="clear" w:color="auto" w:fill="auto"/>
            <w:vAlign w:val="center"/>
          </w:tcPr>
          <w:p w14:paraId="5A6DA8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预计设立道路围挡</w:t>
            </w:r>
          </w:p>
        </w:tc>
        <w:tc>
          <w:tcPr>
            <w:tcW w:w="1359" w:type="dxa"/>
            <w:tcBorders>
              <w:tl2br w:val="nil"/>
              <w:tr2bl w:val="nil"/>
            </w:tcBorders>
            <w:shd w:val="clear" w:color="auto" w:fill="auto"/>
            <w:vAlign w:val="center"/>
          </w:tcPr>
          <w:p w14:paraId="635AD9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≥214米</w:t>
            </w:r>
          </w:p>
        </w:tc>
        <w:tc>
          <w:tcPr>
            <w:tcW w:w="1064" w:type="dxa"/>
            <w:tcBorders>
              <w:tl2br w:val="nil"/>
              <w:tr2bl w:val="nil"/>
            </w:tcBorders>
            <w:shd w:val="clear" w:color="auto" w:fill="auto"/>
            <w:vAlign w:val="center"/>
          </w:tcPr>
          <w:p w14:paraId="4FE350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3BC108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65F4AF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30" w:type="dxa"/>
            <w:tcBorders>
              <w:tl2br w:val="nil"/>
              <w:tr2bl w:val="nil"/>
            </w:tcBorders>
            <w:shd w:val="clear" w:color="auto" w:fill="auto"/>
            <w:vAlign w:val="center"/>
          </w:tcPr>
          <w:p w14:paraId="6FF9A0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31ABA3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6A03DD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214米</w:t>
            </w:r>
          </w:p>
        </w:tc>
        <w:tc>
          <w:tcPr>
            <w:tcW w:w="1030" w:type="dxa"/>
            <w:tcBorders>
              <w:tl2br w:val="nil"/>
              <w:tr2bl w:val="nil"/>
            </w:tcBorders>
            <w:shd w:val="clear" w:color="auto" w:fill="auto"/>
            <w:vAlign w:val="center"/>
          </w:tcPr>
          <w:p w14:paraId="474D21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24A225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83" w:type="dxa"/>
            <w:tcBorders>
              <w:tl2br w:val="nil"/>
              <w:tr2bl w:val="nil"/>
            </w:tcBorders>
            <w:shd w:val="clear" w:color="auto" w:fill="auto"/>
            <w:vAlign w:val="center"/>
          </w:tcPr>
          <w:p w14:paraId="2411E2CB">
            <w:pPr>
              <w:jc w:val="center"/>
              <w:rPr>
                <w:rFonts w:hint="eastAsia" w:ascii="宋体" w:hAnsi="宋体" w:eastAsia="宋体" w:cs="宋体"/>
                <w:i w:val="0"/>
                <w:iCs w:val="0"/>
                <w:color w:val="000000"/>
                <w:sz w:val="20"/>
                <w:szCs w:val="20"/>
                <w:u w:val="none"/>
              </w:rPr>
            </w:pPr>
          </w:p>
        </w:tc>
      </w:tr>
      <w:tr w14:paraId="23F920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0B99B8C6">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15BCE5E0">
            <w:pPr>
              <w:jc w:val="center"/>
              <w:rPr>
                <w:rFonts w:hint="eastAsia" w:ascii="宋体" w:hAnsi="宋体" w:eastAsia="宋体" w:cs="宋体"/>
                <w:i w:val="0"/>
                <w:iCs w:val="0"/>
                <w:color w:val="000000"/>
                <w:sz w:val="20"/>
                <w:szCs w:val="20"/>
                <w:u w:val="none"/>
              </w:rPr>
            </w:pPr>
          </w:p>
        </w:tc>
        <w:tc>
          <w:tcPr>
            <w:tcW w:w="1156" w:type="dxa"/>
            <w:vMerge w:val="continue"/>
            <w:tcBorders>
              <w:tl2br w:val="nil"/>
              <w:tr2bl w:val="nil"/>
            </w:tcBorders>
            <w:shd w:val="clear" w:color="auto" w:fill="auto"/>
            <w:vAlign w:val="center"/>
          </w:tcPr>
          <w:p w14:paraId="742D2566">
            <w:pPr>
              <w:jc w:val="center"/>
              <w:rPr>
                <w:rFonts w:hint="eastAsia" w:ascii="宋体" w:hAnsi="宋体" w:eastAsia="宋体" w:cs="宋体"/>
                <w:i w:val="0"/>
                <w:iCs w:val="0"/>
                <w:color w:val="000000"/>
                <w:sz w:val="20"/>
                <w:szCs w:val="20"/>
                <w:u w:val="none"/>
              </w:rPr>
            </w:pPr>
          </w:p>
        </w:tc>
        <w:tc>
          <w:tcPr>
            <w:tcW w:w="1279" w:type="dxa"/>
            <w:tcBorders>
              <w:tl2br w:val="nil"/>
              <w:tr2bl w:val="nil"/>
            </w:tcBorders>
            <w:shd w:val="clear" w:color="auto" w:fill="auto"/>
            <w:vAlign w:val="center"/>
          </w:tcPr>
          <w:p w14:paraId="0C45F8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预计清理垃圾</w:t>
            </w:r>
          </w:p>
        </w:tc>
        <w:tc>
          <w:tcPr>
            <w:tcW w:w="1359" w:type="dxa"/>
            <w:tcBorders>
              <w:tl2br w:val="nil"/>
              <w:tr2bl w:val="nil"/>
            </w:tcBorders>
            <w:shd w:val="clear" w:color="auto" w:fill="auto"/>
            <w:vAlign w:val="center"/>
          </w:tcPr>
          <w:p w14:paraId="661FB8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≥150吨</w:t>
            </w:r>
          </w:p>
        </w:tc>
        <w:tc>
          <w:tcPr>
            <w:tcW w:w="1064" w:type="dxa"/>
            <w:tcBorders>
              <w:tl2br w:val="nil"/>
              <w:tr2bl w:val="nil"/>
            </w:tcBorders>
            <w:shd w:val="clear" w:color="auto" w:fill="auto"/>
            <w:vAlign w:val="center"/>
          </w:tcPr>
          <w:p w14:paraId="272589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2C2959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5AF33D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0" w:type="dxa"/>
            <w:tcBorders>
              <w:tl2br w:val="nil"/>
              <w:tr2bl w:val="nil"/>
            </w:tcBorders>
            <w:shd w:val="clear" w:color="auto" w:fill="auto"/>
            <w:vAlign w:val="center"/>
          </w:tcPr>
          <w:p w14:paraId="7C32C7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491711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48CCA4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150吨</w:t>
            </w:r>
          </w:p>
        </w:tc>
        <w:tc>
          <w:tcPr>
            <w:tcW w:w="1030" w:type="dxa"/>
            <w:tcBorders>
              <w:tl2br w:val="nil"/>
              <w:tr2bl w:val="nil"/>
            </w:tcBorders>
            <w:shd w:val="clear" w:color="auto" w:fill="auto"/>
            <w:vAlign w:val="center"/>
          </w:tcPr>
          <w:p w14:paraId="3CD3A3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3AB8A8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83" w:type="dxa"/>
            <w:tcBorders>
              <w:tl2br w:val="nil"/>
              <w:tr2bl w:val="nil"/>
            </w:tcBorders>
            <w:shd w:val="clear" w:color="auto" w:fill="auto"/>
            <w:vAlign w:val="center"/>
          </w:tcPr>
          <w:p w14:paraId="003B1369">
            <w:pPr>
              <w:jc w:val="center"/>
              <w:rPr>
                <w:rFonts w:hint="eastAsia" w:ascii="宋体" w:hAnsi="宋体" w:eastAsia="宋体" w:cs="宋体"/>
                <w:i w:val="0"/>
                <w:iCs w:val="0"/>
                <w:color w:val="000000"/>
                <w:sz w:val="20"/>
                <w:szCs w:val="20"/>
                <w:u w:val="none"/>
              </w:rPr>
            </w:pPr>
          </w:p>
        </w:tc>
      </w:tr>
      <w:tr w14:paraId="3B539E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54E87D1A">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07CEED18">
            <w:pPr>
              <w:jc w:val="center"/>
              <w:rPr>
                <w:rFonts w:hint="eastAsia" w:ascii="宋体" w:hAnsi="宋体" w:eastAsia="宋体" w:cs="宋体"/>
                <w:i w:val="0"/>
                <w:iCs w:val="0"/>
                <w:color w:val="000000"/>
                <w:sz w:val="20"/>
                <w:szCs w:val="20"/>
                <w:u w:val="none"/>
              </w:rPr>
            </w:pPr>
          </w:p>
        </w:tc>
        <w:tc>
          <w:tcPr>
            <w:tcW w:w="1156" w:type="dxa"/>
            <w:vMerge w:val="continue"/>
            <w:tcBorders>
              <w:tl2br w:val="nil"/>
              <w:tr2bl w:val="nil"/>
            </w:tcBorders>
            <w:shd w:val="clear" w:color="auto" w:fill="auto"/>
            <w:vAlign w:val="center"/>
          </w:tcPr>
          <w:p w14:paraId="1BEA8439">
            <w:pPr>
              <w:jc w:val="center"/>
              <w:rPr>
                <w:rFonts w:hint="eastAsia" w:ascii="宋体" w:hAnsi="宋体" w:eastAsia="宋体" w:cs="宋体"/>
                <w:i w:val="0"/>
                <w:iCs w:val="0"/>
                <w:color w:val="000000"/>
                <w:sz w:val="20"/>
                <w:szCs w:val="20"/>
                <w:u w:val="none"/>
              </w:rPr>
            </w:pPr>
          </w:p>
        </w:tc>
        <w:tc>
          <w:tcPr>
            <w:tcW w:w="1279" w:type="dxa"/>
            <w:tcBorders>
              <w:tl2br w:val="nil"/>
              <w:tr2bl w:val="nil"/>
            </w:tcBorders>
            <w:shd w:val="clear" w:color="auto" w:fill="auto"/>
            <w:vAlign w:val="center"/>
          </w:tcPr>
          <w:p w14:paraId="5CBF88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清理阜滋路垃圾长度</w:t>
            </w:r>
          </w:p>
        </w:tc>
        <w:tc>
          <w:tcPr>
            <w:tcW w:w="1359" w:type="dxa"/>
            <w:tcBorders>
              <w:tl2br w:val="nil"/>
              <w:tr2bl w:val="nil"/>
            </w:tcBorders>
            <w:shd w:val="clear" w:color="auto" w:fill="auto"/>
            <w:vAlign w:val="center"/>
          </w:tcPr>
          <w:p w14:paraId="68C072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≥10公里</w:t>
            </w:r>
          </w:p>
        </w:tc>
        <w:tc>
          <w:tcPr>
            <w:tcW w:w="1064" w:type="dxa"/>
            <w:tcBorders>
              <w:tl2br w:val="nil"/>
              <w:tr2bl w:val="nil"/>
            </w:tcBorders>
            <w:shd w:val="clear" w:color="auto" w:fill="auto"/>
            <w:vAlign w:val="center"/>
          </w:tcPr>
          <w:p w14:paraId="26B9E4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06605D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1D943E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30" w:type="dxa"/>
            <w:tcBorders>
              <w:tl2br w:val="nil"/>
              <w:tr2bl w:val="nil"/>
            </w:tcBorders>
            <w:shd w:val="clear" w:color="auto" w:fill="auto"/>
            <w:vAlign w:val="center"/>
          </w:tcPr>
          <w:p w14:paraId="66ADD9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13D822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741598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10公里</w:t>
            </w:r>
          </w:p>
        </w:tc>
        <w:tc>
          <w:tcPr>
            <w:tcW w:w="1030" w:type="dxa"/>
            <w:tcBorders>
              <w:tl2br w:val="nil"/>
              <w:tr2bl w:val="nil"/>
            </w:tcBorders>
            <w:shd w:val="clear" w:color="auto" w:fill="auto"/>
            <w:vAlign w:val="center"/>
          </w:tcPr>
          <w:p w14:paraId="518D2E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2AFBF8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83" w:type="dxa"/>
            <w:tcBorders>
              <w:tl2br w:val="nil"/>
              <w:tr2bl w:val="nil"/>
            </w:tcBorders>
            <w:shd w:val="clear" w:color="auto" w:fill="auto"/>
            <w:vAlign w:val="center"/>
          </w:tcPr>
          <w:p w14:paraId="4275BC58">
            <w:pPr>
              <w:jc w:val="center"/>
              <w:rPr>
                <w:rFonts w:hint="eastAsia" w:ascii="宋体" w:hAnsi="宋体" w:eastAsia="宋体" w:cs="宋体"/>
                <w:i w:val="0"/>
                <w:iCs w:val="0"/>
                <w:color w:val="000000"/>
                <w:sz w:val="20"/>
                <w:szCs w:val="20"/>
                <w:u w:val="none"/>
              </w:rPr>
            </w:pPr>
          </w:p>
        </w:tc>
      </w:tr>
      <w:tr w14:paraId="0AA9D5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40" w:hRule="atLeast"/>
        </w:trPr>
        <w:tc>
          <w:tcPr>
            <w:tcW w:w="810" w:type="dxa"/>
            <w:vMerge w:val="continue"/>
            <w:tcBorders>
              <w:tl2br w:val="nil"/>
              <w:tr2bl w:val="nil"/>
            </w:tcBorders>
            <w:shd w:val="clear" w:color="auto" w:fill="auto"/>
            <w:vAlign w:val="center"/>
          </w:tcPr>
          <w:p w14:paraId="1C98CE9B">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3EA88782">
            <w:pPr>
              <w:jc w:val="center"/>
              <w:rPr>
                <w:rFonts w:hint="eastAsia" w:ascii="宋体" w:hAnsi="宋体" w:eastAsia="宋体" w:cs="宋体"/>
                <w:i w:val="0"/>
                <w:iCs w:val="0"/>
                <w:color w:val="000000"/>
                <w:sz w:val="20"/>
                <w:szCs w:val="20"/>
                <w:u w:val="none"/>
              </w:rPr>
            </w:pPr>
          </w:p>
        </w:tc>
        <w:tc>
          <w:tcPr>
            <w:tcW w:w="1156" w:type="dxa"/>
            <w:vMerge w:val="continue"/>
            <w:tcBorders>
              <w:tl2br w:val="nil"/>
              <w:tr2bl w:val="nil"/>
            </w:tcBorders>
            <w:shd w:val="clear" w:color="auto" w:fill="auto"/>
            <w:vAlign w:val="center"/>
          </w:tcPr>
          <w:p w14:paraId="23014FBE">
            <w:pPr>
              <w:jc w:val="center"/>
              <w:rPr>
                <w:rFonts w:hint="eastAsia" w:ascii="宋体" w:hAnsi="宋体" w:eastAsia="宋体" w:cs="宋体"/>
                <w:i w:val="0"/>
                <w:iCs w:val="0"/>
                <w:color w:val="000000"/>
                <w:sz w:val="20"/>
                <w:szCs w:val="20"/>
                <w:u w:val="none"/>
              </w:rPr>
            </w:pPr>
          </w:p>
        </w:tc>
        <w:tc>
          <w:tcPr>
            <w:tcW w:w="1279" w:type="dxa"/>
            <w:tcBorders>
              <w:tl2br w:val="nil"/>
              <w:tr2bl w:val="nil"/>
            </w:tcBorders>
            <w:shd w:val="clear" w:color="auto" w:fill="auto"/>
            <w:vAlign w:val="center"/>
          </w:tcPr>
          <w:p w14:paraId="7AA203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围墙粉刷面积</w:t>
            </w:r>
          </w:p>
        </w:tc>
        <w:tc>
          <w:tcPr>
            <w:tcW w:w="1359" w:type="dxa"/>
            <w:tcBorders>
              <w:tl2br w:val="nil"/>
              <w:tr2bl w:val="nil"/>
            </w:tcBorders>
            <w:shd w:val="clear" w:color="auto" w:fill="auto"/>
            <w:vAlign w:val="center"/>
          </w:tcPr>
          <w:p w14:paraId="5CE084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≥4000平方米</w:t>
            </w:r>
          </w:p>
        </w:tc>
        <w:tc>
          <w:tcPr>
            <w:tcW w:w="1064" w:type="dxa"/>
            <w:tcBorders>
              <w:tl2br w:val="nil"/>
              <w:tr2bl w:val="nil"/>
            </w:tcBorders>
            <w:shd w:val="clear" w:color="auto" w:fill="auto"/>
            <w:vAlign w:val="center"/>
          </w:tcPr>
          <w:p w14:paraId="196E18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5AA567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51CEC8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30" w:type="dxa"/>
            <w:tcBorders>
              <w:tl2br w:val="nil"/>
              <w:tr2bl w:val="nil"/>
            </w:tcBorders>
            <w:shd w:val="clear" w:color="auto" w:fill="auto"/>
            <w:vAlign w:val="center"/>
          </w:tcPr>
          <w:p w14:paraId="5F58AF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01E6DA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0CA0EF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4000平方米</w:t>
            </w:r>
          </w:p>
        </w:tc>
        <w:tc>
          <w:tcPr>
            <w:tcW w:w="1030" w:type="dxa"/>
            <w:tcBorders>
              <w:tl2br w:val="nil"/>
              <w:tr2bl w:val="nil"/>
            </w:tcBorders>
            <w:shd w:val="clear" w:color="auto" w:fill="auto"/>
            <w:vAlign w:val="center"/>
          </w:tcPr>
          <w:p w14:paraId="4C835A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4C0AED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83" w:type="dxa"/>
            <w:tcBorders>
              <w:tl2br w:val="nil"/>
              <w:tr2bl w:val="nil"/>
            </w:tcBorders>
            <w:shd w:val="clear" w:color="auto" w:fill="auto"/>
            <w:vAlign w:val="center"/>
          </w:tcPr>
          <w:p w14:paraId="0E0E2B36">
            <w:pPr>
              <w:jc w:val="center"/>
              <w:rPr>
                <w:rFonts w:hint="eastAsia" w:ascii="宋体" w:hAnsi="宋体" w:eastAsia="宋体" w:cs="宋体"/>
                <w:i w:val="0"/>
                <w:iCs w:val="0"/>
                <w:color w:val="000000"/>
                <w:sz w:val="20"/>
                <w:szCs w:val="20"/>
                <w:u w:val="none"/>
              </w:rPr>
            </w:pPr>
          </w:p>
        </w:tc>
      </w:tr>
      <w:tr w14:paraId="3953B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1AADED85">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1F5D6176">
            <w:pPr>
              <w:jc w:val="center"/>
              <w:rPr>
                <w:rFonts w:hint="eastAsia" w:ascii="宋体" w:hAnsi="宋体" w:eastAsia="宋体" w:cs="宋体"/>
                <w:i w:val="0"/>
                <w:iCs w:val="0"/>
                <w:color w:val="000000"/>
                <w:sz w:val="20"/>
                <w:szCs w:val="20"/>
                <w:u w:val="none"/>
              </w:rPr>
            </w:pPr>
          </w:p>
        </w:tc>
        <w:tc>
          <w:tcPr>
            <w:tcW w:w="1156" w:type="dxa"/>
            <w:tcBorders>
              <w:tl2br w:val="nil"/>
              <w:tr2bl w:val="nil"/>
            </w:tcBorders>
            <w:shd w:val="clear" w:color="auto" w:fill="auto"/>
            <w:vAlign w:val="center"/>
          </w:tcPr>
          <w:p w14:paraId="75A39F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79" w:type="dxa"/>
            <w:tcBorders>
              <w:tl2br w:val="nil"/>
              <w:tr2bl w:val="nil"/>
            </w:tcBorders>
            <w:shd w:val="clear" w:color="auto" w:fill="auto"/>
            <w:vAlign w:val="center"/>
          </w:tcPr>
          <w:p w14:paraId="0B9B8A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验收合格率</w:t>
            </w:r>
          </w:p>
        </w:tc>
        <w:tc>
          <w:tcPr>
            <w:tcW w:w="1359" w:type="dxa"/>
            <w:tcBorders>
              <w:tl2br w:val="nil"/>
              <w:tr2bl w:val="nil"/>
            </w:tcBorders>
            <w:shd w:val="clear" w:color="auto" w:fill="auto"/>
            <w:vAlign w:val="center"/>
          </w:tcPr>
          <w:p w14:paraId="15FD32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64" w:type="dxa"/>
            <w:tcBorders>
              <w:tl2br w:val="nil"/>
              <w:tr2bl w:val="nil"/>
            </w:tcBorders>
            <w:shd w:val="clear" w:color="auto" w:fill="auto"/>
            <w:vAlign w:val="center"/>
          </w:tcPr>
          <w:p w14:paraId="1863FA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7F9A04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6D532E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30" w:type="dxa"/>
            <w:tcBorders>
              <w:tl2br w:val="nil"/>
              <w:tr2bl w:val="nil"/>
            </w:tcBorders>
            <w:shd w:val="clear" w:color="auto" w:fill="auto"/>
            <w:vAlign w:val="center"/>
          </w:tcPr>
          <w:p w14:paraId="636A65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2F2096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767A97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tcBorders>
              <w:tl2br w:val="nil"/>
              <w:tr2bl w:val="nil"/>
            </w:tcBorders>
            <w:shd w:val="clear" w:color="auto" w:fill="auto"/>
            <w:vAlign w:val="center"/>
          </w:tcPr>
          <w:p w14:paraId="406D97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59787C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83" w:type="dxa"/>
            <w:tcBorders>
              <w:tl2br w:val="nil"/>
              <w:tr2bl w:val="nil"/>
            </w:tcBorders>
            <w:shd w:val="clear" w:color="auto" w:fill="auto"/>
            <w:vAlign w:val="center"/>
          </w:tcPr>
          <w:p w14:paraId="638B4846">
            <w:pPr>
              <w:jc w:val="center"/>
              <w:rPr>
                <w:rFonts w:hint="eastAsia" w:ascii="宋体" w:hAnsi="宋体" w:eastAsia="宋体" w:cs="宋体"/>
                <w:i w:val="0"/>
                <w:iCs w:val="0"/>
                <w:color w:val="000000"/>
                <w:sz w:val="20"/>
                <w:szCs w:val="20"/>
                <w:u w:val="none"/>
              </w:rPr>
            </w:pPr>
          </w:p>
        </w:tc>
      </w:tr>
      <w:tr w14:paraId="0839F8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07822615">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16B4F553">
            <w:pPr>
              <w:jc w:val="center"/>
              <w:rPr>
                <w:rFonts w:hint="eastAsia" w:ascii="宋体" w:hAnsi="宋体" w:eastAsia="宋体" w:cs="宋体"/>
                <w:i w:val="0"/>
                <w:iCs w:val="0"/>
                <w:color w:val="000000"/>
                <w:sz w:val="20"/>
                <w:szCs w:val="20"/>
                <w:u w:val="none"/>
              </w:rPr>
            </w:pPr>
          </w:p>
        </w:tc>
        <w:tc>
          <w:tcPr>
            <w:tcW w:w="1156" w:type="dxa"/>
            <w:vMerge w:val="restart"/>
            <w:tcBorders>
              <w:tl2br w:val="nil"/>
              <w:tr2bl w:val="nil"/>
            </w:tcBorders>
            <w:shd w:val="clear" w:color="auto" w:fill="auto"/>
            <w:vAlign w:val="center"/>
          </w:tcPr>
          <w:p w14:paraId="1C5711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79" w:type="dxa"/>
            <w:tcBorders>
              <w:tl2br w:val="nil"/>
              <w:tr2bl w:val="nil"/>
            </w:tcBorders>
            <w:shd w:val="clear" w:color="auto" w:fill="auto"/>
            <w:vAlign w:val="center"/>
          </w:tcPr>
          <w:p w14:paraId="08E8C8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项目开始时间</w:t>
            </w:r>
          </w:p>
        </w:tc>
        <w:tc>
          <w:tcPr>
            <w:tcW w:w="1359" w:type="dxa"/>
            <w:tcBorders>
              <w:tl2br w:val="nil"/>
              <w:tr2bl w:val="nil"/>
            </w:tcBorders>
            <w:shd w:val="clear" w:color="auto" w:fill="auto"/>
            <w:vAlign w:val="center"/>
          </w:tcPr>
          <w:p w14:paraId="76660C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2022年9月</w:t>
            </w:r>
          </w:p>
        </w:tc>
        <w:tc>
          <w:tcPr>
            <w:tcW w:w="1064" w:type="dxa"/>
            <w:tcBorders>
              <w:tl2br w:val="nil"/>
              <w:tr2bl w:val="nil"/>
            </w:tcBorders>
            <w:shd w:val="clear" w:color="auto" w:fill="auto"/>
            <w:vAlign w:val="center"/>
          </w:tcPr>
          <w:p w14:paraId="3F9B3B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1BFBAC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410654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0" w:type="dxa"/>
            <w:tcBorders>
              <w:tl2br w:val="nil"/>
              <w:tr2bl w:val="nil"/>
            </w:tcBorders>
            <w:shd w:val="clear" w:color="auto" w:fill="auto"/>
            <w:vAlign w:val="center"/>
          </w:tcPr>
          <w:p w14:paraId="78C6BD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008477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02B6D8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2022年9月</w:t>
            </w:r>
          </w:p>
        </w:tc>
        <w:tc>
          <w:tcPr>
            <w:tcW w:w="1030" w:type="dxa"/>
            <w:tcBorders>
              <w:tl2br w:val="nil"/>
              <w:tr2bl w:val="nil"/>
            </w:tcBorders>
            <w:shd w:val="clear" w:color="auto" w:fill="auto"/>
            <w:vAlign w:val="center"/>
          </w:tcPr>
          <w:p w14:paraId="0979EB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34B647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83" w:type="dxa"/>
            <w:tcBorders>
              <w:tl2br w:val="nil"/>
              <w:tr2bl w:val="nil"/>
            </w:tcBorders>
            <w:shd w:val="clear" w:color="auto" w:fill="auto"/>
            <w:vAlign w:val="center"/>
          </w:tcPr>
          <w:p w14:paraId="62447F78">
            <w:pPr>
              <w:jc w:val="center"/>
              <w:rPr>
                <w:rFonts w:hint="eastAsia" w:ascii="宋体" w:hAnsi="宋体" w:eastAsia="宋体" w:cs="宋体"/>
                <w:i w:val="0"/>
                <w:iCs w:val="0"/>
                <w:color w:val="000000"/>
                <w:sz w:val="20"/>
                <w:szCs w:val="20"/>
                <w:u w:val="none"/>
              </w:rPr>
            </w:pPr>
          </w:p>
        </w:tc>
      </w:tr>
      <w:tr w14:paraId="665BC6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5E9DD2C7">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3633D855">
            <w:pPr>
              <w:jc w:val="center"/>
              <w:rPr>
                <w:rFonts w:hint="eastAsia" w:ascii="宋体" w:hAnsi="宋体" w:eastAsia="宋体" w:cs="宋体"/>
                <w:i w:val="0"/>
                <w:iCs w:val="0"/>
                <w:color w:val="000000"/>
                <w:sz w:val="20"/>
                <w:szCs w:val="20"/>
                <w:u w:val="none"/>
              </w:rPr>
            </w:pPr>
          </w:p>
        </w:tc>
        <w:tc>
          <w:tcPr>
            <w:tcW w:w="1156" w:type="dxa"/>
            <w:vMerge w:val="continue"/>
            <w:tcBorders>
              <w:tl2br w:val="nil"/>
              <w:tr2bl w:val="nil"/>
            </w:tcBorders>
            <w:shd w:val="clear" w:color="auto" w:fill="auto"/>
            <w:vAlign w:val="center"/>
          </w:tcPr>
          <w:p w14:paraId="177BA91A">
            <w:pPr>
              <w:jc w:val="center"/>
              <w:rPr>
                <w:rFonts w:hint="eastAsia" w:ascii="宋体" w:hAnsi="宋体" w:eastAsia="宋体" w:cs="宋体"/>
                <w:i w:val="0"/>
                <w:iCs w:val="0"/>
                <w:color w:val="000000"/>
                <w:sz w:val="20"/>
                <w:szCs w:val="20"/>
                <w:u w:val="none"/>
              </w:rPr>
            </w:pPr>
          </w:p>
        </w:tc>
        <w:tc>
          <w:tcPr>
            <w:tcW w:w="1279" w:type="dxa"/>
            <w:tcBorders>
              <w:tl2br w:val="nil"/>
              <w:tr2bl w:val="nil"/>
            </w:tcBorders>
            <w:shd w:val="clear" w:color="auto" w:fill="auto"/>
            <w:vAlign w:val="center"/>
          </w:tcPr>
          <w:p w14:paraId="3466EA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项目完成时间</w:t>
            </w:r>
          </w:p>
        </w:tc>
        <w:tc>
          <w:tcPr>
            <w:tcW w:w="1359" w:type="dxa"/>
            <w:tcBorders>
              <w:tl2br w:val="nil"/>
              <w:tr2bl w:val="nil"/>
            </w:tcBorders>
            <w:shd w:val="clear" w:color="auto" w:fill="auto"/>
            <w:vAlign w:val="center"/>
          </w:tcPr>
          <w:p w14:paraId="672ACB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w:t>
            </w:r>
          </w:p>
        </w:tc>
        <w:tc>
          <w:tcPr>
            <w:tcW w:w="1064" w:type="dxa"/>
            <w:tcBorders>
              <w:tl2br w:val="nil"/>
              <w:tr2bl w:val="nil"/>
            </w:tcBorders>
            <w:shd w:val="clear" w:color="auto" w:fill="auto"/>
            <w:vAlign w:val="center"/>
          </w:tcPr>
          <w:p w14:paraId="6B29EE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200F27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6002FC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30" w:type="dxa"/>
            <w:tcBorders>
              <w:tl2br w:val="nil"/>
              <w:tr2bl w:val="nil"/>
            </w:tcBorders>
            <w:shd w:val="clear" w:color="auto" w:fill="auto"/>
            <w:vAlign w:val="center"/>
          </w:tcPr>
          <w:p w14:paraId="481FFE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2C03A7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519B0E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w:t>
            </w:r>
          </w:p>
        </w:tc>
        <w:tc>
          <w:tcPr>
            <w:tcW w:w="1030" w:type="dxa"/>
            <w:tcBorders>
              <w:tl2br w:val="nil"/>
              <w:tr2bl w:val="nil"/>
            </w:tcBorders>
            <w:shd w:val="clear" w:color="auto" w:fill="auto"/>
            <w:vAlign w:val="center"/>
          </w:tcPr>
          <w:p w14:paraId="4BAE73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6224E7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83" w:type="dxa"/>
            <w:tcBorders>
              <w:tl2br w:val="nil"/>
              <w:tr2bl w:val="nil"/>
            </w:tcBorders>
            <w:shd w:val="clear" w:color="auto" w:fill="auto"/>
            <w:vAlign w:val="center"/>
          </w:tcPr>
          <w:p w14:paraId="4A9EA1D8">
            <w:pPr>
              <w:jc w:val="center"/>
              <w:rPr>
                <w:rFonts w:hint="eastAsia" w:ascii="宋体" w:hAnsi="宋体" w:eastAsia="宋体" w:cs="宋体"/>
                <w:i w:val="0"/>
                <w:iCs w:val="0"/>
                <w:color w:val="000000"/>
                <w:sz w:val="20"/>
                <w:szCs w:val="20"/>
                <w:u w:val="none"/>
              </w:rPr>
            </w:pPr>
          </w:p>
        </w:tc>
      </w:tr>
      <w:tr w14:paraId="6F94F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706B2E09">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278552A5">
            <w:pPr>
              <w:jc w:val="center"/>
              <w:rPr>
                <w:rFonts w:hint="eastAsia" w:ascii="宋体" w:hAnsi="宋体" w:eastAsia="宋体" w:cs="宋体"/>
                <w:i w:val="0"/>
                <w:iCs w:val="0"/>
                <w:color w:val="000000"/>
                <w:sz w:val="20"/>
                <w:szCs w:val="20"/>
                <w:u w:val="none"/>
              </w:rPr>
            </w:pPr>
          </w:p>
        </w:tc>
        <w:tc>
          <w:tcPr>
            <w:tcW w:w="1156" w:type="dxa"/>
            <w:vMerge w:val="continue"/>
            <w:tcBorders>
              <w:tl2br w:val="nil"/>
              <w:tr2bl w:val="nil"/>
            </w:tcBorders>
            <w:shd w:val="clear" w:color="auto" w:fill="auto"/>
            <w:vAlign w:val="center"/>
          </w:tcPr>
          <w:p w14:paraId="7D831781">
            <w:pPr>
              <w:jc w:val="center"/>
              <w:rPr>
                <w:rFonts w:hint="eastAsia" w:ascii="宋体" w:hAnsi="宋体" w:eastAsia="宋体" w:cs="宋体"/>
                <w:i w:val="0"/>
                <w:iCs w:val="0"/>
                <w:color w:val="000000"/>
                <w:sz w:val="20"/>
                <w:szCs w:val="20"/>
                <w:u w:val="none"/>
              </w:rPr>
            </w:pPr>
          </w:p>
        </w:tc>
        <w:tc>
          <w:tcPr>
            <w:tcW w:w="1279" w:type="dxa"/>
            <w:tcBorders>
              <w:tl2br w:val="nil"/>
              <w:tr2bl w:val="nil"/>
            </w:tcBorders>
            <w:shd w:val="clear" w:color="auto" w:fill="auto"/>
            <w:vAlign w:val="center"/>
          </w:tcPr>
          <w:p w14:paraId="2A4A42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项目完工及时率</w:t>
            </w:r>
          </w:p>
        </w:tc>
        <w:tc>
          <w:tcPr>
            <w:tcW w:w="1359" w:type="dxa"/>
            <w:tcBorders>
              <w:tl2br w:val="nil"/>
              <w:tr2bl w:val="nil"/>
            </w:tcBorders>
            <w:shd w:val="clear" w:color="auto" w:fill="auto"/>
            <w:vAlign w:val="center"/>
          </w:tcPr>
          <w:p w14:paraId="466A33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4" w:type="dxa"/>
            <w:tcBorders>
              <w:tl2br w:val="nil"/>
              <w:tr2bl w:val="nil"/>
            </w:tcBorders>
            <w:shd w:val="clear" w:color="auto" w:fill="auto"/>
            <w:vAlign w:val="center"/>
          </w:tcPr>
          <w:p w14:paraId="581632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192681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4E71B3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30" w:type="dxa"/>
            <w:tcBorders>
              <w:tl2br w:val="nil"/>
              <w:tr2bl w:val="nil"/>
            </w:tcBorders>
            <w:shd w:val="clear" w:color="auto" w:fill="auto"/>
            <w:vAlign w:val="center"/>
          </w:tcPr>
          <w:p w14:paraId="1C6F10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0DB3A0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2D8E1D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tcBorders>
              <w:tl2br w:val="nil"/>
              <w:tr2bl w:val="nil"/>
            </w:tcBorders>
            <w:shd w:val="clear" w:color="auto" w:fill="auto"/>
            <w:vAlign w:val="center"/>
          </w:tcPr>
          <w:p w14:paraId="3B5801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7D4B82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183" w:type="dxa"/>
            <w:tcBorders>
              <w:tl2br w:val="nil"/>
              <w:tr2bl w:val="nil"/>
            </w:tcBorders>
            <w:shd w:val="clear" w:color="auto" w:fill="auto"/>
            <w:vAlign w:val="center"/>
          </w:tcPr>
          <w:p w14:paraId="640D3B8A">
            <w:pPr>
              <w:jc w:val="center"/>
              <w:rPr>
                <w:rFonts w:hint="eastAsia" w:ascii="宋体" w:hAnsi="宋体" w:eastAsia="宋体" w:cs="宋体"/>
                <w:b/>
                <w:bCs/>
                <w:i w:val="0"/>
                <w:iCs w:val="0"/>
                <w:color w:val="000000"/>
                <w:sz w:val="20"/>
                <w:szCs w:val="20"/>
                <w:u w:val="none"/>
              </w:rPr>
            </w:pPr>
          </w:p>
        </w:tc>
      </w:tr>
      <w:tr w14:paraId="6041C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5AB4C9A3">
            <w:pPr>
              <w:jc w:val="center"/>
              <w:rPr>
                <w:rFonts w:hint="eastAsia" w:ascii="宋体" w:hAnsi="宋体" w:eastAsia="宋体" w:cs="宋体"/>
                <w:i w:val="0"/>
                <w:iCs w:val="0"/>
                <w:color w:val="000000"/>
                <w:sz w:val="20"/>
                <w:szCs w:val="20"/>
                <w:u w:val="none"/>
              </w:rPr>
            </w:pPr>
          </w:p>
        </w:tc>
        <w:tc>
          <w:tcPr>
            <w:tcW w:w="810" w:type="dxa"/>
            <w:vMerge w:val="restart"/>
            <w:tcBorders>
              <w:tl2br w:val="nil"/>
              <w:tr2bl w:val="nil"/>
            </w:tcBorders>
            <w:shd w:val="clear" w:color="auto" w:fill="auto"/>
            <w:vAlign w:val="center"/>
          </w:tcPr>
          <w:p w14:paraId="2C0152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156" w:type="dxa"/>
            <w:vMerge w:val="restart"/>
            <w:tcBorders>
              <w:tl2br w:val="nil"/>
              <w:tr2bl w:val="nil"/>
            </w:tcBorders>
            <w:shd w:val="clear" w:color="auto" w:fill="auto"/>
            <w:vAlign w:val="center"/>
          </w:tcPr>
          <w:p w14:paraId="2EE330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79" w:type="dxa"/>
            <w:tcBorders>
              <w:tl2br w:val="nil"/>
              <w:tr2bl w:val="nil"/>
            </w:tcBorders>
            <w:shd w:val="clear" w:color="auto" w:fill="auto"/>
            <w:vAlign w:val="center"/>
          </w:tcPr>
          <w:p w14:paraId="5E565B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设立道路围挡成本</w:t>
            </w:r>
          </w:p>
        </w:tc>
        <w:tc>
          <w:tcPr>
            <w:tcW w:w="1359" w:type="dxa"/>
            <w:tcBorders>
              <w:tl2br w:val="nil"/>
              <w:tr2bl w:val="nil"/>
            </w:tcBorders>
            <w:shd w:val="clear" w:color="auto" w:fill="auto"/>
            <w:vAlign w:val="center"/>
          </w:tcPr>
          <w:p w14:paraId="151047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≤5万元</w:t>
            </w:r>
          </w:p>
        </w:tc>
        <w:tc>
          <w:tcPr>
            <w:tcW w:w="1064" w:type="dxa"/>
            <w:tcBorders>
              <w:tl2br w:val="nil"/>
              <w:tr2bl w:val="nil"/>
            </w:tcBorders>
            <w:shd w:val="clear" w:color="auto" w:fill="auto"/>
            <w:vAlign w:val="center"/>
          </w:tcPr>
          <w:p w14:paraId="764AA4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7DA7F4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281A58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30" w:type="dxa"/>
            <w:tcBorders>
              <w:tl2br w:val="nil"/>
              <w:tr2bl w:val="nil"/>
            </w:tcBorders>
            <w:shd w:val="clear" w:color="auto" w:fill="auto"/>
            <w:vAlign w:val="center"/>
          </w:tcPr>
          <w:p w14:paraId="1C0DF4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44B57E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317C52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5万元</w:t>
            </w:r>
          </w:p>
        </w:tc>
        <w:tc>
          <w:tcPr>
            <w:tcW w:w="1030" w:type="dxa"/>
            <w:tcBorders>
              <w:tl2br w:val="nil"/>
              <w:tr2bl w:val="nil"/>
            </w:tcBorders>
            <w:shd w:val="clear" w:color="auto" w:fill="auto"/>
            <w:vAlign w:val="center"/>
          </w:tcPr>
          <w:p w14:paraId="372857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2B4F21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83" w:type="dxa"/>
            <w:tcBorders>
              <w:tl2br w:val="nil"/>
              <w:tr2bl w:val="nil"/>
            </w:tcBorders>
            <w:shd w:val="clear" w:color="auto" w:fill="auto"/>
            <w:vAlign w:val="center"/>
          </w:tcPr>
          <w:p w14:paraId="109DC432">
            <w:pPr>
              <w:jc w:val="center"/>
              <w:rPr>
                <w:rFonts w:hint="eastAsia" w:ascii="宋体" w:hAnsi="宋体" w:eastAsia="宋体" w:cs="宋体"/>
                <w:i w:val="0"/>
                <w:iCs w:val="0"/>
                <w:color w:val="000000"/>
                <w:sz w:val="20"/>
                <w:szCs w:val="20"/>
                <w:u w:val="none"/>
              </w:rPr>
            </w:pPr>
          </w:p>
        </w:tc>
      </w:tr>
      <w:tr w14:paraId="311F6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22BC0360">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0338F226">
            <w:pPr>
              <w:jc w:val="center"/>
              <w:rPr>
                <w:rFonts w:hint="eastAsia" w:ascii="宋体" w:hAnsi="宋体" w:eastAsia="宋体" w:cs="宋体"/>
                <w:i w:val="0"/>
                <w:iCs w:val="0"/>
                <w:color w:val="000000"/>
                <w:sz w:val="20"/>
                <w:szCs w:val="20"/>
                <w:u w:val="none"/>
              </w:rPr>
            </w:pPr>
          </w:p>
        </w:tc>
        <w:tc>
          <w:tcPr>
            <w:tcW w:w="1156" w:type="dxa"/>
            <w:vMerge w:val="continue"/>
            <w:tcBorders>
              <w:tl2br w:val="nil"/>
              <w:tr2bl w:val="nil"/>
            </w:tcBorders>
            <w:shd w:val="clear" w:color="auto" w:fill="auto"/>
            <w:vAlign w:val="center"/>
          </w:tcPr>
          <w:p w14:paraId="587E3D0D">
            <w:pPr>
              <w:jc w:val="center"/>
              <w:rPr>
                <w:rFonts w:hint="eastAsia" w:ascii="宋体" w:hAnsi="宋体" w:eastAsia="宋体" w:cs="宋体"/>
                <w:i w:val="0"/>
                <w:iCs w:val="0"/>
                <w:color w:val="000000"/>
                <w:sz w:val="20"/>
                <w:szCs w:val="20"/>
                <w:u w:val="none"/>
              </w:rPr>
            </w:pPr>
          </w:p>
        </w:tc>
        <w:tc>
          <w:tcPr>
            <w:tcW w:w="1279" w:type="dxa"/>
            <w:tcBorders>
              <w:tl2br w:val="nil"/>
              <w:tr2bl w:val="nil"/>
            </w:tcBorders>
            <w:shd w:val="clear" w:color="auto" w:fill="auto"/>
            <w:vAlign w:val="center"/>
          </w:tcPr>
          <w:p w14:paraId="732141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清理垃圾成本</w:t>
            </w:r>
          </w:p>
        </w:tc>
        <w:tc>
          <w:tcPr>
            <w:tcW w:w="1359" w:type="dxa"/>
            <w:tcBorders>
              <w:tl2br w:val="nil"/>
              <w:tr2bl w:val="nil"/>
            </w:tcBorders>
            <w:shd w:val="clear" w:color="auto" w:fill="auto"/>
            <w:vAlign w:val="center"/>
          </w:tcPr>
          <w:p w14:paraId="02389D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≤45万元</w:t>
            </w:r>
          </w:p>
        </w:tc>
        <w:tc>
          <w:tcPr>
            <w:tcW w:w="1064" w:type="dxa"/>
            <w:tcBorders>
              <w:tl2br w:val="nil"/>
              <w:tr2bl w:val="nil"/>
            </w:tcBorders>
            <w:shd w:val="clear" w:color="auto" w:fill="auto"/>
            <w:vAlign w:val="center"/>
          </w:tcPr>
          <w:p w14:paraId="5FC127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533419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1D27E4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30" w:type="dxa"/>
            <w:tcBorders>
              <w:tl2br w:val="nil"/>
              <w:tr2bl w:val="nil"/>
            </w:tcBorders>
            <w:shd w:val="clear" w:color="auto" w:fill="auto"/>
            <w:vAlign w:val="center"/>
          </w:tcPr>
          <w:p w14:paraId="27A65B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56A48B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11BC0A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42万元</w:t>
            </w:r>
          </w:p>
        </w:tc>
        <w:tc>
          <w:tcPr>
            <w:tcW w:w="1030" w:type="dxa"/>
            <w:tcBorders>
              <w:tl2br w:val="nil"/>
              <w:tr2bl w:val="nil"/>
            </w:tcBorders>
            <w:shd w:val="clear" w:color="auto" w:fill="auto"/>
            <w:vAlign w:val="center"/>
          </w:tcPr>
          <w:p w14:paraId="3D2759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67326E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83" w:type="dxa"/>
            <w:tcBorders>
              <w:tl2br w:val="nil"/>
              <w:tr2bl w:val="nil"/>
            </w:tcBorders>
            <w:shd w:val="clear" w:color="auto" w:fill="auto"/>
            <w:vAlign w:val="center"/>
          </w:tcPr>
          <w:p w14:paraId="24917693">
            <w:pPr>
              <w:jc w:val="center"/>
              <w:rPr>
                <w:rFonts w:hint="eastAsia" w:ascii="宋体" w:hAnsi="宋体" w:eastAsia="宋体" w:cs="宋体"/>
                <w:i w:val="0"/>
                <w:iCs w:val="0"/>
                <w:color w:val="000000"/>
                <w:sz w:val="20"/>
                <w:szCs w:val="20"/>
                <w:u w:val="none"/>
              </w:rPr>
            </w:pPr>
          </w:p>
        </w:tc>
      </w:tr>
      <w:tr w14:paraId="5089B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1251CB9B">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16DD8B3F">
            <w:pPr>
              <w:jc w:val="center"/>
              <w:rPr>
                <w:rFonts w:hint="eastAsia" w:ascii="宋体" w:hAnsi="宋体" w:eastAsia="宋体" w:cs="宋体"/>
                <w:i w:val="0"/>
                <w:iCs w:val="0"/>
                <w:color w:val="000000"/>
                <w:sz w:val="20"/>
                <w:szCs w:val="20"/>
                <w:u w:val="none"/>
              </w:rPr>
            </w:pPr>
          </w:p>
        </w:tc>
        <w:tc>
          <w:tcPr>
            <w:tcW w:w="1156" w:type="dxa"/>
            <w:vMerge w:val="continue"/>
            <w:tcBorders>
              <w:tl2br w:val="nil"/>
              <w:tr2bl w:val="nil"/>
            </w:tcBorders>
            <w:shd w:val="clear" w:color="auto" w:fill="auto"/>
            <w:vAlign w:val="center"/>
          </w:tcPr>
          <w:p w14:paraId="1DCBDB75">
            <w:pPr>
              <w:jc w:val="center"/>
              <w:rPr>
                <w:rFonts w:hint="eastAsia" w:ascii="宋体" w:hAnsi="宋体" w:eastAsia="宋体" w:cs="宋体"/>
                <w:i w:val="0"/>
                <w:iCs w:val="0"/>
                <w:color w:val="000000"/>
                <w:sz w:val="20"/>
                <w:szCs w:val="20"/>
                <w:u w:val="none"/>
              </w:rPr>
            </w:pPr>
          </w:p>
        </w:tc>
        <w:tc>
          <w:tcPr>
            <w:tcW w:w="1279" w:type="dxa"/>
            <w:tcBorders>
              <w:tl2br w:val="nil"/>
              <w:tr2bl w:val="nil"/>
            </w:tcBorders>
            <w:shd w:val="clear" w:color="auto" w:fill="auto"/>
            <w:vAlign w:val="center"/>
          </w:tcPr>
          <w:p w14:paraId="1E6C23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围墙粉刷面积</w:t>
            </w:r>
          </w:p>
        </w:tc>
        <w:tc>
          <w:tcPr>
            <w:tcW w:w="1359" w:type="dxa"/>
            <w:tcBorders>
              <w:tl2br w:val="nil"/>
              <w:tr2bl w:val="nil"/>
            </w:tcBorders>
            <w:shd w:val="clear" w:color="auto" w:fill="auto"/>
            <w:vAlign w:val="center"/>
          </w:tcPr>
          <w:p w14:paraId="5AFD19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c>
          <w:tcPr>
            <w:tcW w:w="1064" w:type="dxa"/>
            <w:tcBorders>
              <w:tl2br w:val="nil"/>
              <w:tr2bl w:val="nil"/>
            </w:tcBorders>
            <w:shd w:val="clear" w:color="auto" w:fill="auto"/>
            <w:vAlign w:val="center"/>
          </w:tcPr>
          <w:p w14:paraId="3856CF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0161C6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1149D0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30" w:type="dxa"/>
            <w:tcBorders>
              <w:tl2br w:val="nil"/>
              <w:tr2bl w:val="nil"/>
            </w:tcBorders>
            <w:shd w:val="clear" w:color="auto" w:fill="auto"/>
            <w:vAlign w:val="center"/>
          </w:tcPr>
          <w:p w14:paraId="425633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0CF964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17D6AE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23万元</w:t>
            </w:r>
          </w:p>
        </w:tc>
        <w:tc>
          <w:tcPr>
            <w:tcW w:w="1030" w:type="dxa"/>
            <w:tcBorders>
              <w:tl2br w:val="nil"/>
              <w:tr2bl w:val="nil"/>
            </w:tcBorders>
            <w:shd w:val="clear" w:color="auto" w:fill="auto"/>
            <w:vAlign w:val="center"/>
          </w:tcPr>
          <w:p w14:paraId="00B8B7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09656F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83" w:type="dxa"/>
            <w:tcBorders>
              <w:tl2br w:val="nil"/>
              <w:tr2bl w:val="nil"/>
            </w:tcBorders>
            <w:shd w:val="clear" w:color="auto" w:fill="auto"/>
            <w:vAlign w:val="center"/>
          </w:tcPr>
          <w:p w14:paraId="024731A2">
            <w:pPr>
              <w:jc w:val="center"/>
              <w:rPr>
                <w:rFonts w:hint="eastAsia" w:ascii="宋体" w:hAnsi="宋体" w:eastAsia="宋体" w:cs="宋体"/>
                <w:i w:val="0"/>
                <w:iCs w:val="0"/>
                <w:color w:val="000000"/>
                <w:sz w:val="20"/>
                <w:szCs w:val="20"/>
                <w:u w:val="none"/>
              </w:rPr>
            </w:pPr>
          </w:p>
        </w:tc>
      </w:tr>
      <w:tr w14:paraId="295273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239D9CF5">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68E03502">
            <w:pPr>
              <w:jc w:val="center"/>
              <w:rPr>
                <w:rFonts w:hint="eastAsia" w:ascii="宋体" w:hAnsi="宋体" w:eastAsia="宋体" w:cs="宋体"/>
                <w:i w:val="0"/>
                <w:iCs w:val="0"/>
                <w:color w:val="000000"/>
                <w:sz w:val="20"/>
                <w:szCs w:val="20"/>
                <w:u w:val="none"/>
              </w:rPr>
            </w:pPr>
          </w:p>
        </w:tc>
        <w:tc>
          <w:tcPr>
            <w:tcW w:w="1156" w:type="dxa"/>
            <w:vMerge w:val="continue"/>
            <w:tcBorders>
              <w:tl2br w:val="nil"/>
              <w:tr2bl w:val="nil"/>
            </w:tcBorders>
            <w:shd w:val="clear" w:color="auto" w:fill="auto"/>
            <w:vAlign w:val="center"/>
          </w:tcPr>
          <w:p w14:paraId="5E6A4F9C">
            <w:pPr>
              <w:jc w:val="center"/>
              <w:rPr>
                <w:rFonts w:hint="eastAsia" w:ascii="宋体" w:hAnsi="宋体" w:eastAsia="宋体" w:cs="宋体"/>
                <w:i w:val="0"/>
                <w:iCs w:val="0"/>
                <w:color w:val="000000"/>
                <w:sz w:val="20"/>
                <w:szCs w:val="20"/>
                <w:u w:val="none"/>
              </w:rPr>
            </w:pPr>
          </w:p>
        </w:tc>
        <w:tc>
          <w:tcPr>
            <w:tcW w:w="1279" w:type="dxa"/>
            <w:tcBorders>
              <w:tl2br w:val="nil"/>
              <w:tr2bl w:val="nil"/>
            </w:tcBorders>
            <w:shd w:val="clear" w:color="auto" w:fill="auto"/>
            <w:vAlign w:val="center"/>
          </w:tcPr>
          <w:p w14:paraId="48967A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清理阜滋路垃圾成本</w:t>
            </w:r>
          </w:p>
        </w:tc>
        <w:tc>
          <w:tcPr>
            <w:tcW w:w="1359" w:type="dxa"/>
            <w:tcBorders>
              <w:tl2br w:val="nil"/>
              <w:tr2bl w:val="nil"/>
            </w:tcBorders>
            <w:shd w:val="clear" w:color="auto" w:fill="auto"/>
            <w:vAlign w:val="center"/>
          </w:tcPr>
          <w:p w14:paraId="43E696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≤20万元</w:t>
            </w:r>
          </w:p>
        </w:tc>
        <w:tc>
          <w:tcPr>
            <w:tcW w:w="1064" w:type="dxa"/>
            <w:tcBorders>
              <w:tl2br w:val="nil"/>
              <w:tr2bl w:val="nil"/>
            </w:tcBorders>
            <w:shd w:val="clear" w:color="auto" w:fill="auto"/>
            <w:vAlign w:val="center"/>
          </w:tcPr>
          <w:p w14:paraId="6C37E5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788F6B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603FF3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0" w:type="dxa"/>
            <w:tcBorders>
              <w:tl2br w:val="nil"/>
              <w:tr2bl w:val="nil"/>
            </w:tcBorders>
            <w:shd w:val="clear" w:color="auto" w:fill="auto"/>
            <w:vAlign w:val="center"/>
          </w:tcPr>
          <w:p w14:paraId="168973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72" w:type="dxa"/>
            <w:tcBorders>
              <w:tl2br w:val="nil"/>
              <w:tr2bl w:val="nil"/>
            </w:tcBorders>
            <w:shd w:val="clear" w:color="auto" w:fill="auto"/>
            <w:vAlign w:val="center"/>
          </w:tcPr>
          <w:p w14:paraId="41B59A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7146D1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20万元</w:t>
            </w:r>
          </w:p>
        </w:tc>
        <w:tc>
          <w:tcPr>
            <w:tcW w:w="1030" w:type="dxa"/>
            <w:tcBorders>
              <w:tl2br w:val="nil"/>
              <w:tr2bl w:val="nil"/>
            </w:tcBorders>
            <w:shd w:val="clear" w:color="auto" w:fill="auto"/>
            <w:vAlign w:val="center"/>
          </w:tcPr>
          <w:p w14:paraId="6D4D5F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3DDCD4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83" w:type="dxa"/>
            <w:tcBorders>
              <w:tl2br w:val="nil"/>
              <w:tr2bl w:val="nil"/>
            </w:tcBorders>
            <w:shd w:val="clear" w:color="auto" w:fill="auto"/>
            <w:vAlign w:val="center"/>
          </w:tcPr>
          <w:p w14:paraId="2844BD46">
            <w:pPr>
              <w:jc w:val="center"/>
              <w:rPr>
                <w:rFonts w:hint="eastAsia" w:ascii="宋体" w:hAnsi="宋体" w:eastAsia="宋体" w:cs="宋体"/>
                <w:i w:val="0"/>
                <w:iCs w:val="0"/>
                <w:color w:val="000000"/>
                <w:sz w:val="20"/>
                <w:szCs w:val="20"/>
                <w:u w:val="none"/>
              </w:rPr>
            </w:pPr>
          </w:p>
        </w:tc>
      </w:tr>
      <w:tr w14:paraId="4294FE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439F7F97">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410EB86E">
            <w:pPr>
              <w:jc w:val="center"/>
              <w:rPr>
                <w:rFonts w:hint="eastAsia" w:ascii="宋体" w:hAnsi="宋体" w:eastAsia="宋体" w:cs="宋体"/>
                <w:i w:val="0"/>
                <w:iCs w:val="0"/>
                <w:color w:val="000000"/>
                <w:sz w:val="20"/>
                <w:szCs w:val="20"/>
                <w:u w:val="none"/>
              </w:rPr>
            </w:pPr>
          </w:p>
        </w:tc>
        <w:tc>
          <w:tcPr>
            <w:tcW w:w="1156" w:type="dxa"/>
            <w:tcBorders>
              <w:tl2br w:val="nil"/>
              <w:tr2bl w:val="nil"/>
            </w:tcBorders>
            <w:shd w:val="clear" w:color="auto" w:fill="auto"/>
            <w:vAlign w:val="center"/>
          </w:tcPr>
          <w:p w14:paraId="540D0D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79" w:type="dxa"/>
            <w:tcBorders>
              <w:tl2br w:val="nil"/>
              <w:tr2bl w:val="nil"/>
            </w:tcBorders>
            <w:shd w:val="clear" w:color="auto" w:fill="auto"/>
            <w:vAlign w:val="center"/>
          </w:tcPr>
          <w:p w14:paraId="785B24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59" w:type="dxa"/>
            <w:tcBorders>
              <w:tl2br w:val="nil"/>
              <w:tr2bl w:val="nil"/>
            </w:tcBorders>
            <w:shd w:val="clear" w:color="auto" w:fill="auto"/>
            <w:vAlign w:val="center"/>
          </w:tcPr>
          <w:p w14:paraId="1E61E9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4" w:type="dxa"/>
            <w:tcBorders>
              <w:tl2br w:val="nil"/>
              <w:tr2bl w:val="nil"/>
            </w:tcBorders>
            <w:shd w:val="clear" w:color="auto" w:fill="auto"/>
            <w:vAlign w:val="center"/>
          </w:tcPr>
          <w:p w14:paraId="6AAFA4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48" w:type="dxa"/>
            <w:tcBorders>
              <w:tl2br w:val="nil"/>
              <w:tr2bl w:val="nil"/>
            </w:tcBorders>
            <w:shd w:val="clear" w:color="auto" w:fill="auto"/>
            <w:vAlign w:val="center"/>
          </w:tcPr>
          <w:p w14:paraId="3A5407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1B5BFD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0" w:type="dxa"/>
            <w:tcBorders>
              <w:tl2br w:val="nil"/>
              <w:tr2bl w:val="nil"/>
            </w:tcBorders>
            <w:shd w:val="clear" w:color="auto" w:fill="auto"/>
            <w:vAlign w:val="center"/>
          </w:tcPr>
          <w:p w14:paraId="47A550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5C60F1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1" w:type="dxa"/>
            <w:tcBorders>
              <w:tl2br w:val="nil"/>
              <w:tr2bl w:val="nil"/>
            </w:tcBorders>
            <w:shd w:val="clear" w:color="auto" w:fill="auto"/>
            <w:vAlign w:val="center"/>
          </w:tcPr>
          <w:p w14:paraId="4B73A4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0" w:type="dxa"/>
            <w:tcBorders>
              <w:tl2br w:val="nil"/>
              <w:tr2bl w:val="nil"/>
            </w:tcBorders>
            <w:shd w:val="clear" w:color="auto" w:fill="auto"/>
            <w:vAlign w:val="center"/>
          </w:tcPr>
          <w:p w14:paraId="743D6C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tcBorders>
              <w:tl2br w:val="nil"/>
              <w:tr2bl w:val="nil"/>
            </w:tcBorders>
            <w:shd w:val="clear" w:color="auto" w:fill="auto"/>
            <w:vAlign w:val="center"/>
          </w:tcPr>
          <w:p w14:paraId="7C32B1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3" w:type="dxa"/>
            <w:tcBorders>
              <w:tl2br w:val="nil"/>
              <w:tr2bl w:val="nil"/>
            </w:tcBorders>
            <w:shd w:val="clear" w:color="auto" w:fill="auto"/>
            <w:vAlign w:val="center"/>
          </w:tcPr>
          <w:p w14:paraId="6E696F18">
            <w:pPr>
              <w:jc w:val="center"/>
              <w:rPr>
                <w:rFonts w:hint="eastAsia" w:ascii="宋体" w:hAnsi="宋体" w:eastAsia="宋体" w:cs="宋体"/>
                <w:i w:val="0"/>
                <w:iCs w:val="0"/>
                <w:color w:val="000000"/>
                <w:sz w:val="20"/>
                <w:szCs w:val="20"/>
                <w:u w:val="none"/>
              </w:rPr>
            </w:pPr>
          </w:p>
        </w:tc>
      </w:tr>
      <w:tr w14:paraId="108D5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1337B20E">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5E4A8216">
            <w:pPr>
              <w:jc w:val="center"/>
              <w:rPr>
                <w:rFonts w:hint="eastAsia" w:ascii="宋体" w:hAnsi="宋体" w:eastAsia="宋体" w:cs="宋体"/>
                <w:i w:val="0"/>
                <w:iCs w:val="0"/>
                <w:color w:val="000000"/>
                <w:sz w:val="20"/>
                <w:szCs w:val="20"/>
                <w:u w:val="none"/>
              </w:rPr>
            </w:pPr>
          </w:p>
        </w:tc>
        <w:tc>
          <w:tcPr>
            <w:tcW w:w="1156" w:type="dxa"/>
            <w:tcBorders>
              <w:tl2br w:val="nil"/>
              <w:tr2bl w:val="nil"/>
            </w:tcBorders>
            <w:shd w:val="clear" w:color="auto" w:fill="auto"/>
            <w:vAlign w:val="center"/>
          </w:tcPr>
          <w:p w14:paraId="552C2B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79" w:type="dxa"/>
            <w:tcBorders>
              <w:tl2br w:val="nil"/>
              <w:tr2bl w:val="nil"/>
            </w:tcBorders>
            <w:shd w:val="clear" w:color="auto" w:fill="auto"/>
            <w:vAlign w:val="center"/>
          </w:tcPr>
          <w:p w14:paraId="77704B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59" w:type="dxa"/>
            <w:tcBorders>
              <w:tl2br w:val="nil"/>
              <w:tr2bl w:val="nil"/>
            </w:tcBorders>
            <w:shd w:val="clear" w:color="auto" w:fill="auto"/>
            <w:vAlign w:val="center"/>
          </w:tcPr>
          <w:p w14:paraId="152EA8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4" w:type="dxa"/>
            <w:tcBorders>
              <w:tl2br w:val="nil"/>
              <w:tr2bl w:val="nil"/>
            </w:tcBorders>
            <w:shd w:val="clear" w:color="auto" w:fill="auto"/>
            <w:vAlign w:val="center"/>
          </w:tcPr>
          <w:p w14:paraId="3734BA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48" w:type="dxa"/>
            <w:tcBorders>
              <w:tl2br w:val="nil"/>
              <w:tr2bl w:val="nil"/>
            </w:tcBorders>
            <w:shd w:val="clear" w:color="auto" w:fill="auto"/>
            <w:vAlign w:val="center"/>
          </w:tcPr>
          <w:p w14:paraId="4516E9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4937AA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0" w:type="dxa"/>
            <w:tcBorders>
              <w:tl2br w:val="nil"/>
              <w:tr2bl w:val="nil"/>
            </w:tcBorders>
            <w:shd w:val="clear" w:color="auto" w:fill="auto"/>
            <w:vAlign w:val="center"/>
          </w:tcPr>
          <w:p w14:paraId="0BBDE2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333ADE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1" w:type="dxa"/>
            <w:tcBorders>
              <w:tl2br w:val="nil"/>
              <w:tr2bl w:val="nil"/>
            </w:tcBorders>
            <w:shd w:val="clear" w:color="auto" w:fill="auto"/>
            <w:vAlign w:val="center"/>
          </w:tcPr>
          <w:p w14:paraId="361CE8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0" w:type="dxa"/>
            <w:tcBorders>
              <w:tl2br w:val="nil"/>
              <w:tr2bl w:val="nil"/>
            </w:tcBorders>
            <w:shd w:val="clear" w:color="auto" w:fill="auto"/>
            <w:vAlign w:val="center"/>
          </w:tcPr>
          <w:p w14:paraId="75D604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tcBorders>
              <w:tl2br w:val="nil"/>
              <w:tr2bl w:val="nil"/>
            </w:tcBorders>
            <w:shd w:val="clear" w:color="auto" w:fill="auto"/>
            <w:vAlign w:val="center"/>
          </w:tcPr>
          <w:p w14:paraId="4E6B47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3" w:type="dxa"/>
            <w:tcBorders>
              <w:tl2br w:val="nil"/>
              <w:tr2bl w:val="nil"/>
            </w:tcBorders>
            <w:shd w:val="clear" w:color="auto" w:fill="auto"/>
            <w:vAlign w:val="center"/>
          </w:tcPr>
          <w:p w14:paraId="7BD3FCAE">
            <w:pPr>
              <w:jc w:val="center"/>
              <w:rPr>
                <w:rFonts w:hint="eastAsia" w:ascii="宋体" w:hAnsi="宋体" w:eastAsia="宋体" w:cs="宋体"/>
                <w:i w:val="0"/>
                <w:iCs w:val="0"/>
                <w:color w:val="000000"/>
                <w:sz w:val="20"/>
                <w:szCs w:val="20"/>
                <w:u w:val="none"/>
              </w:rPr>
            </w:pPr>
          </w:p>
        </w:tc>
      </w:tr>
      <w:tr w14:paraId="4C8E8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648006D9">
            <w:pPr>
              <w:jc w:val="center"/>
              <w:rPr>
                <w:rFonts w:hint="eastAsia" w:ascii="宋体" w:hAnsi="宋体" w:eastAsia="宋体" w:cs="宋体"/>
                <w:i w:val="0"/>
                <w:iCs w:val="0"/>
                <w:color w:val="000000"/>
                <w:sz w:val="20"/>
                <w:szCs w:val="20"/>
                <w:u w:val="none"/>
              </w:rPr>
            </w:pPr>
          </w:p>
        </w:tc>
        <w:tc>
          <w:tcPr>
            <w:tcW w:w="810" w:type="dxa"/>
            <w:vMerge w:val="restart"/>
            <w:tcBorders>
              <w:tl2br w:val="nil"/>
              <w:tr2bl w:val="nil"/>
            </w:tcBorders>
            <w:shd w:val="clear" w:color="auto" w:fill="auto"/>
            <w:vAlign w:val="center"/>
          </w:tcPr>
          <w:p w14:paraId="6DDA65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56" w:type="dxa"/>
            <w:tcBorders>
              <w:tl2br w:val="nil"/>
              <w:tr2bl w:val="nil"/>
            </w:tcBorders>
            <w:shd w:val="clear" w:color="auto" w:fill="auto"/>
            <w:vAlign w:val="center"/>
          </w:tcPr>
          <w:p w14:paraId="29F572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79" w:type="dxa"/>
            <w:tcBorders>
              <w:tl2br w:val="nil"/>
              <w:tr2bl w:val="nil"/>
            </w:tcBorders>
            <w:shd w:val="clear" w:color="auto" w:fill="auto"/>
            <w:vAlign w:val="center"/>
          </w:tcPr>
          <w:p w14:paraId="78BE60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59" w:type="dxa"/>
            <w:tcBorders>
              <w:tl2br w:val="nil"/>
              <w:tr2bl w:val="nil"/>
            </w:tcBorders>
            <w:shd w:val="clear" w:color="auto" w:fill="auto"/>
            <w:vAlign w:val="center"/>
          </w:tcPr>
          <w:p w14:paraId="3374D7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4" w:type="dxa"/>
            <w:tcBorders>
              <w:tl2br w:val="nil"/>
              <w:tr2bl w:val="nil"/>
            </w:tcBorders>
            <w:shd w:val="clear" w:color="auto" w:fill="auto"/>
            <w:vAlign w:val="center"/>
          </w:tcPr>
          <w:p w14:paraId="2FD80C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48" w:type="dxa"/>
            <w:tcBorders>
              <w:tl2br w:val="nil"/>
              <w:tr2bl w:val="nil"/>
            </w:tcBorders>
            <w:shd w:val="clear" w:color="auto" w:fill="auto"/>
            <w:vAlign w:val="center"/>
          </w:tcPr>
          <w:p w14:paraId="4FE697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l2br w:val="nil"/>
              <w:tr2bl w:val="nil"/>
            </w:tcBorders>
            <w:shd w:val="clear" w:color="auto" w:fill="auto"/>
            <w:vAlign w:val="center"/>
          </w:tcPr>
          <w:p w14:paraId="4CB26E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0" w:type="dxa"/>
            <w:tcBorders>
              <w:tl2br w:val="nil"/>
              <w:tr2bl w:val="nil"/>
            </w:tcBorders>
            <w:shd w:val="clear" w:color="auto" w:fill="auto"/>
            <w:vAlign w:val="center"/>
          </w:tcPr>
          <w:p w14:paraId="40303B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68EEC1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1" w:type="dxa"/>
            <w:tcBorders>
              <w:tl2br w:val="nil"/>
              <w:tr2bl w:val="nil"/>
            </w:tcBorders>
            <w:shd w:val="clear" w:color="auto" w:fill="auto"/>
            <w:vAlign w:val="center"/>
          </w:tcPr>
          <w:p w14:paraId="1834AF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0" w:type="dxa"/>
            <w:tcBorders>
              <w:tl2br w:val="nil"/>
              <w:tr2bl w:val="nil"/>
            </w:tcBorders>
            <w:shd w:val="clear" w:color="auto" w:fill="auto"/>
            <w:vAlign w:val="center"/>
          </w:tcPr>
          <w:p w14:paraId="41DB07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tcBorders>
              <w:tl2br w:val="nil"/>
              <w:tr2bl w:val="nil"/>
            </w:tcBorders>
            <w:shd w:val="clear" w:color="auto" w:fill="auto"/>
            <w:vAlign w:val="center"/>
          </w:tcPr>
          <w:p w14:paraId="3BB5BF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3" w:type="dxa"/>
            <w:tcBorders>
              <w:tl2br w:val="nil"/>
              <w:tr2bl w:val="nil"/>
            </w:tcBorders>
            <w:shd w:val="clear" w:color="auto" w:fill="auto"/>
            <w:vAlign w:val="center"/>
          </w:tcPr>
          <w:p w14:paraId="5996D918">
            <w:pPr>
              <w:jc w:val="center"/>
              <w:rPr>
                <w:rFonts w:hint="eastAsia" w:ascii="宋体" w:hAnsi="宋体" w:eastAsia="宋体" w:cs="宋体"/>
                <w:i w:val="0"/>
                <w:iCs w:val="0"/>
                <w:color w:val="000000"/>
                <w:sz w:val="20"/>
                <w:szCs w:val="20"/>
                <w:u w:val="none"/>
              </w:rPr>
            </w:pPr>
          </w:p>
        </w:tc>
      </w:tr>
      <w:tr w14:paraId="7005F1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15E6B0E6">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2470389E">
            <w:pPr>
              <w:jc w:val="center"/>
              <w:rPr>
                <w:rFonts w:hint="eastAsia" w:ascii="宋体" w:hAnsi="宋体" w:eastAsia="宋体" w:cs="宋体"/>
                <w:i w:val="0"/>
                <w:iCs w:val="0"/>
                <w:color w:val="000000"/>
                <w:sz w:val="20"/>
                <w:szCs w:val="20"/>
                <w:u w:val="none"/>
              </w:rPr>
            </w:pPr>
          </w:p>
        </w:tc>
        <w:tc>
          <w:tcPr>
            <w:tcW w:w="1156" w:type="dxa"/>
            <w:tcBorders>
              <w:tl2br w:val="nil"/>
              <w:tr2bl w:val="nil"/>
            </w:tcBorders>
            <w:shd w:val="clear" w:color="auto" w:fill="auto"/>
            <w:vAlign w:val="center"/>
          </w:tcPr>
          <w:p w14:paraId="570048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79" w:type="dxa"/>
            <w:tcBorders>
              <w:tl2br w:val="nil"/>
              <w:tr2bl w:val="nil"/>
            </w:tcBorders>
            <w:shd w:val="clear" w:color="auto" w:fill="auto"/>
            <w:vAlign w:val="center"/>
          </w:tcPr>
          <w:p w14:paraId="1A69B2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乡道区域农村人居环境状况</w:t>
            </w:r>
          </w:p>
        </w:tc>
        <w:tc>
          <w:tcPr>
            <w:tcW w:w="1359" w:type="dxa"/>
            <w:tcBorders>
              <w:tl2br w:val="nil"/>
              <w:tr2bl w:val="nil"/>
            </w:tcBorders>
            <w:shd w:val="clear" w:color="auto" w:fill="auto"/>
            <w:vAlign w:val="center"/>
          </w:tcPr>
          <w:p w14:paraId="6B9C84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有所改善</w:t>
            </w:r>
          </w:p>
        </w:tc>
        <w:tc>
          <w:tcPr>
            <w:tcW w:w="1064" w:type="dxa"/>
            <w:tcBorders>
              <w:tl2br w:val="nil"/>
              <w:tr2bl w:val="nil"/>
            </w:tcBorders>
            <w:shd w:val="clear" w:color="auto" w:fill="auto"/>
            <w:vAlign w:val="center"/>
          </w:tcPr>
          <w:p w14:paraId="61322F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78FE96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有所改善</w:t>
            </w:r>
          </w:p>
        </w:tc>
        <w:tc>
          <w:tcPr>
            <w:tcW w:w="917" w:type="dxa"/>
            <w:tcBorders>
              <w:tl2br w:val="nil"/>
              <w:tr2bl w:val="nil"/>
            </w:tcBorders>
            <w:shd w:val="clear" w:color="auto" w:fill="auto"/>
            <w:vAlign w:val="center"/>
          </w:tcPr>
          <w:p w14:paraId="01EF27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0" w:type="dxa"/>
            <w:tcBorders>
              <w:tl2br w:val="nil"/>
              <w:tr2bl w:val="nil"/>
            </w:tcBorders>
            <w:shd w:val="clear" w:color="auto" w:fill="auto"/>
            <w:vAlign w:val="center"/>
          </w:tcPr>
          <w:p w14:paraId="44D44F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72" w:type="dxa"/>
            <w:tcBorders>
              <w:tl2br w:val="nil"/>
              <w:tr2bl w:val="nil"/>
            </w:tcBorders>
            <w:shd w:val="clear" w:color="auto" w:fill="auto"/>
            <w:vAlign w:val="center"/>
          </w:tcPr>
          <w:p w14:paraId="762549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035780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tcBorders>
              <w:tl2br w:val="nil"/>
              <w:tr2bl w:val="nil"/>
            </w:tcBorders>
            <w:shd w:val="clear" w:color="auto" w:fill="auto"/>
            <w:vAlign w:val="center"/>
          </w:tcPr>
          <w:p w14:paraId="647961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2375DB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83" w:type="dxa"/>
            <w:tcBorders>
              <w:tl2br w:val="nil"/>
              <w:tr2bl w:val="nil"/>
            </w:tcBorders>
            <w:shd w:val="clear" w:color="auto" w:fill="auto"/>
            <w:vAlign w:val="center"/>
          </w:tcPr>
          <w:p w14:paraId="04364318">
            <w:pPr>
              <w:jc w:val="center"/>
              <w:rPr>
                <w:rFonts w:hint="eastAsia" w:ascii="宋体" w:hAnsi="宋体" w:eastAsia="宋体" w:cs="宋体"/>
                <w:i w:val="0"/>
                <w:iCs w:val="0"/>
                <w:color w:val="000000"/>
                <w:sz w:val="20"/>
                <w:szCs w:val="20"/>
                <w:u w:val="none"/>
              </w:rPr>
            </w:pPr>
          </w:p>
        </w:tc>
      </w:tr>
      <w:tr w14:paraId="4FD0E9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02CE9CDC">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00C1686A">
            <w:pPr>
              <w:jc w:val="center"/>
              <w:rPr>
                <w:rFonts w:hint="eastAsia" w:ascii="宋体" w:hAnsi="宋体" w:eastAsia="宋体" w:cs="宋体"/>
                <w:i w:val="0"/>
                <w:iCs w:val="0"/>
                <w:color w:val="000000"/>
                <w:sz w:val="20"/>
                <w:szCs w:val="20"/>
                <w:u w:val="none"/>
              </w:rPr>
            </w:pPr>
          </w:p>
        </w:tc>
        <w:tc>
          <w:tcPr>
            <w:tcW w:w="1156" w:type="dxa"/>
            <w:vMerge w:val="restart"/>
            <w:tcBorders>
              <w:tl2br w:val="nil"/>
              <w:tr2bl w:val="nil"/>
            </w:tcBorders>
            <w:shd w:val="clear" w:color="auto" w:fill="auto"/>
            <w:vAlign w:val="center"/>
          </w:tcPr>
          <w:p w14:paraId="5537A7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79" w:type="dxa"/>
            <w:tcBorders>
              <w:tl2br w:val="nil"/>
              <w:tr2bl w:val="nil"/>
            </w:tcBorders>
            <w:shd w:val="clear" w:color="auto" w:fill="auto"/>
            <w:vAlign w:val="center"/>
          </w:tcPr>
          <w:p w14:paraId="376425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人居环境情况整治情况</w:t>
            </w:r>
          </w:p>
        </w:tc>
        <w:tc>
          <w:tcPr>
            <w:tcW w:w="1359" w:type="dxa"/>
            <w:tcBorders>
              <w:tl2br w:val="nil"/>
              <w:tr2bl w:val="nil"/>
            </w:tcBorders>
            <w:shd w:val="clear" w:color="auto" w:fill="auto"/>
            <w:vAlign w:val="center"/>
          </w:tcPr>
          <w:p w14:paraId="0C0BA3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有所改善</w:t>
            </w:r>
          </w:p>
        </w:tc>
        <w:tc>
          <w:tcPr>
            <w:tcW w:w="1064" w:type="dxa"/>
            <w:tcBorders>
              <w:tl2br w:val="nil"/>
              <w:tr2bl w:val="nil"/>
            </w:tcBorders>
            <w:shd w:val="clear" w:color="auto" w:fill="auto"/>
            <w:vAlign w:val="center"/>
          </w:tcPr>
          <w:p w14:paraId="5E441A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76913B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有所改善</w:t>
            </w:r>
          </w:p>
        </w:tc>
        <w:tc>
          <w:tcPr>
            <w:tcW w:w="917" w:type="dxa"/>
            <w:tcBorders>
              <w:tl2br w:val="nil"/>
              <w:tr2bl w:val="nil"/>
            </w:tcBorders>
            <w:shd w:val="clear" w:color="auto" w:fill="auto"/>
            <w:vAlign w:val="center"/>
          </w:tcPr>
          <w:p w14:paraId="339C09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30" w:type="dxa"/>
            <w:tcBorders>
              <w:tl2br w:val="nil"/>
              <w:tr2bl w:val="nil"/>
            </w:tcBorders>
            <w:shd w:val="clear" w:color="auto" w:fill="auto"/>
            <w:vAlign w:val="center"/>
          </w:tcPr>
          <w:p w14:paraId="1A8646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72" w:type="dxa"/>
            <w:tcBorders>
              <w:tl2br w:val="nil"/>
              <w:tr2bl w:val="nil"/>
            </w:tcBorders>
            <w:shd w:val="clear" w:color="auto" w:fill="auto"/>
            <w:vAlign w:val="center"/>
          </w:tcPr>
          <w:p w14:paraId="0C67A6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257C08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tcBorders>
              <w:tl2br w:val="nil"/>
              <w:tr2bl w:val="nil"/>
            </w:tcBorders>
            <w:shd w:val="clear" w:color="auto" w:fill="auto"/>
            <w:vAlign w:val="center"/>
          </w:tcPr>
          <w:p w14:paraId="2D2E53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6965C7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83" w:type="dxa"/>
            <w:tcBorders>
              <w:tl2br w:val="nil"/>
              <w:tr2bl w:val="nil"/>
            </w:tcBorders>
            <w:shd w:val="clear" w:color="auto" w:fill="auto"/>
            <w:vAlign w:val="center"/>
          </w:tcPr>
          <w:p w14:paraId="5A9DF3AD">
            <w:pPr>
              <w:jc w:val="center"/>
              <w:rPr>
                <w:rFonts w:hint="eastAsia" w:ascii="宋体" w:hAnsi="宋体" w:eastAsia="宋体" w:cs="宋体"/>
                <w:i w:val="0"/>
                <w:iCs w:val="0"/>
                <w:color w:val="000000"/>
                <w:sz w:val="20"/>
                <w:szCs w:val="20"/>
                <w:u w:val="none"/>
              </w:rPr>
            </w:pPr>
          </w:p>
        </w:tc>
      </w:tr>
      <w:tr w14:paraId="5A30F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22CDA00E">
            <w:pPr>
              <w:jc w:val="center"/>
              <w:rPr>
                <w:rFonts w:hint="eastAsia" w:ascii="宋体" w:hAnsi="宋体" w:eastAsia="宋体" w:cs="宋体"/>
                <w:i w:val="0"/>
                <w:iCs w:val="0"/>
                <w:color w:val="000000"/>
                <w:sz w:val="20"/>
                <w:szCs w:val="20"/>
                <w:u w:val="none"/>
              </w:rPr>
            </w:pPr>
          </w:p>
        </w:tc>
        <w:tc>
          <w:tcPr>
            <w:tcW w:w="810" w:type="dxa"/>
            <w:vMerge w:val="continue"/>
            <w:tcBorders>
              <w:tl2br w:val="nil"/>
              <w:tr2bl w:val="nil"/>
            </w:tcBorders>
            <w:shd w:val="clear" w:color="auto" w:fill="auto"/>
            <w:vAlign w:val="center"/>
          </w:tcPr>
          <w:p w14:paraId="57D05387">
            <w:pPr>
              <w:jc w:val="center"/>
              <w:rPr>
                <w:rFonts w:hint="eastAsia" w:ascii="宋体" w:hAnsi="宋体" w:eastAsia="宋体" w:cs="宋体"/>
                <w:i w:val="0"/>
                <w:iCs w:val="0"/>
                <w:color w:val="000000"/>
                <w:sz w:val="20"/>
                <w:szCs w:val="20"/>
                <w:u w:val="none"/>
              </w:rPr>
            </w:pPr>
          </w:p>
        </w:tc>
        <w:tc>
          <w:tcPr>
            <w:tcW w:w="1156" w:type="dxa"/>
            <w:vMerge w:val="continue"/>
            <w:tcBorders>
              <w:tl2br w:val="nil"/>
              <w:tr2bl w:val="nil"/>
            </w:tcBorders>
            <w:shd w:val="clear" w:color="auto" w:fill="auto"/>
            <w:vAlign w:val="center"/>
          </w:tcPr>
          <w:p w14:paraId="53EC40D3">
            <w:pPr>
              <w:jc w:val="center"/>
              <w:rPr>
                <w:rFonts w:hint="eastAsia" w:ascii="宋体" w:hAnsi="宋体" w:eastAsia="宋体" w:cs="宋体"/>
                <w:i w:val="0"/>
                <w:iCs w:val="0"/>
                <w:color w:val="000000"/>
                <w:sz w:val="20"/>
                <w:szCs w:val="20"/>
                <w:u w:val="none"/>
              </w:rPr>
            </w:pPr>
          </w:p>
        </w:tc>
        <w:tc>
          <w:tcPr>
            <w:tcW w:w="1279" w:type="dxa"/>
            <w:tcBorders>
              <w:tl2br w:val="nil"/>
              <w:tr2bl w:val="nil"/>
            </w:tcBorders>
            <w:shd w:val="clear" w:color="auto" w:fill="auto"/>
            <w:vAlign w:val="center"/>
          </w:tcPr>
          <w:p w14:paraId="1C7867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周边环境污染情况</w:t>
            </w:r>
          </w:p>
        </w:tc>
        <w:tc>
          <w:tcPr>
            <w:tcW w:w="1359" w:type="dxa"/>
            <w:tcBorders>
              <w:tl2br w:val="nil"/>
              <w:tr2bl w:val="nil"/>
            </w:tcBorders>
            <w:shd w:val="clear" w:color="auto" w:fill="auto"/>
            <w:vAlign w:val="center"/>
          </w:tcPr>
          <w:p w14:paraId="56B602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有所改善</w:t>
            </w:r>
          </w:p>
        </w:tc>
        <w:tc>
          <w:tcPr>
            <w:tcW w:w="1064" w:type="dxa"/>
            <w:tcBorders>
              <w:tl2br w:val="nil"/>
              <w:tr2bl w:val="nil"/>
            </w:tcBorders>
            <w:shd w:val="clear" w:color="auto" w:fill="auto"/>
            <w:vAlign w:val="center"/>
          </w:tcPr>
          <w:p w14:paraId="5EC321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09D773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有所改善</w:t>
            </w:r>
          </w:p>
        </w:tc>
        <w:tc>
          <w:tcPr>
            <w:tcW w:w="917" w:type="dxa"/>
            <w:tcBorders>
              <w:tl2br w:val="nil"/>
              <w:tr2bl w:val="nil"/>
            </w:tcBorders>
            <w:shd w:val="clear" w:color="auto" w:fill="auto"/>
            <w:vAlign w:val="center"/>
          </w:tcPr>
          <w:p w14:paraId="474155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0" w:type="dxa"/>
            <w:tcBorders>
              <w:tl2br w:val="nil"/>
              <w:tr2bl w:val="nil"/>
            </w:tcBorders>
            <w:shd w:val="clear" w:color="auto" w:fill="auto"/>
            <w:vAlign w:val="center"/>
          </w:tcPr>
          <w:p w14:paraId="07B08D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72" w:type="dxa"/>
            <w:tcBorders>
              <w:tl2br w:val="nil"/>
              <w:tr2bl w:val="nil"/>
            </w:tcBorders>
            <w:shd w:val="clear" w:color="auto" w:fill="auto"/>
            <w:vAlign w:val="center"/>
          </w:tcPr>
          <w:p w14:paraId="0882A4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033C1E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tcBorders>
              <w:tl2br w:val="nil"/>
              <w:tr2bl w:val="nil"/>
            </w:tcBorders>
            <w:shd w:val="clear" w:color="auto" w:fill="auto"/>
            <w:vAlign w:val="center"/>
          </w:tcPr>
          <w:p w14:paraId="54F5B1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16A953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83" w:type="dxa"/>
            <w:tcBorders>
              <w:tl2br w:val="nil"/>
              <w:tr2bl w:val="nil"/>
            </w:tcBorders>
            <w:shd w:val="clear" w:color="auto" w:fill="auto"/>
            <w:vAlign w:val="center"/>
          </w:tcPr>
          <w:p w14:paraId="7C11D97A">
            <w:pPr>
              <w:jc w:val="center"/>
              <w:rPr>
                <w:rFonts w:hint="eastAsia" w:ascii="宋体" w:hAnsi="宋体" w:eastAsia="宋体" w:cs="宋体"/>
                <w:i w:val="0"/>
                <w:iCs w:val="0"/>
                <w:color w:val="000000"/>
                <w:sz w:val="20"/>
                <w:szCs w:val="20"/>
                <w:u w:val="none"/>
              </w:rPr>
            </w:pPr>
          </w:p>
        </w:tc>
      </w:tr>
      <w:tr w14:paraId="461B43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035B6604">
            <w:pPr>
              <w:jc w:val="center"/>
              <w:rPr>
                <w:rFonts w:hint="eastAsia" w:ascii="宋体" w:hAnsi="宋体" w:eastAsia="宋体" w:cs="宋体"/>
                <w:i w:val="0"/>
                <w:iCs w:val="0"/>
                <w:color w:val="000000"/>
                <w:sz w:val="20"/>
                <w:szCs w:val="20"/>
                <w:u w:val="none"/>
              </w:rPr>
            </w:pPr>
          </w:p>
        </w:tc>
        <w:tc>
          <w:tcPr>
            <w:tcW w:w="810" w:type="dxa"/>
            <w:tcBorders>
              <w:tl2br w:val="nil"/>
              <w:tr2bl w:val="nil"/>
            </w:tcBorders>
            <w:shd w:val="clear" w:color="auto" w:fill="auto"/>
            <w:vAlign w:val="center"/>
          </w:tcPr>
          <w:p w14:paraId="59DCCE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156" w:type="dxa"/>
            <w:tcBorders>
              <w:tl2br w:val="nil"/>
              <w:tr2bl w:val="nil"/>
            </w:tcBorders>
            <w:shd w:val="clear" w:color="auto" w:fill="auto"/>
            <w:vAlign w:val="center"/>
          </w:tcPr>
          <w:p w14:paraId="1621E3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79" w:type="dxa"/>
            <w:tcBorders>
              <w:tl2br w:val="nil"/>
              <w:tr2bl w:val="nil"/>
            </w:tcBorders>
            <w:shd w:val="clear" w:color="auto" w:fill="auto"/>
            <w:vAlign w:val="center"/>
          </w:tcPr>
          <w:p w14:paraId="60053C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村民满意度</w:t>
            </w:r>
          </w:p>
        </w:tc>
        <w:tc>
          <w:tcPr>
            <w:tcW w:w="1359" w:type="dxa"/>
            <w:tcBorders>
              <w:tl2br w:val="nil"/>
              <w:tr2bl w:val="nil"/>
            </w:tcBorders>
            <w:shd w:val="clear" w:color="auto" w:fill="auto"/>
            <w:vAlign w:val="center"/>
          </w:tcPr>
          <w:p w14:paraId="5D9D16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64" w:type="dxa"/>
            <w:tcBorders>
              <w:tl2br w:val="nil"/>
              <w:tr2bl w:val="nil"/>
            </w:tcBorders>
            <w:shd w:val="clear" w:color="auto" w:fill="auto"/>
            <w:vAlign w:val="center"/>
          </w:tcPr>
          <w:p w14:paraId="2169DE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48" w:type="dxa"/>
            <w:tcBorders>
              <w:tl2br w:val="nil"/>
              <w:tr2bl w:val="nil"/>
            </w:tcBorders>
            <w:shd w:val="clear" w:color="auto" w:fill="auto"/>
            <w:vAlign w:val="center"/>
          </w:tcPr>
          <w:p w14:paraId="0CCF22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917" w:type="dxa"/>
            <w:tcBorders>
              <w:tl2br w:val="nil"/>
              <w:tr2bl w:val="nil"/>
            </w:tcBorders>
            <w:shd w:val="clear" w:color="auto" w:fill="auto"/>
            <w:vAlign w:val="center"/>
          </w:tcPr>
          <w:p w14:paraId="71F97A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0" w:type="dxa"/>
            <w:tcBorders>
              <w:tl2br w:val="nil"/>
              <w:tr2bl w:val="nil"/>
            </w:tcBorders>
            <w:shd w:val="clear" w:color="auto" w:fill="auto"/>
            <w:vAlign w:val="center"/>
          </w:tcPr>
          <w:p w14:paraId="1C2526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72" w:type="dxa"/>
            <w:tcBorders>
              <w:tl2br w:val="nil"/>
              <w:tr2bl w:val="nil"/>
            </w:tcBorders>
            <w:shd w:val="clear" w:color="auto" w:fill="auto"/>
            <w:vAlign w:val="center"/>
          </w:tcPr>
          <w:p w14:paraId="0B726D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41" w:type="dxa"/>
            <w:tcBorders>
              <w:tl2br w:val="nil"/>
              <w:tr2bl w:val="nil"/>
            </w:tcBorders>
            <w:shd w:val="clear" w:color="auto" w:fill="auto"/>
            <w:vAlign w:val="center"/>
          </w:tcPr>
          <w:p w14:paraId="4F18A3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tcBorders>
              <w:tl2br w:val="nil"/>
              <w:tr2bl w:val="nil"/>
            </w:tcBorders>
            <w:shd w:val="clear" w:color="auto" w:fill="auto"/>
            <w:vAlign w:val="center"/>
          </w:tcPr>
          <w:p w14:paraId="110988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l2br w:val="nil"/>
              <w:tr2bl w:val="nil"/>
            </w:tcBorders>
            <w:shd w:val="clear" w:color="auto" w:fill="auto"/>
            <w:vAlign w:val="center"/>
          </w:tcPr>
          <w:p w14:paraId="019B62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83" w:type="dxa"/>
            <w:tcBorders>
              <w:tl2br w:val="nil"/>
              <w:tr2bl w:val="nil"/>
            </w:tcBorders>
            <w:shd w:val="clear" w:color="auto" w:fill="auto"/>
            <w:vAlign w:val="center"/>
          </w:tcPr>
          <w:p w14:paraId="1ED602FC">
            <w:pPr>
              <w:jc w:val="center"/>
              <w:rPr>
                <w:rFonts w:hint="eastAsia" w:ascii="宋体" w:hAnsi="宋体" w:eastAsia="宋体" w:cs="宋体"/>
                <w:i w:val="0"/>
                <w:iCs w:val="0"/>
                <w:color w:val="000000"/>
                <w:sz w:val="20"/>
                <w:szCs w:val="20"/>
                <w:u w:val="none"/>
              </w:rPr>
            </w:pPr>
          </w:p>
        </w:tc>
      </w:tr>
      <w:tr w14:paraId="457722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W w:w="4055" w:type="dxa"/>
            <w:gridSpan w:val="4"/>
            <w:tcBorders>
              <w:tl2br w:val="nil"/>
              <w:tr2bl w:val="nil"/>
            </w:tcBorders>
            <w:shd w:val="clear" w:color="auto" w:fill="auto"/>
            <w:vAlign w:val="center"/>
          </w:tcPr>
          <w:p w14:paraId="76791C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359" w:type="dxa"/>
            <w:tcBorders>
              <w:tl2br w:val="nil"/>
              <w:tr2bl w:val="nil"/>
            </w:tcBorders>
            <w:shd w:val="clear" w:color="auto" w:fill="auto"/>
            <w:vAlign w:val="center"/>
          </w:tcPr>
          <w:p w14:paraId="0A960D89">
            <w:pPr>
              <w:jc w:val="center"/>
              <w:rPr>
                <w:rFonts w:hint="eastAsia" w:ascii="宋体" w:hAnsi="宋体" w:eastAsia="宋体" w:cs="宋体"/>
                <w:i w:val="0"/>
                <w:iCs w:val="0"/>
                <w:color w:val="000000"/>
                <w:sz w:val="20"/>
                <w:szCs w:val="20"/>
                <w:u w:val="none"/>
              </w:rPr>
            </w:pPr>
          </w:p>
        </w:tc>
        <w:tc>
          <w:tcPr>
            <w:tcW w:w="1064" w:type="dxa"/>
            <w:tcBorders>
              <w:tl2br w:val="nil"/>
              <w:tr2bl w:val="nil"/>
            </w:tcBorders>
            <w:shd w:val="clear" w:color="auto" w:fill="auto"/>
            <w:vAlign w:val="center"/>
          </w:tcPr>
          <w:p w14:paraId="0CFD6EF2">
            <w:pPr>
              <w:rPr>
                <w:rFonts w:hint="eastAsia" w:ascii="宋体" w:hAnsi="宋体" w:eastAsia="宋体" w:cs="宋体"/>
                <w:b/>
                <w:bCs/>
                <w:i w:val="0"/>
                <w:iCs w:val="0"/>
                <w:color w:val="000000"/>
                <w:sz w:val="20"/>
                <w:szCs w:val="20"/>
                <w:u w:val="none"/>
              </w:rPr>
            </w:pPr>
          </w:p>
        </w:tc>
        <w:tc>
          <w:tcPr>
            <w:tcW w:w="748" w:type="dxa"/>
            <w:tcBorders>
              <w:tl2br w:val="nil"/>
              <w:tr2bl w:val="nil"/>
            </w:tcBorders>
            <w:shd w:val="clear" w:color="auto" w:fill="auto"/>
            <w:vAlign w:val="center"/>
          </w:tcPr>
          <w:p w14:paraId="77ED193C">
            <w:pPr>
              <w:jc w:val="center"/>
              <w:rPr>
                <w:rFonts w:hint="eastAsia" w:ascii="宋体" w:hAnsi="宋体" w:eastAsia="宋体" w:cs="宋体"/>
                <w:i w:val="0"/>
                <w:iCs w:val="0"/>
                <w:color w:val="000000"/>
                <w:sz w:val="20"/>
                <w:szCs w:val="20"/>
                <w:u w:val="none"/>
              </w:rPr>
            </w:pPr>
          </w:p>
        </w:tc>
        <w:tc>
          <w:tcPr>
            <w:tcW w:w="917" w:type="dxa"/>
            <w:tcBorders>
              <w:tl2br w:val="nil"/>
              <w:tr2bl w:val="nil"/>
            </w:tcBorders>
            <w:shd w:val="clear" w:color="auto" w:fill="auto"/>
            <w:vAlign w:val="center"/>
          </w:tcPr>
          <w:p w14:paraId="15E268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30" w:type="dxa"/>
            <w:tcBorders>
              <w:tl2br w:val="nil"/>
              <w:tr2bl w:val="nil"/>
            </w:tcBorders>
            <w:shd w:val="clear" w:color="auto" w:fill="auto"/>
            <w:vAlign w:val="center"/>
          </w:tcPr>
          <w:p w14:paraId="1A1480C1">
            <w:pPr>
              <w:jc w:val="center"/>
              <w:rPr>
                <w:rFonts w:hint="eastAsia" w:ascii="宋体" w:hAnsi="宋体" w:eastAsia="宋体" w:cs="宋体"/>
                <w:i w:val="0"/>
                <w:iCs w:val="0"/>
                <w:color w:val="000000"/>
                <w:sz w:val="20"/>
                <w:szCs w:val="20"/>
                <w:u w:val="none"/>
              </w:rPr>
            </w:pPr>
          </w:p>
        </w:tc>
        <w:tc>
          <w:tcPr>
            <w:tcW w:w="872" w:type="dxa"/>
            <w:tcBorders>
              <w:tl2br w:val="nil"/>
              <w:tr2bl w:val="nil"/>
            </w:tcBorders>
            <w:shd w:val="clear" w:color="auto" w:fill="auto"/>
            <w:vAlign w:val="center"/>
          </w:tcPr>
          <w:p w14:paraId="08F6109F">
            <w:pPr>
              <w:rPr>
                <w:rFonts w:hint="eastAsia" w:ascii="宋体" w:hAnsi="宋体" w:eastAsia="宋体" w:cs="宋体"/>
                <w:i w:val="0"/>
                <w:iCs w:val="0"/>
                <w:color w:val="000000"/>
                <w:sz w:val="20"/>
                <w:szCs w:val="20"/>
                <w:u w:val="none"/>
              </w:rPr>
            </w:pPr>
          </w:p>
        </w:tc>
        <w:tc>
          <w:tcPr>
            <w:tcW w:w="941" w:type="dxa"/>
            <w:tcBorders>
              <w:tl2br w:val="nil"/>
              <w:tr2bl w:val="nil"/>
            </w:tcBorders>
            <w:shd w:val="clear" w:color="auto" w:fill="auto"/>
            <w:vAlign w:val="center"/>
          </w:tcPr>
          <w:p w14:paraId="29B08CBA">
            <w:pPr>
              <w:rPr>
                <w:rFonts w:hint="eastAsia" w:ascii="宋体" w:hAnsi="宋体" w:eastAsia="宋体" w:cs="宋体"/>
                <w:i w:val="0"/>
                <w:iCs w:val="0"/>
                <w:color w:val="000000"/>
                <w:sz w:val="20"/>
                <w:szCs w:val="20"/>
                <w:u w:val="none"/>
              </w:rPr>
            </w:pPr>
          </w:p>
        </w:tc>
        <w:tc>
          <w:tcPr>
            <w:tcW w:w="1030" w:type="dxa"/>
            <w:tcBorders>
              <w:tl2br w:val="nil"/>
              <w:tr2bl w:val="nil"/>
            </w:tcBorders>
            <w:shd w:val="clear" w:color="auto" w:fill="auto"/>
            <w:vAlign w:val="center"/>
          </w:tcPr>
          <w:p w14:paraId="2CEEE368">
            <w:pPr>
              <w:rPr>
                <w:rFonts w:hint="eastAsia" w:ascii="宋体" w:hAnsi="宋体" w:eastAsia="宋体" w:cs="宋体"/>
                <w:i w:val="0"/>
                <w:iCs w:val="0"/>
                <w:color w:val="000000"/>
                <w:sz w:val="20"/>
                <w:szCs w:val="20"/>
                <w:u w:val="none"/>
              </w:rPr>
            </w:pPr>
          </w:p>
        </w:tc>
        <w:tc>
          <w:tcPr>
            <w:tcW w:w="975" w:type="dxa"/>
            <w:tcBorders>
              <w:tl2br w:val="nil"/>
              <w:tr2bl w:val="nil"/>
            </w:tcBorders>
            <w:shd w:val="clear" w:color="auto" w:fill="auto"/>
            <w:vAlign w:val="center"/>
          </w:tcPr>
          <w:p w14:paraId="4030B908">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100</w:t>
            </w:r>
          </w:p>
        </w:tc>
        <w:tc>
          <w:tcPr>
            <w:tcW w:w="1183" w:type="dxa"/>
            <w:tcBorders>
              <w:tl2br w:val="nil"/>
              <w:tr2bl w:val="nil"/>
            </w:tcBorders>
            <w:shd w:val="clear" w:color="auto" w:fill="auto"/>
            <w:vAlign w:val="center"/>
          </w:tcPr>
          <w:p w14:paraId="1DC73FDB">
            <w:pPr>
              <w:rPr>
                <w:rFonts w:hint="eastAsia" w:ascii="宋体" w:hAnsi="宋体" w:eastAsia="宋体" w:cs="宋体"/>
                <w:i w:val="0"/>
                <w:iCs w:val="0"/>
                <w:color w:val="000000"/>
                <w:sz w:val="20"/>
                <w:szCs w:val="20"/>
                <w:u w:val="none"/>
              </w:rPr>
            </w:pPr>
          </w:p>
        </w:tc>
      </w:tr>
    </w:tbl>
    <w:p w14:paraId="5A1D5D40">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7F3DA75D">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9"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9"/>
    </w:p>
    <w:tbl>
      <w:tblPr>
        <w:tblStyle w:val="13"/>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0C344C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tcBorders>
              <w:tl2br w:val="nil"/>
              <w:tr2bl w:val="nil"/>
            </w:tcBorders>
            <w:shd w:val="clear" w:color="auto" w:fill="auto"/>
            <w:noWrap w:val="0"/>
            <w:vAlign w:val="center"/>
          </w:tcPr>
          <w:p w14:paraId="771D4094">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tcBorders>
              <w:tl2br w:val="nil"/>
              <w:tr2bl w:val="nil"/>
            </w:tcBorders>
            <w:shd w:val="clear" w:color="auto" w:fill="auto"/>
            <w:noWrap w:val="0"/>
            <w:vAlign w:val="center"/>
          </w:tcPr>
          <w:p w14:paraId="5E18E1D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tcBorders>
              <w:tl2br w:val="nil"/>
              <w:tr2bl w:val="nil"/>
            </w:tcBorders>
            <w:shd w:val="clear" w:color="auto" w:fill="auto"/>
            <w:noWrap w:val="0"/>
            <w:vAlign w:val="center"/>
          </w:tcPr>
          <w:p w14:paraId="5300DE6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tcBorders>
              <w:tl2br w:val="nil"/>
              <w:tr2bl w:val="nil"/>
            </w:tcBorders>
            <w:shd w:val="clear" w:color="auto" w:fill="auto"/>
            <w:noWrap w:val="0"/>
            <w:vAlign w:val="center"/>
          </w:tcPr>
          <w:p w14:paraId="38C87B6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tcBorders>
              <w:tl2br w:val="nil"/>
              <w:tr2bl w:val="nil"/>
            </w:tcBorders>
            <w:shd w:val="clear" w:color="auto" w:fill="auto"/>
            <w:noWrap w:val="0"/>
            <w:vAlign w:val="center"/>
          </w:tcPr>
          <w:p w14:paraId="31E302C9">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tcBorders>
              <w:tl2br w:val="nil"/>
              <w:tr2bl w:val="nil"/>
            </w:tcBorders>
            <w:shd w:val="clear" w:color="auto" w:fill="auto"/>
            <w:noWrap w:val="0"/>
            <w:vAlign w:val="center"/>
          </w:tcPr>
          <w:p w14:paraId="3754BC23">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tcBorders>
              <w:tl2br w:val="nil"/>
              <w:tr2bl w:val="nil"/>
            </w:tcBorders>
            <w:shd w:val="clear" w:color="auto" w:fill="auto"/>
            <w:noWrap w:val="0"/>
            <w:vAlign w:val="center"/>
          </w:tcPr>
          <w:p w14:paraId="09FD7410">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26E71E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tcBorders>
              <w:tl2br w:val="nil"/>
              <w:tr2bl w:val="nil"/>
            </w:tcBorders>
            <w:shd w:val="clear" w:color="auto" w:fill="auto"/>
            <w:noWrap w:val="0"/>
            <w:vAlign w:val="center"/>
          </w:tcPr>
          <w:p w14:paraId="68AD534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40D30F9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66AECE0">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tcBorders>
              <w:tl2br w:val="nil"/>
              <w:tr2bl w:val="nil"/>
            </w:tcBorders>
            <w:shd w:val="clear" w:color="auto" w:fill="auto"/>
            <w:noWrap w:val="0"/>
            <w:vAlign w:val="center"/>
          </w:tcPr>
          <w:p w14:paraId="07BA4F6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tcBorders>
              <w:tl2br w:val="nil"/>
              <w:tr2bl w:val="nil"/>
            </w:tcBorders>
            <w:shd w:val="clear" w:color="auto" w:fill="auto"/>
            <w:noWrap w:val="0"/>
            <w:vAlign w:val="center"/>
          </w:tcPr>
          <w:p w14:paraId="3652484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5898F6F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tcBorders>
              <w:tl2br w:val="nil"/>
              <w:tr2bl w:val="nil"/>
            </w:tcBorders>
            <w:shd w:val="clear" w:color="auto" w:fill="auto"/>
            <w:noWrap w:val="0"/>
            <w:vAlign w:val="center"/>
          </w:tcPr>
          <w:p w14:paraId="1321E97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tcBorders>
              <w:tl2br w:val="nil"/>
              <w:tr2bl w:val="nil"/>
            </w:tcBorders>
            <w:shd w:val="clear" w:color="auto" w:fill="auto"/>
            <w:noWrap w:val="0"/>
            <w:vAlign w:val="center"/>
          </w:tcPr>
          <w:p w14:paraId="175B52B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E36112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2CC91CE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6120EE9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65931D3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64F5990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tcBorders>
              <w:tl2br w:val="nil"/>
              <w:tr2bl w:val="nil"/>
            </w:tcBorders>
            <w:shd w:val="clear" w:color="auto" w:fill="auto"/>
            <w:noWrap w:val="0"/>
            <w:vAlign w:val="center"/>
          </w:tcPr>
          <w:p w14:paraId="255675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tcBorders>
              <w:tl2br w:val="nil"/>
              <w:tr2bl w:val="nil"/>
            </w:tcBorders>
            <w:shd w:val="clear" w:color="auto" w:fill="auto"/>
            <w:noWrap w:val="0"/>
            <w:vAlign w:val="center"/>
          </w:tcPr>
          <w:p w14:paraId="6F37B084">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E68E0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tcBorders>
              <w:tl2br w:val="nil"/>
              <w:tr2bl w:val="nil"/>
            </w:tcBorders>
            <w:shd w:val="clear" w:color="auto" w:fill="auto"/>
            <w:noWrap w:val="0"/>
            <w:vAlign w:val="center"/>
          </w:tcPr>
          <w:p w14:paraId="69656D5A">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3CA90A30">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425486A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0573FA2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tcBorders>
              <w:tl2br w:val="nil"/>
              <w:tr2bl w:val="nil"/>
            </w:tcBorders>
            <w:shd w:val="clear" w:color="auto" w:fill="auto"/>
            <w:noWrap w:val="0"/>
            <w:vAlign w:val="center"/>
          </w:tcPr>
          <w:p w14:paraId="1433892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tcBorders>
              <w:tl2br w:val="nil"/>
              <w:tr2bl w:val="nil"/>
            </w:tcBorders>
            <w:shd w:val="clear" w:color="auto" w:fill="auto"/>
            <w:noWrap w:val="0"/>
            <w:vAlign w:val="center"/>
          </w:tcPr>
          <w:p w14:paraId="3457C52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92BC3F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1FF69AB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3150F86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tcBorders>
              <w:tl2br w:val="nil"/>
              <w:tr2bl w:val="nil"/>
            </w:tcBorders>
            <w:shd w:val="clear" w:color="auto" w:fill="auto"/>
            <w:noWrap w:val="0"/>
            <w:vAlign w:val="center"/>
          </w:tcPr>
          <w:p w14:paraId="35FA13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tcBorders>
              <w:tl2br w:val="nil"/>
              <w:tr2bl w:val="nil"/>
            </w:tcBorders>
            <w:shd w:val="clear" w:color="auto" w:fill="auto"/>
            <w:noWrap w:val="0"/>
            <w:vAlign w:val="center"/>
          </w:tcPr>
          <w:p w14:paraId="3680285D">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3C519E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tcBorders>
              <w:tl2br w:val="nil"/>
              <w:tr2bl w:val="nil"/>
            </w:tcBorders>
            <w:shd w:val="clear" w:color="auto" w:fill="auto"/>
            <w:noWrap w:val="0"/>
            <w:vAlign w:val="center"/>
          </w:tcPr>
          <w:p w14:paraId="42B1139D">
            <w:pPr>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14:paraId="0C4167F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tcBorders>
              <w:tl2br w:val="nil"/>
              <w:tr2bl w:val="nil"/>
            </w:tcBorders>
            <w:shd w:val="clear" w:color="auto" w:fill="auto"/>
            <w:noWrap w:val="0"/>
            <w:vAlign w:val="center"/>
          </w:tcPr>
          <w:p w14:paraId="74964D5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1DDB5EC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tcBorders>
              <w:tl2br w:val="nil"/>
              <w:tr2bl w:val="nil"/>
            </w:tcBorders>
            <w:shd w:val="clear" w:color="auto" w:fill="auto"/>
            <w:noWrap w:val="0"/>
            <w:vAlign w:val="center"/>
          </w:tcPr>
          <w:p w14:paraId="38AD1D9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tcBorders>
              <w:tl2br w:val="nil"/>
              <w:tr2bl w:val="nil"/>
            </w:tcBorders>
            <w:shd w:val="clear" w:color="auto" w:fill="auto"/>
            <w:noWrap w:val="0"/>
            <w:vAlign w:val="center"/>
          </w:tcPr>
          <w:p w14:paraId="7DE3482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6C9294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53083E0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51602A6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1D6AB651">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5D6AAC1D">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tcBorders>
              <w:tl2br w:val="nil"/>
              <w:tr2bl w:val="nil"/>
            </w:tcBorders>
            <w:shd w:val="clear" w:color="auto" w:fill="auto"/>
            <w:noWrap w:val="0"/>
            <w:vAlign w:val="center"/>
          </w:tcPr>
          <w:p w14:paraId="0E75A4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tcBorders>
              <w:tl2br w:val="nil"/>
              <w:tr2bl w:val="nil"/>
            </w:tcBorders>
            <w:shd w:val="clear" w:color="auto" w:fill="auto"/>
            <w:noWrap w:val="0"/>
            <w:vAlign w:val="center"/>
          </w:tcPr>
          <w:p w14:paraId="069E0C1F">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FDD9C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tcBorders>
              <w:tl2br w:val="nil"/>
              <w:tr2bl w:val="nil"/>
            </w:tcBorders>
            <w:shd w:val="clear" w:color="auto" w:fill="auto"/>
            <w:noWrap w:val="0"/>
            <w:vAlign w:val="center"/>
          </w:tcPr>
          <w:p w14:paraId="76663EB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tcBorders>
              <w:tl2br w:val="nil"/>
              <w:tr2bl w:val="nil"/>
            </w:tcBorders>
            <w:shd w:val="clear" w:color="auto" w:fill="auto"/>
            <w:noWrap w:val="0"/>
            <w:vAlign w:val="center"/>
          </w:tcPr>
          <w:p w14:paraId="15BBFA4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tcBorders>
              <w:tl2br w:val="nil"/>
              <w:tr2bl w:val="nil"/>
            </w:tcBorders>
            <w:shd w:val="clear" w:color="auto" w:fill="auto"/>
            <w:noWrap w:val="0"/>
            <w:vAlign w:val="center"/>
          </w:tcPr>
          <w:p w14:paraId="7460302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76B4924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tcBorders>
              <w:tl2br w:val="nil"/>
              <w:tr2bl w:val="nil"/>
            </w:tcBorders>
            <w:shd w:val="clear" w:color="auto" w:fill="auto"/>
            <w:noWrap w:val="0"/>
            <w:vAlign w:val="center"/>
          </w:tcPr>
          <w:p w14:paraId="48C12EA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tcBorders>
              <w:tl2br w:val="nil"/>
              <w:tr2bl w:val="nil"/>
            </w:tcBorders>
            <w:shd w:val="clear" w:color="auto" w:fill="auto"/>
            <w:noWrap w:val="0"/>
            <w:vAlign w:val="center"/>
          </w:tcPr>
          <w:p w14:paraId="194A7E3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527024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6E346A5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380102C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539B8012">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tcBorders>
              <w:tl2br w:val="nil"/>
              <w:tr2bl w:val="nil"/>
            </w:tcBorders>
            <w:shd w:val="clear" w:color="auto" w:fill="auto"/>
            <w:noWrap w:val="0"/>
            <w:vAlign w:val="center"/>
          </w:tcPr>
          <w:p w14:paraId="42EE43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tcBorders>
              <w:tl2br w:val="nil"/>
              <w:tr2bl w:val="nil"/>
            </w:tcBorders>
            <w:shd w:val="clear" w:color="auto" w:fill="auto"/>
            <w:noWrap w:val="0"/>
            <w:vAlign w:val="center"/>
          </w:tcPr>
          <w:p w14:paraId="085796C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6E496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tcBorders>
              <w:tl2br w:val="nil"/>
              <w:tr2bl w:val="nil"/>
            </w:tcBorders>
            <w:shd w:val="clear" w:color="auto" w:fill="auto"/>
            <w:noWrap w:val="0"/>
            <w:vAlign w:val="center"/>
          </w:tcPr>
          <w:p w14:paraId="442423A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tcBorders>
              <w:tl2br w:val="nil"/>
              <w:tr2bl w:val="nil"/>
            </w:tcBorders>
            <w:shd w:val="clear" w:color="auto" w:fill="auto"/>
            <w:noWrap w:val="0"/>
            <w:vAlign w:val="center"/>
          </w:tcPr>
          <w:p w14:paraId="4E3737C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4854F3F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tcBorders>
              <w:tl2br w:val="nil"/>
              <w:tr2bl w:val="nil"/>
            </w:tcBorders>
            <w:shd w:val="clear" w:color="auto" w:fill="auto"/>
            <w:noWrap w:val="0"/>
            <w:vAlign w:val="center"/>
          </w:tcPr>
          <w:p w14:paraId="2C96732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728BD90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tcBorders>
              <w:tl2br w:val="nil"/>
              <w:tr2bl w:val="nil"/>
            </w:tcBorders>
            <w:shd w:val="clear" w:color="auto" w:fill="auto"/>
            <w:noWrap w:val="0"/>
            <w:vAlign w:val="center"/>
          </w:tcPr>
          <w:p w14:paraId="62BC1EC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tcBorders>
              <w:tl2br w:val="nil"/>
              <w:tr2bl w:val="nil"/>
            </w:tcBorders>
            <w:shd w:val="clear" w:color="auto" w:fill="auto"/>
            <w:noWrap w:val="0"/>
            <w:vAlign w:val="center"/>
          </w:tcPr>
          <w:p w14:paraId="378BEF0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EF2A34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657D080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2D51D9E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081F8C9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tcBorders>
              <w:tl2br w:val="nil"/>
              <w:tr2bl w:val="nil"/>
            </w:tcBorders>
            <w:shd w:val="clear" w:color="auto" w:fill="auto"/>
            <w:noWrap w:val="0"/>
            <w:vAlign w:val="center"/>
          </w:tcPr>
          <w:p w14:paraId="1E3DA7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tcBorders>
              <w:tl2br w:val="nil"/>
              <w:tr2bl w:val="nil"/>
            </w:tcBorders>
            <w:shd w:val="clear" w:color="auto" w:fill="auto"/>
            <w:noWrap w:val="0"/>
            <w:vAlign w:val="center"/>
          </w:tcPr>
          <w:p w14:paraId="4778911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37369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tcBorders>
              <w:tl2br w:val="nil"/>
              <w:tr2bl w:val="nil"/>
            </w:tcBorders>
            <w:shd w:val="clear" w:color="auto" w:fill="auto"/>
            <w:noWrap w:val="0"/>
            <w:vAlign w:val="center"/>
          </w:tcPr>
          <w:p w14:paraId="2D5EECC4">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539D0A19">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76F7DE5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68E2814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tcBorders>
              <w:tl2br w:val="nil"/>
              <w:tr2bl w:val="nil"/>
            </w:tcBorders>
            <w:shd w:val="clear" w:color="auto" w:fill="auto"/>
            <w:noWrap w:val="0"/>
            <w:vAlign w:val="center"/>
          </w:tcPr>
          <w:p w14:paraId="1561AFF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tcBorders>
              <w:tl2br w:val="nil"/>
              <w:tr2bl w:val="nil"/>
            </w:tcBorders>
            <w:shd w:val="clear" w:color="auto" w:fill="auto"/>
            <w:noWrap w:val="0"/>
            <w:vAlign w:val="center"/>
          </w:tcPr>
          <w:p w14:paraId="3DBF111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BD7085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275DCFE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tcBorders>
              <w:tl2br w:val="nil"/>
              <w:tr2bl w:val="nil"/>
            </w:tcBorders>
            <w:shd w:val="clear" w:color="auto" w:fill="auto"/>
            <w:noWrap w:val="0"/>
            <w:vAlign w:val="center"/>
          </w:tcPr>
          <w:p w14:paraId="22C404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tcBorders>
              <w:tl2br w:val="nil"/>
              <w:tr2bl w:val="nil"/>
            </w:tcBorders>
            <w:shd w:val="clear" w:color="auto" w:fill="auto"/>
            <w:noWrap w:val="0"/>
            <w:vAlign w:val="center"/>
          </w:tcPr>
          <w:p w14:paraId="7D034AE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DD59C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tcBorders>
              <w:tl2br w:val="nil"/>
              <w:tr2bl w:val="nil"/>
            </w:tcBorders>
            <w:shd w:val="clear" w:color="auto" w:fill="auto"/>
            <w:noWrap w:val="0"/>
            <w:vAlign w:val="center"/>
          </w:tcPr>
          <w:p w14:paraId="540D146A">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tcBorders>
              <w:tl2br w:val="nil"/>
              <w:tr2bl w:val="nil"/>
            </w:tcBorders>
            <w:shd w:val="clear" w:color="auto" w:fill="auto"/>
            <w:noWrap w:val="0"/>
            <w:vAlign w:val="center"/>
          </w:tcPr>
          <w:p w14:paraId="1A1F074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tcBorders>
              <w:tl2br w:val="nil"/>
              <w:tr2bl w:val="nil"/>
            </w:tcBorders>
            <w:shd w:val="clear" w:color="auto" w:fill="auto"/>
            <w:noWrap w:val="0"/>
            <w:vAlign w:val="center"/>
          </w:tcPr>
          <w:p w14:paraId="7D0973A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tcBorders>
              <w:tl2br w:val="nil"/>
              <w:tr2bl w:val="nil"/>
            </w:tcBorders>
            <w:shd w:val="clear" w:color="auto" w:fill="auto"/>
            <w:noWrap w:val="0"/>
            <w:vAlign w:val="center"/>
          </w:tcPr>
          <w:p w14:paraId="35F47F8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tcBorders>
              <w:tl2br w:val="nil"/>
              <w:tr2bl w:val="nil"/>
            </w:tcBorders>
            <w:shd w:val="clear" w:color="auto" w:fill="auto"/>
            <w:noWrap w:val="0"/>
            <w:vAlign w:val="center"/>
          </w:tcPr>
          <w:p w14:paraId="773195B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2C14743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3543369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tcBorders>
              <w:tl2br w:val="nil"/>
              <w:tr2bl w:val="nil"/>
            </w:tcBorders>
            <w:shd w:val="clear" w:color="auto" w:fill="auto"/>
            <w:noWrap w:val="0"/>
            <w:vAlign w:val="center"/>
          </w:tcPr>
          <w:p w14:paraId="40B6E0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1C04D16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9A996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tcBorders>
              <w:tl2br w:val="nil"/>
              <w:tr2bl w:val="nil"/>
            </w:tcBorders>
            <w:shd w:val="clear" w:color="auto" w:fill="auto"/>
            <w:noWrap w:val="0"/>
            <w:vAlign w:val="center"/>
          </w:tcPr>
          <w:p w14:paraId="0E61828B">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641D32AC">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0F77909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tcBorders>
              <w:tl2br w:val="nil"/>
              <w:tr2bl w:val="nil"/>
            </w:tcBorders>
            <w:shd w:val="clear" w:color="auto" w:fill="auto"/>
            <w:noWrap w:val="0"/>
            <w:vAlign w:val="center"/>
          </w:tcPr>
          <w:p w14:paraId="7C0D712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tcBorders>
              <w:tl2br w:val="nil"/>
              <w:tr2bl w:val="nil"/>
            </w:tcBorders>
            <w:shd w:val="clear" w:color="auto" w:fill="auto"/>
            <w:noWrap w:val="0"/>
            <w:vAlign w:val="center"/>
          </w:tcPr>
          <w:p w14:paraId="0FC38E8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663E848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tcBorders>
              <w:tl2br w:val="nil"/>
              <w:tr2bl w:val="nil"/>
            </w:tcBorders>
            <w:shd w:val="clear" w:color="auto" w:fill="auto"/>
            <w:noWrap w:val="0"/>
            <w:vAlign w:val="center"/>
          </w:tcPr>
          <w:p w14:paraId="0450CB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5962ABD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3.6</w:t>
            </w:r>
          </w:p>
        </w:tc>
      </w:tr>
      <w:tr w14:paraId="047943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tcBorders>
              <w:tl2br w:val="nil"/>
              <w:tr2bl w:val="nil"/>
            </w:tcBorders>
            <w:shd w:val="clear" w:color="auto" w:fill="auto"/>
            <w:noWrap w:val="0"/>
            <w:vAlign w:val="center"/>
          </w:tcPr>
          <w:p w14:paraId="0EC0736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0C426D9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tcBorders>
              <w:tl2br w:val="nil"/>
              <w:tr2bl w:val="nil"/>
            </w:tcBorders>
            <w:shd w:val="clear" w:color="auto" w:fill="auto"/>
            <w:noWrap w:val="0"/>
            <w:vAlign w:val="center"/>
          </w:tcPr>
          <w:p w14:paraId="418A481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tcBorders>
              <w:tl2br w:val="nil"/>
              <w:tr2bl w:val="nil"/>
            </w:tcBorders>
            <w:shd w:val="clear" w:color="auto" w:fill="auto"/>
            <w:noWrap w:val="0"/>
            <w:vAlign w:val="center"/>
          </w:tcPr>
          <w:p w14:paraId="0AA0DB2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52C3BA8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tcBorders>
              <w:tl2br w:val="nil"/>
              <w:tr2bl w:val="nil"/>
            </w:tcBorders>
            <w:shd w:val="clear" w:color="auto" w:fill="auto"/>
            <w:noWrap w:val="0"/>
            <w:vAlign w:val="center"/>
          </w:tcPr>
          <w:p w14:paraId="7F198C2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tcBorders>
              <w:tl2br w:val="nil"/>
              <w:tr2bl w:val="nil"/>
            </w:tcBorders>
            <w:shd w:val="clear" w:color="auto" w:fill="auto"/>
            <w:noWrap w:val="0"/>
            <w:vAlign w:val="center"/>
          </w:tcPr>
          <w:p w14:paraId="0E387B2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C3DC1B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73B7E0C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7052D7D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A085B6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tcBorders>
              <w:tl2br w:val="nil"/>
              <w:tr2bl w:val="nil"/>
            </w:tcBorders>
            <w:shd w:val="clear" w:color="auto" w:fill="auto"/>
            <w:noWrap w:val="0"/>
            <w:vAlign w:val="center"/>
          </w:tcPr>
          <w:p w14:paraId="041B5F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5E80200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B3E9B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tcBorders>
              <w:tl2br w:val="nil"/>
              <w:tr2bl w:val="nil"/>
            </w:tcBorders>
            <w:shd w:val="clear" w:color="auto" w:fill="auto"/>
            <w:noWrap w:val="0"/>
            <w:vAlign w:val="center"/>
          </w:tcPr>
          <w:p w14:paraId="45E383B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tcBorders>
              <w:tl2br w:val="nil"/>
              <w:tr2bl w:val="nil"/>
            </w:tcBorders>
            <w:shd w:val="clear" w:color="auto" w:fill="auto"/>
            <w:noWrap w:val="0"/>
            <w:vAlign w:val="center"/>
          </w:tcPr>
          <w:p w14:paraId="676E011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4EC970D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tcBorders>
              <w:tl2br w:val="nil"/>
              <w:tr2bl w:val="nil"/>
            </w:tcBorders>
            <w:shd w:val="clear" w:color="auto" w:fill="auto"/>
            <w:noWrap w:val="0"/>
            <w:vAlign w:val="center"/>
          </w:tcPr>
          <w:p w14:paraId="6A1A085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09F55A2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tcBorders>
              <w:tl2br w:val="nil"/>
              <w:tr2bl w:val="nil"/>
            </w:tcBorders>
            <w:shd w:val="clear" w:color="auto" w:fill="auto"/>
            <w:noWrap w:val="0"/>
            <w:vAlign w:val="center"/>
          </w:tcPr>
          <w:p w14:paraId="03A8E61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tcBorders>
              <w:tl2br w:val="nil"/>
              <w:tr2bl w:val="nil"/>
            </w:tcBorders>
            <w:shd w:val="clear" w:color="auto" w:fill="auto"/>
            <w:noWrap w:val="0"/>
            <w:vAlign w:val="center"/>
          </w:tcPr>
          <w:p w14:paraId="1130E77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722B1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2378566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tcBorders>
              <w:tl2br w:val="nil"/>
              <w:tr2bl w:val="nil"/>
            </w:tcBorders>
            <w:shd w:val="clear" w:color="auto" w:fill="auto"/>
            <w:noWrap w:val="0"/>
            <w:vAlign w:val="center"/>
          </w:tcPr>
          <w:p w14:paraId="704D12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1BB2197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E3FB6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tcBorders>
              <w:tl2br w:val="nil"/>
              <w:tr2bl w:val="nil"/>
            </w:tcBorders>
            <w:shd w:val="clear" w:color="auto" w:fill="auto"/>
            <w:noWrap w:val="0"/>
            <w:vAlign w:val="center"/>
          </w:tcPr>
          <w:p w14:paraId="3958A795">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5262425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5D722DF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655D2B0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tcBorders>
              <w:tl2br w:val="nil"/>
              <w:tr2bl w:val="nil"/>
            </w:tcBorders>
            <w:shd w:val="clear" w:color="auto" w:fill="auto"/>
            <w:noWrap w:val="0"/>
            <w:vAlign w:val="center"/>
          </w:tcPr>
          <w:p w14:paraId="7A1EDE4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tcBorders>
              <w:tl2br w:val="nil"/>
              <w:tr2bl w:val="nil"/>
            </w:tcBorders>
            <w:shd w:val="clear" w:color="auto" w:fill="auto"/>
            <w:noWrap w:val="0"/>
            <w:vAlign w:val="center"/>
          </w:tcPr>
          <w:p w14:paraId="54FF8A6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B0ACFD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23C579C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281A3AB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76C8BA7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tcBorders>
              <w:tl2br w:val="nil"/>
              <w:tr2bl w:val="nil"/>
            </w:tcBorders>
            <w:shd w:val="clear" w:color="auto" w:fill="auto"/>
            <w:noWrap w:val="0"/>
            <w:vAlign w:val="center"/>
          </w:tcPr>
          <w:p w14:paraId="6B39AC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4CA5FCB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F882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tcBorders>
              <w:tl2br w:val="nil"/>
              <w:tr2bl w:val="nil"/>
            </w:tcBorders>
            <w:shd w:val="clear" w:color="auto" w:fill="auto"/>
            <w:noWrap w:val="0"/>
            <w:vAlign w:val="center"/>
          </w:tcPr>
          <w:p w14:paraId="6CF37E2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4B35A54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数量</w:t>
            </w:r>
            <w:r>
              <w:rPr>
                <w:rFonts w:hint="eastAsia" w:ascii="宋体" w:hAnsi="宋体" w:eastAsia="宋体"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6AE62A4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项目整治涉及村委会</w:t>
            </w:r>
          </w:p>
        </w:tc>
        <w:tc>
          <w:tcPr>
            <w:tcW w:w="2141" w:type="dxa"/>
            <w:tcBorders>
              <w:tl2br w:val="nil"/>
              <w:tr2bl w:val="nil"/>
            </w:tcBorders>
            <w:shd w:val="clear" w:color="auto" w:fill="auto"/>
            <w:noWrap w:val="0"/>
            <w:vAlign w:val="center"/>
          </w:tcPr>
          <w:p w14:paraId="6E56505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14:paraId="70A6575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268C93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66D9128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14:paraId="77C6432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tcBorders>
              <w:tl2br w:val="nil"/>
              <w:tr2bl w:val="nil"/>
            </w:tcBorders>
            <w:shd w:val="clear" w:color="auto" w:fill="auto"/>
            <w:noWrap w:val="0"/>
            <w:vAlign w:val="center"/>
          </w:tcPr>
          <w:p w14:paraId="4C642D2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7C905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tcBorders>
              <w:tl2br w:val="nil"/>
              <w:tr2bl w:val="nil"/>
            </w:tcBorders>
            <w:shd w:val="clear" w:color="auto" w:fill="auto"/>
            <w:noWrap w:val="0"/>
            <w:vAlign w:val="center"/>
          </w:tcPr>
          <w:p w14:paraId="53BF106E">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38282CD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w:t>
            </w:r>
            <w:r>
              <w:rPr>
                <w:rFonts w:hint="eastAsia" w:ascii="宋体" w:hAnsi="宋体" w:eastAsia="宋体"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2C6D9F7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预计设立道路围挡</w:t>
            </w:r>
          </w:p>
        </w:tc>
        <w:tc>
          <w:tcPr>
            <w:tcW w:w="2141" w:type="dxa"/>
            <w:tcBorders>
              <w:tl2br w:val="nil"/>
              <w:tr2bl w:val="nil"/>
            </w:tcBorders>
            <w:shd w:val="clear" w:color="auto" w:fill="auto"/>
            <w:noWrap w:val="0"/>
            <w:vAlign w:val="center"/>
          </w:tcPr>
          <w:p w14:paraId="293D345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14:paraId="007C90C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7F0E7E1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11CB1D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14:paraId="58D1B348">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tcBorders>
              <w:tl2br w:val="nil"/>
              <w:tr2bl w:val="nil"/>
            </w:tcBorders>
            <w:shd w:val="clear" w:color="auto" w:fill="auto"/>
            <w:noWrap w:val="0"/>
            <w:vAlign w:val="center"/>
          </w:tcPr>
          <w:p w14:paraId="569FA78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81FF7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tcBorders>
              <w:tl2br w:val="nil"/>
              <w:tr2bl w:val="nil"/>
            </w:tcBorders>
            <w:shd w:val="clear" w:color="auto" w:fill="auto"/>
            <w:noWrap w:val="0"/>
            <w:vAlign w:val="center"/>
          </w:tcPr>
          <w:p w14:paraId="3519122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27BF368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w:t>
            </w:r>
            <w:r>
              <w:rPr>
                <w:rFonts w:hint="eastAsia" w:ascii="宋体" w:hAnsi="宋体" w:eastAsia="宋体"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74CB755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预计清理垃圾</w:t>
            </w:r>
          </w:p>
        </w:tc>
        <w:tc>
          <w:tcPr>
            <w:tcW w:w="2141" w:type="dxa"/>
            <w:tcBorders>
              <w:tl2br w:val="nil"/>
              <w:tr2bl w:val="nil"/>
            </w:tcBorders>
            <w:shd w:val="clear" w:color="auto" w:fill="auto"/>
            <w:noWrap w:val="0"/>
            <w:vAlign w:val="center"/>
          </w:tcPr>
          <w:p w14:paraId="3CC3BE9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14:paraId="1EB9D8D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35D73E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45A1C0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14:paraId="56E78DF5">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tcBorders>
              <w:tl2br w:val="nil"/>
              <w:tr2bl w:val="nil"/>
            </w:tcBorders>
            <w:shd w:val="clear" w:color="auto" w:fill="auto"/>
            <w:noWrap w:val="0"/>
            <w:vAlign w:val="center"/>
          </w:tcPr>
          <w:p w14:paraId="1258C89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B084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tcBorders>
              <w:tl2br w:val="nil"/>
              <w:tr2bl w:val="nil"/>
            </w:tcBorders>
            <w:shd w:val="clear" w:color="auto" w:fill="auto"/>
            <w:noWrap w:val="0"/>
            <w:vAlign w:val="center"/>
          </w:tcPr>
          <w:p w14:paraId="64BD951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0311047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w:t>
            </w:r>
            <w:r>
              <w:rPr>
                <w:rFonts w:hint="eastAsia" w:ascii="宋体" w:hAnsi="宋体" w:eastAsia="宋体"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458F4A9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清理阜滋路垃圾长度</w:t>
            </w:r>
          </w:p>
        </w:tc>
        <w:tc>
          <w:tcPr>
            <w:tcW w:w="2141" w:type="dxa"/>
            <w:tcBorders>
              <w:tl2br w:val="nil"/>
              <w:tr2bl w:val="nil"/>
            </w:tcBorders>
            <w:shd w:val="clear" w:color="auto" w:fill="auto"/>
            <w:noWrap w:val="0"/>
            <w:vAlign w:val="center"/>
          </w:tcPr>
          <w:p w14:paraId="4B5C2D7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14:paraId="39C1D3E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1BAE980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5A84C1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14:paraId="5860E06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tcBorders>
              <w:tl2br w:val="nil"/>
              <w:tr2bl w:val="nil"/>
            </w:tcBorders>
            <w:shd w:val="clear" w:color="auto" w:fill="auto"/>
            <w:noWrap w:val="0"/>
            <w:vAlign w:val="center"/>
          </w:tcPr>
          <w:p w14:paraId="05187E7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868A2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tcBorders>
              <w:tl2br w:val="nil"/>
              <w:tr2bl w:val="nil"/>
            </w:tcBorders>
            <w:shd w:val="clear" w:color="auto" w:fill="auto"/>
            <w:noWrap w:val="0"/>
            <w:vAlign w:val="center"/>
          </w:tcPr>
          <w:p w14:paraId="008DB3F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12E6317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w:t>
            </w:r>
            <w:r>
              <w:rPr>
                <w:rFonts w:hint="eastAsia" w:ascii="宋体" w:hAnsi="宋体" w:eastAsia="宋体"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66C74C3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围墙粉刷面积</w:t>
            </w:r>
          </w:p>
        </w:tc>
        <w:tc>
          <w:tcPr>
            <w:tcW w:w="2141" w:type="dxa"/>
            <w:tcBorders>
              <w:tl2br w:val="nil"/>
              <w:tr2bl w:val="nil"/>
            </w:tcBorders>
            <w:shd w:val="clear" w:color="auto" w:fill="auto"/>
            <w:noWrap w:val="0"/>
            <w:vAlign w:val="center"/>
          </w:tcPr>
          <w:p w14:paraId="2E4792D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14:paraId="304A19F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768923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51E44A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14:paraId="033F0CC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tcBorders>
              <w:tl2br w:val="nil"/>
              <w:tr2bl w:val="nil"/>
            </w:tcBorders>
            <w:shd w:val="clear" w:color="auto" w:fill="auto"/>
            <w:noWrap w:val="0"/>
            <w:vAlign w:val="center"/>
          </w:tcPr>
          <w:p w14:paraId="2E0F6A7A">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F587E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tcBorders>
              <w:tl2br w:val="nil"/>
              <w:tr2bl w:val="nil"/>
            </w:tcBorders>
            <w:shd w:val="clear" w:color="auto" w:fill="auto"/>
            <w:noWrap w:val="0"/>
            <w:vAlign w:val="center"/>
          </w:tcPr>
          <w:p w14:paraId="2D7E77E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53D1BCB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5D74281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验收合格率</w:t>
            </w:r>
          </w:p>
        </w:tc>
        <w:tc>
          <w:tcPr>
            <w:tcW w:w="2141" w:type="dxa"/>
            <w:tcBorders>
              <w:tl2br w:val="nil"/>
              <w:tr2bl w:val="nil"/>
            </w:tcBorders>
            <w:shd w:val="clear" w:color="auto" w:fill="auto"/>
            <w:noWrap w:val="0"/>
            <w:vAlign w:val="center"/>
          </w:tcPr>
          <w:p w14:paraId="081A34B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tcBorders>
              <w:tl2br w:val="nil"/>
              <w:tr2bl w:val="nil"/>
            </w:tcBorders>
            <w:shd w:val="clear" w:color="auto" w:fill="auto"/>
            <w:noWrap w:val="0"/>
            <w:vAlign w:val="center"/>
          </w:tcPr>
          <w:p w14:paraId="74C9C8D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11BDDCF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tcBorders>
              <w:tl2br w:val="nil"/>
              <w:tr2bl w:val="nil"/>
            </w:tcBorders>
            <w:shd w:val="clear" w:color="auto" w:fill="auto"/>
            <w:noWrap w:val="0"/>
            <w:vAlign w:val="center"/>
          </w:tcPr>
          <w:p w14:paraId="3E06F55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tcBorders>
              <w:tl2br w:val="nil"/>
              <w:tr2bl w:val="nil"/>
            </w:tcBorders>
            <w:shd w:val="clear" w:color="auto" w:fill="auto"/>
            <w:noWrap w:val="0"/>
            <w:vAlign w:val="center"/>
          </w:tcPr>
          <w:p w14:paraId="62C57D5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21EAE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tcBorders>
              <w:tl2br w:val="nil"/>
              <w:tr2bl w:val="nil"/>
            </w:tcBorders>
            <w:shd w:val="clear" w:color="auto" w:fill="auto"/>
            <w:noWrap w:val="0"/>
            <w:vAlign w:val="center"/>
          </w:tcPr>
          <w:p w14:paraId="2704009A">
            <w:pPr>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14:paraId="4575E492">
            <w:pPr>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时效</w:t>
            </w:r>
            <w:r>
              <w:rPr>
                <w:rFonts w:hint="eastAsia"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1FE3B64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项目开始时间</w:t>
            </w:r>
          </w:p>
        </w:tc>
        <w:tc>
          <w:tcPr>
            <w:tcW w:w="2141" w:type="dxa"/>
            <w:tcBorders>
              <w:tl2br w:val="nil"/>
              <w:tr2bl w:val="nil"/>
            </w:tcBorders>
            <w:shd w:val="clear" w:color="auto" w:fill="auto"/>
            <w:noWrap w:val="0"/>
            <w:vAlign w:val="center"/>
          </w:tcPr>
          <w:p w14:paraId="0C91660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tcBorders>
              <w:tl2br w:val="nil"/>
              <w:tr2bl w:val="nil"/>
            </w:tcBorders>
            <w:shd w:val="clear" w:color="auto" w:fill="auto"/>
            <w:noWrap w:val="0"/>
            <w:vAlign w:val="center"/>
          </w:tcPr>
          <w:p w14:paraId="7E48B8E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799CA97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tcBorders>
              <w:tl2br w:val="nil"/>
              <w:tr2bl w:val="nil"/>
            </w:tcBorders>
            <w:shd w:val="clear" w:color="auto" w:fill="auto"/>
            <w:noWrap w:val="0"/>
            <w:vAlign w:val="center"/>
          </w:tcPr>
          <w:p w14:paraId="052645E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tcBorders>
              <w:tl2br w:val="nil"/>
              <w:tr2bl w:val="nil"/>
            </w:tcBorders>
            <w:shd w:val="clear" w:color="auto" w:fill="auto"/>
            <w:noWrap w:val="0"/>
            <w:vAlign w:val="center"/>
          </w:tcPr>
          <w:p w14:paraId="403E6D0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1E4E1D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tcBorders>
              <w:tl2br w:val="nil"/>
              <w:tr2bl w:val="nil"/>
            </w:tcBorders>
            <w:shd w:val="clear" w:color="auto" w:fill="auto"/>
            <w:noWrap w:val="0"/>
            <w:vAlign w:val="center"/>
          </w:tcPr>
          <w:p w14:paraId="14D9A4A3">
            <w:pPr>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14:paraId="25364768">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w:t>
            </w:r>
            <w:r>
              <w:rPr>
                <w:rFonts w:hint="eastAsia"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1952FD0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项目完成时间</w:t>
            </w:r>
          </w:p>
        </w:tc>
        <w:tc>
          <w:tcPr>
            <w:tcW w:w="2141" w:type="dxa"/>
            <w:tcBorders>
              <w:tl2br w:val="nil"/>
              <w:tr2bl w:val="nil"/>
            </w:tcBorders>
            <w:shd w:val="clear" w:color="auto" w:fill="auto"/>
            <w:noWrap w:val="0"/>
            <w:vAlign w:val="center"/>
          </w:tcPr>
          <w:p w14:paraId="35CE0AA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tcBorders>
              <w:tl2br w:val="nil"/>
              <w:tr2bl w:val="nil"/>
            </w:tcBorders>
            <w:shd w:val="clear" w:color="auto" w:fill="auto"/>
            <w:noWrap w:val="0"/>
            <w:vAlign w:val="center"/>
          </w:tcPr>
          <w:p w14:paraId="2D73638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7FD774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tcBorders>
              <w:tl2br w:val="nil"/>
              <w:tr2bl w:val="nil"/>
            </w:tcBorders>
            <w:shd w:val="clear" w:color="auto" w:fill="auto"/>
            <w:noWrap w:val="0"/>
            <w:vAlign w:val="center"/>
          </w:tcPr>
          <w:p w14:paraId="00F0D36A">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c>
          <w:tcPr>
            <w:tcW w:w="769" w:type="dxa"/>
            <w:tcBorders>
              <w:tl2br w:val="nil"/>
              <w:tr2bl w:val="nil"/>
            </w:tcBorders>
            <w:shd w:val="clear" w:color="auto" w:fill="auto"/>
            <w:noWrap w:val="0"/>
            <w:vAlign w:val="center"/>
          </w:tcPr>
          <w:p w14:paraId="0883D42F">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7B64A9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tcBorders>
              <w:tl2br w:val="nil"/>
              <w:tr2bl w:val="nil"/>
            </w:tcBorders>
            <w:shd w:val="clear" w:color="auto" w:fill="auto"/>
            <w:noWrap w:val="0"/>
            <w:vAlign w:val="center"/>
          </w:tcPr>
          <w:p w14:paraId="09A0FE77">
            <w:pPr>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14:paraId="16EFBC8C">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w:t>
            </w:r>
            <w:r>
              <w:rPr>
                <w:rFonts w:hint="eastAsia"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104B35D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项目完工及时率</w:t>
            </w:r>
          </w:p>
        </w:tc>
        <w:tc>
          <w:tcPr>
            <w:tcW w:w="2141" w:type="dxa"/>
            <w:tcBorders>
              <w:tl2br w:val="nil"/>
              <w:tr2bl w:val="nil"/>
            </w:tcBorders>
            <w:shd w:val="clear" w:color="auto" w:fill="auto"/>
            <w:noWrap w:val="0"/>
            <w:vAlign w:val="center"/>
          </w:tcPr>
          <w:p w14:paraId="2257DB2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tcBorders>
              <w:tl2br w:val="nil"/>
              <w:tr2bl w:val="nil"/>
            </w:tcBorders>
            <w:shd w:val="clear" w:color="auto" w:fill="auto"/>
            <w:noWrap w:val="0"/>
            <w:vAlign w:val="center"/>
          </w:tcPr>
          <w:p w14:paraId="7F46FF8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33D6DF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tcBorders>
              <w:tl2br w:val="nil"/>
              <w:tr2bl w:val="nil"/>
            </w:tcBorders>
            <w:shd w:val="clear" w:color="auto" w:fill="auto"/>
            <w:noWrap w:val="0"/>
            <w:vAlign w:val="center"/>
          </w:tcPr>
          <w:p w14:paraId="6ED2324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tcBorders>
              <w:tl2br w:val="nil"/>
              <w:tr2bl w:val="nil"/>
            </w:tcBorders>
            <w:shd w:val="clear" w:color="auto" w:fill="auto"/>
            <w:noWrap w:val="0"/>
            <w:vAlign w:val="center"/>
          </w:tcPr>
          <w:p w14:paraId="385FCBF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E0772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tcBorders>
              <w:tl2br w:val="nil"/>
              <w:tr2bl w:val="nil"/>
            </w:tcBorders>
            <w:shd w:val="clear" w:color="auto" w:fill="auto"/>
            <w:noWrap w:val="0"/>
            <w:vAlign w:val="center"/>
          </w:tcPr>
          <w:p w14:paraId="4D8EDC31">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14:paraId="069EEB7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成本</w:t>
            </w:r>
            <w:r>
              <w:rPr>
                <w:rFonts w:hint="eastAsia"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3462B5B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设立道路围挡成本</w:t>
            </w:r>
          </w:p>
        </w:tc>
        <w:tc>
          <w:tcPr>
            <w:tcW w:w="2141" w:type="dxa"/>
            <w:tcBorders>
              <w:tl2br w:val="nil"/>
              <w:tr2bl w:val="nil"/>
            </w:tcBorders>
            <w:shd w:val="clear" w:color="auto" w:fill="auto"/>
            <w:noWrap w:val="0"/>
            <w:vAlign w:val="center"/>
          </w:tcPr>
          <w:p w14:paraId="496AE24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14:paraId="00D78539">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67DB46F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7E5F77E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73D7735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14:paraId="735FD14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c>
          <w:tcPr>
            <w:tcW w:w="769" w:type="dxa"/>
            <w:tcBorders>
              <w:tl2br w:val="nil"/>
              <w:tr2bl w:val="nil"/>
            </w:tcBorders>
            <w:shd w:val="clear" w:color="auto" w:fill="auto"/>
            <w:noWrap w:val="0"/>
            <w:vAlign w:val="center"/>
          </w:tcPr>
          <w:p w14:paraId="751FD8F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6E861B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tcBorders>
              <w:tl2br w:val="nil"/>
              <w:tr2bl w:val="nil"/>
            </w:tcBorders>
            <w:shd w:val="clear" w:color="auto" w:fill="auto"/>
            <w:noWrap w:val="0"/>
            <w:vAlign w:val="center"/>
          </w:tcPr>
          <w:p w14:paraId="34884C7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651D1D6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成本</w:t>
            </w:r>
            <w:r>
              <w:rPr>
                <w:rFonts w:hint="eastAsia"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71A1301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清理垃圾成本</w:t>
            </w:r>
          </w:p>
        </w:tc>
        <w:tc>
          <w:tcPr>
            <w:tcW w:w="2141" w:type="dxa"/>
            <w:tcBorders>
              <w:tl2br w:val="nil"/>
              <w:tr2bl w:val="nil"/>
            </w:tcBorders>
            <w:shd w:val="clear" w:color="auto" w:fill="auto"/>
            <w:noWrap w:val="0"/>
            <w:vAlign w:val="center"/>
          </w:tcPr>
          <w:p w14:paraId="58BD8EA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14:paraId="4778D10F">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6A4421A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4A90D2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5BE33F3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14:paraId="6487729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tcBorders>
              <w:tl2br w:val="nil"/>
              <w:tr2bl w:val="nil"/>
            </w:tcBorders>
            <w:shd w:val="clear" w:color="auto" w:fill="auto"/>
            <w:noWrap w:val="0"/>
            <w:vAlign w:val="center"/>
          </w:tcPr>
          <w:p w14:paraId="64C816A6">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1.87</w:t>
            </w:r>
          </w:p>
        </w:tc>
      </w:tr>
      <w:tr w14:paraId="1EB24B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tcBorders>
              <w:tl2br w:val="nil"/>
              <w:tr2bl w:val="nil"/>
            </w:tcBorders>
            <w:shd w:val="clear" w:color="auto" w:fill="auto"/>
            <w:noWrap w:val="0"/>
            <w:vAlign w:val="center"/>
          </w:tcPr>
          <w:p w14:paraId="0451A01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5212285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w:t>
            </w:r>
            <w:r>
              <w:rPr>
                <w:rFonts w:hint="eastAsia"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31D7689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围墙粉刷面积</w:t>
            </w:r>
          </w:p>
        </w:tc>
        <w:tc>
          <w:tcPr>
            <w:tcW w:w="2141" w:type="dxa"/>
            <w:tcBorders>
              <w:tl2br w:val="nil"/>
              <w:tr2bl w:val="nil"/>
            </w:tcBorders>
            <w:shd w:val="clear" w:color="auto" w:fill="auto"/>
            <w:noWrap w:val="0"/>
            <w:vAlign w:val="center"/>
          </w:tcPr>
          <w:p w14:paraId="1C42A46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14:paraId="0749EBF7">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5C95A49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CA9E5D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69C345A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14:paraId="30B07C52">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c>
          <w:tcPr>
            <w:tcW w:w="769" w:type="dxa"/>
            <w:tcBorders>
              <w:tl2br w:val="nil"/>
              <w:tr2bl w:val="nil"/>
            </w:tcBorders>
            <w:shd w:val="clear" w:color="auto" w:fill="auto"/>
            <w:noWrap w:val="0"/>
            <w:vAlign w:val="center"/>
          </w:tcPr>
          <w:p w14:paraId="427B10C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0.77</w:t>
            </w:r>
          </w:p>
        </w:tc>
      </w:tr>
      <w:tr w14:paraId="070A27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tcBorders>
              <w:tl2br w:val="nil"/>
              <w:tr2bl w:val="nil"/>
            </w:tcBorders>
            <w:shd w:val="clear" w:color="auto" w:fill="auto"/>
            <w:noWrap w:val="0"/>
            <w:vAlign w:val="center"/>
          </w:tcPr>
          <w:p w14:paraId="7ABE9ED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14:paraId="2394DA7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w:t>
            </w:r>
            <w:r>
              <w:rPr>
                <w:rFonts w:hint="eastAsia" w:cs="宋体"/>
                <w:color w:val="auto"/>
                <w:kern w:val="0"/>
                <w:sz w:val="22"/>
                <w:szCs w:val="22"/>
                <w:highlight w:val="none"/>
                <w:lang w:val="en-US" w:eastAsia="zh-CN"/>
              </w:rPr>
              <w:t>指标</w:t>
            </w:r>
          </w:p>
        </w:tc>
        <w:tc>
          <w:tcPr>
            <w:tcW w:w="820" w:type="dxa"/>
            <w:tcBorders>
              <w:tl2br w:val="nil"/>
              <w:tr2bl w:val="nil"/>
            </w:tcBorders>
            <w:shd w:val="clear" w:color="auto" w:fill="auto"/>
            <w:noWrap w:val="0"/>
            <w:vAlign w:val="center"/>
          </w:tcPr>
          <w:p w14:paraId="032B0CBE">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清理阜滋路垃圾成本</w:t>
            </w:r>
          </w:p>
        </w:tc>
        <w:tc>
          <w:tcPr>
            <w:tcW w:w="2141" w:type="dxa"/>
            <w:tcBorders>
              <w:tl2br w:val="nil"/>
              <w:tr2bl w:val="nil"/>
            </w:tcBorders>
            <w:shd w:val="clear" w:color="auto" w:fill="auto"/>
            <w:noWrap w:val="0"/>
            <w:vAlign w:val="center"/>
          </w:tcPr>
          <w:p w14:paraId="520A5C0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14:paraId="7D6CBA89">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16DFAF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1FD15E2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32DA569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14:paraId="4B750DF8">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tcBorders>
              <w:tl2br w:val="nil"/>
              <w:tr2bl w:val="nil"/>
            </w:tcBorders>
            <w:shd w:val="clear" w:color="auto" w:fill="auto"/>
            <w:noWrap w:val="0"/>
            <w:vAlign w:val="center"/>
          </w:tcPr>
          <w:p w14:paraId="36FE996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0F4545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tcBorders>
              <w:tl2br w:val="nil"/>
              <w:tr2bl w:val="nil"/>
            </w:tcBorders>
            <w:shd w:val="clear" w:color="auto" w:fill="auto"/>
            <w:noWrap w:val="0"/>
            <w:vAlign w:val="center"/>
          </w:tcPr>
          <w:p w14:paraId="170876A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tcBorders>
              <w:tl2br w:val="nil"/>
              <w:tr2bl w:val="nil"/>
            </w:tcBorders>
            <w:shd w:val="clear" w:color="auto" w:fill="auto"/>
            <w:noWrap w:val="0"/>
            <w:vAlign w:val="center"/>
          </w:tcPr>
          <w:p w14:paraId="6DB64D9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效益指标　</w:t>
            </w:r>
          </w:p>
        </w:tc>
        <w:tc>
          <w:tcPr>
            <w:tcW w:w="820" w:type="dxa"/>
            <w:tcBorders>
              <w:tl2br w:val="nil"/>
              <w:tr2bl w:val="nil"/>
            </w:tcBorders>
            <w:shd w:val="clear" w:color="auto" w:fill="auto"/>
            <w:noWrap w:val="0"/>
            <w:vAlign w:val="center"/>
          </w:tcPr>
          <w:p w14:paraId="07CE257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乡道区域农村人居环境状况</w:t>
            </w:r>
          </w:p>
        </w:tc>
        <w:tc>
          <w:tcPr>
            <w:tcW w:w="2141" w:type="dxa"/>
            <w:tcBorders>
              <w:tl2br w:val="nil"/>
              <w:tr2bl w:val="nil"/>
            </w:tcBorders>
            <w:shd w:val="clear" w:color="auto" w:fill="auto"/>
            <w:noWrap w:val="0"/>
            <w:vAlign w:val="center"/>
          </w:tcPr>
          <w:p w14:paraId="6F78D579">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tcBorders>
              <w:tl2br w:val="nil"/>
              <w:tr2bl w:val="nil"/>
            </w:tcBorders>
            <w:shd w:val="clear" w:color="auto" w:fill="auto"/>
            <w:noWrap w:val="0"/>
            <w:vAlign w:val="center"/>
          </w:tcPr>
          <w:p w14:paraId="13BDEC1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tcBorders>
              <w:tl2br w:val="nil"/>
              <w:tr2bl w:val="nil"/>
            </w:tcBorders>
            <w:shd w:val="clear" w:color="auto" w:fill="auto"/>
            <w:noWrap w:val="0"/>
            <w:vAlign w:val="center"/>
          </w:tcPr>
          <w:p w14:paraId="68E654C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c>
          <w:tcPr>
            <w:tcW w:w="769" w:type="dxa"/>
            <w:tcBorders>
              <w:tl2br w:val="nil"/>
              <w:tr2bl w:val="nil"/>
            </w:tcBorders>
            <w:shd w:val="clear" w:color="auto" w:fill="auto"/>
            <w:noWrap w:val="0"/>
            <w:vAlign w:val="center"/>
          </w:tcPr>
          <w:p w14:paraId="20EA3DD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r>
      <w:tr w14:paraId="50BBE9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tcBorders>
              <w:tl2br w:val="nil"/>
              <w:tr2bl w:val="nil"/>
            </w:tcBorders>
            <w:shd w:val="clear" w:color="auto" w:fill="auto"/>
            <w:noWrap w:val="0"/>
            <w:vAlign w:val="center"/>
          </w:tcPr>
          <w:p w14:paraId="52AA52B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700D9338">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4994CFC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人居环境情况整治情况</w:t>
            </w:r>
          </w:p>
        </w:tc>
        <w:tc>
          <w:tcPr>
            <w:tcW w:w="2141" w:type="dxa"/>
            <w:tcBorders>
              <w:tl2br w:val="nil"/>
              <w:tr2bl w:val="nil"/>
            </w:tcBorders>
            <w:shd w:val="clear" w:color="auto" w:fill="auto"/>
            <w:noWrap w:val="0"/>
            <w:vAlign w:val="center"/>
          </w:tcPr>
          <w:p w14:paraId="7DF7AE09">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tcBorders>
              <w:tl2br w:val="nil"/>
              <w:tr2bl w:val="nil"/>
            </w:tcBorders>
            <w:shd w:val="clear" w:color="auto" w:fill="auto"/>
            <w:noWrap w:val="0"/>
            <w:vAlign w:val="center"/>
          </w:tcPr>
          <w:p w14:paraId="47E5EC6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tcBorders>
              <w:tl2br w:val="nil"/>
              <w:tr2bl w:val="nil"/>
            </w:tcBorders>
            <w:shd w:val="clear" w:color="auto" w:fill="auto"/>
            <w:noWrap w:val="0"/>
            <w:vAlign w:val="center"/>
          </w:tcPr>
          <w:p w14:paraId="0D71C1B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c>
          <w:tcPr>
            <w:tcW w:w="769" w:type="dxa"/>
            <w:tcBorders>
              <w:tl2br w:val="nil"/>
              <w:tr2bl w:val="nil"/>
            </w:tcBorders>
            <w:shd w:val="clear" w:color="auto" w:fill="auto"/>
            <w:noWrap w:val="0"/>
            <w:vAlign w:val="center"/>
          </w:tcPr>
          <w:p w14:paraId="2E75D301">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r>
      <w:tr w14:paraId="76A224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tcBorders>
              <w:tl2br w:val="nil"/>
              <w:tr2bl w:val="nil"/>
            </w:tcBorders>
            <w:shd w:val="clear" w:color="auto" w:fill="auto"/>
            <w:noWrap w:val="0"/>
            <w:vAlign w:val="center"/>
          </w:tcPr>
          <w:p w14:paraId="2BB39AC9">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2F48DF1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0B86D2D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周边环境污染情况</w:t>
            </w:r>
          </w:p>
        </w:tc>
        <w:tc>
          <w:tcPr>
            <w:tcW w:w="2141" w:type="dxa"/>
            <w:tcBorders>
              <w:tl2br w:val="nil"/>
              <w:tr2bl w:val="nil"/>
            </w:tcBorders>
            <w:shd w:val="clear" w:color="auto" w:fill="auto"/>
            <w:noWrap w:val="0"/>
            <w:vAlign w:val="center"/>
          </w:tcPr>
          <w:p w14:paraId="62E36E1F">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tcBorders>
              <w:tl2br w:val="nil"/>
              <w:tr2bl w:val="nil"/>
            </w:tcBorders>
            <w:shd w:val="clear" w:color="auto" w:fill="auto"/>
            <w:noWrap w:val="0"/>
            <w:vAlign w:val="center"/>
          </w:tcPr>
          <w:p w14:paraId="7762F4C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tcBorders>
              <w:tl2br w:val="nil"/>
              <w:tr2bl w:val="nil"/>
            </w:tcBorders>
            <w:shd w:val="clear" w:color="auto" w:fill="auto"/>
            <w:noWrap w:val="0"/>
            <w:vAlign w:val="center"/>
          </w:tcPr>
          <w:p w14:paraId="7C2ADE40">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8</w:t>
            </w:r>
          </w:p>
        </w:tc>
        <w:tc>
          <w:tcPr>
            <w:tcW w:w="769" w:type="dxa"/>
            <w:tcBorders>
              <w:tl2br w:val="nil"/>
              <w:tr2bl w:val="nil"/>
            </w:tcBorders>
            <w:shd w:val="clear" w:color="auto" w:fill="auto"/>
            <w:noWrap w:val="0"/>
            <w:vAlign w:val="center"/>
          </w:tcPr>
          <w:p w14:paraId="1B62CD0F">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8</w:t>
            </w:r>
          </w:p>
        </w:tc>
      </w:tr>
      <w:tr w14:paraId="2B8ACD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tcBorders>
              <w:tl2br w:val="nil"/>
              <w:tr2bl w:val="nil"/>
            </w:tcBorders>
            <w:shd w:val="clear" w:color="auto" w:fill="auto"/>
            <w:noWrap w:val="0"/>
            <w:vAlign w:val="center"/>
          </w:tcPr>
          <w:p w14:paraId="4C5367B5">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14:paraId="2ED3443D">
            <w:pPr>
              <w:widowControl/>
              <w:spacing w:line="0" w:lineRule="atLeast"/>
              <w:ind w:firstLine="0" w:firstLineChars="0"/>
              <w:jc w:val="center"/>
              <w:rPr>
                <w:rFonts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满意度</w:t>
            </w:r>
          </w:p>
        </w:tc>
        <w:tc>
          <w:tcPr>
            <w:tcW w:w="820" w:type="dxa"/>
            <w:tcBorders>
              <w:tl2br w:val="nil"/>
              <w:tr2bl w:val="nil"/>
            </w:tcBorders>
            <w:shd w:val="clear" w:color="auto" w:fill="auto"/>
            <w:noWrap w:val="0"/>
            <w:vAlign w:val="center"/>
          </w:tcPr>
          <w:p w14:paraId="228A509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村民满意度</w:t>
            </w:r>
          </w:p>
        </w:tc>
        <w:tc>
          <w:tcPr>
            <w:tcW w:w="2141" w:type="dxa"/>
            <w:tcBorders>
              <w:tl2br w:val="nil"/>
              <w:tr2bl w:val="nil"/>
            </w:tcBorders>
            <w:shd w:val="clear" w:color="auto" w:fill="auto"/>
            <w:noWrap w:val="0"/>
            <w:vAlign w:val="center"/>
          </w:tcPr>
          <w:p w14:paraId="782ECB6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tcBorders>
              <w:tl2br w:val="nil"/>
              <w:tr2bl w:val="nil"/>
            </w:tcBorders>
            <w:shd w:val="clear" w:color="auto" w:fill="auto"/>
            <w:noWrap w:val="0"/>
            <w:vAlign w:val="center"/>
          </w:tcPr>
          <w:p w14:paraId="282E52A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tcBorders>
              <w:tl2br w:val="nil"/>
              <w:tr2bl w:val="nil"/>
            </w:tcBorders>
            <w:shd w:val="clear" w:color="auto" w:fill="auto"/>
            <w:noWrap w:val="0"/>
            <w:vAlign w:val="center"/>
          </w:tcPr>
          <w:p w14:paraId="5704959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w:t>
            </w:r>
          </w:p>
        </w:tc>
        <w:tc>
          <w:tcPr>
            <w:tcW w:w="769" w:type="dxa"/>
            <w:tcBorders>
              <w:tl2br w:val="nil"/>
              <w:tr2bl w:val="nil"/>
            </w:tcBorders>
            <w:shd w:val="clear" w:color="auto" w:fill="auto"/>
            <w:noWrap w:val="0"/>
            <w:vAlign w:val="center"/>
          </w:tcPr>
          <w:p w14:paraId="7E0E586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w:t>
            </w:r>
          </w:p>
        </w:tc>
      </w:tr>
      <w:tr w14:paraId="557802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tcBorders>
              <w:tl2br w:val="nil"/>
              <w:tr2bl w:val="nil"/>
            </w:tcBorders>
            <w:shd w:val="clear" w:color="auto" w:fill="auto"/>
            <w:noWrap w:val="0"/>
            <w:vAlign w:val="center"/>
          </w:tcPr>
          <w:p w14:paraId="0083596E">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tcBorders>
              <w:tl2br w:val="nil"/>
              <w:tr2bl w:val="nil"/>
            </w:tcBorders>
            <w:shd w:val="clear" w:color="auto" w:fill="auto"/>
            <w:noWrap w:val="0"/>
            <w:vAlign w:val="center"/>
          </w:tcPr>
          <w:p w14:paraId="1DB4514D">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tcBorders>
              <w:tl2br w:val="nil"/>
              <w:tr2bl w:val="nil"/>
            </w:tcBorders>
            <w:shd w:val="clear" w:color="auto" w:fill="auto"/>
            <w:noWrap w:val="0"/>
            <w:vAlign w:val="center"/>
          </w:tcPr>
          <w:p w14:paraId="77231ED4">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tcBorders>
              <w:tl2br w:val="nil"/>
              <w:tr2bl w:val="nil"/>
            </w:tcBorders>
            <w:shd w:val="clear" w:color="auto" w:fill="auto"/>
            <w:noWrap w:val="0"/>
            <w:vAlign w:val="center"/>
          </w:tcPr>
          <w:p w14:paraId="14AFBB3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97.24</w:t>
            </w:r>
          </w:p>
        </w:tc>
      </w:tr>
    </w:tbl>
    <w:p w14:paraId="5F2F7F60">
      <w:pPr>
        <w:spacing w:line="240" w:lineRule="auto"/>
        <w:ind w:firstLine="0" w:firstLineChars="0"/>
        <w:rPr>
          <w:rFonts w:ascii="Times New Roman" w:hAnsi="Times New Roman" w:eastAsia="仿宋_GB2312" w:cs="Times New Roman"/>
          <w:color w:val="auto"/>
          <w:sz w:val="30"/>
          <w:szCs w:val="24"/>
          <w:highlight w:val="none"/>
        </w:rPr>
      </w:pPr>
    </w:p>
    <w:p w14:paraId="3E625C49">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CAC7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95905E">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495905E">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7890F4F"/>
    <w:rsid w:val="08892439"/>
    <w:rsid w:val="08EB30F3"/>
    <w:rsid w:val="09237408"/>
    <w:rsid w:val="09781BD6"/>
    <w:rsid w:val="09F359DF"/>
    <w:rsid w:val="0A20564F"/>
    <w:rsid w:val="0A575E65"/>
    <w:rsid w:val="0ACA0AB6"/>
    <w:rsid w:val="0B806D42"/>
    <w:rsid w:val="0C032502"/>
    <w:rsid w:val="0C27698C"/>
    <w:rsid w:val="0D4452F3"/>
    <w:rsid w:val="0F5E5042"/>
    <w:rsid w:val="0FE95707"/>
    <w:rsid w:val="10510571"/>
    <w:rsid w:val="10787A20"/>
    <w:rsid w:val="108672DE"/>
    <w:rsid w:val="10EC685A"/>
    <w:rsid w:val="11B113C3"/>
    <w:rsid w:val="11F14746"/>
    <w:rsid w:val="11FA6155"/>
    <w:rsid w:val="12CF0947"/>
    <w:rsid w:val="12F1313F"/>
    <w:rsid w:val="136C678E"/>
    <w:rsid w:val="13EB2FF5"/>
    <w:rsid w:val="13F71573"/>
    <w:rsid w:val="15A46B04"/>
    <w:rsid w:val="165825BC"/>
    <w:rsid w:val="16BC5D73"/>
    <w:rsid w:val="176F36D7"/>
    <w:rsid w:val="1795226D"/>
    <w:rsid w:val="18456B1E"/>
    <w:rsid w:val="1AE8604C"/>
    <w:rsid w:val="1C1171C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AD5E5D"/>
    <w:rsid w:val="25E232FA"/>
    <w:rsid w:val="2732478D"/>
    <w:rsid w:val="27661469"/>
    <w:rsid w:val="27900EAD"/>
    <w:rsid w:val="279B538A"/>
    <w:rsid w:val="286F545C"/>
    <w:rsid w:val="29314FBC"/>
    <w:rsid w:val="2BC003D9"/>
    <w:rsid w:val="2C024B86"/>
    <w:rsid w:val="2C927671"/>
    <w:rsid w:val="2D7C5CD6"/>
    <w:rsid w:val="2E483E7E"/>
    <w:rsid w:val="2E690493"/>
    <w:rsid w:val="2E9854BD"/>
    <w:rsid w:val="2F0D407F"/>
    <w:rsid w:val="2F454B19"/>
    <w:rsid w:val="301C3FA1"/>
    <w:rsid w:val="310224D9"/>
    <w:rsid w:val="31B4621C"/>
    <w:rsid w:val="31E3230A"/>
    <w:rsid w:val="330957E0"/>
    <w:rsid w:val="33356F64"/>
    <w:rsid w:val="33944516"/>
    <w:rsid w:val="34B62907"/>
    <w:rsid w:val="36BD137C"/>
    <w:rsid w:val="385D37E7"/>
    <w:rsid w:val="38782EDD"/>
    <w:rsid w:val="3B0C48FD"/>
    <w:rsid w:val="3B42664A"/>
    <w:rsid w:val="3D836A4E"/>
    <w:rsid w:val="3EA37E97"/>
    <w:rsid w:val="3FBE0BC5"/>
    <w:rsid w:val="4048103A"/>
    <w:rsid w:val="40736643"/>
    <w:rsid w:val="40737AA5"/>
    <w:rsid w:val="40D24A7A"/>
    <w:rsid w:val="42621029"/>
    <w:rsid w:val="435241E2"/>
    <w:rsid w:val="43975C51"/>
    <w:rsid w:val="439E3FA7"/>
    <w:rsid w:val="443252D1"/>
    <w:rsid w:val="44B32266"/>
    <w:rsid w:val="44FC64F4"/>
    <w:rsid w:val="466359F5"/>
    <w:rsid w:val="467F4585"/>
    <w:rsid w:val="470628CB"/>
    <w:rsid w:val="475227AB"/>
    <w:rsid w:val="47555BD4"/>
    <w:rsid w:val="47E96399"/>
    <w:rsid w:val="48E12B50"/>
    <w:rsid w:val="499441BE"/>
    <w:rsid w:val="499A6C1C"/>
    <w:rsid w:val="49BC2FF0"/>
    <w:rsid w:val="4A2138F0"/>
    <w:rsid w:val="4A583887"/>
    <w:rsid w:val="4B9F6E02"/>
    <w:rsid w:val="4C89637B"/>
    <w:rsid w:val="4D701A70"/>
    <w:rsid w:val="4E6E48A8"/>
    <w:rsid w:val="4EEC036B"/>
    <w:rsid w:val="501D2673"/>
    <w:rsid w:val="50C80BF1"/>
    <w:rsid w:val="516E6D83"/>
    <w:rsid w:val="51852833"/>
    <w:rsid w:val="52462B37"/>
    <w:rsid w:val="52F11AC8"/>
    <w:rsid w:val="534F49D9"/>
    <w:rsid w:val="53555F0F"/>
    <w:rsid w:val="535D23D5"/>
    <w:rsid w:val="543A41BB"/>
    <w:rsid w:val="56F4341A"/>
    <w:rsid w:val="575A7321"/>
    <w:rsid w:val="580C3AB9"/>
    <w:rsid w:val="583C7AE0"/>
    <w:rsid w:val="586C1E9A"/>
    <w:rsid w:val="586E0800"/>
    <w:rsid w:val="59216F96"/>
    <w:rsid w:val="598C4145"/>
    <w:rsid w:val="59957D1B"/>
    <w:rsid w:val="59D4294E"/>
    <w:rsid w:val="5B634312"/>
    <w:rsid w:val="5B9D2CCD"/>
    <w:rsid w:val="5B9E71EA"/>
    <w:rsid w:val="5E226FBC"/>
    <w:rsid w:val="5EE24A88"/>
    <w:rsid w:val="5FE72BD2"/>
    <w:rsid w:val="60120613"/>
    <w:rsid w:val="618D5292"/>
    <w:rsid w:val="622E78FA"/>
    <w:rsid w:val="63343F70"/>
    <w:rsid w:val="64296E1C"/>
    <w:rsid w:val="649E64A2"/>
    <w:rsid w:val="64CF1BD4"/>
    <w:rsid w:val="65E5270A"/>
    <w:rsid w:val="663D3C54"/>
    <w:rsid w:val="66862C89"/>
    <w:rsid w:val="668E6B90"/>
    <w:rsid w:val="66BB486D"/>
    <w:rsid w:val="67394C7D"/>
    <w:rsid w:val="68126B38"/>
    <w:rsid w:val="68291A1A"/>
    <w:rsid w:val="68352BB8"/>
    <w:rsid w:val="691B1594"/>
    <w:rsid w:val="693A016B"/>
    <w:rsid w:val="6A17429C"/>
    <w:rsid w:val="6A567EA3"/>
    <w:rsid w:val="6B4B4368"/>
    <w:rsid w:val="6B79100E"/>
    <w:rsid w:val="6C844C00"/>
    <w:rsid w:val="6E10212C"/>
    <w:rsid w:val="6E43561A"/>
    <w:rsid w:val="6E557973"/>
    <w:rsid w:val="6E9568DB"/>
    <w:rsid w:val="6F0D6C22"/>
    <w:rsid w:val="6F102ED2"/>
    <w:rsid w:val="6F47657F"/>
    <w:rsid w:val="6FAF23D9"/>
    <w:rsid w:val="70635CF6"/>
    <w:rsid w:val="70670707"/>
    <w:rsid w:val="720E3691"/>
    <w:rsid w:val="724E244C"/>
    <w:rsid w:val="72AB7D1B"/>
    <w:rsid w:val="72DA6946"/>
    <w:rsid w:val="732764B3"/>
    <w:rsid w:val="74026044"/>
    <w:rsid w:val="74746410"/>
    <w:rsid w:val="74F35017"/>
    <w:rsid w:val="75DE512F"/>
    <w:rsid w:val="75E5007C"/>
    <w:rsid w:val="77813724"/>
    <w:rsid w:val="77861774"/>
    <w:rsid w:val="78F31435"/>
    <w:rsid w:val="79300B45"/>
    <w:rsid w:val="794D3E18"/>
    <w:rsid w:val="79926701"/>
    <w:rsid w:val="79B6534F"/>
    <w:rsid w:val="79F3729A"/>
    <w:rsid w:val="7A880722"/>
    <w:rsid w:val="7ACB0498"/>
    <w:rsid w:val="7AED0B4D"/>
    <w:rsid w:val="7B11280E"/>
    <w:rsid w:val="7B7231D9"/>
    <w:rsid w:val="7C1E4487"/>
    <w:rsid w:val="7C215E02"/>
    <w:rsid w:val="7CF23764"/>
    <w:rsid w:val="7E797F74"/>
    <w:rsid w:val="7E993E55"/>
    <w:rsid w:val="7ED227FA"/>
    <w:rsid w:val="7F924011"/>
    <w:rsid w:val="7FC52DC2"/>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6"/>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ody Text Indent"/>
    <w:basedOn w:val="1"/>
    <w:autoRedefine/>
    <w:unhideWhenUsed/>
    <w:qFormat/>
    <w:uiPriority w:val="99"/>
    <w:pPr>
      <w:spacing w:after="120"/>
      <w:ind w:left="420" w:leftChars="200"/>
    </w:p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12">
    <w:name w:val="Body Text First Indent 2"/>
    <w:basedOn w:val="8"/>
    <w:next w:val="1"/>
    <w:autoRedefine/>
    <w:unhideWhenUsed/>
    <w:qFormat/>
    <w:uiPriority w:val="99"/>
    <w:pPr>
      <w:widowControl w:val="0"/>
      <w:spacing w:after="0"/>
      <w:ind w:left="0" w:leftChars="0" w:firstLine="420" w:firstLineChars="200"/>
      <w:jc w:val="both"/>
    </w:pPr>
    <w:rPr>
      <w:rFonts w:cs="Times New Roman"/>
      <w:kern w:val="2"/>
      <w:sz w:val="28"/>
      <w:szCs w:val="28"/>
    </w:rPr>
  </w:style>
  <w:style w:type="paragraph" w:customStyle="1" w:styleId="15">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标题 2 Char"/>
    <w:link w:val="4"/>
    <w:autoRedefine/>
    <w:qFormat/>
    <w:uiPriority w:val="0"/>
    <w:rPr>
      <w:rFonts w:ascii="Arial" w:hAnsi="Arial" w:eastAsia="楷体"/>
      <w:b/>
      <w:sz w:val="32"/>
    </w:rPr>
  </w:style>
  <w:style w:type="paragraph" w:customStyle="1" w:styleId="17">
    <w:name w:val="WPSOffice手动目录 1"/>
    <w:autoRedefine/>
    <w:qFormat/>
    <w:uiPriority w:val="0"/>
    <w:pPr>
      <w:ind w:leftChars="0"/>
    </w:pPr>
    <w:rPr>
      <w:rFonts w:ascii="Times New Roman" w:hAnsi="Times New Roman" w:eastAsia="宋体" w:cs="Times New Roman"/>
      <w:sz w:val="20"/>
      <w:szCs w:val="20"/>
    </w:rPr>
  </w:style>
  <w:style w:type="paragraph" w:customStyle="1" w:styleId="18">
    <w:name w:val="WPSOffice手动目录 2"/>
    <w:autoRedefine/>
    <w:qFormat/>
    <w:uiPriority w:val="0"/>
    <w:pPr>
      <w:ind w:leftChars="200"/>
    </w:pPr>
    <w:rPr>
      <w:rFonts w:ascii="Times New Roman" w:hAnsi="Times New Roman" w:eastAsia="宋体" w:cs="Times New Roman"/>
      <w:sz w:val="20"/>
      <w:szCs w:val="20"/>
    </w:rPr>
  </w:style>
  <w:style w:type="paragraph" w:customStyle="1" w:styleId="19">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8664</Words>
  <Characters>9010</Characters>
  <Lines>0</Lines>
  <Paragraphs>0</Paragraphs>
  <TotalTime>2</TotalTime>
  <ScaleCrop>false</ScaleCrop>
  <LinksUpToDate>false</LinksUpToDate>
  <CharactersWithSpaces>9029</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2024-10-10T06:34:20Z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741C2C1BE39745C78792D4EF00F41F4B_13</vt:lpwstr>
  </property>
</Properties>
</file>