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1B962">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7F7A425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CD551F3">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541538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人员经费补助</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4CB74AE9">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D9165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EF052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8C0A13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E99D0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912CC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581777C">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BC2092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人员经费补助</w:t>
      </w:r>
    </w:p>
    <w:p w14:paraId="70C1618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阜康市人力资源和社会保障局</w:t>
      </w:r>
    </w:p>
    <w:p w14:paraId="4192A84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阜康市人力资源和社会保障局</w:t>
      </w:r>
    </w:p>
    <w:p w14:paraId="3BA6D0B4">
      <w:pPr>
        <w:pStyle w:val="2"/>
        <w:outlineLvl w:val="9"/>
        <w:rPr>
          <w:rFonts w:hint="eastAsia" w:ascii="宋体" w:hAnsi="宋体" w:eastAsia="宋体" w:cs="宋体"/>
          <w:b/>
          <w:color w:val="auto"/>
          <w:kern w:val="2"/>
          <w:sz w:val="28"/>
          <w:szCs w:val="28"/>
          <w:highlight w:val="none"/>
          <w:shd w:val="clear" w:color="auto" w:fill="auto"/>
          <w:lang w:val="en-US" w:eastAsia="zh-CN"/>
        </w:rPr>
      </w:pPr>
    </w:p>
    <w:p w14:paraId="7862F447">
      <w:pPr>
        <w:rPr>
          <w:rFonts w:hint="eastAsia"/>
          <w:color w:val="auto"/>
          <w:highlight w:val="none"/>
          <w:lang w:val="en-US" w:eastAsia="zh-CN"/>
        </w:rPr>
      </w:pPr>
      <w:r>
        <w:rPr>
          <w:rFonts w:hint="eastAsia"/>
          <w:color w:val="auto"/>
          <w:highlight w:val="none"/>
          <w:lang w:val="en-US" w:eastAsia="zh-CN"/>
        </w:rPr>
        <w:br w:type="page"/>
      </w:r>
    </w:p>
    <w:p w14:paraId="29BA877D">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3A890F4">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6A8494D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05580E8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3BA4F4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2DAB9BC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3CEE08D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A5B5DF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323CBD8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53F0325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rFonts w:hint="eastAsia"/>
              <w:color w:val="auto"/>
              <w:sz w:val="28"/>
              <w:szCs w:val="28"/>
              <w:highlight w:val="none"/>
              <w:lang w:val="en-US" w:eastAsia="zh-CN"/>
            </w:rPr>
            <w:fldChar w:fldCharType="end"/>
          </w:r>
        </w:p>
        <w:p w14:paraId="62EC012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8A1B1D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6FF290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05D28C1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0333544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3173B22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10A7158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16</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05C548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F93F54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0EA68EA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21F7BD1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94DA7D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7D0895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20291D62">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712BC64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人员补助</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40C4297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2294463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46B36DF3">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3339BF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highlight w:val="none"/>
          <w:shd w:val="clear" w:color="auto" w:fill="auto"/>
          <w:lang w:val="en-US" w:eastAsia="zh-CN"/>
        </w:rPr>
      </w:pPr>
      <w:r>
        <w:rPr>
          <w:rFonts w:hint="eastAsia" w:asciiTheme="minorEastAsia" w:hAnsiTheme="minorEastAsia" w:eastAsiaTheme="minorEastAsia" w:cstheme="minorEastAsia"/>
          <w:color w:val="auto"/>
          <w:highlight w:val="none"/>
          <w:shd w:val="clear" w:color="auto" w:fill="auto"/>
          <w:lang w:val="en-US" w:eastAsia="zh-CN"/>
        </w:rPr>
        <w:t>昌州政办发【2003】30号转发《州劳动和社会保障局关于享受国务院特殊津贴专家实行保健医疗待遇实施办法》，主要用于市医院1名国务院特殊津贴专家贾祥明的医疗补贴30000元；新人发【2006】66号《关于组织开展自治区高校毕业生到农村基层从事支教、支农、支医和扶贫工作实施办法》、新人社发【2021】30号《关于实施自治区第四轮高校毕业生“三支一扶”计划的通知》，主要用于“三支一扶”大学生意外保险每人每年300元，慰问费每人每年300元，体检费每人每年360元。</w:t>
      </w:r>
    </w:p>
    <w:p w14:paraId="522862CA">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280BD0F4">
      <w:pPr>
        <w:pStyle w:val="5"/>
        <w:pageBreakBefore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color w:val="auto"/>
          <w:highlight w:val="none"/>
          <w:shd w:val="clear" w:color="auto" w:fill="auto"/>
          <w:lang w:eastAsia="zh-CN"/>
        </w:rPr>
      </w:pPr>
      <w:bookmarkStart w:id="6" w:name="_Toc16592"/>
      <w:r>
        <w:rPr>
          <w:rFonts w:hint="eastAsia" w:asciiTheme="minorEastAsia" w:hAnsiTheme="minorEastAsia" w:eastAsiaTheme="minorEastAsia" w:cstheme="minorEastAsia"/>
          <w:color w:val="auto"/>
          <w:highlight w:val="none"/>
          <w:shd w:val="clear" w:color="auto" w:fill="auto"/>
          <w:lang w:val="en-US" w:eastAsia="zh-CN"/>
        </w:rPr>
        <w:t>主要内容：</w:t>
      </w:r>
      <w:bookmarkEnd w:id="6"/>
    </w:p>
    <w:p w14:paraId="3AB2C3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highlight w:val="none"/>
          <w:shd w:val="clear" w:color="auto" w:fill="auto"/>
          <w:lang w:val="en-US" w:eastAsia="zh-CN"/>
        </w:rPr>
      </w:pPr>
      <w:r>
        <w:rPr>
          <w:rFonts w:hint="eastAsia" w:asciiTheme="minorEastAsia" w:hAnsiTheme="minorEastAsia" w:eastAsiaTheme="minorEastAsia" w:cstheme="minorEastAsia"/>
          <w:color w:val="auto"/>
          <w:highlight w:val="none"/>
          <w:shd w:val="clear" w:color="auto" w:fill="auto"/>
          <w:lang w:val="en-US" w:eastAsia="zh-CN"/>
        </w:rPr>
        <w:t>组织实施：本项目自2023年1月1日经市财政局预算文件批复，经人社局局务会会议，确定了项目领导小组，明确了责任分工：组长为颉旭东，副组长为张辉，项目负责人为贾海瑞,组员为杨瑞娥、陈娟，其中：张辉负责监管工作，杨瑞娥负责项目档案资料，陈娟负责资金拨付工作。</w:t>
      </w:r>
    </w:p>
    <w:p w14:paraId="1AEB4886">
      <w:pPr>
        <w:pStyle w:val="5"/>
        <w:pageBreakBefore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pPr>
      <w:bookmarkStart w:id="7" w:name="_Toc1858"/>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截至2023年12月31日，本项目完成专家国务院津贴补贴医疗补助的发放及“三支一扶”大学生人身意外险购买，完成率100%,达到有效提高国务院专家基本医疗水平及有效提高人身意外保险率的社会效益，满意度达95%。</w:t>
      </w:r>
    </w:p>
    <w:p w14:paraId="652851AD">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01DF04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334E59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人员补助</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4.52</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金4.52</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4.52</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E7D25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772E70E7">
      <w:pPr>
        <w:bidi w:val="0"/>
        <w:rPr>
          <w:rFonts w:hint="eastAsia"/>
          <w:color w:val="auto"/>
          <w:highlight w:val="none"/>
          <w:lang w:val="en-US" w:eastAsia="zh-CN"/>
        </w:rPr>
      </w:pPr>
      <w:r>
        <w:rPr>
          <w:rFonts w:hint="eastAsia" w:cs="宋体"/>
          <w:color w:val="auto"/>
          <w:highlight w:val="none"/>
          <w:shd w:val="clear" w:color="auto" w:fill="auto"/>
          <w:lang w:val="en-US" w:eastAsia="zh-CN"/>
        </w:rPr>
        <w:t>截至2023年12月31日，人员补助实际支付资金4.52万元，预算执行率100%。无结转结余资金。项目资金主要用于主要用于市医院1名国务院特殊津贴专家贾祥明的医疗补贴30000元；新人发【2006】66号《关于组织开展自治区高校毕业生到农村基层从事支教、支农、支医和扶贫工作实施办法》、新人社发【2021】30号《关于实施自治区第四轮高校毕业生“三支一扶”计划的通知》，主要用于“三支一扶”大学生意外保险每人每年300元，慰问费每人每年300元，体检费每人每年360元。</w:t>
      </w:r>
    </w:p>
    <w:p w14:paraId="11003AC6">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1383BFAA">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09771F0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人员补助项目绩效总体目标为：针对此项目人社局负责组织落实企事业单位人员福利和离退休政策;组织落实高校毕业生就业政策。2023年预计完成实报实销市人民医院一名专家的国务院特殊津贴补贴和购买17名“三支一扶”大学生保险费。落实好专家的国务院特殊津贴补贴和“三支一扶”大学生人身意外险项目,有效保障专家医疗无忧，大学生人身意外保障 ，长期提升健全社会福利体系 ，有效解决专家和“三支一扶”大学生的医疗保险问题。</w:t>
      </w:r>
    </w:p>
    <w:p w14:paraId="3F194E22">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5025419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1350D6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090230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7250A8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国务院特殊津贴人数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为=1人；</w:t>
      </w:r>
    </w:p>
    <w:p w14:paraId="44C16F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“三支一扶”大学生人身意外保险人数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为=17人；</w:t>
      </w:r>
    </w:p>
    <w:p w14:paraId="16520B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4AAEAF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国务院特殊津贴覆盖率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02492D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“三支一扶”大学生人身意外保险覆盖率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18B523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③时效指标</w:t>
      </w:r>
    </w:p>
    <w:p w14:paraId="6681F5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完成全年专家国务院津贴补贴时间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w:t>
      </w:r>
    </w:p>
    <w:p w14:paraId="5F49B9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完成全年三支一扶大学生人身意外险时间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为≦2023/4/30；</w:t>
      </w:r>
    </w:p>
    <w:p w14:paraId="7703BD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完成专家国务院津贴补贴、三支一扶大学生人身意外险及时率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546E30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332CF0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一次性完成专家国务院津贴补贴医疗补助</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为=3万元；</w:t>
      </w:r>
    </w:p>
    <w:p w14:paraId="6D3BDD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三支一扶大学生人身意外标准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为=300</w:t>
      </w:r>
      <w:r>
        <w:rPr>
          <w:rFonts w:hint="eastAsia" w:cs="宋体"/>
          <w:color w:val="auto"/>
          <w:highlight w:val="none"/>
          <w:shd w:val="clear" w:color="auto" w:fill="auto"/>
          <w:lang w:val="en-US" w:eastAsia="zh-CN"/>
        </w:rPr>
        <w:t>元</w:t>
      </w:r>
      <w:r>
        <w:rPr>
          <w:rFonts w:hint="eastAsia" w:ascii="宋体" w:hAnsi="宋体" w:eastAsia="宋体" w:cs="宋体"/>
          <w:color w:val="auto"/>
          <w:highlight w:val="none"/>
          <w:shd w:val="clear" w:color="auto" w:fill="auto"/>
          <w:lang w:val="en-US" w:eastAsia="zh-CN"/>
        </w:rPr>
        <w:t>/人；</w:t>
      </w:r>
    </w:p>
    <w:p w14:paraId="0C9C8EB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38D9D13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47CF1C5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w:t>
      </w:r>
    </w:p>
    <w:p w14:paraId="15A6769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75C9EAD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有效提高国务院专家基本医疗水平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为有效提高；</w:t>
      </w:r>
    </w:p>
    <w:p w14:paraId="3543D68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有效提高人身意外保险率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为有效提高；</w:t>
      </w:r>
    </w:p>
    <w:p w14:paraId="42966D44">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6A36E285">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w:t>
      </w:r>
    </w:p>
    <w:p w14:paraId="7881BAF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④满意度指标</w:t>
      </w:r>
    </w:p>
    <w:p w14:paraId="633B1DA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就业扶持政策经办服务满意度（%）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14:paraId="27009A8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46ADE177">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12868"/>
      <w:bookmarkStart w:id="13" w:name="_Toc5462343"/>
      <w:bookmarkStart w:id="14" w:name="_Toc480473081"/>
      <w:bookmarkStart w:id="15" w:name="_Toc21664"/>
      <w:bookmarkStart w:id="16" w:name="_Toc26632"/>
      <w:bookmarkStart w:id="17" w:name="_Toc5258"/>
      <w:bookmarkStart w:id="18" w:name="_Toc22922"/>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6320A6D1">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150B36A8">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20ABA86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47A198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人员补助项目</w:t>
      </w:r>
      <w:r>
        <w:rPr>
          <w:rFonts w:hint="eastAsia" w:ascii="宋体" w:hAnsi="宋体" w:eastAsia="宋体" w:cs="宋体"/>
          <w:color w:val="auto"/>
          <w:highlight w:val="none"/>
          <w:shd w:val="clear" w:color="auto" w:fill="auto"/>
          <w:lang w:val="en-US" w:eastAsia="zh-CN"/>
        </w:rPr>
        <w:t>开展部门绩效评价。</w:t>
      </w:r>
    </w:p>
    <w:p w14:paraId="1D30A9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143A43C9">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25A201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13A89F7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人员补助项目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139365A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157C35E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579EAFF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07E6C6B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299FA94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1E6ECC7C">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26131"/>
      <w:bookmarkStart w:id="27" w:name="_Toc1913"/>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56A4DDE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421EA05E">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4FA31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6355DB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2EAC0A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0FC0D7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75CC35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141A30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17E95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4BF122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7D7595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6E142D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5E801E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66ADB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47F2944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79F328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7737A9C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0AB7EC8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3003560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242018E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2AC84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37C1FD3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8B469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09ACE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1446C9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215FE04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454B051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AD4E2C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B52E94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01594EF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10716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54BCCC2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5DE62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55B4D5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2F2CCA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5EC303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022E69C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88296F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784ACA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5E3E90F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4041216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5F8C21C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2BC81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CEB35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9DD47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16846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3330A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2EC374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320F71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B9E26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752DFE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5A335B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25393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A53CAC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005DD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01F9A2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79D6E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05E208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575A28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DB61C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4A3FB7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12EDAD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353337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342D9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ECD53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0A952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48D3E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6D0865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676BAA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3ACC55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44B9B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2A5D49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31D16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4341687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178801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481907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956A86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1B7F9A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504793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0575B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5A29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724EEAA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51A03F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E9064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7A3606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209863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5AAB0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45882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11BA0D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D43F7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466E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42475E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443CD48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443063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4315A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6C1336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22142A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053C4E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36504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24EA59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64114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7F20C7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7F9517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695B7E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776B63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96C30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4F6041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06861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CB4EE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E456B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C7C21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04C74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231CF5C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53AC726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9E168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7F37E1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0CA9E4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719C449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718DF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500647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6C8043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6D1D8E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6A3996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54A840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33157CB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6F6572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2A2B8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1983D1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64808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599B94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03549B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59C7F5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6D8435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15EF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43AE5E9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00463F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280849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200A15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7184A5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515C54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67825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E7944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32E08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468D51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66F4B0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656086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4EE857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65E5A2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69EA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363EBB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16D581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13F6A6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4D0960C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46CE36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003DA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54E125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4C799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965D1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6FE9889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1687A9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6B0A41A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2DE9EFB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人员补助项目</w:t>
      </w:r>
      <w:r>
        <w:rPr>
          <w:rFonts w:hint="eastAsia" w:ascii="宋体" w:hAnsi="宋体" w:eastAsia="宋体" w:cs="宋体"/>
          <w:color w:val="auto"/>
          <w:highlight w:val="none"/>
          <w:shd w:val="clear" w:color="auto" w:fill="auto"/>
          <w:lang w:val="en-US" w:eastAsia="zh-CN"/>
        </w:rPr>
        <w:t>进行评价。</w:t>
      </w:r>
    </w:p>
    <w:p w14:paraId="73503EFE">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697D3B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1E66E3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33F85E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63ED0E81">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4F62F75D">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1AFC504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43BD790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2493E76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168D8E7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71EF98A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人员补助项目实施内容、目标信息、预算信息以及其他的一些项目基本信息，有了初步了解，为制定绩效评价工作方案做好准备。</w:t>
      </w:r>
      <w:bookmarkEnd w:id="35"/>
    </w:p>
    <w:p w14:paraId="4265520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30C55BF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6EBD0CA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4BBD8C2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0D59275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46170D5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62922C3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752B041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627EFDF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106D832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88EBFC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7EAB064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74A9BCF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3F4F617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4D92FAA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5B4E433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3185D98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28F79C3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6AC53B8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5AE59A7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1AA97D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对人员补助项目绩效进行客观评价，最终评分结果：总分为</w:t>
      </w:r>
      <w:r>
        <w:rPr>
          <w:rFonts w:hint="eastAsia" w:cs="宋体"/>
          <w:color w:val="auto"/>
          <w:highlight w:val="none"/>
          <w:shd w:val="clear" w:color="auto" w:fill="auto"/>
          <w:lang w:val="en-US" w:eastAsia="zh-CN"/>
        </w:rPr>
        <w:t>99.8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BAFEB9E">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E2224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表3-1：人员补助项目得分表</w:t>
            </w:r>
          </w:p>
          <w:p w14:paraId="688254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4096034A">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3EB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7E5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394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A1D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160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D43D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53E98D8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C89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C97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470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8B4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2BF0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DAD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r>
      <w:tr w14:paraId="0102B0F4">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044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D3A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438E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1DB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3DA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0FC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p>
        </w:tc>
      </w:tr>
      <w:tr w14:paraId="4339525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4D63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992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23AA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3F4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904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9FA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p>
        </w:tc>
      </w:tr>
    </w:tbl>
    <w:p w14:paraId="194DD67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3A734A0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08005ECF">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34358B4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038FB049">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DBDC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DE07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659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9BF5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E3B9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AF99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1ADC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491B8E5">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A041D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DEE93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4229B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C3512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3561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BEE1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199D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567993A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B6687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68D22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7D18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B81C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B35C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4A9C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B9B2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2.8</w:t>
            </w:r>
          </w:p>
        </w:tc>
      </w:tr>
      <w:tr w14:paraId="43C32E3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DA19F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3A30A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2F1D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598B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88EB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E780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05DB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700C294D">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9C8A4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A8B6E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361C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0100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766B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165B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D1F6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48F43D83">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5CAB1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745DC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65935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F1D0B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9726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AB82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A3C7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060B926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7787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7314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40AA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5501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3D7E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4A21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CDF0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35745DC9">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9758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0659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1A3F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5E79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8F9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w:t>
            </w:r>
          </w:p>
        </w:tc>
        <w:tc>
          <w:tcPr>
            <w:tcW w:w="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CCF6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highlight w:val="none"/>
              </w:rPr>
            </w:pPr>
            <w:r>
              <w:rPr>
                <w:rFonts w:hint="eastAsia" w:ascii="宋体" w:hAnsi="宋体" w:eastAsia="宋体" w:cs="宋体"/>
                <w:color w:val="auto"/>
                <w:kern w:val="0"/>
                <w:sz w:val="20"/>
                <w:szCs w:val="20"/>
                <w:highlight w:val="none"/>
                <w:shd w:val="clear" w:color="auto" w:fill="auto"/>
                <w:lang w:val="en-US" w:eastAsia="zh-CN"/>
              </w:rPr>
              <w:t>20</w:t>
            </w:r>
          </w:p>
        </w:tc>
      </w:tr>
    </w:tbl>
    <w:p w14:paraId="318DAF08">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719E6046">
      <w:pPr>
        <w:bidi w:val="0"/>
        <w:rPr>
          <w:rFonts w:hint="eastAsia"/>
          <w:color w:val="auto"/>
          <w:highlight w:val="none"/>
          <w:lang w:eastAsia="zh-CN"/>
        </w:rPr>
      </w:pPr>
      <w:r>
        <w:rPr>
          <w:rFonts w:hint="eastAsia"/>
          <w:color w:val="auto"/>
          <w:highlight w:val="none"/>
          <w:lang w:eastAsia="zh-CN"/>
        </w:rPr>
        <w:t>①项目立项符合国家法律法规、国民经济发展规划和相关政策；</w:t>
      </w:r>
      <w:r>
        <w:rPr>
          <w:rFonts w:hint="eastAsia"/>
          <w:color w:val="auto"/>
          <w:highlight w:val="none"/>
        </w:rPr>
        <w:t>昌州政办发【2003】30号转发《州劳动和社会保障局关于享受国务院特殊津贴专家实行保健医疗待遇实施办法》，主要用于市医院1名国务院特殊津贴专家贾祥明的医疗补贴30000元；新人发【2006】66号《关于组织开展自治区高校毕业生到农村基层从事支教、支农、支医和扶贫工作实施办法》、新人社发【2021】30号《关于实施自治区第四轮高校毕业生“三支一扶”计划的通知》，主要用于“三支一扶”大学生意外保险</w:t>
      </w:r>
      <w:r>
        <w:rPr>
          <w:rFonts w:hint="eastAsia"/>
          <w:color w:val="auto"/>
          <w:highlight w:val="none"/>
          <w:lang w:val="en-US" w:eastAsia="zh-CN"/>
        </w:rPr>
        <w:t>每人每年300元，慰问费每人每年300元，体检费每人每年360元</w:t>
      </w:r>
      <w:r>
        <w:rPr>
          <w:rFonts w:hint="eastAsia"/>
          <w:color w:val="auto"/>
          <w:highlight w:val="none"/>
        </w:rPr>
        <w:t>。</w:t>
      </w:r>
    </w:p>
    <w:p w14:paraId="5CE9B42C">
      <w:pPr>
        <w:bidi w:val="0"/>
        <w:rPr>
          <w:rFonts w:hint="eastAsia"/>
          <w:color w:val="auto"/>
          <w:highlight w:val="none"/>
          <w:lang w:eastAsia="zh-CN"/>
        </w:rPr>
      </w:pPr>
      <w:r>
        <w:rPr>
          <w:rFonts w:hint="eastAsia"/>
          <w:color w:val="auto"/>
          <w:highlight w:val="none"/>
          <w:lang w:eastAsia="zh-CN"/>
        </w:rPr>
        <w:t>②项目立项符合人力资源和社会保障行业发展规划和政策要求；</w:t>
      </w:r>
    </w:p>
    <w:p w14:paraId="1C0AF26D">
      <w:pPr>
        <w:bidi w:val="0"/>
        <w:rPr>
          <w:rFonts w:hint="eastAsia"/>
          <w:color w:val="auto"/>
          <w:highlight w:val="none"/>
          <w:lang w:eastAsia="zh-CN"/>
        </w:rPr>
      </w:pPr>
      <w:r>
        <w:rPr>
          <w:rFonts w:hint="eastAsia"/>
          <w:color w:val="auto"/>
          <w:highlight w:val="none"/>
          <w:lang w:eastAsia="zh-CN"/>
        </w:rPr>
        <w:t>③项目立项与统筹建立覆盖城乡的社会保障体系范围相符，属于部门履职所需；</w:t>
      </w:r>
    </w:p>
    <w:p w14:paraId="04B47C98">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219345D3">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1AF065B6">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76224AF3">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1A623A1E">
      <w:pPr>
        <w:bidi w:val="0"/>
        <w:rPr>
          <w:rFonts w:hint="eastAsia"/>
          <w:color w:val="auto"/>
          <w:highlight w:val="none"/>
          <w:lang w:eastAsia="zh-CN"/>
        </w:rPr>
      </w:pPr>
      <w:r>
        <w:rPr>
          <w:rFonts w:hint="eastAsia"/>
          <w:color w:val="auto"/>
          <w:highlight w:val="none"/>
          <w:lang w:eastAsia="zh-CN"/>
        </w:rPr>
        <w:t>①项目按照规定的程序申请设立；</w:t>
      </w:r>
    </w:p>
    <w:p w14:paraId="1C91C54C">
      <w:pPr>
        <w:bidi w:val="0"/>
        <w:rPr>
          <w:rFonts w:hint="eastAsia"/>
          <w:color w:val="auto"/>
          <w:highlight w:val="none"/>
          <w:lang w:eastAsia="zh-CN"/>
        </w:rPr>
      </w:pPr>
      <w:r>
        <w:rPr>
          <w:rFonts w:hint="eastAsia"/>
          <w:color w:val="auto"/>
          <w:highlight w:val="none"/>
          <w:lang w:eastAsia="zh-CN"/>
        </w:rPr>
        <w:t>②审批文件、材料符合相关要求；</w:t>
      </w:r>
    </w:p>
    <w:p w14:paraId="3D19CB8D">
      <w:pPr>
        <w:bidi w:val="0"/>
        <w:rPr>
          <w:rFonts w:hint="default"/>
          <w:color w:val="auto"/>
          <w:highlight w:val="none"/>
          <w:lang w:val="en-US" w:eastAsia="zh-CN"/>
        </w:rPr>
      </w:pPr>
      <w:r>
        <w:rPr>
          <w:rFonts w:hint="eastAsia"/>
          <w:color w:val="auto"/>
          <w:highlight w:val="none"/>
          <w:lang w:eastAsia="zh-CN"/>
        </w:rPr>
        <w:t>③事前经过必要的可行性研究、风险评估、绩效评估、集体决策。</w:t>
      </w:r>
      <w:r>
        <w:rPr>
          <w:rFonts w:hint="eastAsia"/>
          <w:color w:val="auto"/>
          <w:highlight w:val="none"/>
          <w:lang w:val="en-US" w:eastAsia="zh-CN"/>
        </w:rPr>
        <w:t>此项目无专家论证项，</w:t>
      </w:r>
      <w:r>
        <w:rPr>
          <w:rFonts w:hint="eastAsia"/>
          <w:color w:val="auto"/>
          <w:highlight w:val="none"/>
          <w:lang w:eastAsia="zh-CN"/>
        </w:rPr>
        <w:t>扣</w:t>
      </w:r>
      <w:r>
        <w:rPr>
          <w:rFonts w:hint="eastAsia"/>
          <w:color w:val="auto"/>
          <w:highlight w:val="none"/>
          <w:lang w:val="en-US" w:eastAsia="zh-CN"/>
        </w:rPr>
        <w:t>0.2分。</w:t>
      </w:r>
    </w:p>
    <w:p w14:paraId="43F53EAF">
      <w:pPr>
        <w:bidi w:val="0"/>
        <w:rPr>
          <w:rFonts w:hint="eastAsia"/>
          <w:color w:val="auto"/>
          <w:highlight w:val="none"/>
          <w:lang w:eastAsia="zh-CN"/>
        </w:rPr>
      </w:pPr>
      <w:r>
        <w:rPr>
          <w:rFonts w:hint="eastAsia"/>
          <w:b/>
          <w:bCs/>
          <w:color w:val="auto"/>
          <w:highlight w:val="none"/>
          <w:lang w:val="en-US" w:eastAsia="zh-CN"/>
        </w:rPr>
        <w:t>综上，该项指标满分3分，得分2.8分。</w:t>
      </w:r>
    </w:p>
    <w:p w14:paraId="30211261">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7D68D2AD">
      <w:pPr>
        <w:bidi w:val="0"/>
        <w:rPr>
          <w:rFonts w:hint="eastAsia"/>
          <w:color w:val="auto"/>
          <w:highlight w:val="none"/>
          <w:lang w:eastAsia="zh-CN"/>
        </w:rPr>
      </w:pPr>
      <w:r>
        <w:rPr>
          <w:rFonts w:hint="eastAsia"/>
          <w:color w:val="auto"/>
          <w:highlight w:val="none"/>
          <w:lang w:eastAsia="zh-CN"/>
        </w:rPr>
        <w:t>①项目有绩效目标；</w:t>
      </w:r>
    </w:p>
    <w:p w14:paraId="05828DD2">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5023DA28">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03AA74BB">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19CEE738">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7B07CCF">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6D9DA653">
      <w:pPr>
        <w:bidi w:val="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zh-TW" w:eastAsia="zh-CN"/>
        </w:rPr>
        <w:t>绩效</w:t>
      </w:r>
      <w:r>
        <w:rPr>
          <w:rFonts w:hint="eastAsia" w:ascii="宋体" w:hAnsi="宋体" w:eastAsia="宋体" w:cs="宋体"/>
          <w:color w:val="auto"/>
          <w:kern w:val="2"/>
          <w:highlight w:val="none"/>
          <w:u w:color="000000"/>
          <w:shd w:val="clear" w:color="auto" w:fill="auto"/>
          <w:lang w:val="zh-TW" w:eastAsia="zh-TW"/>
        </w:rPr>
        <w:t>指标由</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w:t>
      </w:r>
      <w:r>
        <w:rPr>
          <w:rFonts w:hint="eastAsia"/>
          <w:color w:val="auto"/>
          <w:highlight w:val="none"/>
          <w:lang w:eastAsia="zh-CN"/>
        </w:rPr>
        <w:t>；</w:t>
      </w:r>
    </w:p>
    <w:p w14:paraId="68F22BD2">
      <w:pPr>
        <w:bidi w:val="0"/>
        <w:rPr>
          <w:rFonts w:hint="default"/>
          <w:color w:val="auto"/>
          <w:highlight w:val="none"/>
          <w:lang w:val="en-US" w:eastAsia="zh-CN"/>
        </w:rPr>
      </w:pPr>
      <w:r>
        <w:rPr>
          <w:rFonts w:hint="eastAsia"/>
          <w:color w:val="auto"/>
          <w:highlight w:val="none"/>
          <w:lang w:eastAsia="zh-CN"/>
        </w:rPr>
        <w:t>②通过清晰、可衡量的指标值予以体现；量化指标值为</w:t>
      </w:r>
      <w:r>
        <w:rPr>
          <w:rFonts w:hint="eastAsia"/>
          <w:color w:val="auto"/>
          <w:highlight w:val="none"/>
          <w:lang w:val="en-US" w:eastAsia="zh-CN"/>
        </w:rPr>
        <w:t>66.67%。</w:t>
      </w:r>
    </w:p>
    <w:p w14:paraId="5A4419F9">
      <w:pPr>
        <w:bidi w:val="0"/>
        <w:rPr>
          <w:rFonts w:hint="eastAsia"/>
          <w:color w:val="auto"/>
          <w:highlight w:val="none"/>
          <w:lang w:eastAsia="zh-CN"/>
        </w:rPr>
      </w:pPr>
      <w:r>
        <w:rPr>
          <w:rFonts w:hint="eastAsia"/>
          <w:color w:val="auto"/>
          <w:highlight w:val="none"/>
          <w:lang w:eastAsia="zh-CN"/>
        </w:rPr>
        <w:t>③与项目目标任务数或计划数相对应。</w:t>
      </w:r>
    </w:p>
    <w:p w14:paraId="6B6F4D4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261645C">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7C76888A">
      <w:pPr>
        <w:bidi w:val="0"/>
        <w:rPr>
          <w:rFonts w:hint="eastAsia"/>
          <w:color w:val="auto"/>
          <w:highlight w:val="none"/>
          <w:lang w:eastAsia="zh-CN"/>
        </w:rPr>
      </w:pPr>
      <w:r>
        <w:rPr>
          <w:rFonts w:hint="eastAsia"/>
          <w:color w:val="auto"/>
          <w:highlight w:val="none"/>
          <w:lang w:eastAsia="zh-CN"/>
        </w:rPr>
        <w:t>①预算编制经过科学论证；</w:t>
      </w:r>
    </w:p>
    <w:p w14:paraId="3A594578">
      <w:pPr>
        <w:bidi w:val="0"/>
        <w:rPr>
          <w:rFonts w:hint="eastAsia"/>
          <w:color w:val="auto"/>
          <w:highlight w:val="none"/>
          <w:lang w:eastAsia="zh-CN"/>
        </w:rPr>
      </w:pPr>
      <w:r>
        <w:rPr>
          <w:rFonts w:hint="eastAsia"/>
          <w:color w:val="auto"/>
          <w:highlight w:val="none"/>
          <w:lang w:eastAsia="zh-CN"/>
        </w:rPr>
        <w:t>②预算内容与项目内容匹配；</w:t>
      </w:r>
    </w:p>
    <w:p w14:paraId="46A330D6">
      <w:pPr>
        <w:bidi w:val="0"/>
        <w:rPr>
          <w:rFonts w:hint="eastAsia"/>
          <w:color w:val="auto"/>
          <w:highlight w:val="none"/>
          <w:lang w:eastAsia="zh-CN"/>
        </w:rPr>
      </w:pPr>
      <w:r>
        <w:rPr>
          <w:rFonts w:hint="eastAsia"/>
          <w:color w:val="auto"/>
          <w:highlight w:val="none"/>
          <w:lang w:eastAsia="zh-CN"/>
        </w:rPr>
        <w:t>③预算额度测算依据充分，按照标准编制；</w:t>
      </w:r>
    </w:p>
    <w:p w14:paraId="2824FA82">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333C33E5">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70E99FF9">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41927258">
      <w:pPr>
        <w:bidi w:val="0"/>
        <w:rPr>
          <w:rFonts w:hint="eastAsia"/>
          <w:color w:val="auto"/>
          <w:highlight w:val="none"/>
          <w:lang w:eastAsia="zh-CN"/>
        </w:rPr>
      </w:pPr>
      <w:r>
        <w:rPr>
          <w:rFonts w:hint="eastAsia"/>
          <w:color w:val="auto"/>
          <w:highlight w:val="none"/>
          <w:lang w:eastAsia="zh-CN"/>
        </w:rPr>
        <w:t>①预算资金分配依据充分；</w:t>
      </w:r>
    </w:p>
    <w:p w14:paraId="74A7D6AC">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5B69AEE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3E52FD1">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0F1ACD9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63CC21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5155D5D1">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E4B0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3B58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B18F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8ED1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3244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1392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EB94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4F822E4">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F291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95BA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775F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9A0E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DFA9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6D5A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94D6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E1394F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606B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5443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A1A1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5078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D79F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FBB9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0969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585536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FBEB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F81C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9306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7220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73AB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3CCE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D0B9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DCE86F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F631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21D7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DE38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EBC4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ACE1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4D0F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35DA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577ABB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4DD6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0E38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2C08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CEF8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230B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4754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DA35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4921742">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72F1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1DD8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0767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857B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DC7B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3BBB7130">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443D78FB">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4.52万元</w:t>
      </w:r>
      <w:r>
        <w:rPr>
          <w:rFonts w:hint="eastAsia"/>
          <w:color w:val="auto"/>
          <w:highlight w:val="none"/>
          <w:lang w:eastAsia="zh-CN"/>
        </w:rPr>
        <w:t>/</w:t>
      </w:r>
      <w:r>
        <w:rPr>
          <w:rFonts w:hint="eastAsia"/>
          <w:color w:val="auto"/>
          <w:highlight w:val="none"/>
          <w:lang w:val="en-US" w:eastAsia="zh-CN"/>
        </w:rPr>
        <w:t>4.52万元</w:t>
      </w:r>
      <w:r>
        <w:rPr>
          <w:rFonts w:hint="eastAsia"/>
          <w:color w:val="auto"/>
          <w:highlight w:val="none"/>
          <w:lang w:eastAsia="zh-CN"/>
        </w:rPr>
        <w:t>）×100%</w:t>
      </w:r>
      <w:r>
        <w:rPr>
          <w:rFonts w:hint="eastAsia"/>
          <w:b/>
          <w:bCs/>
          <w:color w:val="auto"/>
          <w:highlight w:val="none"/>
          <w:lang w:val="en-US" w:eastAsia="zh-CN"/>
        </w:rPr>
        <w:t>=100%</w:t>
      </w:r>
    </w:p>
    <w:p w14:paraId="06C5663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0BE3E17">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6E41D61F">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4.52万元</w:t>
      </w:r>
      <w:r>
        <w:rPr>
          <w:rFonts w:hint="eastAsia"/>
          <w:color w:val="auto"/>
          <w:highlight w:val="none"/>
          <w:lang w:eastAsia="zh-CN"/>
        </w:rPr>
        <w:t>/</w:t>
      </w:r>
      <w:r>
        <w:rPr>
          <w:rFonts w:hint="eastAsia"/>
          <w:color w:val="auto"/>
          <w:highlight w:val="none"/>
          <w:lang w:val="en-US" w:eastAsia="zh-CN"/>
        </w:rPr>
        <w:t>4.52万元</w:t>
      </w:r>
      <w:r>
        <w:rPr>
          <w:rFonts w:hint="eastAsia"/>
          <w:color w:val="auto"/>
          <w:highlight w:val="none"/>
          <w:lang w:eastAsia="zh-CN"/>
        </w:rPr>
        <w:t>）×100%</w:t>
      </w:r>
      <w:r>
        <w:rPr>
          <w:rFonts w:hint="eastAsia"/>
          <w:b/>
          <w:bCs/>
          <w:color w:val="auto"/>
          <w:highlight w:val="none"/>
          <w:lang w:val="en-US" w:eastAsia="zh-CN"/>
        </w:rPr>
        <w:t>=100%</w:t>
      </w:r>
    </w:p>
    <w:p w14:paraId="278F883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5E78441">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6C472625">
      <w:pPr>
        <w:bidi w:val="0"/>
        <w:rPr>
          <w:rFonts w:hint="eastAsia"/>
          <w:color w:val="auto"/>
          <w:highlight w:val="none"/>
          <w:lang w:eastAsia="zh-CN"/>
        </w:rPr>
      </w:pPr>
      <w:r>
        <w:rPr>
          <w:rFonts w:hint="eastAsia"/>
          <w:color w:val="auto"/>
          <w:highlight w:val="none"/>
          <w:lang w:eastAsia="zh-CN"/>
        </w:rPr>
        <w:t>①符合国家《行政事业单位财务规则（试行）》、《行政事业单位内部控制规范（试行）》以及《阜康市人力资源和社会保障局收支管理办法》等法规政策规定；</w:t>
      </w:r>
    </w:p>
    <w:p w14:paraId="6DDD8459">
      <w:pPr>
        <w:bidi w:val="0"/>
        <w:rPr>
          <w:rFonts w:hint="eastAsia"/>
          <w:color w:val="auto"/>
          <w:highlight w:val="none"/>
          <w:lang w:eastAsia="zh-CN"/>
        </w:rPr>
      </w:pPr>
      <w:r>
        <w:rPr>
          <w:rFonts w:hint="eastAsia"/>
          <w:color w:val="auto"/>
          <w:highlight w:val="none"/>
          <w:lang w:eastAsia="zh-CN"/>
        </w:rPr>
        <w:t>②资金的拨付有完整的审批程序和手续；</w:t>
      </w:r>
    </w:p>
    <w:p w14:paraId="1F382317">
      <w:pPr>
        <w:bidi w:val="0"/>
        <w:rPr>
          <w:rFonts w:hint="eastAsia"/>
          <w:color w:val="auto"/>
          <w:highlight w:val="none"/>
          <w:lang w:eastAsia="zh-CN"/>
        </w:rPr>
      </w:pPr>
      <w:r>
        <w:rPr>
          <w:rFonts w:hint="eastAsia"/>
          <w:color w:val="auto"/>
          <w:highlight w:val="none"/>
          <w:lang w:eastAsia="zh-CN"/>
        </w:rPr>
        <w:t>③符合项目预算批复或合同规定的用途；</w:t>
      </w:r>
    </w:p>
    <w:p w14:paraId="406E29F9">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424232CE">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686F9FE">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4.管理制度健全性</w:t>
      </w:r>
    </w:p>
    <w:p w14:paraId="379B9281">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①已制定《阜康市人社局固定资产管理制度》《阜康市人力资源和社会保障局建设项目管理内部控制制度》《阜康市人社局收支业务管理制度》；</w:t>
      </w:r>
    </w:p>
    <w:p w14:paraId="6F0FCF0E">
      <w:pPr>
        <w:bidi w:val="0"/>
        <w:rPr>
          <w:rFonts w:hint="eastAsia"/>
          <w:color w:val="auto"/>
          <w:highlight w:val="none"/>
          <w:lang w:eastAsia="zh-CN"/>
        </w:rPr>
      </w:pPr>
      <w:r>
        <w:rPr>
          <w:rFonts w:hint="eastAsia"/>
          <w:color w:val="auto"/>
          <w:highlight w:val="none"/>
          <w:lang w:eastAsia="zh-CN"/>
        </w:rPr>
        <w:t>②财务和业务管理制度合法、合规、完整。</w:t>
      </w:r>
    </w:p>
    <w:p w14:paraId="7F1B5FA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B8E0B5C">
      <w:pPr>
        <w:bidi w:val="0"/>
        <w:ind w:left="1403" w:leftChars="200" w:hanging="843" w:hangingChars="300"/>
        <w:outlineLvl w:val="2"/>
        <w:rPr>
          <w:rFonts w:hint="default"/>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603DC260">
      <w:pPr>
        <w:bidi w:val="0"/>
        <w:rPr>
          <w:rFonts w:hint="eastAsia"/>
          <w:color w:val="auto"/>
          <w:highlight w:val="none"/>
          <w:lang w:eastAsia="zh-CN"/>
        </w:rPr>
      </w:pPr>
      <w:r>
        <w:rPr>
          <w:rFonts w:hint="eastAsia"/>
          <w:color w:val="auto"/>
          <w:highlight w:val="none"/>
          <w:lang w:eastAsia="zh-CN"/>
        </w:rPr>
        <w:t>①遵守</w:t>
      </w:r>
      <w:r>
        <w:rPr>
          <w:rFonts w:hint="eastAsia"/>
          <w:color w:val="auto"/>
          <w:highlight w:val="none"/>
        </w:rPr>
        <w:t>昌州政办发【2003】30号转发《州劳动和社会保障局关于享受国务院特殊津贴专家实行保健医疗待遇实施办法》</w:t>
      </w:r>
      <w:r>
        <w:rPr>
          <w:rFonts w:hint="eastAsia"/>
          <w:color w:val="auto"/>
          <w:highlight w:val="none"/>
          <w:lang w:eastAsia="zh-CN"/>
        </w:rPr>
        <w:t>、</w:t>
      </w:r>
      <w:r>
        <w:rPr>
          <w:rFonts w:hint="eastAsia"/>
          <w:color w:val="auto"/>
          <w:highlight w:val="none"/>
        </w:rPr>
        <w:t>新人发【2006】66号《关于组织开展自治区高校毕业生到农村基层从事支教、支农、支医和扶贫工作实施办法》、新人社发【2021】30号《关于实施自治区第四轮高校毕业生“三支一扶”计划的通知》</w:t>
      </w:r>
      <w:r>
        <w:rPr>
          <w:rFonts w:hint="eastAsia"/>
          <w:color w:val="auto"/>
          <w:highlight w:val="none"/>
          <w:lang w:eastAsia="zh-CN"/>
        </w:rPr>
        <w:t>的文件规定；</w:t>
      </w:r>
    </w:p>
    <w:p w14:paraId="6B95410E">
      <w:pPr>
        <w:bidi w:val="0"/>
        <w:rPr>
          <w:rFonts w:hint="eastAsia"/>
          <w:color w:val="auto"/>
          <w:highlight w:val="none"/>
          <w:shd w:val="clear" w:color="auto" w:fill="auto"/>
          <w:lang w:eastAsia="zh-CN"/>
        </w:rPr>
      </w:pPr>
      <w:r>
        <w:rPr>
          <w:rFonts w:hint="eastAsia"/>
          <w:color w:val="auto"/>
          <w:highlight w:val="none"/>
          <w:shd w:val="clear" w:color="auto" w:fill="auto"/>
          <w:lang w:eastAsia="zh-CN"/>
        </w:rPr>
        <w:t>②项目调整及支出调整手续完备，</w:t>
      </w:r>
      <w:r>
        <w:rPr>
          <w:rFonts w:hint="eastAsia"/>
          <w:color w:val="auto"/>
          <w:highlight w:val="none"/>
          <w:shd w:val="clear" w:color="auto" w:fill="auto"/>
          <w:lang w:val="en-US" w:eastAsia="zh-CN"/>
        </w:rPr>
        <w:t>年初预算数3.42万元，年中调整预算为4.52万元</w:t>
      </w:r>
      <w:r>
        <w:rPr>
          <w:rFonts w:hint="eastAsia"/>
          <w:color w:val="auto"/>
          <w:highlight w:val="none"/>
          <w:shd w:val="clear" w:color="auto" w:fill="auto"/>
          <w:lang w:eastAsia="zh-CN"/>
        </w:rPr>
        <w:t>；</w:t>
      </w:r>
    </w:p>
    <w:p w14:paraId="743D887B">
      <w:pPr>
        <w:bidi w:val="0"/>
        <w:rPr>
          <w:rFonts w:hint="eastAsia"/>
          <w:color w:val="auto"/>
          <w:highlight w:val="none"/>
          <w:shd w:val="clear" w:color="auto" w:fill="auto"/>
          <w:lang w:eastAsia="zh-CN"/>
        </w:rPr>
      </w:pPr>
      <w:r>
        <w:rPr>
          <w:rFonts w:hint="eastAsia"/>
          <w:color w:val="auto"/>
          <w:highlight w:val="none"/>
          <w:shd w:val="clear" w:color="auto" w:fill="auto"/>
          <w:lang w:eastAsia="zh-CN"/>
        </w:rPr>
        <w:t>③</w:t>
      </w:r>
      <w:r>
        <w:rPr>
          <w:rFonts w:hint="eastAsia"/>
          <w:color w:val="auto"/>
          <w:highlight w:val="none"/>
          <w:shd w:val="clear" w:color="auto" w:fill="auto"/>
          <w:lang w:val="en-US" w:eastAsia="zh-CN"/>
        </w:rPr>
        <w:t>项目文件</w:t>
      </w:r>
      <w:r>
        <w:rPr>
          <w:rFonts w:hint="eastAsia"/>
          <w:color w:val="auto"/>
          <w:highlight w:val="none"/>
          <w:shd w:val="clear" w:color="auto" w:fill="auto"/>
          <w:lang w:eastAsia="zh-CN"/>
        </w:rPr>
        <w:t>、</w:t>
      </w:r>
      <w:r>
        <w:rPr>
          <w:rFonts w:hint="eastAsia"/>
          <w:color w:val="auto"/>
          <w:highlight w:val="none"/>
          <w:shd w:val="clear" w:color="auto" w:fill="auto"/>
          <w:lang w:val="en-US" w:eastAsia="zh-CN"/>
        </w:rPr>
        <w:t>报销票据</w:t>
      </w:r>
      <w:r>
        <w:rPr>
          <w:rFonts w:hint="eastAsia"/>
          <w:color w:val="auto"/>
          <w:highlight w:val="none"/>
          <w:shd w:val="clear" w:color="auto" w:fill="auto"/>
          <w:lang w:eastAsia="zh-CN"/>
        </w:rPr>
        <w:t>等资料齐全并及时归档；</w:t>
      </w:r>
    </w:p>
    <w:p w14:paraId="2E13CB03">
      <w:pPr>
        <w:bidi w:val="0"/>
        <w:rPr>
          <w:rFonts w:hint="eastAsia"/>
          <w:color w:val="auto"/>
          <w:highlight w:val="none"/>
          <w:shd w:val="clear" w:color="auto" w:fill="auto"/>
          <w:lang w:eastAsia="zh-CN"/>
        </w:rPr>
      </w:pPr>
      <w:r>
        <w:rPr>
          <w:rFonts w:hint="eastAsia"/>
          <w:color w:val="auto"/>
          <w:highlight w:val="none"/>
          <w:shd w:val="clear" w:color="auto" w:fill="auto"/>
          <w:lang w:eastAsia="zh-CN"/>
        </w:rPr>
        <w:t>④项目实施的人员条件、信息支撑、</w:t>
      </w:r>
      <w:r>
        <w:rPr>
          <w:rFonts w:hint="eastAsia"/>
          <w:color w:val="auto"/>
          <w:highlight w:val="none"/>
          <w:shd w:val="clear" w:color="auto" w:fill="auto"/>
          <w:lang w:val="en-US" w:eastAsia="zh-CN"/>
        </w:rPr>
        <w:t>物理条件</w:t>
      </w:r>
      <w:r>
        <w:rPr>
          <w:rFonts w:hint="eastAsia"/>
          <w:color w:val="auto"/>
          <w:highlight w:val="none"/>
          <w:shd w:val="clear" w:color="auto" w:fill="auto"/>
          <w:lang w:eastAsia="zh-CN"/>
        </w:rPr>
        <w:t>等落实到位，</w:t>
      </w:r>
      <w:r>
        <w:rPr>
          <w:rFonts w:hint="eastAsia"/>
          <w:color w:val="auto"/>
          <w:highlight w:val="none"/>
          <w:shd w:val="clear" w:color="auto" w:fill="auto"/>
          <w:lang w:val="en-US" w:eastAsia="zh-CN"/>
        </w:rPr>
        <w:t>主要实施人员杨瑞娥、陈娟，行政办公室辅助；“三支一扶”大学生分配至各乡镇街道</w:t>
      </w:r>
      <w:r>
        <w:rPr>
          <w:rFonts w:hint="eastAsia"/>
          <w:color w:val="auto"/>
          <w:highlight w:val="none"/>
          <w:shd w:val="clear" w:color="auto" w:fill="auto"/>
          <w:lang w:eastAsia="zh-CN"/>
        </w:rPr>
        <w:t>。</w:t>
      </w:r>
    </w:p>
    <w:p w14:paraId="7F0CCDD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085FA3A">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5D2F521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9</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AD67B8D">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3944" w:type="pct"/>
        <w:tblInd w:w="13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110"/>
        <w:gridCol w:w="1695"/>
        <w:gridCol w:w="1755"/>
        <w:gridCol w:w="1275"/>
        <w:gridCol w:w="780"/>
        <w:gridCol w:w="810"/>
        <w:gridCol w:w="855"/>
      </w:tblGrid>
      <w:tr w14:paraId="1D342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50" w:hRule="atLeast"/>
        </w:trPr>
        <w:tc>
          <w:tcPr>
            <w:tcW w:w="670" w:type="pct"/>
            <w:shd w:val="clear" w:color="auto" w:fill="auto"/>
            <w:tcMar>
              <w:top w:w="15" w:type="dxa"/>
              <w:left w:w="15" w:type="dxa"/>
              <w:right w:w="15" w:type="dxa"/>
            </w:tcMar>
            <w:vAlign w:val="center"/>
          </w:tcPr>
          <w:p w14:paraId="59DEB628">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1023" w:type="pct"/>
            <w:shd w:val="clear" w:color="auto" w:fill="auto"/>
            <w:tcMar>
              <w:top w:w="15" w:type="dxa"/>
              <w:left w:w="15" w:type="dxa"/>
              <w:right w:w="15" w:type="dxa"/>
            </w:tcMar>
            <w:vAlign w:val="center"/>
          </w:tcPr>
          <w:p w14:paraId="35B33BF5">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059" w:type="pct"/>
            <w:shd w:val="clear" w:color="auto" w:fill="auto"/>
            <w:tcMar>
              <w:top w:w="15" w:type="dxa"/>
              <w:left w:w="15" w:type="dxa"/>
              <w:right w:w="15" w:type="dxa"/>
            </w:tcMar>
            <w:vAlign w:val="center"/>
          </w:tcPr>
          <w:p w14:paraId="7CF4805C">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769" w:type="pct"/>
            <w:shd w:val="clear" w:color="auto" w:fill="auto"/>
            <w:tcMar>
              <w:top w:w="15" w:type="dxa"/>
              <w:left w:w="15" w:type="dxa"/>
              <w:right w:w="15" w:type="dxa"/>
            </w:tcMar>
            <w:vAlign w:val="center"/>
          </w:tcPr>
          <w:p w14:paraId="2A3FAB1B">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471" w:type="pct"/>
            <w:shd w:val="clear" w:color="auto" w:fill="auto"/>
            <w:tcMar>
              <w:top w:w="15" w:type="dxa"/>
              <w:left w:w="15" w:type="dxa"/>
              <w:right w:w="15" w:type="dxa"/>
            </w:tcMar>
            <w:vAlign w:val="center"/>
          </w:tcPr>
          <w:p w14:paraId="72EC9DB4">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489" w:type="pct"/>
            <w:shd w:val="clear" w:color="auto" w:fill="auto"/>
            <w:tcMar>
              <w:top w:w="15" w:type="dxa"/>
              <w:left w:w="15" w:type="dxa"/>
              <w:right w:w="15" w:type="dxa"/>
            </w:tcMar>
            <w:vAlign w:val="center"/>
          </w:tcPr>
          <w:p w14:paraId="7A497E69">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516" w:type="pct"/>
            <w:shd w:val="clear" w:color="auto" w:fill="auto"/>
            <w:tcMar>
              <w:top w:w="15" w:type="dxa"/>
              <w:left w:w="15" w:type="dxa"/>
              <w:right w:w="15" w:type="dxa"/>
            </w:tcMar>
            <w:vAlign w:val="center"/>
          </w:tcPr>
          <w:p w14:paraId="7A3F24A3">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0FE09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70" w:type="pct"/>
            <w:vMerge w:val="restart"/>
            <w:shd w:val="clear" w:color="auto" w:fill="auto"/>
            <w:tcMar>
              <w:top w:w="15" w:type="dxa"/>
              <w:left w:w="15" w:type="dxa"/>
              <w:right w:w="15" w:type="dxa"/>
            </w:tcMar>
            <w:vAlign w:val="center"/>
          </w:tcPr>
          <w:p w14:paraId="5FD59CC1">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1023" w:type="pct"/>
            <w:vMerge w:val="restart"/>
            <w:shd w:val="clear" w:color="auto" w:fill="auto"/>
            <w:tcMar>
              <w:top w:w="15" w:type="dxa"/>
              <w:left w:w="15" w:type="dxa"/>
              <w:right w:w="15" w:type="dxa"/>
            </w:tcMar>
            <w:vAlign w:val="center"/>
          </w:tcPr>
          <w:p w14:paraId="5DB3F5D5">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1059" w:type="pct"/>
            <w:shd w:val="clear" w:color="auto" w:fill="auto"/>
            <w:tcMar>
              <w:top w:w="15" w:type="dxa"/>
              <w:left w:w="15" w:type="dxa"/>
              <w:right w:w="15" w:type="dxa"/>
            </w:tcMar>
            <w:vAlign w:val="center"/>
          </w:tcPr>
          <w:p w14:paraId="2BF41889">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国务院特殊津贴人数</w:t>
            </w:r>
          </w:p>
        </w:tc>
        <w:tc>
          <w:tcPr>
            <w:tcW w:w="769" w:type="pct"/>
            <w:shd w:val="clear" w:color="auto" w:fill="auto"/>
            <w:tcMar>
              <w:top w:w="15" w:type="dxa"/>
              <w:left w:w="15" w:type="dxa"/>
              <w:right w:w="15" w:type="dxa"/>
            </w:tcMar>
            <w:vAlign w:val="center"/>
          </w:tcPr>
          <w:p w14:paraId="57C68E40">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=1人</w:t>
            </w:r>
          </w:p>
        </w:tc>
        <w:tc>
          <w:tcPr>
            <w:tcW w:w="471" w:type="pct"/>
            <w:shd w:val="clear" w:color="auto" w:fill="auto"/>
            <w:tcMar>
              <w:top w:w="15" w:type="dxa"/>
              <w:left w:w="15" w:type="dxa"/>
              <w:right w:w="15" w:type="dxa"/>
            </w:tcMar>
            <w:vAlign w:val="center"/>
          </w:tcPr>
          <w:p w14:paraId="2A2803F5">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489" w:type="pct"/>
            <w:shd w:val="clear" w:color="auto" w:fill="auto"/>
            <w:tcMar>
              <w:top w:w="15" w:type="dxa"/>
              <w:left w:w="15" w:type="dxa"/>
              <w:right w:w="15" w:type="dxa"/>
            </w:tcMar>
            <w:vAlign w:val="center"/>
          </w:tcPr>
          <w:p w14:paraId="1EE754FF">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=1人</w:t>
            </w:r>
          </w:p>
        </w:tc>
        <w:tc>
          <w:tcPr>
            <w:tcW w:w="516" w:type="pct"/>
            <w:shd w:val="clear" w:color="auto" w:fill="auto"/>
            <w:tcMar>
              <w:top w:w="15" w:type="dxa"/>
              <w:left w:w="15" w:type="dxa"/>
              <w:right w:w="15" w:type="dxa"/>
            </w:tcMar>
            <w:vAlign w:val="center"/>
          </w:tcPr>
          <w:p w14:paraId="4902CF9C">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14:paraId="599AE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trPr>
        <w:tc>
          <w:tcPr>
            <w:tcW w:w="670" w:type="pct"/>
            <w:vMerge w:val="continue"/>
            <w:shd w:val="clear" w:color="auto" w:fill="auto"/>
            <w:tcMar>
              <w:top w:w="15" w:type="dxa"/>
              <w:left w:w="15" w:type="dxa"/>
              <w:right w:w="15" w:type="dxa"/>
            </w:tcMar>
            <w:vAlign w:val="center"/>
          </w:tcPr>
          <w:p w14:paraId="5A0147D7">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23" w:type="pct"/>
            <w:vMerge w:val="continue"/>
            <w:shd w:val="clear" w:color="auto" w:fill="auto"/>
            <w:tcMar>
              <w:top w:w="15" w:type="dxa"/>
              <w:left w:w="15" w:type="dxa"/>
              <w:right w:w="15" w:type="dxa"/>
            </w:tcMar>
            <w:vAlign w:val="center"/>
          </w:tcPr>
          <w:p w14:paraId="671D15D8">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59" w:type="pct"/>
            <w:shd w:val="clear" w:color="auto" w:fill="auto"/>
            <w:tcMar>
              <w:top w:w="15" w:type="dxa"/>
              <w:left w:w="15" w:type="dxa"/>
              <w:right w:w="15" w:type="dxa"/>
            </w:tcMar>
            <w:vAlign w:val="center"/>
          </w:tcPr>
          <w:p w14:paraId="63BC9E3A">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“三支一扶”大学生人身意外保险人数</w:t>
            </w:r>
          </w:p>
        </w:tc>
        <w:tc>
          <w:tcPr>
            <w:tcW w:w="769" w:type="pct"/>
            <w:shd w:val="clear" w:color="auto" w:fill="auto"/>
            <w:tcMar>
              <w:top w:w="15" w:type="dxa"/>
              <w:left w:w="15" w:type="dxa"/>
              <w:right w:w="15" w:type="dxa"/>
            </w:tcMar>
            <w:vAlign w:val="center"/>
          </w:tcPr>
          <w:p w14:paraId="636B67D0">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=17人</w:t>
            </w:r>
          </w:p>
        </w:tc>
        <w:tc>
          <w:tcPr>
            <w:tcW w:w="471" w:type="pct"/>
            <w:shd w:val="clear" w:color="auto" w:fill="auto"/>
            <w:tcMar>
              <w:top w:w="15" w:type="dxa"/>
              <w:left w:w="15" w:type="dxa"/>
              <w:right w:w="15" w:type="dxa"/>
            </w:tcMar>
            <w:vAlign w:val="center"/>
          </w:tcPr>
          <w:p w14:paraId="4EBEC8EF">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489" w:type="pct"/>
            <w:shd w:val="clear" w:color="auto" w:fill="auto"/>
            <w:tcMar>
              <w:top w:w="15" w:type="dxa"/>
              <w:left w:w="15" w:type="dxa"/>
              <w:right w:w="15" w:type="dxa"/>
            </w:tcMar>
            <w:vAlign w:val="center"/>
          </w:tcPr>
          <w:p w14:paraId="1D9F2754">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=17人</w:t>
            </w:r>
          </w:p>
        </w:tc>
        <w:tc>
          <w:tcPr>
            <w:tcW w:w="516" w:type="pct"/>
            <w:shd w:val="clear" w:color="auto" w:fill="auto"/>
            <w:tcMar>
              <w:top w:w="15" w:type="dxa"/>
              <w:left w:w="15" w:type="dxa"/>
              <w:right w:w="15" w:type="dxa"/>
            </w:tcMar>
            <w:vAlign w:val="center"/>
          </w:tcPr>
          <w:p w14:paraId="77BD8E38">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14:paraId="55379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0" w:hRule="atLeast"/>
        </w:trPr>
        <w:tc>
          <w:tcPr>
            <w:tcW w:w="670" w:type="pct"/>
            <w:vMerge w:val="continue"/>
            <w:shd w:val="clear" w:color="auto" w:fill="auto"/>
            <w:tcMar>
              <w:top w:w="15" w:type="dxa"/>
              <w:left w:w="15" w:type="dxa"/>
              <w:right w:w="15" w:type="dxa"/>
            </w:tcMar>
            <w:vAlign w:val="center"/>
          </w:tcPr>
          <w:p w14:paraId="2072DFB4">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23" w:type="pct"/>
            <w:vMerge w:val="restart"/>
            <w:shd w:val="clear" w:color="auto" w:fill="auto"/>
            <w:tcMar>
              <w:top w:w="15" w:type="dxa"/>
              <w:left w:w="15" w:type="dxa"/>
              <w:right w:w="15" w:type="dxa"/>
            </w:tcMar>
            <w:vAlign w:val="center"/>
          </w:tcPr>
          <w:p w14:paraId="3834AC78">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1059" w:type="pct"/>
            <w:shd w:val="clear" w:color="auto" w:fill="auto"/>
            <w:tcMar>
              <w:top w:w="15" w:type="dxa"/>
              <w:left w:w="15" w:type="dxa"/>
              <w:right w:w="15" w:type="dxa"/>
            </w:tcMar>
            <w:vAlign w:val="center"/>
          </w:tcPr>
          <w:p w14:paraId="336C25A8">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国务院特殊津贴覆盖率</w:t>
            </w:r>
          </w:p>
        </w:tc>
        <w:tc>
          <w:tcPr>
            <w:tcW w:w="769" w:type="pct"/>
            <w:shd w:val="clear" w:color="auto" w:fill="auto"/>
            <w:tcMar>
              <w:top w:w="15" w:type="dxa"/>
              <w:left w:w="15" w:type="dxa"/>
              <w:right w:w="15" w:type="dxa"/>
            </w:tcMar>
            <w:vAlign w:val="center"/>
          </w:tcPr>
          <w:p w14:paraId="5B86084B">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471" w:type="pct"/>
            <w:shd w:val="clear" w:color="auto" w:fill="auto"/>
            <w:tcMar>
              <w:top w:w="15" w:type="dxa"/>
              <w:left w:w="15" w:type="dxa"/>
              <w:right w:w="15" w:type="dxa"/>
            </w:tcMar>
            <w:vAlign w:val="center"/>
          </w:tcPr>
          <w:p w14:paraId="38EE935B">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489" w:type="pct"/>
            <w:shd w:val="clear" w:color="auto" w:fill="auto"/>
            <w:tcMar>
              <w:top w:w="15" w:type="dxa"/>
              <w:left w:w="15" w:type="dxa"/>
              <w:right w:w="15" w:type="dxa"/>
            </w:tcMar>
            <w:vAlign w:val="center"/>
          </w:tcPr>
          <w:p w14:paraId="574B2D4B">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516" w:type="pct"/>
            <w:shd w:val="clear" w:color="auto" w:fill="auto"/>
            <w:tcMar>
              <w:top w:w="15" w:type="dxa"/>
              <w:left w:w="15" w:type="dxa"/>
              <w:right w:w="15" w:type="dxa"/>
            </w:tcMar>
            <w:vAlign w:val="center"/>
          </w:tcPr>
          <w:p w14:paraId="2BE380D1">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25FA0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70" w:type="pct"/>
            <w:vMerge w:val="continue"/>
            <w:shd w:val="clear" w:color="auto" w:fill="auto"/>
            <w:tcMar>
              <w:top w:w="15" w:type="dxa"/>
              <w:left w:w="15" w:type="dxa"/>
              <w:right w:w="15" w:type="dxa"/>
            </w:tcMar>
            <w:vAlign w:val="center"/>
          </w:tcPr>
          <w:p w14:paraId="272CE95B">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23" w:type="pct"/>
            <w:vMerge w:val="continue"/>
            <w:shd w:val="clear" w:color="auto" w:fill="auto"/>
            <w:tcMar>
              <w:top w:w="15" w:type="dxa"/>
              <w:left w:w="15" w:type="dxa"/>
              <w:right w:w="15" w:type="dxa"/>
            </w:tcMar>
            <w:vAlign w:val="center"/>
          </w:tcPr>
          <w:p w14:paraId="031C996D">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59" w:type="pct"/>
            <w:shd w:val="clear" w:color="auto" w:fill="auto"/>
            <w:tcMar>
              <w:top w:w="15" w:type="dxa"/>
              <w:left w:w="15" w:type="dxa"/>
              <w:right w:w="15" w:type="dxa"/>
            </w:tcMar>
            <w:vAlign w:val="center"/>
          </w:tcPr>
          <w:p w14:paraId="2A1E8117">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“三支一扶”大学生人身意外保险覆盖率</w:t>
            </w:r>
          </w:p>
        </w:tc>
        <w:tc>
          <w:tcPr>
            <w:tcW w:w="769" w:type="pct"/>
            <w:shd w:val="clear" w:color="auto" w:fill="auto"/>
            <w:tcMar>
              <w:top w:w="15" w:type="dxa"/>
              <w:left w:w="15" w:type="dxa"/>
              <w:right w:w="15" w:type="dxa"/>
            </w:tcMar>
            <w:vAlign w:val="center"/>
          </w:tcPr>
          <w:p w14:paraId="5EF90E1C">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471" w:type="pct"/>
            <w:shd w:val="clear" w:color="auto" w:fill="auto"/>
            <w:tcMar>
              <w:top w:w="15" w:type="dxa"/>
              <w:left w:w="15" w:type="dxa"/>
              <w:right w:w="15" w:type="dxa"/>
            </w:tcMar>
            <w:vAlign w:val="center"/>
          </w:tcPr>
          <w:p w14:paraId="1F2861BC">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489" w:type="pct"/>
            <w:shd w:val="clear" w:color="auto" w:fill="auto"/>
            <w:tcMar>
              <w:top w:w="15" w:type="dxa"/>
              <w:left w:w="15" w:type="dxa"/>
              <w:right w:w="15" w:type="dxa"/>
            </w:tcMar>
            <w:vAlign w:val="center"/>
          </w:tcPr>
          <w:p w14:paraId="52C26EFA">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516" w:type="pct"/>
            <w:shd w:val="clear" w:color="auto" w:fill="auto"/>
            <w:tcMar>
              <w:top w:w="15" w:type="dxa"/>
              <w:left w:w="15" w:type="dxa"/>
              <w:right w:w="15" w:type="dxa"/>
            </w:tcMar>
            <w:vAlign w:val="center"/>
          </w:tcPr>
          <w:p w14:paraId="32DB1DBD">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5B95C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70" w:type="pct"/>
            <w:vMerge w:val="continue"/>
            <w:shd w:val="clear" w:color="auto" w:fill="auto"/>
            <w:tcMar>
              <w:top w:w="15" w:type="dxa"/>
              <w:left w:w="15" w:type="dxa"/>
              <w:right w:w="15" w:type="dxa"/>
            </w:tcMar>
            <w:vAlign w:val="center"/>
          </w:tcPr>
          <w:p w14:paraId="52A5CB27">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23" w:type="pct"/>
            <w:vMerge w:val="restart"/>
            <w:shd w:val="clear" w:color="auto" w:fill="auto"/>
            <w:tcMar>
              <w:top w:w="15" w:type="dxa"/>
              <w:left w:w="15" w:type="dxa"/>
              <w:right w:w="15" w:type="dxa"/>
            </w:tcMar>
            <w:vAlign w:val="center"/>
          </w:tcPr>
          <w:p w14:paraId="4E2DB787">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1059" w:type="pct"/>
            <w:shd w:val="clear" w:color="auto" w:fill="auto"/>
            <w:tcMar>
              <w:top w:w="15" w:type="dxa"/>
              <w:left w:w="15" w:type="dxa"/>
              <w:right w:w="15" w:type="dxa"/>
            </w:tcMar>
            <w:vAlign w:val="center"/>
          </w:tcPr>
          <w:p w14:paraId="4197A4CF">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完成全年专家国务院津贴补贴时间</w:t>
            </w:r>
          </w:p>
        </w:tc>
        <w:tc>
          <w:tcPr>
            <w:tcW w:w="769" w:type="pct"/>
            <w:shd w:val="clear" w:color="auto" w:fill="auto"/>
            <w:tcMar>
              <w:top w:w="15" w:type="dxa"/>
              <w:left w:w="15" w:type="dxa"/>
              <w:right w:w="15" w:type="dxa"/>
            </w:tcMar>
            <w:vAlign w:val="center"/>
          </w:tcPr>
          <w:p w14:paraId="68B1EAB9">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w:t>
            </w:r>
          </w:p>
        </w:tc>
        <w:tc>
          <w:tcPr>
            <w:tcW w:w="471" w:type="pct"/>
            <w:shd w:val="clear" w:color="auto" w:fill="auto"/>
            <w:tcMar>
              <w:top w:w="15" w:type="dxa"/>
              <w:left w:w="15" w:type="dxa"/>
              <w:right w:w="15" w:type="dxa"/>
            </w:tcMar>
            <w:vAlign w:val="center"/>
          </w:tcPr>
          <w:p w14:paraId="5307FB43">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489" w:type="pct"/>
            <w:shd w:val="clear" w:color="auto" w:fill="auto"/>
            <w:tcMar>
              <w:top w:w="15" w:type="dxa"/>
              <w:left w:w="15" w:type="dxa"/>
              <w:right w:w="15" w:type="dxa"/>
            </w:tcMar>
            <w:vAlign w:val="center"/>
          </w:tcPr>
          <w:p w14:paraId="416E4647">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2023/12/20</w:t>
            </w:r>
          </w:p>
        </w:tc>
        <w:tc>
          <w:tcPr>
            <w:tcW w:w="516" w:type="pct"/>
            <w:shd w:val="clear" w:color="auto" w:fill="auto"/>
            <w:tcMar>
              <w:top w:w="15" w:type="dxa"/>
              <w:left w:w="15" w:type="dxa"/>
              <w:right w:w="15" w:type="dxa"/>
            </w:tcMar>
            <w:vAlign w:val="center"/>
          </w:tcPr>
          <w:p w14:paraId="06CB979E">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3B750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70" w:type="pct"/>
            <w:vMerge w:val="continue"/>
            <w:shd w:val="clear" w:color="auto" w:fill="auto"/>
            <w:tcMar>
              <w:top w:w="15" w:type="dxa"/>
              <w:left w:w="15" w:type="dxa"/>
              <w:right w:w="15" w:type="dxa"/>
            </w:tcMar>
            <w:vAlign w:val="center"/>
          </w:tcPr>
          <w:p w14:paraId="32A79F36">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23" w:type="pct"/>
            <w:vMerge w:val="continue"/>
            <w:shd w:val="clear" w:color="auto" w:fill="auto"/>
            <w:tcMar>
              <w:top w:w="15" w:type="dxa"/>
              <w:left w:w="15" w:type="dxa"/>
              <w:right w:w="15" w:type="dxa"/>
            </w:tcMar>
            <w:vAlign w:val="center"/>
          </w:tcPr>
          <w:p w14:paraId="57A483E9">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59" w:type="pct"/>
            <w:shd w:val="clear" w:color="auto" w:fill="auto"/>
            <w:tcMar>
              <w:top w:w="15" w:type="dxa"/>
              <w:left w:w="15" w:type="dxa"/>
              <w:right w:w="15" w:type="dxa"/>
            </w:tcMar>
            <w:vAlign w:val="center"/>
          </w:tcPr>
          <w:p w14:paraId="6D9E3FAE">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完成全年三支一扶大学生人身意外险时间</w:t>
            </w:r>
          </w:p>
        </w:tc>
        <w:tc>
          <w:tcPr>
            <w:tcW w:w="769" w:type="pct"/>
            <w:shd w:val="clear" w:color="auto" w:fill="auto"/>
            <w:tcMar>
              <w:top w:w="15" w:type="dxa"/>
              <w:left w:w="15" w:type="dxa"/>
              <w:right w:w="15" w:type="dxa"/>
            </w:tcMar>
            <w:vAlign w:val="center"/>
          </w:tcPr>
          <w:p w14:paraId="40B749CA">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≦2023/4/30</w:t>
            </w:r>
          </w:p>
        </w:tc>
        <w:tc>
          <w:tcPr>
            <w:tcW w:w="471" w:type="pct"/>
            <w:shd w:val="clear" w:color="auto" w:fill="auto"/>
            <w:tcMar>
              <w:top w:w="15" w:type="dxa"/>
              <w:left w:w="15" w:type="dxa"/>
              <w:right w:w="15" w:type="dxa"/>
            </w:tcMar>
            <w:vAlign w:val="center"/>
          </w:tcPr>
          <w:p w14:paraId="2ED92533">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489" w:type="pct"/>
            <w:shd w:val="clear" w:color="auto" w:fill="auto"/>
            <w:tcMar>
              <w:top w:w="15" w:type="dxa"/>
              <w:left w:w="15" w:type="dxa"/>
              <w:right w:w="15" w:type="dxa"/>
            </w:tcMar>
            <w:vAlign w:val="center"/>
          </w:tcPr>
          <w:p w14:paraId="1AF18625">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2023/3/14</w:t>
            </w:r>
          </w:p>
        </w:tc>
        <w:tc>
          <w:tcPr>
            <w:tcW w:w="516" w:type="pct"/>
            <w:shd w:val="clear" w:color="auto" w:fill="auto"/>
            <w:tcMar>
              <w:top w:w="15" w:type="dxa"/>
              <w:left w:w="15" w:type="dxa"/>
              <w:right w:w="15" w:type="dxa"/>
            </w:tcMar>
            <w:vAlign w:val="center"/>
          </w:tcPr>
          <w:p w14:paraId="12946295">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2.5</w:t>
            </w:r>
          </w:p>
        </w:tc>
      </w:tr>
      <w:tr w14:paraId="7122E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70" w:type="pct"/>
            <w:vMerge w:val="continue"/>
            <w:shd w:val="clear" w:color="auto" w:fill="auto"/>
            <w:tcMar>
              <w:top w:w="15" w:type="dxa"/>
              <w:left w:w="15" w:type="dxa"/>
              <w:right w:w="15" w:type="dxa"/>
            </w:tcMar>
            <w:vAlign w:val="center"/>
          </w:tcPr>
          <w:p w14:paraId="454837D6">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23" w:type="pct"/>
            <w:vMerge w:val="continue"/>
            <w:shd w:val="clear" w:color="auto" w:fill="auto"/>
            <w:tcMar>
              <w:top w:w="15" w:type="dxa"/>
              <w:left w:w="15" w:type="dxa"/>
              <w:right w:w="15" w:type="dxa"/>
            </w:tcMar>
            <w:vAlign w:val="center"/>
          </w:tcPr>
          <w:p w14:paraId="76124AC0">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59" w:type="pct"/>
            <w:shd w:val="clear" w:color="auto" w:fill="auto"/>
            <w:tcMar>
              <w:top w:w="15" w:type="dxa"/>
              <w:left w:w="15" w:type="dxa"/>
              <w:right w:w="15" w:type="dxa"/>
            </w:tcMar>
            <w:vAlign w:val="center"/>
          </w:tcPr>
          <w:p w14:paraId="0A642993">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完成专家国务院津贴补贴、三支一扶大学生人身意外险及时率</w:t>
            </w:r>
          </w:p>
        </w:tc>
        <w:tc>
          <w:tcPr>
            <w:tcW w:w="769" w:type="pct"/>
            <w:shd w:val="clear" w:color="auto" w:fill="auto"/>
            <w:tcMar>
              <w:top w:w="15" w:type="dxa"/>
              <w:left w:w="15" w:type="dxa"/>
              <w:right w:w="15" w:type="dxa"/>
            </w:tcMar>
            <w:vAlign w:val="center"/>
          </w:tcPr>
          <w:p w14:paraId="687F5BFF">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471" w:type="pct"/>
            <w:shd w:val="clear" w:color="auto" w:fill="auto"/>
            <w:tcMar>
              <w:top w:w="15" w:type="dxa"/>
              <w:left w:w="15" w:type="dxa"/>
              <w:right w:w="15" w:type="dxa"/>
            </w:tcMar>
            <w:vAlign w:val="center"/>
          </w:tcPr>
          <w:p w14:paraId="73BAE702">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w:t>
            </w:r>
          </w:p>
        </w:tc>
        <w:tc>
          <w:tcPr>
            <w:tcW w:w="489" w:type="pct"/>
            <w:shd w:val="clear" w:color="auto" w:fill="auto"/>
            <w:tcMar>
              <w:top w:w="15" w:type="dxa"/>
              <w:left w:w="15" w:type="dxa"/>
              <w:right w:w="15" w:type="dxa"/>
            </w:tcMar>
            <w:vAlign w:val="center"/>
          </w:tcPr>
          <w:p w14:paraId="2DCC612D">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516" w:type="pct"/>
            <w:shd w:val="clear" w:color="auto" w:fill="auto"/>
            <w:tcMar>
              <w:top w:w="15" w:type="dxa"/>
              <w:left w:w="15" w:type="dxa"/>
              <w:right w:w="15" w:type="dxa"/>
            </w:tcMar>
            <w:vAlign w:val="center"/>
          </w:tcPr>
          <w:p w14:paraId="42E87239">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2.5</w:t>
            </w:r>
          </w:p>
        </w:tc>
      </w:tr>
      <w:tr w14:paraId="5D7A0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70" w:type="pct"/>
            <w:vMerge w:val="continue"/>
            <w:shd w:val="clear" w:color="auto" w:fill="auto"/>
            <w:tcMar>
              <w:top w:w="15" w:type="dxa"/>
              <w:left w:w="15" w:type="dxa"/>
              <w:right w:w="15" w:type="dxa"/>
            </w:tcMar>
            <w:vAlign w:val="center"/>
          </w:tcPr>
          <w:p w14:paraId="1DD726FC">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23" w:type="pct"/>
            <w:vMerge w:val="restart"/>
            <w:shd w:val="clear" w:color="auto" w:fill="auto"/>
            <w:tcMar>
              <w:top w:w="15" w:type="dxa"/>
              <w:left w:w="15" w:type="dxa"/>
              <w:right w:w="15" w:type="dxa"/>
            </w:tcMar>
            <w:vAlign w:val="center"/>
          </w:tcPr>
          <w:p w14:paraId="19B836B6">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成本指标</w:t>
            </w:r>
          </w:p>
        </w:tc>
        <w:tc>
          <w:tcPr>
            <w:tcW w:w="1059" w:type="pct"/>
            <w:shd w:val="clear" w:color="auto" w:fill="auto"/>
            <w:tcMar>
              <w:top w:w="15" w:type="dxa"/>
              <w:left w:w="15" w:type="dxa"/>
              <w:right w:w="15" w:type="dxa"/>
            </w:tcMar>
            <w:vAlign w:val="center"/>
          </w:tcPr>
          <w:p w14:paraId="4E81E4FE">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一次性完成专家国务院津贴补贴医疗补助</w:t>
            </w:r>
          </w:p>
        </w:tc>
        <w:tc>
          <w:tcPr>
            <w:tcW w:w="769" w:type="pct"/>
            <w:shd w:val="clear" w:color="auto" w:fill="auto"/>
            <w:tcMar>
              <w:top w:w="15" w:type="dxa"/>
              <w:left w:w="15" w:type="dxa"/>
              <w:right w:w="15" w:type="dxa"/>
            </w:tcMar>
            <w:vAlign w:val="center"/>
          </w:tcPr>
          <w:p w14:paraId="42FC055B">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=3万元</w:t>
            </w:r>
          </w:p>
        </w:tc>
        <w:tc>
          <w:tcPr>
            <w:tcW w:w="471" w:type="pct"/>
            <w:shd w:val="clear" w:color="auto" w:fill="auto"/>
            <w:tcMar>
              <w:top w:w="15" w:type="dxa"/>
              <w:left w:w="15" w:type="dxa"/>
              <w:right w:w="15" w:type="dxa"/>
            </w:tcMar>
            <w:vAlign w:val="center"/>
          </w:tcPr>
          <w:p w14:paraId="2393FAC5">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489" w:type="pct"/>
            <w:shd w:val="clear" w:color="auto" w:fill="auto"/>
            <w:tcMar>
              <w:top w:w="15" w:type="dxa"/>
              <w:left w:w="15" w:type="dxa"/>
              <w:right w:w="15" w:type="dxa"/>
            </w:tcMar>
            <w:vAlign w:val="center"/>
          </w:tcPr>
          <w:p w14:paraId="1D6C2E8E">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3万元</w:t>
            </w:r>
          </w:p>
        </w:tc>
        <w:tc>
          <w:tcPr>
            <w:tcW w:w="516" w:type="pct"/>
            <w:shd w:val="clear" w:color="auto" w:fill="auto"/>
            <w:tcMar>
              <w:top w:w="15" w:type="dxa"/>
              <w:left w:w="15" w:type="dxa"/>
              <w:right w:w="15" w:type="dxa"/>
            </w:tcMar>
            <w:vAlign w:val="center"/>
          </w:tcPr>
          <w:p w14:paraId="53649F0A">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B4C1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70" w:type="pct"/>
            <w:vMerge w:val="continue"/>
            <w:shd w:val="clear" w:color="auto" w:fill="auto"/>
            <w:tcMar>
              <w:top w:w="15" w:type="dxa"/>
              <w:left w:w="15" w:type="dxa"/>
              <w:right w:w="15" w:type="dxa"/>
            </w:tcMar>
            <w:vAlign w:val="center"/>
          </w:tcPr>
          <w:p w14:paraId="614C7E9C">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023" w:type="pct"/>
            <w:vMerge w:val="continue"/>
            <w:shd w:val="clear" w:color="auto" w:fill="auto"/>
            <w:tcMar>
              <w:top w:w="15" w:type="dxa"/>
              <w:left w:w="15" w:type="dxa"/>
              <w:right w:w="15" w:type="dxa"/>
            </w:tcMar>
            <w:vAlign w:val="center"/>
          </w:tcPr>
          <w:p w14:paraId="347B641D">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059" w:type="pct"/>
            <w:shd w:val="clear" w:color="auto" w:fill="auto"/>
            <w:tcMar>
              <w:top w:w="15" w:type="dxa"/>
              <w:left w:w="15" w:type="dxa"/>
              <w:right w:w="15" w:type="dxa"/>
            </w:tcMar>
            <w:vAlign w:val="center"/>
          </w:tcPr>
          <w:p w14:paraId="37FF73B6">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三支一扶大学生人身意外标准</w:t>
            </w:r>
          </w:p>
        </w:tc>
        <w:tc>
          <w:tcPr>
            <w:tcW w:w="769" w:type="pct"/>
            <w:shd w:val="clear" w:color="auto" w:fill="auto"/>
            <w:tcMar>
              <w:top w:w="15" w:type="dxa"/>
              <w:left w:w="15" w:type="dxa"/>
              <w:right w:w="15" w:type="dxa"/>
            </w:tcMar>
            <w:vAlign w:val="center"/>
          </w:tcPr>
          <w:p w14:paraId="5F2BF7EE">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=300/人</w:t>
            </w:r>
          </w:p>
        </w:tc>
        <w:tc>
          <w:tcPr>
            <w:tcW w:w="471" w:type="pct"/>
            <w:shd w:val="clear" w:color="auto" w:fill="auto"/>
            <w:tcMar>
              <w:top w:w="15" w:type="dxa"/>
              <w:left w:w="15" w:type="dxa"/>
              <w:right w:w="15" w:type="dxa"/>
            </w:tcMar>
            <w:vAlign w:val="center"/>
          </w:tcPr>
          <w:p w14:paraId="377564DD">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489" w:type="pct"/>
            <w:shd w:val="clear" w:color="auto" w:fill="auto"/>
            <w:tcMar>
              <w:top w:w="15" w:type="dxa"/>
              <w:left w:w="15" w:type="dxa"/>
              <w:right w:w="15" w:type="dxa"/>
            </w:tcMar>
            <w:vAlign w:val="center"/>
          </w:tcPr>
          <w:p w14:paraId="799FBFC9">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300/人</w:t>
            </w:r>
          </w:p>
        </w:tc>
        <w:tc>
          <w:tcPr>
            <w:tcW w:w="516" w:type="pct"/>
            <w:shd w:val="clear" w:color="auto" w:fill="auto"/>
            <w:tcMar>
              <w:top w:w="15" w:type="dxa"/>
              <w:left w:w="15" w:type="dxa"/>
              <w:right w:w="15" w:type="dxa"/>
            </w:tcMar>
            <w:vAlign w:val="center"/>
          </w:tcPr>
          <w:p w14:paraId="65F5E014">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0EB7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3" w:hRule="atLeast"/>
        </w:trPr>
        <w:tc>
          <w:tcPr>
            <w:tcW w:w="3523" w:type="pct"/>
            <w:gridSpan w:val="4"/>
            <w:shd w:val="clear" w:color="auto" w:fill="auto"/>
            <w:tcMar>
              <w:top w:w="15" w:type="dxa"/>
              <w:left w:w="15" w:type="dxa"/>
              <w:right w:w="15" w:type="dxa"/>
            </w:tcMar>
            <w:vAlign w:val="center"/>
          </w:tcPr>
          <w:p w14:paraId="3C1B1155">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471" w:type="pct"/>
            <w:shd w:val="clear" w:color="auto" w:fill="auto"/>
            <w:tcMar>
              <w:top w:w="15" w:type="dxa"/>
              <w:left w:w="15" w:type="dxa"/>
              <w:right w:w="15" w:type="dxa"/>
            </w:tcMar>
            <w:vAlign w:val="center"/>
          </w:tcPr>
          <w:p w14:paraId="7C462169">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489" w:type="pct"/>
            <w:shd w:val="clear" w:color="auto" w:fill="auto"/>
            <w:tcMar>
              <w:top w:w="15" w:type="dxa"/>
              <w:left w:w="15" w:type="dxa"/>
              <w:right w:w="15" w:type="dxa"/>
            </w:tcMar>
            <w:vAlign w:val="center"/>
          </w:tcPr>
          <w:p w14:paraId="569046D1">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16" w:type="pct"/>
            <w:shd w:val="clear" w:color="auto" w:fill="auto"/>
            <w:tcMar>
              <w:top w:w="15" w:type="dxa"/>
              <w:left w:w="15" w:type="dxa"/>
              <w:right w:w="15" w:type="dxa"/>
            </w:tcMar>
            <w:vAlign w:val="center"/>
          </w:tcPr>
          <w:p w14:paraId="431431CB">
            <w:pPr>
              <w:keepNext w:val="0"/>
              <w:keepLines w:val="0"/>
              <w:pageBreakBefore w:val="0"/>
              <w:widowControl/>
              <w:kinsoku/>
              <w:wordWrap/>
              <w:overflowPunct/>
              <w:topLinePunct w:val="0"/>
              <w:autoSpaceDE/>
              <w:autoSpaceDN/>
              <w:bidi w:val="0"/>
              <w:adjustRightInd/>
              <w:snapToGrid w:val="0"/>
              <w:spacing w:line="22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E6BD66B">
      <w:pPr>
        <w:bidi w:val="0"/>
        <w:outlineLvl w:val="2"/>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5598788E">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国务院特殊津贴人数</w:t>
      </w:r>
      <w:r>
        <w:rPr>
          <w:rFonts w:hint="eastAsia"/>
          <w:color w:val="auto"/>
          <w:highlight w:val="none"/>
          <w:lang w:eastAsia="zh-CN"/>
        </w:rPr>
        <w:t>”</w:t>
      </w:r>
      <w:r>
        <w:rPr>
          <w:rFonts w:hint="eastAsia"/>
          <w:color w:val="auto"/>
          <w:highlight w:val="none"/>
          <w:lang w:val="en-US" w:eastAsia="zh-CN"/>
        </w:rPr>
        <w:t>指标，预期目标值为1人，实际完成为1人。实际完成率=（1/1）×100%=100%。</w:t>
      </w:r>
    </w:p>
    <w:p w14:paraId="6A363B2D">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0436E1A0">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“三支一扶”大学生人身意外保险人数</w:t>
      </w:r>
      <w:r>
        <w:rPr>
          <w:rFonts w:hint="eastAsia"/>
          <w:color w:val="auto"/>
          <w:highlight w:val="none"/>
          <w:lang w:eastAsia="zh-CN"/>
        </w:rPr>
        <w:t>”</w:t>
      </w:r>
      <w:r>
        <w:rPr>
          <w:rFonts w:hint="eastAsia"/>
          <w:color w:val="auto"/>
          <w:highlight w:val="none"/>
          <w:lang w:val="en-US" w:eastAsia="zh-CN"/>
        </w:rPr>
        <w:t>指标，预期目标值为17人，实际完成为17人。实际完成率=（17/17）×100%=100%。</w:t>
      </w:r>
    </w:p>
    <w:p w14:paraId="53E7D801">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0698EA46">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1DFABC44">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国务院特殊津贴覆盖率</w:t>
      </w:r>
      <w:r>
        <w:rPr>
          <w:rFonts w:hint="eastAsia"/>
          <w:color w:val="auto"/>
          <w:highlight w:val="none"/>
          <w:lang w:eastAsia="zh-CN"/>
        </w:rPr>
        <w:t>”</w:t>
      </w:r>
      <w:r>
        <w:rPr>
          <w:rFonts w:hint="eastAsia"/>
          <w:color w:val="auto"/>
          <w:highlight w:val="none"/>
          <w:lang w:val="en-US" w:eastAsia="zh-CN"/>
        </w:rPr>
        <w:t>指标，预期目标值为100%，实际完成为100%。</w:t>
      </w:r>
    </w:p>
    <w:p w14:paraId="4C9DCF90">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69AA36E4">
      <w:pPr>
        <w:bidi w:val="0"/>
        <w:rPr>
          <w:rFonts w:hint="eastAsia"/>
          <w:color w:val="auto"/>
          <w:highlight w:val="none"/>
          <w:lang w:eastAsia="zh-CN"/>
        </w:rPr>
      </w:pPr>
      <w:r>
        <w:rPr>
          <w:rFonts w:hint="eastAsia"/>
          <w:color w:val="auto"/>
          <w:highlight w:val="none"/>
          <w:lang w:val="en-US" w:eastAsia="zh-CN"/>
        </w:rPr>
        <w:t>“三支一扶”大学生人身意外保险覆盖率</w:t>
      </w:r>
      <w:r>
        <w:rPr>
          <w:rFonts w:hint="eastAsia"/>
          <w:color w:val="auto"/>
          <w:highlight w:val="none"/>
          <w:lang w:eastAsia="zh-CN"/>
        </w:rPr>
        <w:t>”</w:t>
      </w:r>
      <w:r>
        <w:rPr>
          <w:rFonts w:hint="eastAsia"/>
          <w:color w:val="auto"/>
          <w:highlight w:val="none"/>
          <w:lang w:val="en-US" w:eastAsia="zh-CN"/>
        </w:rPr>
        <w:t>指标，预期目标值为100%，实际完成为100%。</w:t>
      </w:r>
    </w:p>
    <w:p w14:paraId="3A46AF33">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3F5E85D6">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4EEA2043">
      <w:pPr>
        <w:bidi w:val="0"/>
        <w:rPr>
          <w:rFonts w:hint="eastAsia"/>
          <w:color w:val="auto"/>
          <w:highlight w:val="none"/>
          <w:lang w:eastAsia="zh-CN"/>
        </w:rPr>
      </w:pPr>
      <w:r>
        <w:rPr>
          <w:rFonts w:hint="eastAsia"/>
          <w:color w:val="auto"/>
          <w:highlight w:val="none"/>
          <w:lang w:eastAsia="zh-CN"/>
        </w:rPr>
        <w:t>“完成全年专家国务院津贴补贴时间”</w:t>
      </w:r>
      <w:r>
        <w:rPr>
          <w:rFonts w:hint="eastAsia"/>
          <w:color w:val="auto"/>
          <w:highlight w:val="none"/>
          <w:lang w:val="en-US" w:eastAsia="zh-CN"/>
        </w:rPr>
        <w:t>指标，预期目标值为≦2023/12/31，实际完成为2023/12/20。</w:t>
      </w:r>
    </w:p>
    <w:p w14:paraId="2AD9923F">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2DBA8D03">
      <w:pPr>
        <w:bidi w:val="0"/>
        <w:rPr>
          <w:rFonts w:hint="eastAsia"/>
          <w:color w:val="auto"/>
          <w:highlight w:val="none"/>
          <w:lang w:eastAsia="zh-CN"/>
        </w:rPr>
      </w:pPr>
      <w:r>
        <w:rPr>
          <w:rFonts w:hint="eastAsia"/>
          <w:color w:val="auto"/>
          <w:highlight w:val="none"/>
          <w:lang w:eastAsia="zh-CN"/>
        </w:rPr>
        <w:t>“完成全年三支一扶大学生人身意外险时间”</w:t>
      </w:r>
      <w:r>
        <w:rPr>
          <w:rFonts w:hint="eastAsia"/>
          <w:color w:val="auto"/>
          <w:highlight w:val="none"/>
          <w:lang w:val="en-US" w:eastAsia="zh-CN"/>
        </w:rPr>
        <w:t>指标，预期目标值为≦2023/4/30，实际完成为2023/3/14。</w:t>
      </w:r>
    </w:p>
    <w:p w14:paraId="7214243C">
      <w:pPr>
        <w:bidi w:val="0"/>
        <w:rPr>
          <w:rFonts w:hint="eastAsia"/>
          <w:b/>
          <w:bCs/>
          <w:color w:val="auto"/>
          <w:highlight w:val="none"/>
          <w:lang w:val="en-US" w:eastAsia="zh-CN"/>
        </w:rPr>
      </w:pPr>
      <w:r>
        <w:rPr>
          <w:rFonts w:hint="eastAsia"/>
          <w:b/>
          <w:bCs/>
          <w:color w:val="auto"/>
          <w:highlight w:val="none"/>
          <w:lang w:val="en-US" w:eastAsia="zh-CN"/>
        </w:rPr>
        <w:t>综上，该项指标满分2.5分，得分2.5分。</w:t>
      </w:r>
    </w:p>
    <w:p w14:paraId="6D6A64C9">
      <w:pPr>
        <w:bidi w:val="0"/>
        <w:rPr>
          <w:rFonts w:hint="eastAsia"/>
          <w:color w:val="auto"/>
          <w:highlight w:val="none"/>
          <w:lang w:eastAsia="zh-CN"/>
        </w:rPr>
      </w:pPr>
      <w:r>
        <w:rPr>
          <w:rFonts w:hint="eastAsia"/>
          <w:color w:val="auto"/>
          <w:highlight w:val="none"/>
          <w:lang w:eastAsia="zh-CN"/>
        </w:rPr>
        <w:t>“完成专家国务院津贴补贴、三支一扶大学生人身意外险及时率”</w:t>
      </w:r>
      <w:r>
        <w:rPr>
          <w:rFonts w:hint="eastAsia"/>
          <w:color w:val="auto"/>
          <w:highlight w:val="none"/>
          <w:lang w:val="en-US" w:eastAsia="zh-CN"/>
        </w:rPr>
        <w:t>指标，预期目标值为100%，实际完成为100%。</w:t>
      </w:r>
    </w:p>
    <w:p w14:paraId="3DA875CC">
      <w:pPr>
        <w:bidi w:val="0"/>
        <w:rPr>
          <w:rFonts w:hint="eastAsia"/>
          <w:b/>
          <w:bCs/>
          <w:color w:val="auto"/>
          <w:highlight w:val="none"/>
          <w:lang w:val="en-US" w:eastAsia="zh-CN"/>
        </w:rPr>
      </w:pPr>
      <w:r>
        <w:rPr>
          <w:rFonts w:hint="eastAsia"/>
          <w:b/>
          <w:bCs/>
          <w:color w:val="auto"/>
          <w:highlight w:val="none"/>
          <w:lang w:val="en-US" w:eastAsia="zh-CN"/>
        </w:rPr>
        <w:t>综上，该项指标满分2.5分，得分2.5分。</w:t>
      </w:r>
    </w:p>
    <w:p w14:paraId="3100AAE5">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6F03ED78">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一次性完成专家国务院津贴补贴医疗补助</w:t>
      </w:r>
      <w:r>
        <w:rPr>
          <w:rFonts w:hint="eastAsia"/>
          <w:color w:val="auto"/>
          <w:highlight w:val="none"/>
          <w:lang w:eastAsia="zh-CN"/>
        </w:rPr>
        <w:t>”</w:t>
      </w:r>
      <w:r>
        <w:rPr>
          <w:rFonts w:hint="eastAsia"/>
          <w:color w:val="auto"/>
          <w:highlight w:val="none"/>
          <w:lang w:val="en-US" w:eastAsia="zh-CN"/>
        </w:rPr>
        <w:t>指标，预期目标值为=3万元，实际完成为3万元。实际完成率=（3/3）×100%=100%。</w:t>
      </w:r>
    </w:p>
    <w:p w14:paraId="48C4070E">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6A626F10">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三支一扶大学生人身意外标准</w:t>
      </w:r>
      <w:r>
        <w:rPr>
          <w:rFonts w:hint="eastAsia"/>
          <w:color w:val="auto"/>
          <w:highlight w:val="none"/>
          <w:lang w:eastAsia="zh-CN"/>
        </w:rPr>
        <w:t>”</w:t>
      </w:r>
      <w:r>
        <w:rPr>
          <w:rFonts w:hint="eastAsia"/>
          <w:color w:val="auto"/>
          <w:highlight w:val="none"/>
          <w:lang w:val="en-US" w:eastAsia="zh-CN"/>
        </w:rPr>
        <w:t>指标，预期目标值为=300/人，实际完成为300/人。实际完成率=（300/人/300/人）×100%=100%。</w:t>
      </w:r>
    </w:p>
    <w:p w14:paraId="7E62B56E">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57CF20E1">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64064EBF">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ED6C4B7">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58C20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6" w:hRule="atLeast"/>
          <w:jc w:val="center"/>
        </w:trPr>
        <w:tc>
          <w:tcPr>
            <w:tcW w:w="685" w:type="dxa"/>
            <w:shd w:val="clear" w:color="auto" w:fill="auto"/>
            <w:tcMar>
              <w:top w:w="15" w:type="dxa"/>
              <w:left w:w="15" w:type="dxa"/>
              <w:right w:w="15" w:type="dxa"/>
            </w:tcMar>
            <w:vAlign w:val="center"/>
          </w:tcPr>
          <w:p w14:paraId="7C7513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0F36EF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shd w:val="clear" w:color="auto" w:fill="auto"/>
            <w:tcMar>
              <w:top w:w="15" w:type="dxa"/>
              <w:left w:w="15" w:type="dxa"/>
              <w:right w:w="15" w:type="dxa"/>
            </w:tcMar>
            <w:vAlign w:val="center"/>
          </w:tcPr>
          <w:p w14:paraId="43CC8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shd w:val="clear" w:color="auto" w:fill="auto"/>
            <w:tcMar>
              <w:top w:w="15" w:type="dxa"/>
              <w:left w:w="15" w:type="dxa"/>
              <w:right w:w="15" w:type="dxa"/>
            </w:tcMar>
            <w:vAlign w:val="center"/>
          </w:tcPr>
          <w:p w14:paraId="446814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shd w:val="clear" w:color="auto" w:fill="auto"/>
            <w:tcMar>
              <w:top w:w="15" w:type="dxa"/>
              <w:left w:w="15" w:type="dxa"/>
              <w:right w:w="15" w:type="dxa"/>
            </w:tcMar>
            <w:vAlign w:val="center"/>
          </w:tcPr>
          <w:p w14:paraId="6E2264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7650D7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shd w:val="clear" w:color="auto" w:fill="auto"/>
            <w:tcMar>
              <w:top w:w="15" w:type="dxa"/>
              <w:left w:w="15" w:type="dxa"/>
              <w:right w:w="15" w:type="dxa"/>
            </w:tcMar>
            <w:vAlign w:val="center"/>
          </w:tcPr>
          <w:p w14:paraId="379FC9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2CBE07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shd w:val="clear" w:color="auto" w:fill="auto"/>
            <w:tcMar>
              <w:top w:w="15" w:type="dxa"/>
              <w:left w:w="15" w:type="dxa"/>
              <w:right w:w="15" w:type="dxa"/>
            </w:tcMar>
            <w:vAlign w:val="center"/>
          </w:tcPr>
          <w:p w14:paraId="5301AD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1CB50C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shd w:val="clear" w:color="auto" w:fill="auto"/>
            <w:tcMar>
              <w:top w:w="15" w:type="dxa"/>
              <w:left w:w="15" w:type="dxa"/>
              <w:right w:w="15" w:type="dxa"/>
            </w:tcMar>
            <w:vAlign w:val="center"/>
          </w:tcPr>
          <w:p w14:paraId="50207A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37355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DC12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restart"/>
            <w:shd w:val="clear" w:color="auto" w:fill="auto"/>
            <w:tcMar>
              <w:top w:w="15" w:type="dxa"/>
              <w:left w:w="15" w:type="dxa"/>
              <w:right w:w="15" w:type="dxa"/>
            </w:tcMar>
            <w:vAlign w:val="center"/>
          </w:tcPr>
          <w:p w14:paraId="53B792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shd w:val="clear" w:color="auto" w:fill="auto"/>
            <w:tcMar>
              <w:top w:w="15" w:type="dxa"/>
              <w:left w:w="15" w:type="dxa"/>
              <w:right w:w="15" w:type="dxa"/>
            </w:tcMar>
            <w:vAlign w:val="center"/>
          </w:tcPr>
          <w:p w14:paraId="75C73A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shd w:val="clear" w:color="auto" w:fill="auto"/>
            <w:tcMar>
              <w:top w:w="15" w:type="dxa"/>
              <w:left w:w="15" w:type="dxa"/>
              <w:right w:w="15" w:type="dxa"/>
            </w:tcMar>
            <w:vAlign w:val="center"/>
          </w:tcPr>
          <w:p w14:paraId="21AC01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shd w:val="clear" w:color="auto" w:fill="auto"/>
            <w:tcMar>
              <w:top w:w="15" w:type="dxa"/>
              <w:left w:w="15" w:type="dxa"/>
              <w:right w:w="15" w:type="dxa"/>
            </w:tcMar>
            <w:vAlign w:val="center"/>
          </w:tcPr>
          <w:p w14:paraId="5F7268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shd w:val="clear" w:color="auto" w:fill="auto"/>
            <w:tcMar>
              <w:top w:w="15" w:type="dxa"/>
              <w:left w:w="15" w:type="dxa"/>
              <w:right w:w="15" w:type="dxa"/>
            </w:tcMar>
            <w:vAlign w:val="center"/>
          </w:tcPr>
          <w:p w14:paraId="42F2F5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shd w:val="clear" w:color="auto" w:fill="auto"/>
            <w:tcMar>
              <w:top w:w="15" w:type="dxa"/>
              <w:left w:w="15" w:type="dxa"/>
              <w:right w:w="15" w:type="dxa"/>
            </w:tcMar>
            <w:vAlign w:val="center"/>
          </w:tcPr>
          <w:p w14:paraId="129250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shd w:val="clear" w:color="auto" w:fill="auto"/>
            <w:tcMar>
              <w:top w:w="15" w:type="dxa"/>
              <w:left w:w="15" w:type="dxa"/>
              <w:right w:w="15" w:type="dxa"/>
            </w:tcMar>
            <w:vAlign w:val="center"/>
          </w:tcPr>
          <w:p w14:paraId="25107F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9FC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215617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shd w:val="clear" w:color="auto" w:fill="auto"/>
            <w:tcMar>
              <w:top w:w="15" w:type="dxa"/>
              <w:left w:w="15" w:type="dxa"/>
              <w:right w:w="15" w:type="dxa"/>
            </w:tcMar>
            <w:vAlign w:val="center"/>
          </w:tcPr>
          <w:p w14:paraId="2907ED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shd w:val="clear" w:color="auto" w:fill="auto"/>
            <w:tcMar>
              <w:top w:w="15" w:type="dxa"/>
              <w:left w:w="15" w:type="dxa"/>
              <w:right w:w="15" w:type="dxa"/>
            </w:tcMar>
            <w:vAlign w:val="center"/>
          </w:tcPr>
          <w:p w14:paraId="06907D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有效提高国务院专家基本医疗水平</w:t>
            </w:r>
          </w:p>
        </w:tc>
        <w:tc>
          <w:tcPr>
            <w:tcW w:w="870" w:type="dxa"/>
            <w:shd w:val="clear" w:color="auto" w:fill="auto"/>
            <w:tcMar>
              <w:top w:w="15" w:type="dxa"/>
              <w:left w:w="15" w:type="dxa"/>
              <w:right w:w="15" w:type="dxa"/>
            </w:tcMar>
            <w:vAlign w:val="center"/>
          </w:tcPr>
          <w:p w14:paraId="6900F7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有效提高</w:t>
            </w:r>
          </w:p>
        </w:tc>
        <w:tc>
          <w:tcPr>
            <w:tcW w:w="645" w:type="dxa"/>
            <w:shd w:val="clear" w:color="auto" w:fill="auto"/>
            <w:tcMar>
              <w:top w:w="15" w:type="dxa"/>
              <w:left w:w="15" w:type="dxa"/>
              <w:right w:w="15" w:type="dxa"/>
            </w:tcMar>
            <w:vAlign w:val="center"/>
          </w:tcPr>
          <w:p w14:paraId="2DB72C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shd w:val="clear" w:color="auto" w:fill="auto"/>
            <w:tcMar>
              <w:top w:w="15" w:type="dxa"/>
              <w:left w:w="15" w:type="dxa"/>
              <w:right w:w="15" w:type="dxa"/>
            </w:tcMar>
            <w:vAlign w:val="center"/>
          </w:tcPr>
          <w:p w14:paraId="60F8C8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shd w:val="clear" w:color="auto" w:fill="auto"/>
            <w:tcMar>
              <w:top w:w="15" w:type="dxa"/>
              <w:left w:w="15" w:type="dxa"/>
              <w:right w:w="15" w:type="dxa"/>
            </w:tcMar>
            <w:vAlign w:val="center"/>
          </w:tcPr>
          <w:p w14:paraId="316DEC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1199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7C3CAF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shd w:val="clear" w:color="auto" w:fill="auto"/>
            <w:tcMar>
              <w:top w:w="15" w:type="dxa"/>
              <w:left w:w="15" w:type="dxa"/>
              <w:right w:w="15" w:type="dxa"/>
            </w:tcMar>
            <w:vAlign w:val="center"/>
          </w:tcPr>
          <w:p w14:paraId="7446E1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shd w:val="clear" w:color="auto" w:fill="auto"/>
            <w:tcMar>
              <w:top w:w="15" w:type="dxa"/>
              <w:left w:w="15" w:type="dxa"/>
              <w:right w:w="15" w:type="dxa"/>
            </w:tcMar>
            <w:vAlign w:val="center"/>
          </w:tcPr>
          <w:p w14:paraId="31E275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有效提高人身意外保险率</w:t>
            </w:r>
          </w:p>
        </w:tc>
        <w:tc>
          <w:tcPr>
            <w:tcW w:w="870" w:type="dxa"/>
            <w:shd w:val="clear" w:color="auto" w:fill="auto"/>
            <w:tcMar>
              <w:top w:w="15" w:type="dxa"/>
              <w:left w:w="15" w:type="dxa"/>
              <w:right w:w="15" w:type="dxa"/>
            </w:tcMar>
            <w:vAlign w:val="center"/>
          </w:tcPr>
          <w:p w14:paraId="1CAEDCBB">
            <w:pPr>
              <w:keepNext w:val="0"/>
              <w:keepLines w:val="0"/>
              <w:pageBreakBefore w:val="0"/>
              <w:widowControl/>
              <w:tabs>
                <w:tab w:val="left" w:pos="354"/>
              </w:tabs>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有效提高</w:t>
            </w:r>
          </w:p>
        </w:tc>
        <w:tc>
          <w:tcPr>
            <w:tcW w:w="645" w:type="dxa"/>
            <w:shd w:val="clear" w:color="auto" w:fill="auto"/>
            <w:tcMar>
              <w:top w:w="15" w:type="dxa"/>
              <w:left w:w="15" w:type="dxa"/>
              <w:right w:w="15" w:type="dxa"/>
            </w:tcMar>
            <w:vAlign w:val="center"/>
          </w:tcPr>
          <w:p w14:paraId="3FC02C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shd w:val="clear" w:color="auto" w:fill="auto"/>
            <w:tcMar>
              <w:top w:w="15" w:type="dxa"/>
              <w:left w:w="15" w:type="dxa"/>
              <w:right w:w="15" w:type="dxa"/>
            </w:tcMar>
            <w:vAlign w:val="center"/>
          </w:tcPr>
          <w:p w14:paraId="6DE0D5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shd w:val="clear" w:color="auto" w:fill="auto"/>
            <w:tcMar>
              <w:top w:w="15" w:type="dxa"/>
              <w:left w:w="15" w:type="dxa"/>
              <w:right w:w="15" w:type="dxa"/>
            </w:tcMar>
            <w:vAlign w:val="center"/>
          </w:tcPr>
          <w:p w14:paraId="5154BD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00A2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5453FF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5D3E8B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shd w:val="clear" w:color="auto" w:fill="auto"/>
            <w:tcMar>
              <w:top w:w="15" w:type="dxa"/>
              <w:left w:w="15" w:type="dxa"/>
              <w:right w:w="15" w:type="dxa"/>
            </w:tcMar>
            <w:vAlign w:val="center"/>
          </w:tcPr>
          <w:p w14:paraId="1D78CE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shd w:val="clear" w:color="auto" w:fill="auto"/>
            <w:tcMar>
              <w:top w:w="15" w:type="dxa"/>
              <w:left w:w="15" w:type="dxa"/>
              <w:right w:w="15" w:type="dxa"/>
            </w:tcMar>
            <w:vAlign w:val="center"/>
          </w:tcPr>
          <w:p w14:paraId="52E0DB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shd w:val="clear" w:color="auto" w:fill="auto"/>
            <w:tcMar>
              <w:top w:w="15" w:type="dxa"/>
              <w:left w:w="15" w:type="dxa"/>
              <w:right w:w="15" w:type="dxa"/>
            </w:tcMar>
            <w:vAlign w:val="center"/>
          </w:tcPr>
          <w:p w14:paraId="2DE467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shd w:val="clear" w:color="auto" w:fill="auto"/>
            <w:tcMar>
              <w:top w:w="15" w:type="dxa"/>
              <w:left w:w="15" w:type="dxa"/>
              <w:right w:w="15" w:type="dxa"/>
            </w:tcMar>
            <w:vAlign w:val="center"/>
          </w:tcPr>
          <w:p w14:paraId="261D55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shd w:val="clear" w:color="auto" w:fill="auto"/>
            <w:tcMar>
              <w:top w:w="15" w:type="dxa"/>
              <w:left w:w="15" w:type="dxa"/>
              <w:right w:w="15" w:type="dxa"/>
            </w:tcMar>
            <w:vAlign w:val="center"/>
          </w:tcPr>
          <w:p w14:paraId="6512EA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53CCD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29E606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169920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shd w:val="clear" w:color="auto" w:fill="auto"/>
            <w:tcMar>
              <w:top w:w="15" w:type="dxa"/>
              <w:left w:w="15" w:type="dxa"/>
              <w:right w:w="15" w:type="dxa"/>
            </w:tcMar>
            <w:vAlign w:val="center"/>
          </w:tcPr>
          <w:p w14:paraId="3C9CBE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shd w:val="clear" w:color="auto" w:fill="auto"/>
            <w:tcMar>
              <w:top w:w="15" w:type="dxa"/>
              <w:left w:w="15" w:type="dxa"/>
              <w:right w:w="15" w:type="dxa"/>
            </w:tcMar>
            <w:vAlign w:val="center"/>
          </w:tcPr>
          <w:p w14:paraId="4312CD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shd w:val="clear" w:color="auto" w:fill="auto"/>
            <w:tcMar>
              <w:top w:w="15" w:type="dxa"/>
              <w:left w:w="15" w:type="dxa"/>
              <w:right w:w="15" w:type="dxa"/>
            </w:tcMar>
            <w:vAlign w:val="center"/>
          </w:tcPr>
          <w:p w14:paraId="3DC68A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shd w:val="clear" w:color="auto" w:fill="auto"/>
            <w:tcMar>
              <w:top w:w="15" w:type="dxa"/>
              <w:left w:w="15" w:type="dxa"/>
              <w:right w:w="15" w:type="dxa"/>
            </w:tcMar>
            <w:vAlign w:val="center"/>
          </w:tcPr>
          <w:p w14:paraId="099767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shd w:val="clear" w:color="auto" w:fill="auto"/>
            <w:tcMar>
              <w:top w:w="15" w:type="dxa"/>
              <w:left w:w="15" w:type="dxa"/>
              <w:right w:w="15" w:type="dxa"/>
            </w:tcMar>
            <w:vAlign w:val="center"/>
          </w:tcPr>
          <w:p w14:paraId="28F558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675D3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6EBE12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687681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shd w:val="clear" w:color="auto" w:fill="auto"/>
            <w:tcMar>
              <w:top w:w="15" w:type="dxa"/>
              <w:left w:w="15" w:type="dxa"/>
              <w:right w:w="15" w:type="dxa"/>
            </w:tcMar>
            <w:vAlign w:val="center"/>
          </w:tcPr>
          <w:p w14:paraId="174E8D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就业扶持政策经办服务满意度</w:t>
            </w:r>
          </w:p>
        </w:tc>
        <w:tc>
          <w:tcPr>
            <w:tcW w:w="870" w:type="dxa"/>
            <w:shd w:val="clear" w:color="auto" w:fill="auto"/>
            <w:tcMar>
              <w:top w:w="15" w:type="dxa"/>
              <w:left w:w="15" w:type="dxa"/>
              <w:right w:w="15" w:type="dxa"/>
            </w:tcMar>
            <w:vAlign w:val="center"/>
          </w:tcPr>
          <w:p w14:paraId="2146B8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shd w:val="clear" w:color="auto" w:fill="auto"/>
            <w:tcMar>
              <w:top w:w="15" w:type="dxa"/>
              <w:left w:w="15" w:type="dxa"/>
              <w:right w:w="15" w:type="dxa"/>
            </w:tcMar>
            <w:vAlign w:val="center"/>
          </w:tcPr>
          <w:p w14:paraId="0B5953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shd w:val="clear" w:color="auto" w:fill="auto"/>
            <w:tcMar>
              <w:top w:w="15" w:type="dxa"/>
              <w:left w:w="15" w:type="dxa"/>
              <w:right w:w="15" w:type="dxa"/>
            </w:tcMar>
            <w:vAlign w:val="center"/>
          </w:tcPr>
          <w:p w14:paraId="2C3D04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53" w:type="dxa"/>
            <w:shd w:val="clear" w:color="auto" w:fill="auto"/>
            <w:tcMar>
              <w:top w:w="15" w:type="dxa"/>
              <w:left w:w="15" w:type="dxa"/>
              <w:right w:w="15" w:type="dxa"/>
            </w:tcMar>
            <w:vAlign w:val="center"/>
          </w:tcPr>
          <w:p w14:paraId="3989CB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2DD4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9" w:hRule="atLeast"/>
          <w:jc w:val="center"/>
        </w:trPr>
        <w:tc>
          <w:tcPr>
            <w:tcW w:w="6024" w:type="dxa"/>
            <w:gridSpan w:val="4"/>
            <w:shd w:val="clear" w:color="auto" w:fill="auto"/>
            <w:tcMar>
              <w:top w:w="15" w:type="dxa"/>
              <w:left w:w="15" w:type="dxa"/>
              <w:right w:w="15" w:type="dxa"/>
            </w:tcMar>
            <w:vAlign w:val="center"/>
          </w:tcPr>
          <w:p w14:paraId="5B4E92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shd w:val="clear" w:color="auto" w:fill="auto"/>
            <w:tcMar>
              <w:top w:w="15" w:type="dxa"/>
              <w:left w:w="15" w:type="dxa"/>
              <w:right w:w="15" w:type="dxa"/>
            </w:tcMar>
            <w:vAlign w:val="center"/>
          </w:tcPr>
          <w:p w14:paraId="06D601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shd w:val="clear" w:color="auto" w:fill="auto"/>
            <w:tcMar>
              <w:top w:w="15" w:type="dxa"/>
              <w:left w:w="15" w:type="dxa"/>
              <w:right w:w="15" w:type="dxa"/>
            </w:tcMar>
            <w:vAlign w:val="center"/>
          </w:tcPr>
          <w:p w14:paraId="2EBC01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shd w:val="clear" w:color="auto" w:fill="auto"/>
            <w:tcMar>
              <w:top w:w="15" w:type="dxa"/>
              <w:left w:w="15" w:type="dxa"/>
              <w:right w:w="15" w:type="dxa"/>
            </w:tcMar>
            <w:vAlign w:val="center"/>
          </w:tcPr>
          <w:p w14:paraId="490F3F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A05FA21">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3F83C122">
      <w:pPr>
        <w:bidi w:val="0"/>
        <w:outlineLvl w:val="2"/>
        <w:rPr>
          <w:rFonts w:hint="eastAsia"/>
          <w:color w:val="auto"/>
          <w:highlight w:val="none"/>
          <w:lang w:val="en-US" w:eastAsia="zh-CN"/>
        </w:rPr>
      </w:pPr>
      <w:bookmarkStart w:id="76" w:name="_Toc27006"/>
      <w:r>
        <w:rPr>
          <w:rFonts w:hint="eastAsia"/>
          <w:color w:val="auto"/>
          <w:highlight w:val="none"/>
          <w:lang w:val="en-US" w:eastAsia="zh-CN"/>
        </w:rPr>
        <w:t>此项目无经济效益指标</w:t>
      </w:r>
    </w:p>
    <w:p w14:paraId="5ECC3127">
      <w:pPr>
        <w:bidi w:val="0"/>
        <w:outlineLvl w:val="2"/>
        <w:rPr>
          <w:rFonts w:hint="eastAsia"/>
          <w:b/>
          <w:bCs/>
          <w:color w:val="auto"/>
          <w:highlight w:val="none"/>
          <w:lang w:val="en-US" w:eastAsia="zh-CN"/>
        </w:rPr>
      </w:pPr>
      <w:r>
        <w:rPr>
          <w:rFonts w:hint="eastAsia"/>
          <w:b/>
          <w:bCs/>
          <w:color w:val="auto"/>
          <w:highlight w:val="none"/>
          <w:lang w:val="en-US" w:eastAsia="zh-CN"/>
        </w:rPr>
        <w:t>2.社会效益指标</w:t>
      </w:r>
      <w:bookmarkEnd w:id="76"/>
    </w:p>
    <w:p w14:paraId="2425F5D5">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有效提高国务院专家基本医疗水平</w:t>
      </w:r>
      <w:r>
        <w:rPr>
          <w:rFonts w:hint="eastAsia"/>
          <w:color w:val="auto"/>
          <w:highlight w:val="none"/>
          <w:lang w:eastAsia="zh-CN"/>
        </w:rPr>
        <w:t>”</w:t>
      </w:r>
      <w:r>
        <w:rPr>
          <w:rFonts w:hint="eastAsia"/>
          <w:color w:val="auto"/>
          <w:highlight w:val="none"/>
          <w:lang w:val="en-US" w:eastAsia="zh-CN"/>
        </w:rPr>
        <w:t>指标，预期目标值为有效提高，实际完成为100%。</w:t>
      </w:r>
    </w:p>
    <w:p w14:paraId="3C7492D1">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通过项目的实施，完成专家国务院津贴补贴医疗补助的发放，达到国务院专家基本医疗水平有所保障的社会效益。</w:t>
      </w:r>
    </w:p>
    <w:p w14:paraId="743A49EB">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76D9817A">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有效提高人身意外保险率</w:t>
      </w:r>
      <w:r>
        <w:rPr>
          <w:rFonts w:hint="eastAsia"/>
          <w:color w:val="auto"/>
          <w:highlight w:val="none"/>
          <w:lang w:eastAsia="zh-CN"/>
        </w:rPr>
        <w:t>”</w:t>
      </w:r>
      <w:r>
        <w:rPr>
          <w:rFonts w:hint="eastAsia"/>
          <w:color w:val="auto"/>
          <w:highlight w:val="none"/>
          <w:lang w:val="en-US" w:eastAsia="zh-CN"/>
        </w:rPr>
        <w:t>指标，预期目标值为有效提高，实际完成为100%。</w:t>
      </w:r>
    </w:p>
    <w:p w14:paraId="40E4E05F">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通过项目的实施，完成“三支一扶”大学生人身意外险购买，完成率100%，达到有效提高人身意外保险率的社会效益，满意度达95%。</w:t>
      </w:r>
    </w:p>
    <w:p w14:paraId="07D12765">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1FD6DBFB">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5356E8F5">
      <w:pPr>
        <w:bidi w:val="0"/>
        <w:outlineLvl w:val="2"/>
        <w:rPr>
          <w:rFonts w:hint="default"/>
          <w:b/>
          <w:bCs/>
          <w:color w:val="auto"/>
          <w:highlight w:val="none"/>
          <w:lang w:val="en-US" w:eastAsia="zh-CN"/>
        </w:rPr>
      </w:pPr>
      <w:bookmarkStart w:id="78" w:name="_Toc3271"/>
      <w:r>
        <w:rPr>
          <w:rFonts w:hint="eastAsia"/>
          <w:b/>
          <w:bCs/>
          <w:color w:val="auto"/>
          <w:highlight w:val="none"/>
          <w:lang w:val="en-US" w:eastAsia="zh-CN"/>
        </w:rPr>
        <w:t>此项目无生态效益指标</w:t>
      </w:r>
    </w:p>
    <w:p w14:paraId="135FE99A">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14:paraId="6D08ACC1">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就业扶持政策经办服务满意度</w:t>
      </w:r>
      <w:r>
        <w:rPr>
          <w:rFonts w:hint="eastAsia"/>
          <w:color w:val="auto"/>
          <w:highlight w:val="none"/>
          <w:lang w:eastAsia="zh-CN"/>
        </w:rPr>
        <w:t>”</w:t>
      </w:r>
      <w:r>
        <w:rPr>
          <w:rFonts w:hint="eastAsia"/>
          <w:color w:val="auto"/>
          <w:highlight w:val="none"/>
          <w:lang w:val="en-US" w:eastAsia="zh-CN"/>
        </w:rPr>
        <w:t>指标，预期目标值为≥90%，实际完成为95%。</w:t>
      </w:r>
    </w:p>
    <w:p w14:paraId="4DDDE034">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7424095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7C8E305F">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w:t>
      </w:r>
      <w:r>
        <w:rPr>
          <w:rFonts w:hint="eastAsia" w:cs="仿宋_GB2312"/>
          <w:b w:val="0"/>
          <w:bCs w:val="0"/>
          <w:color w:val="auto"/>
          <w:sz w:val="28"/>
          <w:szCs w:val="28"/>
          <w:highlight w:val="none"/>
          <w:lang w:eastAsia="zh-CN"/>
        </w:rPr>
        <w:t>算资金总额为</w:t>
      </w:r>
      <w:r>
        <w:rPr>
          <w:rFonts w:hint="eastAsia" w:cs="仿宋_GB2312"/>
          <w:b w:val="0"/>
          <w:bCs w:val="0"/>
          <w:color w:val="auto"/>
          <w:sz w:val="28"/>
          <w:szCs w:val="28"/>
          <w:highlight w:val="none"/>
          <w:lang w:val="en-US" w:eastAsia="zh-CN"/>
        </w:rPr>
        <w:t>4.52万元，全年执行数为</w:t>
      </w:r>
      <w:r>
        <w:rPr>
          <w:rFonts w:hint="eastAsia"/>
          <w:b w:val="0"/>
          <w:bCs w:val="0"/>
          <w:color w:val="auto"/>
          <w:highlight w:val="none"/>
          <w:lang w:val="en-US" w:eastAsia="zh-CN"/>
        </w:rPr>
        <w:t>4.52</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5E999A9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644F19B7">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1664176D">
      <w:pPr>
        <w:bidi w:val="0"/>
        <w:rPr>
          <w:rFonts w:hint="eastAsia"/>
          <w:color w:val="auto"/>
          <w:highlight w:val="none"/>
          <w:lang w:eastAsia="zh-CN"/>
        </w:rPr>
      </w:pPr>
      <w:r>
        <w:rPr>
          <w:rFonts w:hint="eastAsia"/>
          <w:color w:val="auto"/>
          <w:highlight w:val="none"/>
          <w:lang w:val="en-US" w:eastAsia="zh-CN"/>
        </w:rPr>
        <w:t>阜康市人社局人员补助项目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4.52</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4.52</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0709A097">
      <w:pPr>
        <w:bidi w:val="0"/>
        <w:rPr>
          <w:rFonts w:hint="eastAsia"/>
          <w:color w:val="auto"/>
          <w:highlight w:val="none"/>
          <w:lang w:eastAsia="zh-CN"/>
        </w:rPr>
      </w:pPr>
      <w:r>
        <w:rPr>
          <w:rFonts w:hint="eastAsia"/>
          <w:color w:val="auto"/>
          <w:highlight w:val="none"/>
          <w:lang w:val="en-US" w:eastAsia="zh-CN"/>
        </w:rPr>
        <w:t>阜康市人力资源和社会保障局</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阜康市人力资源和社会保障局</w:t>
      </w:r>
      <w:r>
        <w:rPr>
          <w:rFonts w:hint="eastAsia"/>
          <w:color w:val="auto"/>
          <w:highlight w:val="none"/>
          <w:lang w:eastAsia="zh-CN"/>
        </w:rPr>
        <w:t>事业发展中关系民生与稳定的项目，切实优化资源配置，提高了资金使用的效率和效果。</w:t>
      </w:r>
    </w:p>
    <w:bookmarkEnd w:id="82"/>
    <w:bookmarkEnd w:id="83"/>
    <w:p w14:paraId="6E855B61">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7CDCBADC">
      <w:pPr>
        <w:bidi w:val="0"/>
        <w:rPr>
          <w:rFonts w:hint="default" w:ascii="宋体" w:hAnsi="宋体" w:eastAsia="宋体" w:cs="宋体"/>
          <w:color w:val="auto"/>
          <w:highlight w:val="none"/>
          <w:lang w:val="en-US" w:eastAsia="zh-CN"/>
        </w:rPr>
      </w:pPr>
      <w:bookmarkStart w:id="85" w:name="_Toc5230"/>
      <w:r>
        <w:rPr>
          <w:rFonts w:hint="eastAsia" w:ascii="宋体" w:hAnsi="宋体" w:eastAsia="宋体" w:cs="宋体"/>
          <w:color w:val="auto"/>
          <w:highlight w:val="none"/>
          <w:lang w:val="en-US" w:eastAsia="zh-CN"/>
        </w:rPr>
        <w:t>1.</w:t>
      </w:r>
      <w:r>
        <w:rPr>
          <w:rFonts w:hint="eastAsia" w:cs="宋体"/>
          <w:color w:val="auto"/>
          <w:highlight w:val="none"/>
          <w:lang w:val="en-US" w:eastAsia="zh-CN"/>
        </w:rPr>
        <w:t>部分乡镇政策宣传力度不够，主要原因在于基层劳动保障队伍人员缺乏，人少工作任务重。</w:t>
      </w:r>
    </w:p>
    <w:p w14:paraId="6155283F">
      <w:pPr>
        <w:bidi w:val="0"/>
        <w:rPr>
          <w:rFonts w:hint="eastAsia" w:ascii="宋体" w:hAnsi="宋体" w:eastAsia="宋体" w:cs="宋体"/>
          <w:color w:val="auto"/>
          <w:highlight w:val="none"/>
          <w:lang w:val="zh-CN"/>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val="zh-CN"/>
        </w:rPr>
        <w:t>缺乏科学、统一、完整的财政绩效评价指标体系，并且绩效管理缺乏约束和制度保障</w:t>
      </w:r>
      <w:r>
        <w:rPr>
          <w:rFonts w:hint="eastAsia" w:cs="宋体"/>
          <w:color w:val="auto"/>
          <w:highlight w:val="none"/>
          <w:lang w:val="zh-CN"/>
        </w:rPr>
        <w:t>，主要原因为</w:t>
      </w:r>
      <w:r>
        <w:rPr>
          <w:rFonts w:hint="eastAsia" w:ascii="宋体" w:hAnsi="宋体" w:eastAsia="宋体" w:cs="宋体"/>
          <w:color w:val="auto"/>
          <w:highlight w:val="none"/>
        </w:rPr>
        <w:t>相关工作人员经验不足，绩效管理意识不高</w:t>
      </w:r>
      <w:r>
        <w:rPr>
          <w:rFonts w:hint="eastAsia" w:cs="宋体"/>
          <w:color w:val="auto"/>
          <w:highlight w:val="none"/>
          <w:lang w:eastAsia="zh-CN"/>
        </w:rPr>
        <w:t>，</w:t>
      </w:r>
      <w:r>
        <w:rPr>
          <w:rFonts w:hint="eastAsia" w:ascii="宋体" w:hAnsi="宋体" w:eastAsia="宋体" w:cs="宋体"/>
          <w:color w:val="auto"/>
          <w:highlight w:val="none"/>
        </w:rPr>
        <w:t>对于指标的编制还不够完善。</w:t>
      </w:r>
    </w:p>
    <w:p w14:paraId="16CE3D8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5A8C9F1B">
      <w:pPr>
        <w:bidi w:val="0"/>
        <w:rPr>
          <w:rFonts w:hint="eastAsia" w:ascii="宋体" w:hAnsi="宋体" w:eastAsia="宋体" w:cs="宋体"/>
          <w:color w:val="auto"/>
          <w:highlight w:val="none"/>
          <w:lang w:eastAsia="zh-CN"/>
        </w:rPr>
      </w:pPr>
      <w:bookmarkStart w:id="86" w:name="_Toc15618"/>
      <w:r>
        <w:rPr>
          <w:rFonts w:hint="eastAsia" w:cs="宋体"/>
          <w:color w:val="auto"/>
          <w:highlight w:val="none"/>
          <w:lang w:eastAsia="zh-CN"/>
        </w:rPr>
        <w:t>（一）加强各乡镇政策宣传力度，多开发公益性岗位，增强劳动保障人员工作积极性。</w:t>
      </w:r>
    </w:p>
    <w:p w14:paraId="6277CB95">
      <w:pPr>
        <w:bidi w:val="0"/>
        <w:rPr>
          <w:rFonts w:hint="eastAsia" w:ascii="宋体" w:hAnsi="宋体" w:eastAsia="宋体" w:cs="宋体"/>
          <w:color w:val="auto"/>
          <w:highlight w:val="none"/>
          <w:lang w:val="zh-CN"/>
        </w:rPr>
      </w:pPr>
      <w:r>
        <w:rPr>
          <w:rFonts w:hint="eastAsia" w:cs="宋体"/>
          <w:color w:val="auto"/>
          <w:highlight w:val="none"/>
          <w:lang w:eastAsia="zh-CN"/>
        </w:rPr>
        <w:t>（二）</w:t>
      </w:r>
      <w:r>
        <w:rPr>
          <w:rFonts w:hint="eastAsia" w:ascii="宋体" w:hAnsi="宋体" w:eastAsia="宋体" w:cs="宋体"/>
          <w:color w:val="auto"/>
          <w:highlight w:val="none"/>
          <w:lang w:val="zh-CN"/>
        </w:rPr>
        <w:t>加强资金使用部门对绩效评价工作的认识和重视程度，并将评价结果运用于工作始终。</w:t>
      </w:r>
    </w:p>
    <w:p w14:paraId="6CD8FC6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685F8F18">
      <w:pPr>
        <w:bidi w:val="0"/>
        <w:rPr>
          <w:rFonts w:hint="eastAsia" w:ascii="宋体" w:hAnsi="宋体" w:eastAsia="宋体" w:cs="宋体"/>
          <w:color w:val="auto"/>
          <w:highlight w:val="none"/>
          <w:lang w:val="en-US" w:eastAsia="zh-CN"/>
        </w:rPr>
        <w:sectPr>
          <w:footerReference r:id="rId5" w:type="default"/>
          <w:pgSz w:w="11906" w:h="16838"/>
          <w:pgMar w:top="720" w:right="720" w:bottom="720" w:left="720" w:header="737" w:footer="851" w:gutter="0"/>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14:paraId="24FE1EC2">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default"/>
          <w:color w:val="auto"/>
          <w:highlight w:val="none"/>
          <w:lang w:val="en-US" w:eastAsia="zh-CN"/>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44"/>
        <w:gridCol w:w="944"/>
        <w:gridCol w:w="944"/>
        <w:gridCol w:w="1136"/>
        <w:gridCol w:w="1232"/>
        <w:gridCol w:w="944"/>
        <w:gridCol w:w="1711"/>
        <w:gridCol w:w="1040"/>
        <w:gridCol w:w="944"/>
        <w:gridCol w:w="944"/>
        <w:gridCol w:w="1711"/>
        <w:gridCol w:w="1136"/>
        <w:gridCol w:w="1040"/>
        <w:gridCol w:w="944"/>
      </w:tblGrid>
      <w:tr w14:paraId="102AF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555" w:hRule="atLeast"/>
        </w:trPr>
        <w:tc>
          <w:tcPr>
            <w:tcW w:w="15614" w:type="dxa"/>
            <w:gridSpan w:val="14"/>
            <w:tcBorders>
              <w:top w:val="nil"/>
              <w:left w:val="nil"/>
              <w:bottom w:val="nil"/>
              <w:right w:val="nil"/>
            </w:tcBorders>
            <w:shd w:val="clear" w:color="auto" w:fill="auto"/>
            <w:vAlign w:val="center"/>
          </w:tcPr>
          <w:p w14:paraId="7DAED3EB">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7A301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5614" w:type="dxa"/>
            <w:gridSpan w:val="14"/>
            <w:tcBorders>
              <w:top w:val="nil"/>
              <w:left w:val="nil"/>
              <w:bottom w:val="single" w:color="auto" w:sz="4" w:space="0"/>
              <w:right w:val="nil"/>
            </w:tcBorders>
            <w:shd w:val="clear" w:color="auto" w:fill="auto"/>
            <w:vAlign w:val="center"/>
          </w:tcPr>
          <w:p w14:paraId="14C0DADF">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304A8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575" w:type="dxa"/>
            <w:gridSpan w:val="2"/>
            <w:tcBorders>
              <w:top w:val="single" w:color="auto" w:sz="4" w:space="0"/>
            </w:tcBorders>
            <w:shd w:val="clear" w:color="auto" w:fill="auto"/>
            <w:vAlign w:val="center"/>
          </w:tcPr>
          <w:p w14:paraId="15A2E3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4039" w:type="dxa"/>
            <w:gridSpan w:val="12"/>
            <w:tcBorders>
              <w:top w:val="single" w:color="auto" w:sz="4" w:space="0"/>
            </w:tcBorders>
            <w:shd w:val="clear" w:color="auto" w:fill="auto"/>
            <w:vAlign w:val="center"/>
          </w:tcPr>
          <w:p w14:paraId="77A449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人员经费补助</w:t>
            </w:r>
          </w:p>
        </w:tc>
      </w:tr>
      <w:tr w14:paraId="1C013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575" w:type="dxa"/>
            <w:gridSpan w:val="2"/>
            <w:shd w:val="clear" w:color="auto" w:fill="auto"/>
            <w:vAlign w:val="center"/>
          </w:tcPr>
          <w:p w14:paraId="442902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638" w:type="dxa"/>
            <w:gridSpan w:val="5"/>
            <w:shd w:val="clear" w:color="auto" w:fill="auto"/>
            <w:vAlign w:val="center"/>
          </w:tcPr>
          <w:p w14:paraId="1CA1FF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阜康市人力资源和社会保障局</w:t>
            </w:r>
          </w:p>
        </w:tc>
        <w:tc>
          <w:tcPr>
            <w:tcW w:w="1779" w:type="dxa"/>
            <w:gridSpan w:val="2"/>
            <w:shd w:val="clear" w:color="auto" w:fill="auto"/>
            <w:vAlign w:val="center"/>
          </w:tcPr>
          <w:p w14:paraId="1D3494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622" w:type="dxa"/>
            <w:gridSpan w:val="5"/>
            <w:shd w:val="clear" w:color="auto" w:fill="auto"/>
            <w:vAlign w:val="center"/>
          </w:tcPr>
          <w:p w14:paraId="45D526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阜康市人力资源和社会保障局</w:t>
            </w:r>
          </w:p>
        </w:tc>
      </w:tr>
      <w:tr w14:paraId="5FE32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575" w:type="dxa"/>
            <w:gridSpan w:val="2"/>
            <w:vMerge w:val="restart"/>
            <w:shd w:val="clear" w:color="auto" w:fill="auto"/>
            <w:vAlign w:val="center"/>
          </w:tcPr>
          <w:p w14:paraId="722C8F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643" w:type="dxa"/>
            <w:gridSpan w:val="2"/>
            <w:shd w:val="clear" w:color="auto" w:fill="auto"/>
            <w:vAlign w:val="center"/>
          </w:tcPr>
          <w:p w14:paraId="48E839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66" w:type="dxa"/>
            <w:shd w:val="clear" w:color="auto" w:fill="auto"/>
            <w:vAlign w:val="center"/>
          </w:tcPr>
          <w:p w14:paraId="49723A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29" w:type="dxa"/>
            <w:gridSpan w:val="2"/>
            <w:shd w:val="clear" w:color="auto" w:fill="auto"/>
            <w:vAlign w:val="center"/>
          </w:tcPr>
          <w:p w14:paraId="16D0C1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79" w:type="dxa"/>
            <w:gridSpan w:val="2"/>
            <w:shd w:val="clear" w:color="auto" w:fill="auto"/>
            <w:vAlign w:val="center"/>
          </w:tcPr>
          <w:p w14:paraId="242A96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36" w:type="dxa"/>
            <w:gridSpan w:val="2"/>
            <w:shd w:val="clear" w:color="auto" w:fill="auto"/>
            <w:vAlign w:val="center"/>
          </w:tcPr>
          <w:p w14:paraId="5DB3AA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577" w:type="dxa"/>
            <w:gridSpan w:val="2"/>
            <w:shd w:val="clear" w:color="auto" w:fill="auto"/>
            <w:vAlign w:val="center"/>
          </w:tcPr>
          <w:p w14:paraId="734A9A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809" w:type="dxa"/>
            <w:shd w:val="clear" w:color="auto" w:fill="auto"/>
            <w:vAlign w:val="center"/>
          </w:tcPr>
          <w:p w14:paraId="5F06BE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4394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575" w:type="dxa"/>
            <w:gridSpan w:val="2"/>
            <w:vMerge w:val="continue"/>
            <w:shd w:val="clear" w:color="auto" w:fill="auto"/>
            <w:vAlign w:val="center"/>
          </w:tcPr>
          <w:p w14:paraId="0D1F6F78">
            <w:pPr>
              <w:jc w:val="center"/>
              <w:rPr>
                <w:rFonts w:hint="eastAsia" w:ascii="宋体" w:hAnsi="宋体" w:eastAsia="宋体" w:cs="宋体"/>
                <w:i w:val="0"/>
                <w:iCs w:val="0"/>
                <w:color w:val="000000"/>
                <w:sz w:val="20"/>
                <w:szCs w:val="20"/>
                <w:u w:val="none"/>
              </w:rPr>
            </w:pPr>
          </w:p>
        </w:tc>
        <w:tc>
          <w:tcPr>
            <w:tcW w:w="2643" w:type="dxa"/>
            <w:gridSpan w:val="2"/>
            <w:shd w:val="clear" w:color="auto" w:fill="auto"/>
            <w:vAlign w:val="center"/>
          </w:tcPr>
          <w:p w14:paraId="4C2F6B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66" w:type="dxa"/>
            <w:shd w:val="clear" w:color="auto" w:fill="auto"/>
            <w:vAlign w:val="center"/>
          </w:tcPr>
          <w:p w14:paraId="3A258E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3.42 </w:t>
            </w:r>
          </w:p>
        </w:tc>
        <w:tc>
          <w:tcPr>
            <w:tcW w:w="1829" w:type="dxa"/>
            <w:gridSpan w:val="2"/>
            <w:shd w:val="clear" w:color="auto" w:fill="auto"/>
            <w:vAlign w:val="center"/>
          </w:tcPr>
          <w:p w14:paraId="19B924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4.52 </w:t>
            </w:r>
          </w:p>
        </w:tc>
        <w:tc>
          <w:tcPr>
            <w:tcW w:w="1779" w:type="dxa"/>
            <w:gridSpan w:val="2"/>
            <w:shd w:val="clear" w:color="auto" w:fill="auto"/>
            <w:vAlign w:val="center"/>
          </w:tcPr>
          <w:p w14:paraId="0CB298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4.52 </w:t>
            </w:r>
          </w:p>
        </w:tc>
        <w:tc>
          <w:tcPr>
            <w:tcW w:w="2236" w:type="dxa"/>
            <w:gridSpan w:val="2"/>
            <w:shd w:val="clear" w:color="auto" w:fill="auto"/>
            <w:vAlign w:val="center"/>
          </w:tcPr>
          <w:p w14:paraId="61929E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77" w:type="dxa"/>
            <w:gridSpan w:val="2"/>
            <w:shd w:val="clear" w:color="auto" w:fill="auto"/>
            <w:vAlign w:val="center"/>
          </w:tcPr>
          <w:p w14:paraId="528180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809" w:type="dxa"/>
            <w:shd w:val="clear" w:color="auto" w:fill="auto"/>
            <w:vAlign w:val="center"/>
          </w:tcPr>
          <w:p w14:paraId="6FE20D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5C912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575" w:type="dxa"/>
            <w:gridSpan w:val="2"/>
            <w:vMerge w:val="continue"/>
            <w:shd w:val="clear" w:color="auto" w:fill="auto"/>
            <w:vAlign w:val="center"/>
          </w:tcPr>
          <w:p w14:paraId="57E24278">
            <w:pPr>
              <w:jc w:val="center"/>
              <w:rPr>
                <w:rFonts w:hint="eastAsia" w:ascii="宋体" w:hAnsi="宋体" w:eastAsia="宋体" w:cs="宋体"/>
                <w:i w:val="0"/>
                <w:iCs w:val="0"/>
                <w:color w:val="000000"/>
                <w:sz w:val="20"/>
                <w:szCs w:val="20"/>
                <w:u w:val="none"/>
              </w:rPr>
            </w:pPr>
          </w:p>
        </w:tc>
        <w:tc>
          <w:tcPr>
            <w:tcW w:w="2643" w:type="dxa"/>
            <w:gridSpan w:val="2"/>
            <w:shd w:val="clear" w:color="auto" w:fill="auto"/>
            <w:vAlign w:val="center"/>
          </w:tcPr>
          <w:p w14:paraId="53EA65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66" w:type="dxa"/>
            <w:shd w:val="clear" w:color="auto" w:fill="auto"/>
            <w:vAlign w:val="center"/>
          </w:tcPr>
          <w:p w14:paraId="4975BF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3.42 </w:t>
            </w:r>
          </w:p>
        </w:tc>
        <w:tc>
          <w:tcPr>
            <w:tcW w:w="1829" w:type="dxa"/>
            <w:gridSpan w:val="2"/>
            <w:shd w:val="clear" w:color="auto" w:fill="auto"/>
            <w:vAlign w:val="center"/>
          </w:tcPr>
          <w:p w14:paraId="0549ED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4.52 </w:t>
            </w:r>
          </w:p>
        </w:tc>
        <w:tc>
          <w:tcPr>
            <w:tcW w:w="1779" w:type="dxa"/>
            <w:gridSpan w:val="2"/>
            <w:shd w:val="clear" w:color="auto" w:fill="auto"/>
            <w:vAlign w:val="center"/>
          </w:tcPr>
          <w:p w14:paraId="7C586F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4.52 </w:t>
            </w:r>
          </w:p>
        </w:tc>
        <w:tc>
          <w:tcPr>
            <w:tcW w:w="2236" w:type="dxa"/>
            <w:gridSpan w:val="2"/>
            <w:shd w:val="clear" w:color="auto" w:fill="auto"/>
            <w:vAlign w:val="center"/>
          </w:tcPr>
          <w:p w14:paraId="25A934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77" w:type="dxa"/>
            <w:gridSpan w:val="2"/>
            <w:shd w:val="clear" w:color="auto" w:fill="auto"/>
            <w:vAlign w:val="center"/>
          </w:tcPr>
          <w:p w14:paraId="52D2CB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9" w:type="dxa"/>
            <w:shd w:val="clear" w:color="auto" w:fill="auto"/>
            <w:vAlign w:val="center"/>
          </w:tcPr>
          <w:p w14:paraId="25CCA3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F0B5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575" w:type="dxa"/>
            <w:gridSpan w:val="2"/>
            <w:vMerge w:val="continue"/>
            <w:shd w:val="clear" w:color="auto" w:fill="auto"/>
            <w:vAlign w:val="center"/>
          </w:tcPr>
          <w:p w14:paraId="22C0D411">
            <w:pPr>
              <w:jc w:val="center"/>
              <w:rPr>
                <w:rFonts w:hint="eastAsia" w:ascii="宋体" w:hAnsi="宋体" w:eastAsia="宋体" w:cs="宋体"/>
                <w:i w:val="0"/>
                <w:iCs w:val="0"/>
                <w:color w:val="000000"/>
                <w:sz w:val="20"/>
                <w:szCs w:val="20"/>
                <w:u w:val="none"/>
              </w:rPr>
            </w:pPr>
          </w:p>
        </w:tc>
        <w:tc>
          <w:tcPr>
            <w:tcW w:w="2643" w:type="dxa"/>
            <w:gridSpan w:val="2"/>
            <w:shd w:val="clear" w:color="auto" w:fill="auto"/>
            <w:vAlign w:val="center"/>
          </w:tcPr>
          <w:p w14:paraId="6E5D70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66" w:type="dxa"/>
            <w:shd w:val="clear" w:color="auto" w:fill="auto"/>
            <w:vAlign w:val="center"/>
          </w:tcPr>
          <w:p w14:paraId="3E18CC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29" w:type="dxa"/>
            <w:gridSpan w:val="2"/>
            <w:shd w:val="clear" w:color="auto" w:fill="auto"/>
            <w:vAlign w:val="center"/>
          </w:tcPr>
          <w:p w14:paraId="6977DB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79" w:type="dxa"/>
            <w:gridSpan w:val="2"/>
            <w:shd w:val="clear" w:color="auto" w:fill="auto"/>
            <w:vAlign w:val="center"/>
          </w:tcPr>
          <w:p w14:paraId="6E9F15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36" w:type="dxa"/>
            <w:gridSpan w:val="2"/>
            <w:shd w:val="clear" w:color="auto" w:fill="auto"/>
            <w:vAlign w:val="center"/>
          </w:tcPr>
          <w:p w14:paraId="2744D5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77" w:type="dxa"/>
            <w:gridSpan w:val="2"/>
            <w:shd w:val="clear" w:color="auto" w:fill="auto"/>
            <w:vAlign w:val="center"/>
          </w:tcPr>
          <w:p w14:paraId="03E140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9" w:type="dxa"/>
            <w:shd w:val="clear" w:color="auto" w:fill="auto"/>
            <w:vAlign w:val="center"/>
          </w:tcPr>
          <w:p w14:paraId="6280F6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BDD9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trPr>
        <w:tc>
          <w:tcPr>
            <w:tcW w:w="787" w:type="dxa"/>
            <w:vMerge w:val="restart"/>
            <w:shd w:val="clear" w:color="auto" w:fill="auto"/>
            <w:vAlign w:val="center"/>
          </w:tcPr>
          <w:p w14:paraId="321B70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205" w:type="dxa"/>
            <w:gridSpan w:val="8"/>
            <w:shd w:val="clear" w:color="auto" w:fill="auto"/>
            <w:vAlign w:val="center"/>
          </w:tcPr>
          <w:p w14:paraId="724C53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622" w:type="dxa"/>
            <w:gridSpan w:val="5"/>
            <w:shd w:val="clear" w:color="auto" w:fill="auto"/>
            <w:vAlign w:val="center"/>
          </w:tcPr>
          <w:p w14:paraId="16CA05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00463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20" w:hRule="atLeast"/>
        </w:trPr>
        <w:tc>
          <w:tcPr>
            <w:tcW w:w="787" w:type="dxa"/>
            <w:vMerge w:val="continue"/>
            <w:shd w:val="clear" w:color="auto" w:fill="auto"/>
            <w:vAlign w:val="center"/>
          </w:tcPr>
          <w:p w14:paraId="10D493B6">
            <w:pPr>
              <w:jc w:val="center"/>
              <w:rPr>
                <w:rFonts w:hint="eastAsia" w:ascii="宋体" w:hAnsi="宋体" w:eastAsia="宋体" w:cs="宋体"/>
                <w:i w:val="0"/>
                <w:iCs w:val="0"/>
                <w:color w:val="000000"/>
                <w:sz w:val="20"/>
                <w:szCs w:val="20"/>
                <w:u w:val="none"/>
              </w:rPr>
            </w:pPr>
          </w:p>
        </w:tc>
        <w:tc>
          <w:tcPr>
            <w:tcW w:w="8205" w:type="dxa"/>
            <w:gridSpan w:val="8"/>
            <w:shd w:val="clear" w:color="auto" w:fill="auto"/>
            <w:vAlign w:val="center"/>
          </w:tcPr>
          <w:p w14:paraId="4C4A49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对此项目人社局负责组织落实企事业单位人员福利和离退休政策;组织落实高校毕业生就业政策。2023年预计完成实报实销市人民医院一名专家的国务院特殊津贴补贴和购买17名“三支一扶”大学生保险费。落实好专家的国务院特殊津贴补贴和“三支一扶”大学生人身意外险项目,有效保障专家医疗无忧，大学生人身意外保障 ，长期提升健全社会福利体系 ，有效解决专家和“三支一扶”大学生的医疗保险问题。</w:t>
            </w:r>
          </w:p>
        </w:tc>
        <w:tc>
          <w:tcPr>
            <w:tcW w:w="6622" w:type="dxa"/>
            <w:gridSpan w:val="5"/>
            <w:shd w:val="clear" w:color="auto" w:fill="auto"/>
            <w:vAlign w:val="center"/>
          </w:tcPr>
          <w:p w14:paraId="26E3C2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专家国务院津贴补贴医疗补助的发放及“三支一扶”大学生人身意外险购买，完成率100%,达到有效提高国务院专家基本医疗水平及有效提高人身意外保险率的社会效益，满意度达95%。</w:t>
            </w:r>
          </w:p>
        </w:tc>
      </w:tr>
      <w:tr w14:paraId="003B8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787" w:type="dxa"/>
            <w:shd w:val="clear" w:color="auto" w:fill="auto"/>
            <w:vAlign w:val="center"/>
          </w:tcPr>
          <w:p w14:paraId="7A3F95A6">
            <w:pPr>
              <w:jc w:val="center"/>
              <w:rPr>
                <w:rFonts w:hint="eastAsia" w:ascii="宋体" w:hAnsi="宋体" w:eastAsia="宋体" w:cs="宋体"/>
                <w:i w:val="0"/>
                <w:iCs w:val="0"/>
                <w:color w:val="000000"/>
                <w:sz w:val="20"/>
                <w:szCs w:val="20"/>
                <w:u w:val="none"/>
              </w:rPr>
            </w:pPr>
          </w:p>
        </w:tc>
        <w:tc>
          <w:tcPr>
            <w:tcW w:w="788" w:type="dxa"/>
            <w:shd w:val="clear" w:color="auto" w:fill="auto"/>
            <w:vAlign w:val="center"/>
          </w:tcPr>
          <w:p w14:paraId="2CF963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234" w:type="dxa"/>
            <w:shd w:val="clear" w:color="auto" w:fill="auto"/>
            <w:vAlign w:val="center"/>
          </w:tcPr>
          <w:p w14:paraId="2B7DB3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409" w:type="dxa"/>
            <w:shd w:val="clear" w:color="auto" w:fill="auto"/>
            <w:vAlign w:val="center"/>
          </w:tcPr>
          <w:p w14:paraId="404729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66" w:type="dxa"/>
            <w:shd w:val="clear" w:color="auto" w:fill="auto"/>
            <w:vAlign w:val="center"/>
          </w:tcPr>
          <w:p w14:paraId="69BBF9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787" w:type="dxa"/>
            <w:shd w:val="clear" w:color="auto" w:fill="auto"/>
            <w:vAlign w:val="center"/>
          </w:tcPr>
          <w:p w14:paraId="3206D2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042" w:type="dxa"/>
            <w:shd w:val="clear" w:color="auto" w:fill="auto"/>
            <w:vAlign w:val="center"/>
          </w:tcPr>
          <w:p w14:paraId="769721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87" w:type="dxa"/>
            <w:shd w:val="clear" w:color="auto" w:fill="auto"/>
            <w:vAlign w:val="center"/>
          </w:tcPr>
          <w:p w14:paraId="15A3D1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92" w:type="dxa"/>
            <w:shd w:val="clear" w:color="auto" w:fill="auto"/>
            <w:vAlign w:val="center"/>
          </w:tcPr>
          <w:p w14:paraId="68E1F0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95" w:type="dxa"/>
            <w:shd w:val="clear" w:color="auto" w:fill="auto"/>
            <w:vAlign w:val="center"/>
          </w:tcPr>
          <w:p w14:paraId="0D8DEA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41" w:type="dxa"/>
            <w:shd w:val="clear" w:color="auto" w:fill="auto"/>
            <w:vAlign w:val="center"/>
          </w:tcPr>
          <w:p w14:paraId="4140EB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409" w:type="dxa"/>
            <w:shd w:val="clear" w:color="auto" w:fill="auto"/>
            <w:vAlign w:val="center"/>
          </w:tcPr>
          <w:p w14:paraId="4EE62A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168" w:type="dxa"/>
            <w:shd w:val="clear" w:color="auto" w:fill="auto"/>
            <w:vAlign w:val="center"/>
          </w:tcPr>
          <w:p w14:paraId="593673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809" w:type="dxa"/>
            <w:shd w:val="clear" w:color="auto" w:fill="auto"/>
            <w:vAlign w:val="center"/>
          </w:tcPr>
          <w:p w14:paraId="0CBB07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215D5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787" w:type="dxa"/>
            <w:vMerge w:val="restart"/>
            <w:shd w:val="clear" w:color="auto" w:fill="auto"/>
            <w:vAlign w:val="center"/>
          </w:tcPr>
          <w:p w14:paraId="327E81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88" w:type="dxa"/>
            <w:vMerge w:val="restart"/>
            <w:shd w:val="clear" w:color="auto" w:fill="auto"/>
            <w:vAlign w:val="center"/>
          </w:tcPr>
          <w:p w14:paraId="5E7316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34" w:type="dxa"/>
            <w:vMerge w:val="restart"/>
            <w:shd w:val="clear" w:color="auto" w:fill="auto"/>
            <w:vAlign w:val="center"/>
          </w:tcPr>
          <w:p w14:paraId="0FA2F0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09" w:type="dxa"/>
            <w:shd w:val="clear" w:color="auto" w:fill="auto"/>
            <w:vAlign w:val="center"/>
          </w:tcPr>
          <w:p w14:paraId="265B3C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国务院特殊津贴人数</w:t>
            </w:r>
          </w:p>
        </w:tc>
        <w:tc>
          <w:tcPr>
            <w:tcW w:w="1166" w:type="dxa"/>
            <w:shd w:val="clear" w:color="auto" w:fill="auto"/>
            <w:vAlign w:val="center"/>
          </w:tcPr>
          <w:p w14:paraId="572973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=1人</w:t>
            </w:r>
          </w:p>
        </w:tc>
        <w:tc>
          <w:tcPr>
            <w:tcW w:w="787" w:type="dxa"/>
            <w:shd w:val="clear" w:color="auto" w:fill="auto"/>
            <w:vAlign w:val="center"/>
          </w:tcPr>
          <w:p w14:paraId="2A1670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4DE3C6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1人</w:t>
            </w:r>
          </w:p>
        </w:tc>
        <w:tc>
          <w:tcPr>
            <w:tcW w:w="787" w:type="dxa"/>
            <w:shd w:val="clear" w:color="auto" w:fill="auto"/>
            <w:vAlign w:val="center"/>
          </w:tcPr>
          <w:p w14:paraId="59CFA1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2" w:type="dxa"/>
            <w:shd w:val="clear" w:color="auto" w:fill="auto"/>
            <w:vAlign w:val="center"/>
          </w:tcPr>
          <w:p w14:paraId="017122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95" w:type="dxa"/>
            <w:shd w:val="clear" w:color="auto" w:fill="auto"/>
            <w:vAlign w:val="center"/>
          </w:tcPr>
          <w:p w14:paraId="7E9757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41" w:type="dxa"/>
            <w:shd w:val="clear" w:color="auto" w:fill="auto"/>
            <w:vAlign w:val="center"/>
          </w:tcPr>
          <w:p w14:paraId="2A94E3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1人</w:t>
            </w:r>
          </w:p>
        </w:tc>
        <w:tc>
          <w:tcPr>
            <w:tcW w:w="1409" w:type="dxa"/>
            <w:shd w:val="clear" w:color="auto" w:fill="auto"/>
            <w:vAlign w:val="center"/>
          </w:tcPr>
          <w:p w14:paraId="50EEBD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1614B0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9" w:type="dxa"/>
            <w:shd w:val="clear" w:color="auto" w:fill="auto"/>
            <w:vAlign w:val="center"/>
          </w:tcPr>
          <w:p w14:paraId="069B3E22">
            <w:pPr>
              <w:jc w:val="center"/>
              <w:rPr>
                <w:rFonts w:hint="eastAsia" w:ascii="宋体" w:hAnsi="宋体" w:eastAsia="宋体" w:cs="宋体"/>
                <w:i w:val="0"/>
                <w:iCs w:val="0"/>
                <w:color w:val="000000"/>
                <w:sz w:val="20"/>
                <w:szCs w:val="20"/>
                <w:u w:val="none"/>
              </w:rPr>
            </w:pPr>
          </w:p>
        </w:tc>
      </w:tr>
      <w:tr w14:paraId="2D839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787" w:type="dxa"/>
            <w:vMerge w:val="continue"/>
            <w:shd w:val="clear" w:color="auto" w:fill="auto"/>
            <w:vAlign w:val="center"/>
          </w:tcPr>
          <w:p w14:paraId="012FE13A">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6FDA1ABC">
            <w:pPr>
              <w:jc w:val="center"/>
              <w:rPr>
                <w:rFonts w:hint="eastAsia" w:ascii="宋体" w:hAnsi="宋体" w:eastAsia="宋体" w:cs="宋体"/>
                <w:i w:val="0"/>
                <w:iCs w:val="0"/>
                <w:color w:val="000000"/>
                <w:sz w:val="20"/>
                <w:szCs w:val="20"/>
                <w:u w:val="none"/>
              </w:rPr>
            </w:pPr>
          </w:p>
        </w:tc>
        <w:tc>
          <w:tcPr>
            <w:tcW w:w="1234" w:type="dxa"/>
            <w:vMerge w:val="continue"/>
            <w:shd w:val="clear" w:color="auto" w:fill="auto"/>
            <w:vAlign w:val="center"/>
          </w:tcPr>
          <w:p w14:paraId="79D95DF7">
            <w:pPr>
              <w:jc w:val="center"/>
              <w:rPr>
                <w:rFonts w:hint="eastAsia" w:ascii="宋体" w:hAnsi="宋体" w:eastAsia="宋体" w:cs="宋体"/>
                <w:i w:val="0"/>
                <w:iCs w:val="0"/>
                <w:color w:val="000000"/>
                <w:sz w:val="20"/>
                <w:szCs w:val="20"/>
                <w:u w:val="none"/>
              </w:rPr>
            </w:pPr>
          </w:p>
        </w:tc>
        <w:tc>
          <w:tcPr>
            <w:tcW w:w="1409" w:type="dxa"/>
            <w:shd w:val="clear" w:color="auto" w:fill="auto"/>
            <w:vAlign w:val="center"/>
          </w:tcPr>
          <w:p w14:paraId="7C0349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“三支一扶”大学生人身意外保险人数</w:t>
            </w:r>
          </w:p>
        </w:tc>
        <w:tc>
          <w:tcPr>
            <w:tcW w:w="1166" w:type="dxa"/>
            <w:shd w:val="clear" w:color="auto" w:fill="auto"/>
            <w:vAlign w:val="center"/>
          </w:tcPr>
          <w:p w14:paraId="1C6E9E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=17人</w:t>
            </w:r>
          </w:p>
        </w:tc>
        <w:tc>
          <w:tcPr>
            <w:tcW w:w="787" w:type="dxa"/>
            <w:shd w:val="clear" w:color="auto" w:fill="auto"/>
            <w:vAlign w:val="center"/>
          </w:tcPr>
          <w:p w14:paraId="5EB0E8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192221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24人</w:t>
            </w:r>
          </w:p>
        </w:tc>
        <w:tc>
          <w:tcPr>
            <w:tcW w:w="787" w:type="dxa"/>
            <w:shd w:val="clear" w:color="auto" w:fill="auto"/>
            <w:vAlign w:val="center"/>
          </w:tcPr>
          <w:p w14:paraId="778EAD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2" w:type="dxa"/>
            <w:shd w:val="clear" w:color="auto" w:fill="auto"/>
            <w:vAlign w:val="center"/>
          </w:tcPr>
          <w:p w14:paraId="25E11A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95" w:type="dxa"/>
            <w:shd w:val="clear" w:color="auto" w:fill="auto"/>
            <w:vAlign w:val="center"/>
          </w:tcPr>
          <w:p w14:paraId="1961BA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41" w:type="dxa"/>
            <w:shd w:val="clear" w:color="auto" w:fill="auto"/>
            <w:vAlign w:val="center"/>
          </w:tcPr>
          <w:p w14:paraId="158F6D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17人</w:t>
            </w:r>
          </w:p>
        </w:tc>
        <w:tc>
          <w:tcPr>
            <w:tcW w:w="1409" w:type="dxa"/>
            <w:shd w:val="clear" w:color="auto" w:fill="auto"/>
            <w:vAlign w:val="center"/>
          </w:tcPr>
          <w:p w14:paraId="3FE60A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7D8AF1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9" w:type="dxa"/>
            <w:shd w:val="clear" w:color="auto" w:fill="auto"/>
            <w:vAlign w:val="center"/>
          </w:tcPr>
          <w:p w14:paraId="157272CF">
            <w:pPr>
              <w:jc w:val="center"/>
              <w:rPr>
                <w:rFonts w:hint="eastAsia" w:ascii="宋体" w:hAnsi="宋体" w:eastAsia="宋体" w:cs="宋体"/>
                <w:i w:val="0"/>
                <w:iCs w:val="0"/>
                <w:color w:val="000000"/>
                <w:sz w:val="20"/>
                <w:szCs w:val="20"/>
                <w:u w:val="none"/>
              </w:rPr>
            </w:pPr>
          </w:p>
        </w:tc>
      </w:tr>
      <w:tr w14:paraId="44AFC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787" w:type="dxa"/>
            <w:vMerge w:val="continue"/>
            <w:shd w:val="clear" w:color="auto" w:fill="auto"/>
            <w:vAlign w:val="center"/>
          </w:tcPr>
          <w:p w14:paraId="427ED478">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4AFEF139">
            <w:pPr>
              <w:jc w:val="center"/>
              <w:rPr>
                <w:rFonts w:hint="eastAsia" w:ascii="宋体" w:hAnsi="宋体" w:eastAsia="宋体" w:cs="宋体"/>
                <w:i w:val="0"/>
                <w:iCs w:val="0"/>
                <w:color w:val="000000"/>
                <w:sz w:val="20"/>
                <w:szCs w:val="20"/>
                <w:u w:val="none"/>
              </w:rPr>
            </w:pPr>
          </w:p>
        </w:tc>
        <w:tc>
          <w:tcPr>
            <w:tcW w:w="1234" w:type="dxa"/>
            <w:vMerge w:val="restart"/>
            <w:shd w:val="clear" w:color="auto" w:fill="auto"/>
            <w:vAlign w:val="center"/>
          </w:tcPr>
          <w:p w14:paraId="72B15D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09" w:type="dxa"/>
            <w:shd w:val="clear" w:color="auto" w:fill="auto"/>
            <w:vAlign w:val="center"/>
          </w:tcPr>
          <w:p w14:paraId="552492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国务院特殊津贴覆盖率</w:t>
            </w:r>
          </w:p>
        </w:tc>
        <w:tc>
          <w:tcPr>
            <w:tcW w:w="1166" w:type="dxa"/>
            <w:shd w:val="clear" w:color="auto" w:fill="auto"/>
            <w:vAlign w:val="center"/>
          </w:tcPr>
          <w:p w14:paraId="0EED36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7" w:type="dxa"/>
            <w:shd w:val="clear" w:color="auto" w:fill="auto"/>
            <w:vAlign w:val="center"/>
          </w:tcPr>
          <w:p w14:paraId="282F67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4527FF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7" w:type="dxa"/>
            <w:shd w:val="clear" w:color="auto" w:fill="auto"/>
            <w:vAlign w:val="center"/>
          </w:tcPr>
          <w:p w14:paraId="7BDB22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2" w:type="dxa"/>
            <w:shd w:val="clear" w:color="auto" w:fill="auto"/>
            <w:vAlign w:val="center"/>
          </w:tcPr>
          <w:p w14:paraId="7DBC8F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95" w:type="dxa"/>
            <w:shd w:val="clear" w:color="auto" w:fill="auto"/>
            <w:vAlign w:val="center"/>
          </w:tcPr>
          <w:p w14:paraId="453A86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41" w:type="dxa"/>
            <w:shd w:val="clear" w:color="auto" w:fill="auto"/>
            <w:vAlign w:val="center"/>
          </w:tcPr>
          <w:p w14:paraId="062C59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09" w:type="dxa"/>
            <w:shd w:val="clear" w:color="auto" w:fill="auto"/>
            <w:vAlign w:val="center"/>
          </w:tcPr>
          <w:p w14:paraId="3A9A02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09AF2B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9" w:type="dxa"/>
            <w:shd w:val="clear" w:color="auto" w:fill="auto"/>
            <w:vAlign w:val="center"/>
          </w:tcPr>
          <w:p w14:paraId="34B2157A">
            <w:pPr>
              <w:jc w:val="center"/>
              <w:rPr>
                <w:rFonts w:hint="eastAsia" w:ascii="宋体" w:hAnsi="宋体" w:eastAsia="宋体" w:cs="宋体"/>
                <w:i w:val="0"/>
                <w:iCs w:val="0"/>
                <w:color w:val="000000"/>
                <w:sz w:val="20"/>
                <w:szCs w:val="20"/>
                <w:u w:val="none"/>
              </w:rPr>
            </w:pPr>
          </w:p>
        </w:tc>
      </w:tr>
      <w:tr w14:paraId="0D91E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787" w:type="dxa"/>
            <w:vMerge w:val="continue"/>
            <w:shd w:val="clear" w:color="auto" w:fill="auto"/>
            <w:vAlign w:val="center"/>
          </w:tcPr>
          <w:p w14:paraId="53B52BA4">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281345F7">
            <w:pPr>
              <w:jc w:val="center"/>
              <w:rPr>
                <w:rFonts w:hint="eastAsia" w:ascii="宋体" w:hAnsi="宋体" w:eastAsia="宋体" w:cs="宋体"/>
                <w:i w:val="0"/>
                <w:iCs w:val="0"/>
                <w:color w:val="000000"/>
                <w:sz w:val="20"/>
                <w:szCs w:val="20"/>
                <w:u w:val="none"/>
              </w:rPr>
            </w:pPr>
          </w:p>
        </w:tc>
        <w:tc>
          <w:tcPr>
            <w:tcW w:w="1234" w:type="dxa"/>
            <w:vMerge w:val="continue"/>
            <w:shd w:val="clear" w:color="auto" w:fill="auto"/>
            <w:vAlign w:val="center"/>
          </w:tcPr>
          <w:p w14:paraId="6BC529BE">
            <w:pPr>
              <w:jc w:val="center"/>
              <w:rPr>
                <w:rFonts w:hint="eastAsia" w:ascii="宋体" w:hAnsi="宋体" w:eastAsia="宋体" w:cs="宋体"/>
                <w:i w:val="0"/>
                <w:iCs w:val="0"/>
                <w:color w:val="000000"/>
                <w:sz w:val="20"/>
                <w:szCs w:val="20"/>
                <w:u w:val="none"/>
              </w:rPr>
            </w:pPr>
          </w:p>
        </w:tc>
        <w:tc>
          <w:tcPr>
            <w:tcW w:w="1409" w:type="dxa"/>
            <w:shd w:val="clear" w:color="auto" w:fill="auto"/>
            <w:vAlign w:val="center"/>
          </w:tcPr>
          <w:p w14:paraId="606224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“三支一扶”大学生人身意外保险覆盖率</w:t>
            </w:r>
          </w:p>
        </w:tc>
        <w:tc>
          <w:tcPr>
            <w:tcW w:w="1166" w:type="dxa"/>
            <w:shd w:val="clear" w:color="auto" w:fill="auto"/>
            <w:vAlign w:val="center"/>
          </w:tcPr>
          <w:p w14:paraId="6117DF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7" w:type="dxa"/>
            <w:shd w:val="clear" w:color="auto" w:fill="auto"/>
            <w:vAlign w:val="center"/>
          </w:tcPr>
          <w:p w14:paraId="7AF313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05E18E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7" w:type="dxa"/>
            <w:shd w:val="clear" w:color="auto" w:fill="auto"/>
            <w:vAlign w:val="center"/>
          </w:tcPr>
          <w:p w14:paraId="52C033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2" w:type="dxa"/>
            <w:shd w:val="clear" w:color="auto" w:fill="auto"/>
            <w:vAlign w:val="center"/>
          </w:tcPr>
          <w:p w14:paraId="7C6C53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95" w:type="dxa"/>
            <w:shd w:val="clear" w:color="auto" w:fill="auto"/>
            <w:vAlign w:val="center"/>
          </w:tcPr>
          <w:p w14:paraId="617757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41" w:type="dxa"/>
            <w:shd w:val="clear" w:color="auto" w:fill="auto"/>
            <w:vAlign w:val="center"/>
          </w:tcPr>
          <w:p w14:paraId="4C67A2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09" w:type="dxa"/>
            <w:shd w:val="clear" w:color="auto" w:fill="auto"/>
            <w:vAlign w:val="center"/>
          </w:tcPr>
          <w:p w14:paraId="274293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6246FA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9" w:type="dxa"/>
            <w:shd w:val="clear" w:color="auto" w:fill="auto"/>
            <w:vAlign w:val="center"/>
          </w:tcPr>
          <w:p w14:paraId="09398CEE">
            <w:pPr>
              <w:jc w:val="center"/>
              <w:rPr>
                <w:rFonts w:hint="eastAsia" w:ascii="宋体" w:hAnsi="宋体" w:eastAsia="宋体" w:cs="宋体"/>
                <w:i w:val="0"/>
                <w:iCs w:val="0"/>
                <w:color w:val="000000"/>
                <w:sz w:val="20"/>
                <w:szCs w:val="20"/>
                <w:u w:val="none"/>
              </w:rPr>
            </w:pPr>
          </w:p>
        </w:tc>
      </w:tr>
      <w:tr w14:paraId="0E0C5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787" w:type="dxa"/>
            <w:vMerge w:val="continue"/>
            <w:shd w:val="clear" w:color="auto" w:fill="auto"/>
            <w:vAlign w:val="center"/>
          </w:tcPr>
          <w:p w14:paraId="2975CD8B">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51022744">
            <w:pPr>
              <w:jc w:val="center"/>
              <w:rPr>
                <w:rFonts w:hint="eastAsia" w:ascii="宋体" w:hAnsi="宋体" w:eastAsia="宋体" w:cs="宋体"/>
                <w:i w:val="0"/>
                <w:iCs w:val="0"/>
                <w:color w:val="000000"/>
                <w:sz w:val="20"/>
                <w:szCs w:val="20"/>
                <w:u w:val="none"/>
              </w:rPr>
            </w:pPr>
          </w:p>
        </w:tc>
        <w:tc>
          <w:tcPr>
            <w:tcW w:w="1234" w:type="dxa"/>
            <w:vMerge w:val="restart"/>
            <w:shd w:val="clear" w:color="auto" w:fill="auto"/>
            <w:vAlign w:val="center"/>
          </w:tcPr>
          <w:p w14:paraId="79FB92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09" w:type="dxa"/>
            <w:shd w:val="clear" w:color="auto" w:fill="auto"/>
            <w:vAlign w:val="center"/>
          </w:tcPr>
          <w:p w14:paraId="756500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完成全年专家国务院津贴补贴时间</w:t>
            </w:r>
          </w:p>
        </w:tc>
        <w:tc>
          <w:tcPr>
            <w:tcW w:w="1166" w:type="dxa"/>
            <w:shd w:val="clear" w:color="auto" w:fill="auto"/>
            <w:vAlign w:val="center"/>
          </w:tcPr>
          <w:p w14:paraId="71C0B8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787" w:type="dxa"/>
            <w:shd w:val="clear" w:color="auto" w:fill="auto"/>
            <w:vAlign w:val="center"/>
          </w:tcPr>
          <w:p w14:paraId="100E75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064998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2022/12/31</w:t>
            </w:r>
          </w:p>
        </w:tc>
        <w:tc>
          <w:tcPr>
            <w:tcW w:w="787" w:type="dxa"/>
            <w:shd w:val="clear" w:color="auto" w:fill="auto"/>
            <w:vAlign w:val="center"/>
          </w:tcPr>
          <w:p w14:paraId="00796B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92" w:type="dxa"/>
            <w:shd w:val="clear" w:color="auto" w:fill="auto"/>
            <w:vAlign w:val="center"/>
          </w:tcPr>
          <w:p w14:paraId="2A9130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95" w:type="dxa"/>
            <w:shd w:val="clear" w:color="auto" w:fill="auto"/>
            <w:vAlign w:val="center"/>
          </w:tcPr>
          <w:p w14:paraId="7A808F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41" w:type="dxa"/>
            <w:shd w:val="clear" w:color="auto" w:fill="auto"/>
            <w:vAlign w:val="center"/>
          </w:tcPr>
          <w:p w14:paraId="552B6C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2022/12/20</w:t>
            </w:r>
          </w:p>
        </w:tc>
        <w:tc>
          <w:tcPr>
            <w:tcW w:w="1409" w:type="dxa"/>
            <w:shd w:val="clear" w:color="auto" w:fill="auto"/>
            <w:vAlign w:val="center"/>
          </w:tcPr>
          <w:p w14:paraId="0AD56F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4B4D15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809" w:type="dxa"/>
            <w:shd w:val="clear" w:color="auto" w:fill="auto"/>
            <w:vAlign w:val="center"/>
          </w:tcPr>
          <w:p w14:paraId="2E98A314">
            <w:pPr>
              <w:jc w:val="center"/>
              <w:rPr>
                <w:rFonts w:hint="eastAsia" w:ascii="宋体" w:hAnsi="宋体" w:eastAsia="宋体" w:cs="宋体"/>
                <w:b/>
                <w:bCs/>
                <w:i w:val="0"/>
                <w:iCs w:val="0"/>
                <w:color w:val="000000"/>
                <w:sz w:val="20"/>
                <w:szCs w:val="20"/>
                <w:u w:val="none"/>
              </w:rPr>
            </w:pPr>
          </w:p>
        </w:tc>
      </w:tr>
      <w:tr w14:paraId="52392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787" w:type="dxa"/>
            <w:vMerge w:val="continue"/>
            <w:shd w:val="clear" w:color="auto" w:fill="auto"/>
            <w:vAlign w:val="center"/>
          </w:tcPr>
          <w:p w14:paraId="229AA661">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78C6AF4F">
            <w:pPr>
              <w:jc w:val="center"/>
              <w:rPr>
                <w:rFonts w:hint="eastAsia" w:ascii="宋体" w:hAnsi="宋体" w:eastAsia="宋体" w:cs="宋体"/>
                <w:i w:val="0"/>
                <w:iCs w:val="0"/>
                <w:color w:val="000000"/>
                <w:sz w:val="20"/>
                <w:szCs w:val="20"/>
                <w:u w:val="none"/>
              </w:rPr>
            </w:pPr>
          </w:p>
        </w:tc>
        <w:tc>
          <w:tcPr>
            <w:tcW w:w="1234" w:type="dxa"/>
            <w:vMerge w:val="continue"/>
            <w:shd w:val="clear" w:color="auto" w:fill="auto"/>
            <w:vAlign w:val="center"/>
          </w:tcPr>
          <w:p w14:paraId="72EDFA1B">
            <w:pPr>
              <w:jc w:val="center"/>
              <w:rPr>
                <w:rFonts w:hint="eastAsia" w:ascii="宋体" w:hAnsi="宋体" w:eastAsia="宋体" w:cs="宋体"/>
                <w:i w:val="0"/>
                <w:iCs w:val="0"/>
                <w:color w:val="000000"/>
                <w:sz w:val="20"/>
                <w:szCs w:val="20"/>
                <w:u w:val="none"/>
              </w:rPr>
            </w:pPr>
          </w:p>
        </w:tc>
        <w:tc>
          <w:tcPr>
            <w:tcW w:w="1409" w:type="dxa"/>
            <w:shd w:val="clear" w:color="auto" w:fill="auto"/>
            <w:vAlign w:val="center"/>
          </w:tcPr>
          <w:p w14:paraId="611E78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完成全年三支一扶大学生人身意外险时间</w:t>
            </w:r>
          </w:p>
        </w:tc>
        <w:tc>
          <w:tcPr>
            <w:tcW w:w="1166" w:type="dxa"/>
            <w:shd w:val="clear" w:color="auto" w:fill="auto"/>
            <w:vAlign w:val="center"/>
          </w:tcPr>
          <w:p w14:paraId="00C4D6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≦2023/4/30</w:t>
            </w:r>
          </w:p>
        </w:tc>
        <w:tc>
          <w:tcPr>
            <w:tcW w:w="787" w:type="dxa"/>
            <w:shd w:val="clear" w:color="auto" w:fill="auto"/>
            <w:vAlign w:val="center"/>
          </w:tcPr>
          <w:p w14:paraId="4AC1AC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100201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2022/9/30</w:t>
            </w:r>
          </w:p>
        </w:tc>
        <w:tc>
          <w:tcPr>
            <w:tcW w:w="787" w:type="dxa"/>
            <w:shd w:val="clear" w:color="auto" w:fill="auto"/>
            <w:vAlign w:val="center"/>
          </w:tcPr>
          <w:p w14:paraId="296D16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92" w:type="dxa"/>
            <w:shd w:val="clear" w:color="auto" w:fill="auto"/>
            <w:vAlign w:val="center"/>
          </w:tcPr>
          <w:p w14:paraId="66DFD0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95" w:type="dxa"/>
            <w:shd w:val="clear" w:color="auto" w:fill="auto"/>
            <w:vAlign w:val="center"/>
          </w:tcPr>
          <w:p w14:paraId="6E63DE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41" w:type="dxa"/>
            <w:shd w:val="clear" w:color="auto" w:fill="auto"/>
            <w:vAlign w:val="center"/>
          </w:tcPr>
          <w:p w14:paraId="7D87FE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2023/3/14</w:t>
            </w:r>
          </w:p>
        </w:tc>
        <w:tc>
          <w:tcPr>
            <w:tcW w:w="1409" w:type="dxa"/>
            <w:shd w:val="clear" w:color="auto" w:fill="auto"/>
            <w:vAlign w:val="center"/>
          </w:tcPr>
          <w:p w14:paraId="59EE2C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3E7BA8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09" w:type="dxa"/>
            <w:shd w:val="clear" w:color="auto" w:fill="auto"/>
            <w:vAlign w:val="center"/>
          </w:tcPr>
          <w:p w14:paraId="0E3B6417">
            <w:pPr>
              <w:jc w:val="center"/>
              <w:rPr>
                <w:rFonts w:hint="eastAsia" w:ascii="宋体" w:hAnsi="宋体" w:eastAsia="宋体" w:cs="宋体"/>
                <w:b/>
                <w:bCs/>
                <w:i w:val="0"/>
                <w:iCs w:val="0"/>
                <w:color w:val="000000"/>
                <w:sz w:val="20"/>
                <w:szCs w:val="20"/>
                <w:u w:val="none"/>
              </w:rPr>
            </w:pPr>
          </w:p>
        </w:tc>
      </w:tr>
      <w:tr w14:paraId="24BA2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80" w:hRule="atLeast"/>
        </w:trPr>
        <w:tc>
          <w:tcPr>
            <w:tcW w:w="787" w:type="dxa"/>
            <w:vMerge w:val="continue"/>
            <w:shd w:val="clear" w:color="auto" w:fill="auto"/>
            <w:vAlign w:val="center"/>
          </w:tcPr>
          <w:p w14:paraId="4A5A157D">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364269E7">
            <w:pPr>
              <w:jc w:val="center"/>
              <w:rPr>
                <w:rFonts w:hint="eastAsia" w:ascii="宋体" w:hAnsi="宋体" w:eastAsia="宋体" w:cs="宋体"/>
                <w:i w:val="0"/>
                <w:iCs w:val="0"/>
                <w:color w:val="000000"/>
                <w:sz w:val="20"/>
                <w:szCs w:val="20"/>
                <w:u w:val="none"/>
              </w:rPr>
            </w:pPr>
          </w:p>
        </w:tc>
        <w:tc>
          <w:tcPr>
            <w:tcW w:w="1234" w:type="dxa"/>
            <w:vMerge w:val="continue"/>
            <w:shd w:val="clear" w:color="auto" w:fill="auto"/>
            <w:vAlign w:val="center"/>
          </w:tcPr>
          <w:p w14:paraId="1BCE8379">
            <w:pPr>
              <w:jc w:val="center"/>
              <w:rPr>
                <w:rFonts w:hint="eastAsia" w:ascii="宋体" w:hAnsi="宋体" w:eastAsia="宋体" w:cs="宋体"/>
                <w:i w:val="0"/>
                <w:iCs w:val="0"/>
                <w:color w:val="000000"/>
                <w:sz w:val="20"/>
                <w:szCs w:val="20"/>
                <w:u w:val="none"/>
              </w:rPr>
            </w:pPr>
          </w:p>
        </w:tc>
        <w:tc>
          <w:tcPr>
            <w:tcW w:w="1409" w:type="dxa"/>
            <w:shd w:val="clear" w:color="auto" w:fill="auto"/>
            <w:vAlign w:val="center"/>
          </w:tcPr>
          <w:p w14:paraId="39E7C0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完成专家国务院津贴补贴、三支一扶大学生人身意外险及时率</w:t>
            </w:r>
          </w:p>
        </w:tc>
        <w:tc>
          <w:tcPr>
            <w:tcW w:w="1166" w:type="dxa"/>
            <w:shd w:val="clear" w:color="auto" w:fill="auto"/>
            <w:vAlign w:val="center"/>
          </w:tcPr>
          <w:p w14:paraId="6E9483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7" w:type="dxa"/>
            <w:shd w:val="clear" w:color="auto" w:fill="auto"/>
            <w:vAlign w:val="center"/>
          </w:tcPr>
          <w:p w14:paraId="172A12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22C85F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7" w:type="dxa"/>
            <w:shd w:val="clear" w:color="auto" w:fill="auto"/>
            <w:vAlign w:val="center"/>
          </w:tcPr>
          <w:p w14:paraId="3F8257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92" w:type="dxa"/>
            <w:shd w:val="clear" w:color="auto" w:fill="auto"/>
            <w:vAlign w:val="center"/>
          </w:tcPr>
          <w:p w14:paraId="5F74EF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95" w:type="dxa"/>
            <w:shd w:val="clear" w:color="auto" w:fill="auto"/>
            <w:vAlign w:val="center"/>
          </w:tcPr>
          <w:p w14:paraId="1CA4D7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41" w:type="dxa"/>
            <w:shd w:val="clear" w:color="auto" w:fill="auto"/>
            <w:vAlign w:val="center"/>
          </w:tcPr>
          <w:p w14:paraId="176DDF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09" w:type="dxa"/>
            <w:shd w:val="clear" w:color="auto" w:fill="auto"/>
            <w:vAlign w:val="center"/>
          </w:tcPr>
          <w:p w14:paraId="11E7D4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0B543B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09" w:type="dxa"/>
            <w:shd w:val="clear" w:color="auto" w:fill="auto"/>
            <w:vAlign w:val="center"/>
          </w:tcPr>
          <w:p w14:paraId="53388CB4">
            <w:pPr>
              <w:jc w:val="center"/>
              <w:rPr>
                <w:rFonts w:hint="eastAsia" w:ascii="宋体" w:hAnsi="宋体" w:eastAsia="宋体" w:cs="宋体"/>
                <w:b/>
                <w:bCs/>
                <w:i w:val="0"/>
                <w:iCs w:val="0"/>
                <w:color w:val="000000"/>
                <w:sz w:val="20"/>
                <w:szCs w:val="20"/>
                <w:u w:val="none"/>
              </w:rPr>
            </w:pPr>
          </w:p>
        </w:tc>
      </w:tr>
      <w:tr w14:paraId="2EFB7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787" w:type="dxa"/>
            <w:vMerge w:val="continue"/>
            <w:shd w:val="clear" w:color="auto" w:fill="auto"/>
            <w:vAlign w:val="center"/>
          </w:tcPr>
          <w:p w14:paraId="1FB58FC9">
            <w:pPr>
              <w:jc w:val="center"/>
              <w:rPr>
                <w:rFonts w:hint="eastAsia" w:ascii="宋体" w:hAnsi="宋体" w:eastAsia="宋体" w:cs="宋体"/>
                <w:i w:val="0"/>
                <w:iCs w:val="0"/>
                <w:color w:val="000000"/>
                <w:sz w:val="20"/>
                <w:szCs w:val="20"/>
                <w:u w:val="none"/>
              </w:rPr>
            </w:pPr>
          </w:p>
        </w:tc>
        <w:tc>
          <w:tcPr>
            <w:tcW w:w="788" w:type="dxa"/>
            <w:vMerge w:val="restart"/>
            <w:shd w:val="clear" w:color="auto" w:fill="auto"/>
            <w:vAlign w:val="center"/>
          </w:tcPr>
          <w:p w14:paraId="380E27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234" w:type="dxa"/>
            <w:vMerge w:val="restart"/>
            <w:shd w:val="clear" w:color="auto" w:fill="auto"/>
            <w:vAlign w:val="center"/>
          </w:tcPr>
          <w:p w14:paraId="5B5153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409" w:type="dxa"/>
            <w:shd w:val="clear" w:color="auto" w:fill="auto"/>
            <w:vAlign w:val="center"/>
          </w:tcPr>
          <w:p w14:paraId="7F9EDD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一次性完成专家国务院津贴补贴医疗补助</w:t>
            </w:r>
          </w:p>
        </w:tc>
        <w:tc>
          <w:tcPr>
            <w:tcW w:w="1166" w:type="dxa"/>
            <w:shd w:val="clear" w:color="auto" w:fill="auto"/>
            <w:vAlign w:val="center"/>
          </w:tcPr>
          <w:p w14:paraId="4144A0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=3万元</w:t>
            </w:r>
          </w:p>
        </w:tc>
        <w:tc>
          <w:tcPr>
            <w:tcW w:w="787" w:type="dxa"/>
            <w:shd w:val="clear" w:color="auto" w:fill="auto"/>
            <w:vAlign w:val="center"/>
          </w:tcPr>
          <w:p w14:paraId="73DA20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1042" w:type="dxa"/>
            <w:shd w:val="clear" w:color="auto" w:fill="auto"/>
            <w:vAlign w:val="center"/>
          </w:tcPr>
          <w:p w14:paraId="697047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3.11万元</w:t>
            </w:r>
          </w:p>
        </w:tc>
        <w:tc>
          <w:tcPr>
            <w:tcW w:w="787" w:type="dxa"/>
            <w:shd w:val="clear" w:color="auto" w:fill="auto"/>
            <w:vAlign w:val="center"/>
          </w:tcPr>
          <w:p w14:paraId="398F73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2" w:type="dxa"/>
            <w:shd w:val="clear" w:color="auto" w:fill="auto"/>
            <w:vAlign w:val="center"/>
          </w:tcPr>
          <w:p w14:paraId="00AF02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95" w:type="dxa"/>
            <w:shd w:val="clear" w:color="auto" w:fill="auto"/>
            <w:vAlign w:val="center"/>
          </w:tcPr>
          <w:p w14:paraId="339B77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41" w:type="dxa"/>
            <w:shd w:val="clear" w:color="auto" w:fill="auto"/>
            <w:vAlign w:val="center"/>
          </w:tcPr>
          <w:p w14:paraId="72E84D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3万元</w:t>
            </w:r>
          </w:p>
        </w:tc>
        <w:tc>
          <w:tcPr>
            <w:tcW w:w="1409" w:type="dxa"/>
            <w:shd w:val="clear" w:color="auto" w:fill="auto"/>
            <w:vAlign w:val="center"/>
          </w:tcPr>
          <w:p w14:paraId="7C79CC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54959B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09" w:type="dxa"/>
            <w:shd w:val="clear" w:color="auto" w:fill="auto"/>
            <w:vAlign w:val="center"/>
          </w:tcPr>
          <w:p w14:paraId="2F4986C5">
            <w:pPr>
              <w:jc w:val="center"/>
              <w:rPr>
                <w:rFonts w:hint="eastAsia" w:ascii="宋体" w:hAnsi="宋体" w:eastAsia="宋体" w:cs="宋体"/>
                <w:i w:val="0"/>
                <w:iCs w:val="0"/>
                <w:color w:val="000000"/>
                <w:sz w:val="20"/>
                <w:szCs w:val="20"/>
                <w:u w:val="none"/>
              </w:rPr>
            </w:pPr>
          </w:p>
        </w:tc>
      </w:tr>
      <w:tr w14:paraId="19CE1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0" w:hRule="atLeast"/>
        </w:trPr>
        <w:tc>
          <w:tcPr>
            <w:tcW w:w="787" w:type="dxa"/>
            <w:vMerge w:val="continue"/>
            <w:shd w:val="clear" w:color="auto" w:fill="auto"/>
            <w:vAlign w:val="center"/>
          </w:tcPr>
          <w:p w14:paraId="0E9407F8">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5110094E">
            <w:pPr>
              <w:jc w:val="center"/>
              <w:rPr>
                <w:rFonts w:hint="eastAsia" w:ascii="宋体" w:hAnsi="宋体" w:eastAsia="宋体" w:cs="宋体"/>
                <w:i w:val="0"/>
                <w:iCs w:val="0"/>
                <w:color w:val="000000"/>
                <w:sz w:val="20"/>
                <w:szCs w:val="20"/>
                <w:u w:val="none"/>
              </w:rPr>
            </w:pPr>
          </w:p>
        </w:tc>
        <w:tc>
          <w:tcPr>
            <w:tcW w:w="1234" w:type="dxa"/>
            <w:vMerge w:val="continue"/>
            <w:shd w:val="clear" w:color="auto" w:fill="auto"/>
            <w:vAlign w:val="center"/>
          </w:tcPr>
          <w:p w14:paraId="27550E52">
            <w:pPr>
              <w:jc w:val="center"/>
              <w:rPr>
                <w:rFonts w:hint="eastAsia" w:ascii="宋体" w:hAnsi="宋体" w:eastAsia="宋体" w:cs="宋体"/>
                <w:i w:val="0"/>
                <w:iCs w:val="0"/>
                <w:color w:val="000000"/>
                <w:sz w:val="20"/>
                <w:szCs w:val="20"/>
                <w:u w:val="none"/>
              </w:rPr>
            </w:pPr>
          </w:p>
        </w:tc>
        <w:tc>
          <w:tcPr>
            <w:tcW w:w="1409" w:type="dxa"/>
            <w:shd w:val="clear" w:color="auto" w:fill="auto"/>
            <w:vAlign w:val="center"/>
          </w:tcPr>
          <w:p w14:paraId="6E2486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三支一扶大学生人身意外标准</w:t>
            </w:r>
          </w:p>
        </w:tc>
        <w:tc>
          <w:tcPr>
            <w:tcW w:w="1166" w:type="dxa"/>
            <w:shd w:val="clear" w:color="auto" w:fill="auto"/>
            <w:vAlign w:val="center"/>
          </w:tcPr>
          <w:p w14:paraId="58F0F3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=300/人</w:t>
            </w:r>
          </w:p>
        </w:tc>
        <w:tc>
          <w:tcPr>
            <w:tcW w:w="787" w:type="dxa"/>
            <w:shd w:val="clear" w:color="auto" w:fill="auto"/>
            <w:vAlign w:val="center"/>
          </w:tcPr>
          <w:p w14:paraId="440ECF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1042" w:type="dxa"/>
            <w:shd w:val="clear" w:color="auto" w:fill="auto"/>
            <w:vAlign w:val="center"/>
          </w:tcPr>
          <w:p w14:paraId="67D6B4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4800元</w:t>
            </w:r>
          </w:p>
        </w:tc>
        <w:tc>
          <w:tcPr>
            <w:tcW w:w="787" w:type="dxa"/>
            <w:shd w:val="clear" w:color="auto" w:fill="auto"/>
            <w:vAlign w:val="center"/>
          </w:tcPr>
          <w:p w14:paraId="27A79C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2" w:type="dxa"/>
            <w:shd w:val="clear" w:color="auto" w:fill="auto"/>
            <w:vAlign w:val="center"/>
          </w:tcPr>
          <w:p w14:paraId="5C611D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195" w:type="dxa"/>
            <w:shd w:val="clear" w:color="auto" w:fill="auto"/>
            <w:vAlign w:val="center"/>
          </w:tcPr>
          <w:p w14:paraId="135F04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41" w:type="dxa"/>
            <w:shd w:val="clear" w:color="auto" w:fill="auto"/>
            <w:vAlign w:val="center"/>
          </w:tcPr>
          <w:p w14:paraId="231A8C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300/人</w:t>
            </w:r>
          </w:p>
        </w:tc>
        <w:tc>
          <w:tcPr>
            <w:tcW w:w="1409" w:type="dxa"/>
            <w:shd w:val="clear" w:color="auto" w:fill="auto"/>
            <w:vAlign w:val="center"/>
          </w:tcPr>
          <w:p w14:paraId="07BA80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5D861A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09" w:type="dxa"/>
            <w:shd w:val="clear" w:color="auto" w:fill="auto"/>
            <w:vAlign w:val="center"/>
          </w:tcPr>
          <w:p w14:paraId="5F161D4B">
            <w:pPr>
              <w:jc w:val="center"/>
              <w:rPr>
                <w:rFonts w:hint="eastAsia" w:ascii="宋体" w:hAnsi="宋体" w:eastAsia="宋体" w:cs="宋体"/>
                <w:i w:val="0"/>
                <w:iCs w:val="0"/>
                <w:color w:val="000000"/>
                <w:sz w:val="20"/>
                <w:szCs w:val="20"/>
                <w:u w:val="none"/>
              </w:rPr>
            </w:pPr>
          </w:p>
        </w:tc>
      </w:tr>
      <w:tr w14:paraId="64B86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787" w:type="dxa"/>
            <w:vMerge w:val="continue"/>
            <w:shd w:val="clear" w:color="auto" w:fill="auto"/>
            <w:vAlign w:val="center"/>
          </w:tcPr>
          <w:p w14:paraId="770671CD">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73F829F8">
            <w:pPr>
              <w:jc w:val="center"/>
              <w:rPr>
                <w:rFonts w:hint="eastAsia" w:ascii="宋体" w:hAnsi="宋体" w:eastAsia="宋体" w:cs="宋体"/>
                <w:i w:val="0"/>
                <w:iCs w:val="0"/>
                <w:color w:val="000000"/>
                <w:sz w:val="20"/>
                <w:szCs w:val="20"/>
                <w:u w:val="none"/>
              </w:rPr>
            </w:pPr>
          </w:p>
        </w:tc>
        <w:tc>
          <w:tcPr>
            <w:tcW w:w="1234" w:type="dxa"/>
            <w:shd w:val="clear" w:color="auto" w:fill="auto"/>
            <w:vAlign w:val="center"/>
          </w:tcPr>
          <w:p w14:paraId="0CD452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409" w:type="dxa"/>
            <w:shd w:val="clear" w:color="auto" w:fill="auto"/>
            <w:vAlign w:val="center"/>
          </w:tcPr>
          <w:p w14:paraId="070FC0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6" w:type="dxa"/>
            <w:shd w:val="clear" w:color="auto" w:fill="auto"/>
            <w:vAlign w:val="center"/>
          </w:tcPr>
          <w:p w14:paraId="274EA9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502910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2" w:type="dxa"/>
            <w:shd w:val="clear" w:color="auto" w:fill="auto"/>
            <w:vAlign w:val="center"/>
          </w:tcPr>
          <w:p w14:paraId="62B37F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2F957C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shd w:val="clear" w:color="auto" w:fill="auto"/>
            <w:vAlign w:val="center"/>
          </w:tcPr>
          <w:p w14:paraId="51DABF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95" w:type="dxa"/>
            <w:shd w:val="clear" w:color="auto" w:fill="auto"/>
            <w:vAlign w:val="center"/>
          </w:tcPr>
          <w:p w14:paraId="085D29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shd w:val="clear" w:color="auto" w:fill="auto"/>
            <w:vAlign w:val="center"/>
          </w:tcPr>
          <w:p w14:paraId="507BF8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9" w:type="dxa"/>
            <w:shd w:val="clear" w:color="auto" w:fill="auto"/>
            <w:vAlign w:val="center"/>
          </w:tcPr>
          <w:p w14:paraId="40CF2F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8" w:type="dxa"/>
            <w:shd w:val="clear" w:color="auto" w:fill="auto"/>
            <w:vAlign w:val="center"/>
          </w:tcPr>
          <w:p w14:paraId="73E037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9" w:type="dxa"/>
            <w:shd w:val="clear" w:color="auto" w:fill="auto"/>
            <w:vAlign w:val="center"/>
          </w:tcPr>
          <w:p w14:paraId="7A5E9615">
            <w:pPr>
              <w:jc w:val="center"/>
              <w:rPr>
                <w:rFonts w:hint="eastAsia" w:ascii="宋体" w:hAnsi="宋体" w:eastAsia="宋体" w:cs="宋体"/>
                <w:i w:val="0"/>
                <w:iCs w:val="0"/>
                <w:color w:val="000000"/>
                <w:sz w:val="20"/>
                <w:szCs w:val="20"/>
                <w:u w:val="none"/>
              </w:rPr>
            </w:pPr>
          </w:p>
        </w:tc>
      </w:tr>
      <w:tr w14:paraId="60B1B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787" w:type="dxa"/>
            <w:vMerge w:val="continue"/>
            <w:shd w:val="clear" w:color="auto" w:fill="auto"/>
            <w:vAlign w:val="center"/>
          </w:tcPr>
          <w:p w14:paraId="09A79E52">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3EA92C87">
            <w:pPr>
              <w:jc w:val="center"/>
              <w:rPr>
                <w:rFonts w:hint="eastAsia" w:ascii="宋体" w:hAnsi="宋体" w:eastAsia="宋体" w:cs="宋体"/>
                <w:i w:val="0"/>
                <w:iCs w:val="0"/>
                <w:color w:val="000000"/>
                <w:sz w:val="20"/>
                <w:szCs w:val="20"/>
                <w:u w:val="none"/>
              </w:rPr>
            </w:pPr>
          </w:p>
        </w:tc>
        <w:tc>
          <w:tcPr>
            <w:tcW w:w="1234" w:type="dxa"/>
            <w:shd w:val="clear" w:color="auto" w:fill="auto"/>
            <w:vAlign w:val="center"/>
          </w:tcPr>
          <w:p w14:paraId="56A143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409" w:type="dxa"/>
            <w:shd w:val="clear" w:color="auto" w:fill="auto"/>
            <w:vAlign w:val="center"/>
          </w:tcPr>
          <w:p w14:paraId="1FE363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6" w:type="dxa"/>
            <w:shd w:val="clear" w:color="auto" w:fill="auto"/>
            <w:vAlign w:val="center"/>
          </w:tcPr>
          <w:p w14:paraId="4607B7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3F8E26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2" w:type="dxa"/>
            <w:shd w:val="clear" w:color="auto" w:fill="auto"/>
            <w:vAlign w:val="center"/>
          </w:tcPr>
          <w:p w14:paraId="00F3D2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178996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shd w:val="clear" w:color="auto" w:fill="auto"/>
            <w:vAlign w:val="center"/>
          </w:tcPr>
          <w:p w14:paraId="138A74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95" w:type="dxa"/>
            <w:shd w:val="clear" w:color="auto" w:fill="auto"/>
            <w:vAlign w:val="center"/>
          </w:tcPr>
          <w:p w14:paraId="7EEDD1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shd w:val="clear" w:color="auto" w:fill="auto"/>
            <w:vAlign w:val="center"/>
          </w:tcPr>
          <w:p w14:paraId="0B617E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9" w:type="dxa"/>
            <w:shd w:val="clear" w:color="auto" w:fill="auto"/>
            <w:vAlign w:val="center"/>
          </w:tcPr>
          <w:p w14:paraId="54EEAF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8" w:type="dxa"/>
            <w:shd w:val="clear" w:color="auto" w:fill="auto"/>
            <w:vAlign w:val="center"/>
          </w:tcPr>
          <w:p w14:paraId="04EBCA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9" w:type="dxa"/>
            <w:shd w:val="clear" w:color="auto" w:fill="auto"/>
            <w:vAlign w:val="center"/>
          </w:tcPr>
          <w:p w14:paraId="12F4E766">
            <w:pPr>
              <w:jc w:val="center"/>
              <w:rPr>
                <w:rFonts w:hint="eastAsia" w:ascii="宋体" w:hAnsi="宋体" w:eastAsia="宋体" w:cs="宋体"/>
                <w:i w:val="0"/>
                <w:iCs w:val="0"/>
                <w:color w:val="000000"/>
                <w:sz w:val="20"/>
                <w:szCs w:val="20"/>
                <w:u w:val="none"/>
              </w:rPr>
            </w:pPr>
          </w:p>
        </w:tc>
      </w:tr>
      <w:tr w14:paraId="3B8BE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787" w:type="dxa"/>
            <w:vMerge w:val="continue"/>
            <w:shd w:val="clear" w:color="auto" w:fill="auto"/>
            <w:vAlign w:val="center"/>
          </w:tcPr>
          <w:p w14:paraId="370E4BB3">
            <w:pPr>
              <w:jc w:val="center"/>
              <w:rPr>
                <w:rFonts w:hint="eastAsia" w:ascii="宋体" w:hAnsi="宋体" w:eastAsia="宋体" w:cs="宋体"/>
                <w:i w:val="0"/>
                <w:iCs w:val="0"/>
                <w:color w:val="000000"/>
                <w:sz w:val="20"/>
                <w:szCs w:val="20"/>
                <w:u w:val="none"/>
              </w:rPr>
            </w:pPr>
          </w:p>
        </w:tc>
        <w:tc>
          <w:tcPr>
            <w:tcW w:w="788" w:type="dxa"/>
            <w:vMerge w:val="restart"/>
            <w:shd w:val="clear" w:color="auto" w:fill="auto"/>
            <w:vAlign w:val="center"/>
          </w:tcPr>
          <w:p w14:paraId="0F7E3A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34" w:type="dxa"/>
            <w:shd w:val="clear" w:color="auto" w:fill="auto"/>
            <w:vAlign w:val="center"/>
          </w:tcPr>
          <w:p w14:paraId="326B27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409" w:type="dxa"/>
            <w:shd w:val="clear" w:color="auto" w:fill="auto"/>
            <w:vAlign w:val="center"/>
          </w:tcPr>
          <w:p w14:paraId="598DF8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6" w:type="dxa"/>
            <w:shd w:val="clear" w:color="auto" w:fill="auto"/>
            <w:vAlign w:val="center"/>
          </w:tcPr>
          <w:p w14:paraId="22C4A2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7FAE31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2" w:type="dxa"/>
            <w:shd w:val="clear" w:color="auto" w:fill="auto"/>
            <w:vAlign w:val="center"/>
          </w:tcPr>
          <w:p w14:paraId="0826E2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2E7CB7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shd w:val="clear" w:color="auto" w:fill="auto"/>
            <w:vAlign w:val="center"/>
          </w:tcPr>
          <w:p w14:paraId="05BBD2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95" w:type="dxa"/>
            <w:shd w:val="clear" w:color="auto" w:fill="auto"/>
            <w:vAlign w:val="center"/>
          </w:tcPr>
          <w:p w14:paraId="59F845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shd w:val="clear" w:color="auto" w:fill="auto"/>
            <w:vAlign w:val="center"/>
          </w:tcPr>
          <w:p w14:paraId="7355C0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9" w:type="dxa"/>
            <w:shd w:val="clear" w:color="auto" w:fill="auto"/>
            <w:vAlign w:val="center"/>
          </w:tcPr>
          <w:p w14:paraId="735947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8" w:type="dxa"/>
            <w:shd w:val="clear" w:color="auto" w:fill="auto"/>
            <w:vAlign w:val="center"/>
          </w:tcPr>
          <w:p w14:paraId="3DFDF1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9" w:type="dxa"/>
            <w:shd w:val="clear" w:color="auto" w:fill="auto"/>
            <w:vAlign w:val="center"/>
          </w:tcPr>
          <w:p w14:paraId="0E222FE2">
            <w:pPr>
              <w:jc w:val="center"/>
              <w:rPr>
                <w:rFonts w:hint="eastAsia" w:ascii="宋体" w:hAnsi="宋体" w:eastAsia="宋体" w:cs="宋体"/>
                <w:i w:val="0"/>
                <w:iCs w:val="0"/>
                <w:color w:val="000000"/>
                <w:sz w:val="20"/>
                <w:szCs w:val="20"/>
                <w:u w:val="none"/>
              </w:rPr>
            </w:pPr>
          </w:p>
        </w:tc>
      </w:tr>
      <w:tr w14:paraId="7DA7A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trPr>
        <w:tc>
          <w:tcPr>
            <w:tcW w:w="787" w:type="dxa"/>
            <w:vMerge w:val="continue"/>
            <w:shd w:val="clear" w:color="auto" w:fill="auto"/>
            <w:vAlign w:val="center"/>
          </w:tcPr>
          <w:p w14:paraId="6AC718F8">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27F0B193">
            <w:pPr>
              <w:jc w:val="center"/>
              <w:rPr>
                <w:rFonts w:hint="eastAsia" w:ascii="宋体" w:hAnsi="宋体" w:eastAsia="宋体" w:cs="宋体"/>
                <w:i w:val="0"/>
                <w:iCs w:val="0"/>
                <w:color w:val="000000"/>
                <w:sz w:val="20"/>
                <w:szCs w:val="20"/>
                <w:u w:val="none"/>
              </w:rPr>
            </w:pPr>
          </w:p>
        </w:tc>
        <w:tc>
          <w:tcPr>
            <w:tcW w:w="1234" w:type="dxa"/>
            <w:vMerge w:val="restart"/>
            <w:shd w:val="clear" w:color="auto" w:fill="auto"/>
            <w:vAlign w:val="center"/>
          </w:tcPr>
          <w:p w14:paraId="42925A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409" w:type="dxa"/>
            <w:shd w:val="clear" w:color="auto" w:fill="auto"/>
            <w:vAlign w:val="center"/>
          </w:tcPr>
          <w:p w14:paraId="033087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有效提高国务院专家基本医疗水平</w:t>
            </w:r>
          </w:p>
        </w:tc>
        <w:tc>
          <w:tcPr>
            <w:tcW w:w="1166" w:type="dxa"/>
            <w:shd w:val="clear" w:color="auto" w:fill="auto"/>
            <w:vAlign w:val="center"/>
          </w:tcPr>
          <w:p w14:paraId="0E9552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787" w:type="dxa"/>
            <w:shd w:val="clear" w:color="auto" w:fill="auto"/>
            <w:vAlign w:val="center"/>
          </w:tcPr>
          <w:p w14:paraId="2D563F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48D2F4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787" w:type="dxa"/>
            <w:shd w:val="clear" w:color="auto" w:fill="auto"/>
            <w:vAlign w:val="center"/>
          </w:tcPr>
          <w:p w14:paraId="7036D2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2" w:type="dxa"/>
            <w:shd w:val="clear" w:color="auto" w:fill="auto"/>
            <w:vAlign w:val="center"/>
          </w:tcPr>
          <w:p w14:paraId="6C5CCA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195" w:type="dxa"/>
            <w:shd w:val="clear" w:color="auto" w:fill="auto"/>
            <w:vAlign w:val="center"/>
          </w:tcPr>
          <w:p w14:paraId="2AC5D1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041" w:type="dxa"/>
            <w:shd w:val="clear" w:color="auto" w:fill="auto"/>
            <w:vAlign w:val="center"/>
          </w:tcPr>
          <w:p w14:paraId="645A52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09" w:type="dxa"/>
            <w:shd w:val="clear" w:color="auto" w:fill="auto"/>
            <w:vAlign w:val="center"/>
          </w:tcPr>
          <w:p w14:paraId="0C7B04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7975F3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09" w:type="dxa"/>
            <w:shd w:val="clear" w:color="auto" w:fill="auto"/>
            <w:vAlign w:val="center"/>
          </w:tcPr>
          <w:p w14:paraId="0D5BA4F6">
            <w:pPr>
              <w:jc w:val="center"/>
              <w:rPr>
                <w:rFonts w:hint="eastAsia" w:ascii="宋体" w:hAnsi="宋体" w:eastAsia="宋体" w:cs="宋体"/>
                <w:i w:val="0"/>
                <w:iCs w:val="0"/>
                <w:color w:val="000000"/>
                <w:sz w:val="20"/>
                <w:szCs w:val="20"/>
                <w:u w:val="none"/>
              </w:rPr>
            </w:pPr>
          </w:p>
        </w:tc>
      </w:tr>
      <w:tr w14:paraId="557FB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trPr>
        <w:tc>
          <w:tcPr>
            <w:tcW w:w="787" w:type="dxa"/>
            <w:vMerge w:val="continue"/>
            <w:shd w:val="clear" w:color="auto" w:fill="auto"/>
            <w:vAlign w:val="center"/>
          </w:tcPr>
          <w:p w14:paraId="7B3D350F">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3FC67312">
            <w:pPr>
              <w:jc w:val="center"/>
              <w:rPr>
                <w:rFonts w:hint="eastAsia" w:ascii="宋体" w:hAnsi="宋体" w:eastAsia="宋体" w:cs="宋体"/>
                <w:i w:val="0"/>
                <w:iCs w:val="0"/>
                <w:color w:val="000000"/>
                <w:sz w:val="20"/>
                <w:szCs w:val="20"/>
                <w:u w:val="none"/>
              </w:rPr>
            </w:pPr>
          </w:p>
        </w:tc>
        <w:tc>
          <w:tcPr>
            <w:tcW w:w="1234" w:type="dxa"/>
            <w:vMerge w:val="continue"/>
            <w:shd w:val="clear" w:color="auto" w:fill="auto"/>
            <w:vAlign w:val="center"/>
          </w:tcPr>
          <w:p w14:paraId="203B12A7">
            <w:pPr>
              <w:jc w:val="center"/>
              <w:rPr>
                <w:rFonts w:hint="eastAsia" w:ascii="宋体" w:hAnsi="宋体" w:eastAsia="宋体" w:cs="宋体"/>
                <w:i w:val="0"/>
                <w:iCs w:val="0"/>
                <w:color w:val="000000"/>
                <w:sz w:val="20"/>
                <w:szCs w:val="20"/>
                <w:u w:val="none"/>
              </w:rPr>
            </w:pPr>
          </w:p>
        </w:tc>
        <w:tc>
          <w:tcPr>
            <w:tcW w:w="1409" w:type="dxa"/>
            <w:shd w:val="clear" w:color="auto" w:fill="auto"/>
            <w:vAlign w:val="center"/>
          </w:tcPr>
          <w:p w14:paraId="1C02E6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有效提高人身意外保险率</w:t>
            </w:r>
          </w:p>
        </w:tc>
        <w:tc>
          <w:tcPr>
            <w:tcW w:w="1166" w:type="dxa"/>
            <w:shd w:val="clear" w:color="auto" w:fill="auto"/>
            <w:vAlign w:val="center"/>
          </w:tcPr>
          <w:p w14:paraId="09E67C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787" w:type="dxa"/>
            <w:shd w:val="clear" w:color="auto" w:fill="auto"/>
            <w:vAlign w:val="center"/>
          </w:tcPr>
          <w:p w14:paraId="08D8A3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5A382B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787" w:type="dxa"/>
            <w:shd w:val="clear" w:color="auto" w:fill="auto"/>
            <w:vAlign w:val="center"/>
          </w:tcPr>
          <w:p w14:paraId="2291E6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2" w:type="dxa"/>
            <w:shd w:val="clear" w:color="auto" w:fill="auto"/>
            <w:vAlign w:val="center"/>
          </w:tcPr>
          <w:p w14:paraId="5D8207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195" w:type="dxa"/>
            <w:shd w:val="clear" w:color="auto" w:fill="auto"/>
            <w:vAlign w:val="center"/>
          </w:tcPr>
          <w:p w14:paraId="52B95A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041" w:type="dxa"/>
            <w:shd w:val="clear" w:color="auto" w:fill="auto"/>
            <w:vAlign w:val="center"/>
          </w:tcPr>
          <w:p w14:paraId="70F949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09" w:type="dxa"/>
            <w:shd w:val="clear" w:color="auto" w:fill="auto"/>
            <w:vAlign w:val="center"/>
          </w:tcPr>
          <w:p w14:paraId="2F3A09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357106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09" w:type="dxa"/>
            <w:shd w:val="clear" w:color="auto" w:fill="auto"/>
            <w:vAlign w:val="center"/>
          </w:tcPr>
          <w:p w14:paraId="7F3B7427">
            <w:pPr>
              <w:jc w:val="center"/>
              <w:rPr>
                <w:rFonts w:hint="eastAsia" w:ascii="宋体" w:hAnsi="宋体" w:eastAsia="宋体" w:cs="宋体"/>
                <w:i w:val="0"/>
                <w:iCs w:val="0"/>
                <w:color w:val="000000"/>
                <w:sz w:val="20"/>
                <w:szCs w:val="20"/>
                <w:u w:val="none"/>
              </w:rPr>
            </w:pPr>
          </w:p>
        </w:tc>
      </w:tr>
      <w:tr w14:paraId="01ECF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0" w:hRule="atLeast"/>
        </w:trPr>
        <w:tc>
          <w:tcPr>
            <w:tcW w:w="787" w:type="dxa"/>
            <w:vMerge w:val="continue"/>
            <w:shd w:val="clear" w:color="auto" w:fill="auto"/>
            <w:vAlign w:val="center"/>
          </w:tcPr>
          <w:p w14:paraId="6346C6C2">
            <w:pPr>
              <w:jc w:val="center"/>
              <w:rPr>
                <w:rFonts w:hint="eastAsia" w:ascii="宋体" w:hAnsi="宋体" w:eastAsia="宋体" w:cs="宋体"/>
                <w:i w:val="0"/>
                <w:iCs w:val="0"/>
                <w:color w:val="000000"/>
                <w:sz w:val="20"/>
                <w:szCs w:val="20"/>
                <w:u w:val="none"/>
              </w:rPr>
            </w:pPr>
          </w:p>
        </w:tc>
        <w:tc>
          <w:tcPr>
            <w:tcW w:w="788" w:type="dxa"/>
            <w:vMerge w:val="continue"/>
            <w:shd w:val="clear" w:color="auto" w:fill="auto"/>
            <w:vAlign w:val="center"/>
          </w:tcPr>
          <w:p w14:paraId="174C790E">
            <w:pPr>
              <w:jc w:val="center"/>
              <w:rPr>
                <w:rFonts w:hint="eastAsia" w:ascii="宋体" w:hAnsi="宋体" w:eastAsia="宋体" w:cs="宋体"/>
                <w:i w:val="0"/>
                <w:iCs w:val="0"/>
                <w:color w:val="000000"/>
                <w:sz w:val="20"/>
                <w:szCs w:val="20"/>
                <w:u w:val="none"/>
              </w:rPr>
            </w:pPr>
          </w:p>
        </w:tc>
        <w:tc>
          <w:tcPr>
            <w:tcW w:w="1234" w:type="dxa"/>
            <w:shd w:val="clear" w:color="auto" w:fill="auto"/>
            <w:vAlign w:val="center"/>
          </w:tcPr>
          <w:p w14:paraId="65BDC0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409" w:type="dxa"/>
            <w:shd w:val="clear" w:color="auto" w:fill="auto"/>
            <w:vAlign w:val="center"/>
          </w:tcPr>
          <w:p w14:paraId="355479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6" w:type="dxa"/>
            <w:shd w:val="clear" w:color="auto" w:fill="auto"/>
            <w:vAlign w:val="center"/>
          </w:tcPr>
          <w:p w14:paraId="524AA8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542A9B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2" w:type="dxa"/>
            <w:shd w:val="clear" w:color="auto" w:fill="auto"/>
            <w:vAlign w:val="center"/>
          </w:tcPr>
          <w:p w14:paraId="28A365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7" w:type="dxa"/>
            <w:shd w:val="clear" w:color="auto" w:fill="auto"/>
            <w:vAlign w:val="center"/>
          </w:tcPr>
          <w:p w14:paraId="6BAF28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shd w:val="clear" w:color="auto" w:fill="auto"/>
            <w:vAlign w:val="center"/>
          </w:tcPr>
          <w:p w14:paraId="1B4DC3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95" w:type="dxa"/>
            <w:shd w:val="clear" w:color="auto" w:fill="auto"/>
            <w:vAlign w:val="center"/>
          </w:tcPr>
          <w:p w14:paraId="54EF42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shd w:val="clear" w:color="auto" w:fill="auto"/>
            <w:vAlign w:val="center"/>
          </w:tcPr>
          <w:p w14:paraId="39B920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9" w:type="dxa"/>
            <w:shd w:val="clear" w:color="auto" w:fill="auto"/>
            <w:vAlign w:val="center"/>
          </w:tcPr>
          <w:p w14:paraId="1F9C09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8" w:type="dxa"/>
            <w:shd w:val="clear" w:color="auto" w:fill="auto"/>
            <w:vAlign w:val="center"/>
          </w:tcPr>
          <w:p w14:paraId="3F26B1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09" w:type="dxa"/>
            <w:shd w:val="clear" w:color="auto" w:fill="auto"/>
            <w:vAlign w:val="center"/>
          </w:tcPr>
          <w:p w14:paraId="010109BC">
            <w:pPr>
              <w:jc w:val="center"/>
              <w:rPr>
                <w:rFonts w:hint="eastAsia" w:ascii="宋体" w:hAnsi="宋体" w:eastAsia="宋体" w:cs="宋体"/>
                <w:i w:val="0"/>
                <w:iCs w:val="0"/>
                <w:color w:val="000000"/>
                <w:sz w:val="20"/>
                <w:szCs w:val="20"/>
                <w:u w:val="none"/>
              </w:rPr>
            </w:pPr>
          </w:p>
        </w:tc>
      </w:tr>
      <w:tr w14:paraId="6DA0B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trPr>
        <w:tc>
          <w:tcPr>
            <w:tcW w:w="787" w:type="dxa"/>
            <w:vMerge w:val="continue"/>
            <w:shd w:val="clear" w:color="auto" w:fill="auto"/>
            <w:vAlign w:val="center"/>
          </w:tcPr>
          <w:p w14:paraId="41E986CF">
            <w:pPr>
              <w:jc w:val="center"/>
              <w:rPr>
                <w:rFonts w:hint="eastAsia" w:ascii="宋体" w:hAnsi="宋体" w:eastAsia="宋体" w:cs="宋体"/>
                <w:i w:val="0"/>
                <w:iCs w:val="0"/>
                <w:color w:val="000000"/>
                <w:sz w:val="20"/>
                <w:szCs w:val="20"/>
                <w:u w:val="none"/>
              </w:rPr>
            </w:pPr>
          </w:p>
        </w:tc>
        <w:tc>
          <w:tcPr>
            <w:tcW w:w="788" w:type="dxa"/>
            <w:shd w:val="clear" w:color="auto" w:fill="auto"/>
            <w:vAlign w:val="center"/>
          </w:tcPr>
          <w:p w14:paraId="1D5558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34" w:type="dxa"/>
            <w:shd w:val="clear" w:color="auto" w:fill="auto"/>
            <w:vAlign w:val="center"/>
          </w:tcPr>
          <w:p w14:paraId="090F87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09" w:type="dxa"/>
            <w:shd w:val="clear" w:color="auto" w:fill="auto"/>
            <w:vAlign w:val="center"/>
          </w:tcPr>
          <w:p w14:paraId="21101C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就业扶持政策经办服务满意度（%）</w:t>
            </w:r>
          </w:p>
        </w:tc>
        <w:tc>
          <w:tcPr>
            <w:tcW w:w="1166" w:type="dxa"/>
            <w:shd w:val="clear" w:color="auto" w:fill="auto"/>
            <w:vAlign w:val="center"/>
          </w:tcPr>
          <w:p w14:paraId="1BF6CA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87" w:type="dxa"/>
            <w:shd w:val="clear" w:color="auto" w:fill="auto"/>
            <w:vAlign w:val="center"/>
          </w:tcPr>
          <w:p w14:paraId="7D0657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42" w:type="dxa"/>
            <w:shd w:val="clear" w:color="auto" w:fill="auto"/>
            <w:vAlign w:val="center"/>
          </w:tcPr>
          <w:p w14:paraId="0FB5FA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87" w:type="dxa"/>
            <w:shd w:val="clear" w:color="auto" w:fill="auto"/>
            <w:vAlign w:val="center"/>
          </w:tcPr>
          <w:p w14:paraId="7FB400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2" w:type="dxa"/>
            <w:shd w:val="clear" w:color="auto" w:fill="auto"/>
            <w:vAlign w:val="center"/>
          </w:tcPr>
          <w:p w14:paraId="3EBED6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195" w:type="dxa"/>
            <w:shd w:val="clear" w:color="auto" w:fill="auto"/>
            <w:vAlign w:val="center"/>
          </w:tcPr>
          <w:p w14:paraId="425809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1" w:type="dxa"/>
            <w:shd w:val="clear" w:color="auto" w:fill="auto"/>
            <w:vAlign w:val="center"/>
          </w:tcPr>
          <w:p w14:paraId="037A06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409" w:type="dxa"/>
            <w:shd w:val="clear" w:color="auto" w:fill="auto"/>
            <w:vAlign w:val="center"/>
          </w:tcPr>
          <w:p w14:paraId="34C713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8" w:type="dxa"/>
            <w:shd w:val="clear" w:color="auto" w:fill="auto"/>
            <w:vAlign w:val="center"/>
          </w:tcPr>
          <w:p w14:paraId="42AD56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09" w:type="dxa"/>
            <w:shd w:val="clear" w:color="auto" w:fill="auto"/>
            <w:vAlign w:val="center"/>
          </w:tcPr>
          <w:p w14:paraId="395A847C">
            <w:pPr>
              <w:jc w:val="center"/>
              <w:rPr>
                <w:rFonts w:hint="eastAsia" w:ascii="宋体" w:hAnsi="宋体" w:eastAsia="宋体" w:cs="宋体"/>
                <w:i w:val="0"/>
                <w:iCs w:val="0"/>
                <w:color w:val="000000"/>
                <w:sz w:val="20"/>
                <w:szCs w:val="20"/>
                <w:u w:val="none"/>
              </w:rPr>
            </w:pPr>
          </w:p>
        </w:tc>
      </w:tr>
      <w:tr w14:paraId="79C6B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520" w:hRule="atLeast"/>
        </w:trPr>
        <w:tc>
          <w:tcPr>
            <w:tcW w:w="4218" w:type="dxa"/>
            <w:gridSpan w:val="4"/>
            <w:shd w:val="clear" w:color="auto" w:fill="auto"/>
            <w:vAlign w:val="center"/>
          </w:tcPr>
          <w:p w14:paraId="597A97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66" w:type="dxa"/>
            <w:shd w:val="clear" w:color="auto" w:fill="auto"/>
            <w:vAlign w:val="center"/>
          </w:tcPr>
          <w:p w14:paraId="31C4EE7F">
            <w:pPr>
              <w:jc w:val="center"/>
              <w:rPr>
                <w:rFonts w:hint="eastAsia" w:ascii="宋体" w:hAnsi="宋体" w:eastAsia="宋体" w:cs="宋体"/>
                <w:i w:val="0"/>
                <w:iCs w:val="0"/>
                <w:color w:val="000000"/>
                <w:sz w:val="20"/>
                <w:szCs w:val="20"/>
                <w:u w:val="none"/>
              </w:rPr>
            </w:pPr>
          </w:p>
        </w:tc>
        <w:tc>
          <w:tcPr>
            <w:tcW w:w="787" w:type="dxa"/>
            <w:shd w:val="clear" w:color="auto" w:fill="auto"/>
            <w:vAlign w:val="center"/>
          </w:tcPr>
          <w:p w14:paraId="10C8F194">
            <w:pPr>
              <w:jc w:val="center"/>
              <w:rPr>
                <w:rFonts w:hint="eastAsia" w:ascii="宋体" w:hAnsi="宋体" w:eastAsia="宋体" w:cs="宋体"/>
                <w:b/>
                <w:bCs/>
                <w:i w:val="0"/>
                <w:iCs w:val="0"/>
                <w:color w:val="000000"/>
                <w:sz w:val="20"/>
                <w:szCs w:val="20"/>
                <w:u w:val="none"/>
              </w:rPr>
            </w:pPr>
          </w:p>
        </w:tc>
        <w:tc>
          <w:tcPr>
            <w:tcW w:w="1042" w:type="dxa"/>
            <w:shd w:val="clear" w:color="auto" w:fill="auto"/>
            <w:vAlign w:val="center"/>
          </w:tcPr>
          <w:p w14:paraId="3D06CA49">
            <w:pPr>
              <w:jc w:val="center"/>
              <w:rPr>
                <w:rFonts w:hint="eastAsia" w:ascii="宋体" w:hAnsi="宋体" w:eastAsia="宋体" w:cs="宋体"/>
                <w:i w:val="0"/>
                <w:iCs w:val="0"/>
                <w:color w:val="000000"/>
                <w:sz w:val="20"/>
                <w:szCs w:val="20"/>
                <w:u w:val="none"/>
              </w:rPr>
            </w:pPr>
          </w:p>
        </w:tc>
        <w:tc>
          <w:tcPr>
            <w:tcW w:w="787" w:type="dxa"/>
            <w:shd w:val="clear" w:color="auto" w:fill="auto"/>
            <w:vAlign w:val="center"/>
          </w:tcPr>
          <w:p w14:paraId="5F3B03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92" w:type="dxa"/>
            <w:shd w:val="clear" w:color="auto" w:fill="auto"/>
            <w:vAlign w:val="center"/>
          </w:tcPr>
          <w:p w14:paraId="389F3BE2">
            <w:pPr>
              <w:jc w:val="center"/>
              <w:rPr>
                <w:rFonts w:hint="eastAsia" w:ascii="宋体" w:hAnsi="宋体" w:eastAsia="宋体" w:cs="宋体"/>
                <w:i w:val="0"/>
                <w:iCs w:val="0"/>
                <w:color w:val="000000"/>
                <w:sz w:val="20"/>
                <w:szCs w:val="20"/>
                <w:u w:val="none"/>
              </w:rPr>
            </w:pPr>
          </w:p>
        </w:tc>
        <w:tc>
          <w:tcPr>
            <w:tcW w:w="1195" w:type="dxa"/>
            <w:shd w:val="clear" w:color="auto" w:fill="auto"/>
            <w:vAlign w:val="center"/>
          </w:tcPr>
          <w:p w14:paraId="11CAEB18">
            <w:pPr>
              <w:jc w:val="center"/>
              <w:rPr>
                <w:rFonts w:hint="eastAsia" w:ascii="宋体" w:hAnsi="宋体" w:eastAsia="宋体" w:cs="宋体"/>
                <w:i w:val="0"/>
                <w:iCs w:val="0"/>
                <w:color w:val="000000"/>
                <w:sz w:val="20"/>
                <w:szCs w:val="20"/>
                <w:u w:val="none"/>
              </w:rPr>
            </w:pPr>
          </w:p>
        </w:tc>
        <w:tc>
          <w:tcPr>
            <w:tcW w:w="1041" w:type="dxa"/>
            <w:shd w:val="clear" w:color="auto" w:fill="auto"/>
            <w:vAlign w:val="center"/>
          </w:tcPr>
          <w:p w14:paraId="47C723BE">
            <w:pPr>
              <w:jc w:val="center"/>
              <w:rPr>
                <w:rFonts w:hint="eastAsia" w:ascii="宋体" w:hAnsi="宋体" w:eastAsia="宋体" w:cs="宋体"/>
                <w:i w:val="0"/>
                <w:iCs w:val="0"/>
                <w:color w:val="000000"/>
                <w:sz w:val="20"/>
                <w:szCs w:val="20"/>
                <w:u w:val="none"/>
              </w:rPr>
            </w:pPr>
          </w:p>
        </w:tc>
        <w:tc>
          <w:tcPr>
            <w:tcW w:w="1409" w:type="dxa"/>
            <w:shd w:val="clear" w:color="auto" w:fill="auto"/>
            <w:vAlign w:val="center"/>
          </w:tcPr>
          <w:p w14:paraId="13A7BEA4">
            <w:pPr>
              <w:jc w:val="center"/>
              <w:rPr>
                <w:rFonts w:hint="eastAsia" w:ascii="宋体" w:hAnsi="宋体" w:eastAsia="宋体" w:cs="宋体"/>
                <w:i w:val="0"/>
                <w:iCs w:val="0"/>
                <w:color w:val="000000"/>
                <w:sz w:val="20"/>
                <w:szCs w:val="20"/>
                <w:u w:val="none"/>
              </w:rPr>
            </w:pPr>
          </w:p>
        </w:tc>
        <w:tc>
          <w:tcPr>
            <w:tcW w:w="1168" w:type="dxa"/>
            <w:shd w:val="clear" w:color="auto" w:fill="auto"/>
            <w:vAlign w:val="center"/>
          </w:tcPr>
          <w:p w14:paraId="089DB3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09" w:type="dxa"/>
            <w:shd w:val="clear" w:color="auto" w:fill="auto"/>
            <w:vAlign w:val="center"/>
          </w:tcPr>
          <w:p w14:paraId="4FFDB24E">
            <w:pPr>
              <w:jc w:val="center"/>
              <w:rPr>
                <w:rFonts w:hint="eastAsia" w:ascii="宋体" w:hAnsi="宋体" w:eastAsia="宋体" w:cs="宋体"/>
                <w:i w:val="0"/>
                <w:iCs w:val="0"/>
                <w:color w:val="000000"/>
                <w:sz w:val="20"/>
                <w:szCs w:val="20"/>
                <w:u w:val="none"/>
              </w:rPr>
            </w:pPr>
          </w:p>
        </w:tc>
      </w:tr>
    </w:tbl>
    <w:p w14:paraId="703BC8A1">
      <w:pPr>
        <w:pStyle w:val="2"/>
        <w:spacing w:line="240" w:lineRule="auto"/>
        <w:rPr>
          <w:rFonts w:hint="default"/>
          <w:color w:val="auto"/>
          <w:highlight w:val="none"/>
          <w:lang w:val="en-US" w:eastAsia="zh-CN"/>
        </w:rPr>
        <w:sectPr>
          <w:footerReference r:id="rId6" w:type="default"/>
          <w:pgSz w:w="16838" w:h="11906" w:orient="landscape"/>
          <w:pgMar w:top="720" w:right="720" w:bottom="720" w:left="720" w:header="737" w:footer="851" w:gutter="0"/>
          <w:pgNumType w:fmt="decimal" w:start="1"/>
          <w:cols w:space="720" w:num="1"/>
          <w:docGrid w:type="lines" w:linePitch="408" w:charSpace="0"/>
        </w:sectPr>
      </w:pPr>
    </w:p>
    <w:p w14:paraId="575C3409">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1301"/>
        <w:gridCol w:w="1660"/>
        <w:gridCol w:w="7418"/>
        <w:gridCol w:w="1188"/>
        <w:gridCol w:w="769"/>
      </w:tblGrid>
      <w:tr w14:paraId="79ABC1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0551EF85">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1464A65D">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301" w:type="dxa"/>
            <w:shd w:val="clear" w:color="auto" w:fill="auto"/>
            <w:noWrap w:val="0"/>
            <w:vAlign w:val="center"/>
          </w:tcPr>
          <w:p w14:paraId="4FADF2C4">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1660" w:type="dxa"/>
            <w:shd w:val="clear" w:color="auto" w:fill="auto"/>
            <w:noWrap w:val="0"/>
            <w:vAlign w:val="center"/>
          </w:tcPr>
          <w:p w14:paraId="00235C77">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418" w:type="dxa"/>
            <w:shd w:val="clear" w:color="auto" w:fill="auto"/>
            <w:noWrap w:val="0"/>
            <w:vAlign w:val="center"/>
          </w:tcPr>
          <w:p w14:paraId="773DDA13">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1188" w:type="dxa"/>
            <w:shd w:val="clear" w:color="auto" w:fill="auto"/>
            <w:noWrap w:val="0"/>
            <w:vAlign w:val="center"/>
          </w:tcPr>
          <w:p w14:paraId="55E043A1">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4F30B1C1">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57D99D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45BFA24E">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39D0E1CC">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C381CA3">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4E171625">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301" w:type="dxa"/>
            <w:shd w:val="clear" w:color="auto" w:fill="auto"/>
            <w:noWrap w:val="0"/>
            <w:vAlign w:val="center"/>
          </w:tcPr>
          <w:p w14:paraId="2AB2D0B1">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36FBBD07">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1660" w:type="dxa"/>
            <w:shd w:val="clear" w:color="auto" w:fill="auto"/>
            <w:noWrap w:val="0"/>
            <w:vAlign w:val="center"/>
          </w:tcPr>
          <w:p w14:paraId="4D0DED86">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418" w:type="dxa"/>
            <w:shd w:val="clear" w:color="auto" w:fill="auto"/>
            <w:noWrap w:val="0"/>
            <w:vAlign w:val="center"/>
          </w:tcPr>
          <w:p w14:paraId="705813C5">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5BEBAB8">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7AB81C57">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33B09FA7">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6E97D54E">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01CA110B">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1188" w:type="dxa"/>
            <w:shd w:val="clear" w:color="auto" w:fill="auto"/>
            <w:noWrap w:val="0"/>
            <w:vAlign w:val="center"/>
          </w:tcPr>
          <w:p w14:paraId="2709A12E">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6D632B83">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D8594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65FE971A">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1244B70">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1301" w:type="dxa"/>
            <w:shd w:val="clear" w:color="auto" w:fill="auto"/>
            <w:noWrap w:val="0"/>
            <w:vAlign w:val="center"/>
          </w:tcPr>
          <w:p w14:paraId="1CEADFCE">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7C1CC94E">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1660" w:type="dxa"/>
            <w:shd w:val="clear" w:color="auto" w:fill="auto"/>
            <w:noWrap w:val="0"/>
            <w:vAlign w:val="center"/>
          </w:tcPr>
          <w:p w14:paraId="1EF8785A">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418" w:type="dxa"/>
            <w:shd w:val="clear" w:color="auto" w:fill="auto"/>
            <w:noWrap w:val="0"/>
            <w:vAlign w:val="center"/>
          </w:tcPr>
          <w:p w14:paraId="541278B6">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2E9BEE6">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4930C1F5">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171C4336">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1188" w:type="dxa"/>
            <w:shd w:val="clear" w:color="auto" w:fill="auto"/>
            <w:noWrap w:val="0"/>
            <w:vAlign w:val="center"/>
          </w:tcPr>
          <w:p w14:paraId="26E0A560">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230172A1">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3.8</w:t>
            </w:r>
          </w:p>
        </w:tc>
      </w:tr>
      <w:tr w14:paraId="09BCD1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continue"/>
            <w:shd w:val="clear" w:color="auto" w:fill="auto"/>
            <w:noWrap w:val="0"/>
            <w:vAlign w:val="center"/>
          </w:tcPr>
          <w:p w14:paraId="7CD5844F">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shd w:val="clear" w:color="auto" w:fill="auto"/>
            <w:noWrap w:val="0"/>
            <w:vAlign w:val="center"/>
          </w:tcPr>
          <w:p w14:paraId="7E4F84C1">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301" w:type="dxa"/>
            <w:shd w:val="clear" w:color="auto" w:fill="auto"/>
            <w:noWrap w:val="0"/>
            <w:vAlign w:val="center"/>
          </w:tcPr>
          <w:p w14:paraId="10FE8256">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0AAB6717">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1660" w:type="dxa"/>
            <w:shd w:val="clear" w:color="auto" w:fill="auto"/>
            <w:noWrap w:val="0"/>
            <w:vAlign w:val="center"/>
          </w:tcPr>
          <w:p w14:paraId="25837F61">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418" w:type="dxa"/>
            <w:shd w:val="clear" w:color="auto" w:fill="auto"/>
            <w:noWrap w:val="0"/>
            <w:vAlign w:val="center"/>
          </w:tcPr>
          <w:p w14:paraId="37073AB0">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35C900B">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1E0D59B5">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3952C7F9">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42D011D2">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6E2F08F7">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1188" w:type="dxa"/>
            <w:shd w:val="clear" w:color="auto" w:fill="auto"/>
            <w:noWrap w:val="0"/>
            <w:vAlign w:val="center"/>
          </w:tcPr>
          <w:p w14:paraId="791D3EBB">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053A018">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89CAC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101264E1">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50237B1F">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301" w:type="dxa"/>
            <w:shd w:val="clear" w:color="auto" w:fill="auto"/>
            <w:noWrap w:val="0"/>
            <w:vAlign w:val="center"/>
          </w:tcPr>
          <w:p w14:paraId="2807075D">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6911EE97">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1660" w:type="dxa"/>
            <w:shd w:val="clear" w:color="auto" w:fill="auto"/>
            <w:noWrap w:val="0"/>
            <w:vAlign w:val="center"/>
          </w:tcPr>
          <w:p w14:paraId="0E77343B">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418" w:type="dxa"/>
            <w:shd w:val="clear" w:color="auto" w:fill="auto"/>
            <w:noWrap w:val="0"/>
            <w:vAlign w:val="center"/>
          </w:tcPr>
          <w:p w14:paraId="7CB2E430">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54E92AB">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41C0B8A7">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7D065A56">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6B5FD69F">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p>
        </w:tc>
        <w:tc>
          <w:tcPr>
            <w:tcW w:w="1188" w:type="dxa"/>
            <w:shd w:val="clear" w:color="auto" w:fill="auto"/>
            <w:noWrap w:val="0"/>
            <w:vAlign w:val="center"/>
          </w:tcPr>
          <w:p w14:paraId="7C7420CB">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6441B32E">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0AD9FE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678A9925">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453CEE4">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131348FF">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301" w:type="dxa"/>
            <w:shd w:val="clear" w:color="auto" w:fill="auto"/>
            <w:noWrap w:val="0"/>
            <w:vAlign w:val="center"/>
          </w:tcPr>
          <w:p w14:paraId="7B358AC1">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54AFB472">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1660" w:type="dxa"/>
            <w:shd w:val="clear" w:color="auto" w:fill="auto"/>
            <w:noWrap w:val="0"/>
            <w:vAlign w:val="center"/>
          </w:tcPr>
          <w:p w14:paraId="647491FB">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418" w:type="dxa"/>
            <w:shd w:val="clear" w:color="auto" w:fill="auto"/>
            <w:noWrap w:val="0"/>
            <w:vAlign w:val="center"/>
          </w:tcPr>
          <w:p w14:paraId="417E0A43">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57E1118">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6820614D">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49120810">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2634D6AC">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1188" w:type="dxa"/>
            <w:shd w:val="clear" w:color="auto" w:fill="auto"/>
            <w:noWrap w:val="0"/>
            <w:vAlign w:val="center"/>
          </w:tcPr>
          <w:p w14:paraId="1CE816B9">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5EF18429">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148CD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4D89899D">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2108D62">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1301" w:type="dxa"/>
            <w:shd w:val="clear" w:color="auto" w:fill="auto"/>
            <w:noWrap w:val="0"/>
            <w:vAlign w:val="center"/>
          </w:tcPr>
          <w:p w14:paraId="699648C0">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3D0FA576">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1660" w:type="dxa"/>
            <w:shd w:val="clear" w:color="auto" w:fill="auto"/>
            <w:noWrap w:val="0"/>
            <w:vAlign w:val="center"/>
          </w:tcPr>
          <w:p w14:paraId="53ADD1D6">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418" w:type="dxa"/>
            <w:shd w:val="clear" w:color="auto" w:fill="auto"/>
            <w:noWrap w:val="0"/>
            <w:vAlign w:val="center"/>
          </w:tcPr>
          <w:p w14:paraId="0DDA568E">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C4CBFEF">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43FD18B9">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1188" w:type="dxa"/>
            <w:shd w:val="clear" w:color="auto" w:fill="auto"/>
            <w:noWrap w:val="0"/>
            <w:vAlign w:val="center"/>
          </w:tcPr>
          <w:p w14:paraId="688D0805">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78FC6C2F">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EA3FF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50D789F1">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p w14:paraId="1137A6A5">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24543A8">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261CE337">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301" w:type="dxa"/>
            <w:shd w:val="clear" w:color="auto" w:fill="auto"/>
            <w:noWrap w:val="0"/>
            <w:vAlign w:val="center"/>
          </w:tcPr>
          <w:p w14:paraId="70BB4FA8">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1660" w:type="dxa"/>
            <w:shd w:val="clear" w:color="auto" w:fill="auto"/>
            <w:noWrap w:val="0"/>
            <w:vAlign w:val="center"/>
          </w:tcPr>
          <w:p w14:paraId="420E50A5">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418" w:type="dxa"/>
            <w:shd w:val="clear" w:color="auto" w:fill="auto"/>
            <w:noWrap w:val="0"/>
            <w:vAlign w:val="center"/>
          </w:tcPr>
          <w:p w14:paraId="3A303670">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6E545CEC">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7269C1F1">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1188" w:type="dxa"/>
            <w:shd w:val="clear" w:color="auto" w:fill="auto"/>
            <w:noWrap w:val="0"/>
            <w:vAlign w:val="center"/>
          </w:tcPr>
          <w:p w14:paraId="311E842E">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4E1E16A5">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595F9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0E01DB00">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DE9A693">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1301" w:type="dxa"/>
            <w:shd w:val="clear" w:color="auto" w:fill="auto"/>
            <w:noWrap w:val="0"/>
            <w:vAlign w:val="center"/>
          </w:tcPr>
          <w:p w14:paraId="40C0FAE2">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1660" w:type="dxa"/>
            <w:shd w:val="clear" w:color="auto" w:fill="auto"/>
            <w:noWrap w:val="0"/>
            <w:vAlign w:val="center"/>
          </w:tcPr>
          <w:p w14:paraId="2B9BEA8F">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418" w:type="dxa"/>
            <w:shd w:val="clear" w:color="auto" w:fill="auto"/>
            <w:noWrap w:val="0"/>
            <w:vAlign w:val="center"/>
          </w:tcPr>
          <w:p w14:paraId="2514F0C9">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6664DC21">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1188" w:type="dxa"/>
            <w:shd w:val="clear" w:color="auto" w:fill="auto"/>
            <w:noWrap w:val="0"/>
            <w:vAlign w:val="center"/>
          </w:tcPr>
          <w:p w14:paraId="18C94080">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1A89ABCC">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72185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92" w:hRule="atLeast"/>
          <w:jc w:val="center"/>
        </w:trPr>
        <w:tc>
          <w:tcPr>
            <w:tcW w:w="861" w:type="dxa"/>
            <w:vMerge w:val="continue"/>
            <w:shd w:val="clear" w:color="auto" w:fill="auto"/>
            <w:noWrap w:val="0"/>
            <w:vAlign w:val="center"/>
          </w:tcPr>
          <w:p w14:paraId="508C8E97">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shd w:val="clear" w:color="auto" w:fill="auto"/>
            <w:noWrap w:val="0"/>
            <w:vAlign w:val="center"/>
          </w:tcPr>
          <w:p w14:paraId="5244C73B">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301" w:type="dxa"/>
            <w:shd w:val="clear" w:color="auto" w:fill="auto"/>
            <w:noWrap w:val="0"/>
            <w:vAlign w:val="center"/>
          </w:tcPr>
          <w:p w14:paraId="5EEF9ADA">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22A1D1EC">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1660" w:type="dxa"/>
            <w:shd w:val="clear" w:color="auto" w:fill="auto"/>
            <w:noWrap w:val="0"/>
            <w:vAlign w:val="center"/>
          </w:tcPr>
          <w:p w14:paraId="5EAFB835">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418" w:type="dxa"/>
            <w:shd w:val="clear" w:color="auto" w:fill="auto"/>
            <w:noWrap w:val="0"/>
            <w:vAlign w:val="center"/>
          </w:tcPr>
          <w:p w14:paraId="37E45ED9">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B1660B4">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05189D0B">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2475CFEA">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DAD97D9">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1188" w:type="dxa"/>
            <w:shd w:val="clear" w:color="auto" w:fill="auto"/>
            <w:noWrap w:val="0"/>
            <w:vAlign w:val="center"/>
          </w:tcPr>
          <w:p w14:paraId="3882165C">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default" w:cs="宋体"/>
                <w:color w:val="auto"/>
                <w:kern w:val="0"/>
                <w:sz w:val="22"/>
                <w:szCs w:val="22"/>
                <w:highlight w:val="none"/>
                <w:lang w:val="en-US" w:eastAsia="zh-CN"/>
              </w:rPr>
              <w:t>4</w:t>
            </w:r>
          </w:p>
        </w:tc>
        <w:tc>
          <w:tcPr>
            <w:tcW w:w="769" w:type="dxa"/>
            <w:shd w:val="clear" w:color="auto" w:fill="auto"/>
            <w:noWrap w:val="0"/>
            <w:vAlign w:val="center"/>
          </w:tcPr>
          <w:p w14:paraId="2AE07C32">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FCF3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2ED19E00">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6F65771">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3D8F4511">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301" w:type="dxa"/>
            <w:shd w:val="clear" w:color="auto" w:fill="auto"/>
            <w:noWrap w:val="0"/>
            <w:vAlign w:val="center"/>
          </w:tcPr>
          <w:p w14:paraId="390CA1A2">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057EAB6F">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1660" w:type="dxa"/>
            <w:shd w:val="clear" w:color="auto" w:fill="auto"/>
            <w:noWrap w:val="0"/>
            <w:vAlign w:val="center"/>
          </w:tcPr>
          <w:p w14:paraId="5B098A98">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418" w:type="dxa"/>
            <w:shd w:val="clear" w:color="auto" w:fill="auto"/>
            <w:noWrap w:val="0"/>
            <w:vAlign w:val="center"/>
          </w:tcPr>
          <w:p w14:paraId="0C1A83B8">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5AD8413">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75DF246C">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1188" w:type="dxa"/>
            <w:shd w:val="clear" w:color="auto" w:fill="auto"/>
            <w:noWrap w:val="0"/>
            <w:vAlign w:val="center"/>
          </w:tcPr>
          <w:p w14:paraId="0BC89706">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43A8C1E1">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58786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61" w:type="dxa"/>
            <w:vMerge w:val="continue"/>
            <w:shd w:val="clear" w:color="auto" w:fill="auto"/>
            <w:noWrap w:val="0"/>
            <w:vAlign w:val="center"/>
          </w:tcPr>
          <w:p w14:paraId="5990CAE3">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A12ED7D">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1301" w:type="dxa"/>
            <w:shd w:val="clear" w:color="auto" w:fill="auto"/>
            <w:noWrap w:val="0"/>
            <w:vAlign w:val="center"/>
          </w:tcPr>
          <w:p w14:paraId="0CF73F6E">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052343E4">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1660" w:type="dxa"/>
            <w:shd w:val="clear" w:color="auto" w:fill="auto"/>
            <w:noWrap w:val="0"/>
            <w:vAlign w:val="center"/>
          </w:tcPr>
          <w:p w14:paraId="302CB022">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418" w:type="dxa"/>
            <w:shd w:val="clear" w:color="auto" w:fill="auto"/>
            <w:noWrap w:val="0"/>
            <w:vAlign w:val="center"/>
          </w:tcPr>
          <w:p w14:paraId="77BE3EE8">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FC091F8">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397A1441">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445B07B2">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5F3A69C9">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1188" w:type="dxa"/>
            <w:shd w:val="clear" w:color="auto" w:fill="auto"/>
            <w:noWrap w:val="0"/>
            <w:vAlign w:val="center"/>
          </w:tcPr>
          <w:p w14:paraId="73C9801B">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2A3C81B6">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DD256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111BF421">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p w14:paraId="40FF6C00">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1DCCB53E">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1301" w:type="dxa"/>
            <w:shd w:val="clear" w:color="auto" w:fill="auto"/>
            <w:noWrap w:val="0"/>
            <w:vAlign w:val="center"/>
          </w:tcPr>
          <w:p w14:paraId="74D2D188">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国务院特殊津贴人数</w:t>
            </w:r>
          </w:p>
        </w:tc>
        <w:tc>
          <w:tcPr>
            <w:tcW w:w="1660" w:type="dxa"/>
            <w:shd w:val="clear" w:color="auto" w:fill="auto"/>
            <w:noWrap w:val="0"/>
            <w:vAlign w:val="center"/>
          </w:tcPr>
          <w:p w14:paraId="7E8C1613">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418" w:type="dxa"/>
            <w:shd w:val="clear" w:color="auto" w:fill="auto"/>
            <w:noWrap w:val="0"/>
            <w:vAlign w:val="center"/>
          </w:tcPr>
          <w:p w14:paraId="32F0A05C">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211983E1">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83022A0">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1188" w:type="dxa"/>
            <w:shd w:val="clear" w:color="auto" w:fill="auto"/>
            <w:noWrap w:val="0"/>
            <w:vAlign w:val="center"/>
          </w:tcPr>
          <w:p w14:paraId="04806A73">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C68B3C2">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F81D7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81" w:hRule="atLeast"/>
          <w:jc w:val="center"/>
        </w:trPr>
        <w:tc>
          <w:tcPr>
            <w:tcW w:w="861" w:type="dxa"/>
            <w:vMerge w:val="continue"/>
            <w:shd w:val="clear" w:color="auto" w:fill="auto"/>
            <w:noWrap w:val="0"/>
            <w:vAlign w:val="center"/>
          </w:tcPr>
          <w:p w14:paraId="06404F19">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F85A334">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1301" w:type="dxa"/>
            <w:shd w:val="clear" w:color="auto" w:fill="auto"/>
            <w:noWrap w:val="0"/>
            <w:vAlign w:val="center"/>
          </w:tcPr>
          <w:p w14:paraId="45AD4642">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“三支一扶”大学生人身意外保险人数</w:t>
            </w:r>
          </w:p>
        </w:tc>
        <w:tc>
          <w:tcPr>
            <w:tcW w:w="1660" w:type="dxa"/>
            <w:shd w:val="clear" w:color="auto" w:fill="auto"/>
            <w:noWrap w:val="0"/>
            <w:vAlign w:val="center"/>
          </w:tcPr>
          <w:p w14:paraId="1DC09839">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418" w:type="dxa"/>
            <w:shd w:val="clear" w:color="auto" w:fill="auto"/>
            <w:noWrap w:val="0"/>
            <w:vAlign w:val="center"/>
          </w:tcPr>
          <w:p w14:paraId="2F38E36A">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77074C3">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F0D53AA">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1188" w:type="dxa"/>
            <w:shd w:val="clear" w:color="auto" w:fill="auto"/>
            <w:noWrap w:val="0"/>
            <w:vAlign w:val="center"/>
          </w:tcPr>
          <w:p w14:paraId="5EB02C5F">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276D2B33">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97FA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24" w:hRule="atLeast"/>
          <w:jc w:val="center"/>
        </w:trPr>
        <w:tc>
          <w:tcPr>
            <w:tcW w:w="861" w:type="dxa"/>
            <w:vMerge w:val="continue"/>
            <w:shd w:val="clear" w:color="auto" w:fill="auto"/>
            <w:noWrap w:val="0"/>
            <w:vAlign w:val="center"/>
          </w:tcPr>
          <w:p w14:paraId="12A5654B">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BDB8D88">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p w14:paraId="17E7C320">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1301" w:type="dxa"/>
            <w:shd w:val="clear" w:color="auto" w:fill="auto"/>
            <w:noWrap w:val="0"/>
            <w:vAlign w:val="center"/>
          </w:tcPr>
          <w:p w14:paraId="6133A896">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国务院特殊津贴覆盖率</w:t>
            </w:r>
          </w:p>
        </w:tc>
        <w:tc>
          <w:tcPr>
            <w:tcW w:w="1660" w:type="dxa"/>
            <w:shd w:val="clear" w:color="auto" w:fill="auto"/>
            <w:noWrap w:val="0"/>
            <w:vAlign w:val="center"/>
          </w:tcPr>
          <w:p w14:paraId="7DE24AA1">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418" w:type="dxa"/>
            <w:shd w:val="clear" w:color="auto" w:fill="auto"/>
            <w:noWrap w:val="0"/>
            <w:vAlign w:val="center"/>
          </w:tcPr>
          <w:p w14:paraId="25E317B1">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A3305B5">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188" w:type="dxa"/>
            <w:shd w:val="clear" w:color="auto" w:fill="auto"/>
            <w:noWrap w:val="0"/>
            <w:vAlign w:val="center"/>
          </w:tcPr>
          <w:p w14:paraId="44CA38D8">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1365B820">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1A9F6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952" w:hRule="atLeast"/>
          <w:jc w:val="center"/>
        </w:trPr>
        <w:tc>
          <w:tcPr>
            <w:tcW w:w="861" w:type="dxa"/>
            <w:vMerge w:val="continue"/>
            <w:shd w:val="clear" w:color="auto" w:fill="auto"/>
            <w:noWrap w:val="0"/>
            <w:vAlign w:val="center"/>
          </w:tcPr>
          <w:p w14:paraId="643023C0">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EA5F343">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1301" w:type="dxa"/>
            <w:shd w:val="clear" w:color="auto" w:fill="auto"/>
            <w:noWrap w:val="0"/>
            <w:vAlign w:val="center"/>
          </w:tcPr>
          <w:p w14:paraId="6D3C4812">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“三支一扶”大学生人身意外保险覆盖率</w:t>
            </w:r>
          </w:p>
        </w:tc>
        <w:tc>
          <w:tcPr>
            <w:tcW w:w="1660" w:type="dxa"/>
            <w:shd w:val="clear" w:color="auto" w:fill="auto"/>
            <w:noWrap w:val="0"/>
            <w:vAlign w:val="center"/>
          </w:tcPr>
          <w:p w14:paraId="2C78FADA">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418" w:type="dxa"/>
            <w:shd w:val="clear" w:color="auto" w:fill="auto"/>
            <w:noWrap w:val="0"/>
            <w:vAlign w:val="center"/>
          </w:tcPr>
          <w:p w14:paraId="30E2E9BB">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411B6026">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188" w:type="dxa"/>
            <w:shd w:val="clear" w:color="auto" w:fill="auto"/>
            <w:noWrap w:val="0"/>
            <w:vAlign w:val="center"/>
          </w:tcPr>
          <w:p w14:paraId="7366503E">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147EF283">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4</w:t>
            </w:r>
          </w:p>
        </w:tc>
      </w:tr>
      <w:tr w14:paraId="5C6E3C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48" w:hRule="atLeast"/>
          <w:jc w:val="center"/>
        </w:trPr>
        <w:tc>
          <w:tcPr>
            <w:tcW w:w="861" w:type="dxa"/>
            <w:vMerge w:val="continue"/>
            <w:shd w:val="clear" w:color="auto" w:fill="auto"/>
            <w:noWrap w:val="0"/>
            <w:vAlign w:val="center"/>
          </w:tcPr>
          <w:p w14:paraId="048E6B35">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3C04F93">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1301" w:type="dxa"/>
            <w:shd w:val="clear" w:color="auto" w:fill="auto"/>
            <w:noWrap w:val="0"/>
            <w:vAlign w:val="center"/>
          </w:tcPr>
          <w:p w14:paraId="4374C8D6">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完成全年专家国务院津贴补贴时间</w:t>
            </w:r>
          </w:p>
        </w:tc>
        <w:tc>
          <w:tcPr>
            <w:tcW w:w="1660" w:type="dxa"/>
            <w:shd w:val="clear" w:color="auto" w:fill="auto"/>
            <w:noWrap w:val="0"/>
            <w:vAlign w:val="center"/>
          </w:tcPr>
          <w:p w14:paraId="3A9C1754">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418" w:type="dxa"/>
            <w:shd w:val="clear" w:color="auto" w:fill="auto"/>
            <w:noWrap w:val="0"/>
            <w:vAlign w:val="center"/>
          </w:tcPr>
          <w:p w14:paraId="1457A3E0">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3DDF286">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1188" w:type="dxa"/>
            <w:shd w:val="clear" w:color="auto" w:fill="auto"/>
            <w:noWrap w:val="0"/>
            <w:vAlign w:val="center"/>
          </w:tcPr>
          <w:p w14:paraId="46D5E5BE">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133CB750">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481EE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31" w:hRule="atLeast"/>
          <w:jc w:val="center"/>
        </w:trPr>
        <w:tc>
          <w:tcPr>
            <w:tcW w:w="861" w:type="dxa"/>
            <w:vMerge w:val="continue"/>
            <w:shd w:val="clear" w:color="auto" w:fill="auto"/>
            <w:noWrap w:val="0"/>
            <w:vAlign w:val="center"/>
          </w:tcPr>
          <w:p w14:paraId="549C0842">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BE0AD4E">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1301" w:type="dxa"/>
            <w:shd w:val="clear" w:color="auto" w:fill="auto"/>
            <w:noWrap w:val="0"/>
            <w:vAlign w:val="center"/>
          </w:tcPr>
          <w:p w14:paraId="55DDCA99">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完成全年三支一扶大学生人身意外险时间</w:t>
            </w:r>
          </w:p>
        </w:tc>
        <w:tc>
          <w:tcPr>
            <w:tcW w:w="1660" w:type="dxa"/>
            <w:shd w:val="clear" w:color="auto" w:fill="auto"/>
            <w:noWrap w:val="0"/>
            <w:vAlign w:val="center"/>
          </w:tcPr>
          <w:p w14:paraId="23DAC369">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418" w:type="dxa"/>
            <w:shd w:val="clear" w:color="auto" w:fill="auto"/>
            <w:noWrap w:val="0"/>
            <w:vAlign w:val="center"/>
          </w:tcPr>
          <w:p w14:paraId="08BD86D4">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0CAB2D2B">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1188" w:type="dxa"/>
            <w:shd w:val="clear" w:color="auto" w:fill="auto"/>
            <w:noWrap w:val="0"/>
            <w:vAlign w:val="center"/>
          </w:tcPr>
          <w:p w14:paraId="7E438DE6">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7C122DD5">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A09E8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61" w:type="dxa"/>
            <w:vMerge w:val="continue"/>
            <w:shd w:val="clear" w:color="auto" w:fill="auto"/>
            <w:noWrap w:val="0"/>
            <w:vAlign w:val="center"/>
          </w:tcPr>
          <w:p w14:paraId="21247A8D">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D2A7EBC">
            <w:pPr>
              <w:keepNext w:val="0"/>
              <w:keepLines w:val="0"/>
              <w:pageBreakBefore w:val="0"/>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1301" w:type="dxa"/>
            <w:shd w:val="clear" w:color="auto" w:fill="auto"/>
            <w:noWrap w:val="0"/>
            <w:vAlign w:val="center"/>
          </w:tcPr>
          <w:p w14:paraId="37ECB88E">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完成专家国务院津贴补贴、三支一扶大学生人身意外险及时率</w:t>
            </w:r>
          </w:p>
        </w:tc>
        <w:tc>
          <w:tcPr>
            <w:tcW w:w="1660" w:type="dxa"/>
            <w:shd w:val="clear" w:color="auto" w:fill="auto"/>
            <w:noWrap w:val="0"/>
            <w:vAlign w:val="center"/>
          </w:tcPr>
          <w:p w14:paraId="0C9654CF">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418" w:type="dxa"/>
            <w:shd w:val="clear" w:color="auto" w:fill="auto"/>
            <w:noWrap w:val="0"/>
            <w:vAlign w:val="center"/>
          </w:tcPr>
          <w:p w14:paraId="59A70FC7">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D83BA69">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1188" w:type="dxa"/>
            <w:shd w:val="clear" w:color="auto" w:fill="auto"/>
            <w:noWrap w:val="0"/>
            <w:vAlign w:val="center"/>
          </w:tcPr>
          <w:p w14:paraId="4B25C6E5">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24BD2B60">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4DFC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60" w:hRule="atLeast"/>
          <w:jc w:val="center"/>
        </w:trPr>
        <w:tc>
          <w:tcPr>
            <w:tcW w:w="861" w:type="dxa"/>
            <w:vMerge w:val="continue"/>
            <w:shd w:val="clear" w:color="auto" w:fill="auto"/>
            <w:noWrap w:val="0"/>
            <w:vAlign w:val="center"/>
          </w:tcPr>
          <w:p w14:paraId="31C9FB13">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1E5C2B1D">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p w14:paraId="2E348B59">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1301" w:type="dxa"/>
            <w:shd w:val="clear" w:color="auto" w:fill="auto"/>
            <w:noWrap w:val="0"/>
            <w:vAlign w:val="center"/>
          </w:tcPr>
          <w:p w14:paraId="0F83B020">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一次性完成专家国务院津贴补贴医疗补助</w:t>
            </w:r>
          </w:p>
        </w:tc>
        <w:tc>
          <w:tcPr>
            <w:tcW w:w="1660" w:type="dxa"/>
            <w:shd w:val="clear" w:color="auto" w:fill="auto"/>
            <w:noWrap w:val="0"/>
            <w:vAlign w:val="center"/>
          </w:tcPr>
          <w:p w14:paraId="2D564033">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418" w:type="dxa"/>
            <w:shd w:val="clear" w:color="auto" w:fill="auto"/>
            <w:noWrap w:val="0"/>
            <w:vAlign w:val="center"/>
          </w:tcPr>
          <w:p w14:paraId="2C79F126">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p>
          <w:p w14:paraId="288DF239">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43DAF01">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0D978CE">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1188" w:type="dxa"/>
            <w:shd w:val="clear" w:color="auto" w:fill="auto"/>
            <w:noWrap w:val="0"/>
            <w:vAlign w:val="center"/>
          </w:tcPr>
          <w:p w14:paraId="71CB91E8">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9206B22">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BAF1B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23" w:hRule="atLeast"/>
          <w:jc w:val="center"/>
        </w:trPr>
        <w:tc>
          <w:tcPr>
            <w:tcW w:w="861" w:type="dxa"/>
            <w:vMerge w:val="continue"/>
            <w:shd w:val="clear" w:color="auto" w:fill="auto"/>
            <w:noWrap w:val="0"/>
            <w:vAlign w:val="center"/>
          </w:tcPr>
          <w:p w14:paraId="3B54E4C2">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D38B60D">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1301" w:type="dxa"/>
            <w:shd w:val="clear" w:color="auto" w:fill="auto"/>
            <w:noWrap w:val="0"/>
            <w:vAlign w:val="center"/>
          </w:tcPr>
          <w:p w14:paraId="5EE8177B">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三支一扶大学生人身意外标准</w:t>
            </w:r>
          </w:p>
        </w:tc>
        <w:tc>
          <w:tcPr>
            <w:tcW w:w="1660" w:type="dxa"/>
            <w:shd w:val="clear" w:color="auto" w:fill="auto"/>
            <w:noWrap w:val="0"/>
            <w:vAlign w:val="center"/>
          </w:tcPr>
          <w:p w14:paraId="29D7551F">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418" w:type="dxa"/>
            <w:shd w:val="clear" w:color="auto" w:fill="auto"/>
            <w:noWrap w:val="0"/>
            <w:vAlign w:val="center"/>
          </w:tcPr>
          <w:p w14:paraId="3068429A">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p>
          <w:p w14:paraId="39FBD068">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1F6FA37">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6DCA1B18">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1188" w:type="dxa"/>
            <w:shd w:val="clear" w:color="auto" w:fill="auto"/>
            <w:noWrap w:val="0"/>
            <w:vAlign w:val="center"/>
          </w:tcPr>
          <w:p w14:paraId="5E637E83">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7BEC3D0D">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E893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74" w:hRule="atLeast"/>
          <w:jc w:val="center"/>
        </w:trPr>
        <w:tc>
          <w:tcPr>
            <w:tcW w:w="861" w:type="dxa"/>
            <w:vMerge w:val="continue"/>
            <w:shd w:val="clear" w:color="auto" w:fill="auto"/>
            <w:noWrap w:val="0"/>
            <w:vAlign w:val="center"/>
          </w:tcPr>
          <w:p w14:paraId="49BEAB95">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0C513FE0">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1301" w:type="dxa"/>
            <w:shd w:val="clear" w:color="auto" w:fill="auto"/>
            <w:noWrap w:val="0"/>
            <w:vAlign w:val="center"/>
          </w:tcPr>
          <w:p w14:paraId="0DBD37EE">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有效提高国务院专家基本医疗水平</w:t>
            </w:r>
          </w:p>
        </w:tc>
        <w:tc>
          <w:tcPr>
            <w:tcW w:w="1660" w:type="dxa"/>
            <w:shd w:val="clear" w:color="auto" w:fill="auto"/>
            <w:noWrap w:val="0"/>
            <w:vAlign w:val="center"/>
          </w:tcPr>
          <w:p w14:paraId="309CC119">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418" w:type="dxa"/>
            <w:shd w:val="clear" w:color="auto" w:fill="auto"/>
            <w:noWrap w:val="0"/>
            <w:vAlign w:val="center"/>
          </w:tcPr>
          <w:p w14:paraId="78C8024C">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1188" w:type="dxa"/>
            <w:shd w:val="clear" w:color="auto" w:fill="auto"/>
            <w:noWrap w:val="0"/>
            <w:vAlign w:val="center"/>
          </w:tcPr>
          <w:p w14:paraId="49BEE930">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25B979CC">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6FF2A7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254" w:hRule="atLeast"/>
          <w:jc w:val="center"/>
        </w:trPr>
        <w:tc>
          <w:tcPr>
            <w:tcW w:w="861" w:type="dxa"/>
            <w:vMerge w:val="restart"/>
            <w:shd w:val="clear" w:color="auto" w:fill="auto"/>
            <w:noWrap w:val="0"/>
            <w:vAlign w:val="center"/>
          </w:tcPr>
          <w:p w14:paraId="1EAA8BC3">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continue"/>
            <w:shd w:val="clear" w:color="auto" w:fill="auto"/>
            <w:noWrap w:val="0"/>
            <w:vAlign w:val="center"/>
          </w:tcPr>
          <w:p w14:paraId="2BCD405A">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p>
        </w:tc>
        <w:tc>
          <w:tcPr>
            <w:tcW w:w="1301" w:type="dxa"/>
            <w:shd w:val="clear" w:color="auto" w:fill="auto"/>
            <w:noWrap w:val="0"/>
            <w:vAlign w:val="center"/>
          </w:tcPr>
          <w:p w14:paraId="0F92BA05">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有效提高人身意外保险率</w:t>
            </w:r>
          </w:p>
        </w:tc>
        <w:tc>
          <w:tcPr>
            <w:tcW w:w="1660" w:type="dxa"/>
            <w:shd w:val="clear" w:color="auto" w:fill="auto"/>
            <w:noWrap w:val="0"/>
            <w:vAlign w:val="center"/>
          </w:tcPr>
          <w:p w14:paraId="795CB04F">
            <w:pPr>
              <w:keepNext w:val="0"/>
              <w:keepLines w:val="0"/>
              <w:pageBreakBefore w:val="0"/>
              <w:widowControl/>
              <w:kinsoku/>
              <w:wordWrap/>
              <w:overflowPunct/>
              <w:topLinePunct w:val="0"/>
              <w:autoSpaceDE/>
              <w:autoSpaceDN/>
              <w:bidi w:val="0"/>
              <w:adjustRightInd/>
              <w:spacing w:line="15" w:lineRule="auto"/>
              <w:ind w:firstLine="0" w:firstLineChars="0"/>
              <w:jc w:val="left"/>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418" w:type="dxa"/>
            <w:shd w:val="clear" w:color="auto" w:fill="auto"/>
            <w:noWrap w:val="0"/>
            <w:vAlign w:val="center"/>
          </w:tcPr>
          <w:p w14:paraId="3057B2BE">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1188" w:type="dxa"/>
            <w:shd w:val="clear" w:color="auto" w:fill="auto"/>
            <w:noWrap w:val="0"/>
            <w:vAlign w:val="center"/>
          </w:tcPr>
          <w:p w14:paraId="1D0C13B0">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74F5810C">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141C03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861" w:type="dxa"/>
            <w:vMerge w:val="continue"/>
            <w:shd w:val="clear" w:color="auto" w:fill="auto"/>
            <w:noWrap w:val="0"/>
            <w:vAlign w:val="center"/>
          </w:tcPr>
          <w:p w14:paraId="0895907F">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D92C522">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p>
        </w:tc>
        <w:tc>
          <w:tcPr>
            <w:tcW w:w="1301" w:type="dxa"/>
            <w:shd w:val="clear" w:color="auto" w:fill="auto"/>
            <w:noWrap w:val="0"/>
            <w:vAlign w:val="center"/>
          </w:tcPr>
          <w:p w14:paraId="00304712">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就业扶持政策经办服务满意度（%）</w:t>
            </w:r>
          </w:p>
        </w:tc>
        <w:tc>
          <w:tcPr>
            <w:tcW w:w="1660" w:type="dxa"/>
            <w:shd w:val="clear" w:color="auto" w:fill="auto"/>
            <w:noWrap w:val="0"/>
            <w:vAlign w:val="center"/>
          </w:tcPr>
          <w:p w14:paraId="79EDB0B7">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418" w:type="dxa"/>
            <w:shd w:val="clear" w:color="auto" w:fill="auto"/>
            <w:noWrap w:val="0"/>
            <w:vAlign w:val="center"/>
          </w:tcPr>
          <w:p w14:paraId="3B2F6944">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1188" w:type="dxa"/>
            <w:shd w:val="clear" w:color="auto" w:fill="auto"/>
            <w:noWrap w:val="0"/>
            <w:vAlign w:val="center"/>
          </w:tcPr>
          <w:p w14:paraId="222A350C">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547596A1">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6B6B87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4C53B955">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418" w:type="dxa"/>
            <w:shd w:val="clear" w:color="auto" w:fill="auto"/>
            <w:noWrap w:val="0"/>
            <w:vAlign w:val="center"/>
          </w:tcPr>
          <w:p w14:paraId="3E308502">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eastAsia" w:ascii="宋体" w:hAnsi="宋体" w:eastAsia="宋体" w:cs="宋体"/>
                <w:color w:val="auto"/>
                <w:kern w:val="0"/>
                <w:sz w:val="22"/>
                <w:szCs w:val="22"/>
                <w:highlight w:val="none"/>
              </w:rPr>
            </w:pPr>
          </w:p>
        </w:tc>
        <w:tc>
          <w:tcPr>
            <w:tcW w:w="1188" w:type="dxa"/>
            <w:shd w:val="clear" w:color="auto" w:fill="auto"/>
            <w:noWrap w:val="0"/>
            <w:vAlign w:val="center"/>
          </w:tcPr>
          <w:p w14:paraId="74B7EAC0">
            <w:pPr>
              <w:keepNext w:val="0"/>
              <w:keepLines w:val="0"/>
              <w:pageBreakBefore w:val="0"/>
              <w:widowControl/>
              <w:kinsoku/>
              <w:wordWrap/>
              <w:overflowPunct/>
              <w:topLinePunct w:val="0"/>
              <w:autoSpaceDE/>
              <w:autoSpaceDN/>
              <w:bidi w:val="0"/>
              <w:adjustRightInd/>
              <w:spacing w:line="15" w:lineRule="auto"/>
              <w:ind w:firstLine="0" w:firstLineChars="0"/>
              <w:jc w:val="center"/>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425FE1D4">
            <w:pPr>
              <w:keepNext w:val="0"/>
              <w:keepLines w:val="0"/>
              <w:pageBreakBefore w:val="0"/>
              <w:widowControl/>
              <w:kinsoku/>
              <w:wordWrap/>
              <w:overflowPunct/>
              <w:topLinePunct w:val="0"/>
              <w:autoSpaceDE/>
              <w:autoSpaceDN/>
              <w:bidi w:val="0"/>
              <w:adjustRightInd/>
              <w:spacing w:line="15" w:lineRule="auto"/>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99.8</w:t>
            </w:r>
          </w:p>
        </w:tc>
      </w:tr>
    </w:tbl>
    <w:p w14:paraId="141056D1">
      <w:pPr>
        <w:spacing w:line="240" w:lineRule="auto"/>
        <w:ind w:firstLine="0" w:firstLineChars="0"/>
        <w:rPr>
          <w:rFonts w:ascii="Times New Roman" w:hAnsi="Times New Roman" w:eastAsia="仿宋_GB2312" w:cs="Times New Roman"/>
          <w:color w:val="auto"/>
          <w:sz w:val="30"/>
          <w:szCs w:val="24"/>
          <w:highlight w:val="none"/>
        </w:rPr>
      </w:pPr>
    </w:p>
    <w:p w14:paraId="7F74BF30">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7D18A">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03A6F1">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203A6F1">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B1ACB">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6B0842"/>
    <w:rsid w:val="04D12EE4"/>
    <w:rsid w:val="04D63993"/>
    <w:rsid w:val="07890F4F"/>
    <w:rsid w:val="08662D55"/>
    <w:rsid w:val="08892439"/>
    <w:rsid w:val="08EB30F3"/>
    <w:rsid w:val="09237408"/>
    <w:rsid w:val="09781BD6"/>
    <w:rsid w:val="09F359DF"/>
    <w:rsid w:val="0A575E65"/>
    <w:rsid w:val="0ACA0AB6"/>
    <w:rsid w:val="0B0E4E77"/>
    <w:rsid w:val="0C032502"/>
    <w:rsid w:val="0C27698C"/>
    <w:rsid w:val="0CE25E63"/>
    <w:rsid w:val="0D4452F3"/>
    <w:rsid w:val="0F5E5042"/>
    <w:rsid w:val="0FE95707"/>
    <w:rsid w:val="10510571"/>
    <w:rsid w:val="10787A20"/>
    <w:rsid w:val="108672DE"/>
    <w:rsid w:val="10EC685A"/>
    <w:rsid w:val="11FA6155"/>
    <w:rsid w:val="123F000C"/>
    <w:rsid w:val="12CF0947"/>
    <w:rsid w:val="12E76C58"/>
    <w:rsid w:val="12F1313F"/>
    <w:rsid w:val="136C678E"/>
    <w:rsid w:val="13EB2FF5"/>
    <w:rsid w:val="15A46B04"/>
    <w:rsid w:val="165825BC"/>
    <w:rsid w:val="16BC5D73"/>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07F36EE"/>
    <w:rsid w:val="21B00C1D"/>
    <w:rsid w:val="23031BEB"/>
    <w:rsid w:val="23917691"/>
    <w:rsid w:val="244D65B8"/>
    <w:rsid w:val="245E1E24"/>
    <w:rsid w:val="25AD5E5D"/>
    <w:rsid w:val="265B6F10"/>
    <w:rsid w:val="2732478D"/>
    <w:rsid w:val="27661469"/>
    <w:rsid w:val="27900EAD"/>
    <w:rsid w:val="279B538A"/>
    <w:rsid w:val="286F545C"/>
    <w:rsid w:val="29314FBC"/>
    <w:rsid w:val="2A5E32CD"/>
    <w:rsid w:val="2B2A7006"/>
    <w:rsid w:val="2C024B86"/>
    <w:rsid w:val="2C8B74A2"/>
    <w:rsid w:val="2C927671"/>
    <w:rsid w:val="2CED6B8B"/>
    <w:rsid w:val="2D285E15"/>
    <w:rsid w:val="2D7C5CD6"/>
    <w:rsid w:val="2E483E7E"/>
    <w:rsid w:val="2E690493"/>
    <w:rsid w:val="2E9854BD"/>
    <w:rsid w:val="2F0D407F"/>
    <w:rsid w:val="2F454B19"/>
    <w:rsid w:val="310224D9"/>
    <w:rsid w:val="31B4621C"/>
    <w:rsid w:val="31E3230A"/>
    <w:rsid w:val="330957E0"/>
    <w:rsid w:val="33356F64"/>
    <w:rsid w:val="33944516"/>
    <w:rsid w:val="33EE2832"/>
    <w:rsid w:val="34B62907"/>
    <w:rsid w:val="35F77DFE"/>
    <w:rsid w:val="36BD137C"/>
    <w:rsid w:val="36FF3742"/>
    <w:rsid w:val="385D37E7"/>
    <w:rsid w:val="38782EDD"/>
    <w:rsid w:val="3B42664A"/>
    <w:rsid w:val="3D836A4E"/>
    <w:rsid w:val="3EA37E97"/>
    <w:rsid w:val="3FBE0BC5"/>
    <w:rsid w:val="4048103A"/>
    <w:rsid w:val="40736643"/>
    <w:rsid w:val="40D24A7A"/>
    <w:rsid w:val="42621029"/>
    <w:rsid w:val="435241E2"/>
    <w:rsid w:val="43975C51"/>
    <w:rsid w:val="439E3FA7"/>
    <w:rsid w:val="44B32266"/>
    <w:rsid w:val="44FC64F4"/>
    <w:rsid w:val="46144D30"/>
    <w:rsid w:val="467F4585"/>
    <w:rsid w:val="470628CB"/>
    <w:rsid w:val="47555BD4"/>
    <w:rsid w:val="47E96399"/>
    <w:rsid w:val="48E12B50"/>
    <w:rsid w:val="499441BE"/>
    <w:rsid w:val="499A6C1C"/>
    <w:rsid w:val="4A2138F0"/>
    <w:rsid w:val="4A583887"/>
    <w:rsid w:val="4B9F6E02"/>
    <w:rsid w:val="4C89637B"/>
    <w:rsid w:val="4E6E48A8"/>
    <w:rsid w:val="4EEC036B"/>
    <w:rsid w:val="4F2B2980"/>
    <w:rsid w:val="501D2673"/>
    <w:rsid w:val="50C80BF1"/>
    <w:rsid w:val="51852833"/>
    <w:rsid w:val="52F11AC8"/>
    <w:rsid w:val="534F49D9"/>
    <w:rsid w:val="53555F0F"/>
    <w:rsid w:val="535D23D5"/>
    <w:rsid w:val="550A5C7C"/>
    <w:rsid w:val="56F4341A"/>
    <w:rsid w:val="575A7321"/>
    <w:rsid w:val="580C3AB9"/>
    <w:rsid w:val="583C7AE0"/>
    <w:rsid w:val="586C1E9A"/>
    <w:rsid w:val="586E0800"/>
    <w:rsid w:val="58FD7707"/>
    <w:rsid w:val="59216F96"/>
    <w:rsid w:val="598C4145"/>
    <w:rsid w:val="59957D1B"/>
    <w:rsid w:val="59D4294E"/>
    <w:rsid w:val="5B634312"/>
    <w:rsid w:val="5B9D2CCD"/>
    <w:rsid w:val="5B9E71EA"/>
    <w:rsid w:val="5D1A0A26"/>
    <w:rsid w:val="5E226FBC"/>
    <w:rsid w:val="5FE72BD2"/>
    <w:rsid w:val="60120613"/>
    <w:rsid w:val="618D5292"/>
    <w:rsid w:val="622E78FA"/>
    <w:rsid w:val="63343F70"/>
    <w:rsid w:val="63D16057"/>
    <w:rsid w:val="64296E1C"/>
    <w:rsid w:val="649E64A2"/>
    <w:rsid w:val="65E5270A"/>
    <w:rsid w:val="663D3C54"/>
    <w:rsid w:val="666805F5"/>
    <w:rsid w:val="66862C89"/>
    <w:rsid w:val="66BB486D"/>
    <w:rsid w:val="67394C7D"/>
    <w:rsid w:val="68126B38"/>
    <w:rsid w:val="68291A1A"/>
    <w:rsid w:val="68352BB8"/>
    <w:rsid w:val="691B1594"/>
    <w:rsid w:val="693A016B"/>
    <w:rsid w:val="6A17429C"/>
    <w:rsid w:val="6A567EA3"/>
    <w:rsid w:val="6B4B4368"/>
    <w:rsid w:val="6B552384"/>
    <w:rsid w:val="6B79100E"/>
    <w:rsid w:val="6C844C00"/>
    <w:rsid w:val="6E10212C"/>
    <w:rsid w:val="6E43561A"/>
    <w:rsid w:val="6E557973"/>
    <w:rsid w:val="6E9568DB"/>
    <w:rsid w:val="6F0D6C22"/>
    <w:rsid w:val="6F47657F"/>
    <w:rsid w:val="6FAF23D9"/>
    <w:rsid w:val="70635CF6"/>
    <w:rsid w:val="70670707"/>
    <w:rsid w:val="71AE2B03"/>
    <w:rsid w:val="720E3691"/>
    <w:rsid w:val="721B3038"/>
    <w:rsid w:val="724E244C"/>
    <w:rsid w:val="72651444"/>
    <w:rsid w:val="72DA6946"/>
    <w:rsid w:val="732764B3"/>
    <w:rsid w:val="74026044"/>
    <w:rsid w:val="74746410"/>
    <w:rsid w:val="75E5007C"/>
    <w:rsid w:val="77813724"/>
    <w:rsid w:val="77861774"/>
    <w:rsid w:val="784C0892"/>
    <w:rsid w:val="78F31435"/>
    <w:rsid w:val="79300B45"/>
    <w:rsid w:val="794D3E18"/>
    <w:rsid w:val="79F3729A"/>
    <w:rsid w:val="7A880722"/>
    <w:rsid w:val="7ACB0498"/>
    <w:rsid w:val="7AED0B4D"/>
    <w:rsid w:val="7C1E4487"/>
    <w:rsid w:val="7C215E02"/>
    <w:rsid w:val="7CF23764"/>
    <w:rsid w:val="7E797F74"/>
    <w:rsid w:val="7F821F27"/>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 w:type="character" w:customStyle="1" w:styleId="18">
    <w:name w:val="font41"/>
    <w:basedOn w:val="12"/>
    <w:autoRedefine/>
    <w:qFormat/>
    <w:uiPriority w:val="0"/>
    <w:rPr>
      <w:rFonts w:hint="eastAsia" w:ascii="宋体" w:hAnsi="宋体" w:eastAsia="宋体" w:cs="宋体"/>
      <w:color w:val="FF0000"/>
      <w:sz w:val="20"/>
      <w:szCs w:val="20"/>
      <w:u w:val="none"/>
    </w:rPr>
  </w:style>
  <w:style w:type="character" w:customStyle="1" w:styleId="19">
    <w:name w:val="font101"/>
    <w:basedOn w:val="12"/>
    <w:autoRedefine/>
    <w:qFormat/>
    <w:uiPriority w:val="0"/>
    <w:rPr>
      <w:rFonts w:hint="eastAsia" w:ascii="宋体" w:hAnsi="宋体" w:eastAsia="宋体" w:cs="宋体"/>
      <w:strike/>
      <w:color w:val="FF0000"/>
      <w:sz w:val="20"/>
      <w:szCs w:val="20"/>
    </w:rPr>
  </w:style>
  <w:style w:type="character" w:customStyle="1" w:styleId="20">
    <w:name w:val="font71"/>
    <w:basedOn w:val="12"/>
    <w:autoRedefine/>
    <w:qFormat/>
    <w:uiPriority w:val="0"/>
    <w:rPr>
      <w:rFonts w:hint="eastAsia" w:ascii="宋体" w:hAnsi="宋体" w:eastAsia="宋体" w:cs="宋体"/>
      <w:strike/>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8135</Words>
  <Characters>8494</Characters>
  <Lines>0</Lines>
  <Paragraphs>0</Paragraphs>
  <TotalTime>1</TotalTime>
  <ScaleCrop>false</ScaleCrop>
  <LinksUpToDate>false</LinksUpToDate>
  <CharactersWithSpaces>8553</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2024-10-10T07:44:22Z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0D9465F27FAE425BA3EE1F8C1926B69A_13</vt:lpwstr>
  </property>
</Properties>
</file>