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1E5F3">
      <w:pPr>
        <w:wordWrap/>
        <w:adjustRightInd/>
        <w:spacing w:line="360" w:lineRule="auto"/>
        <w:ind w:firstLine="1142" w:firstLineChars="316"/>
        <w:jc w:val="center"/>
        <w:textAlignment w:val="auto"/>
        <w:rPr>
          <w:rFonts w:hint="eastAsia" w:ascii="宋体" w:hAnsi="宋体" w:eastAsia="宋体" w:cs="宋体"/>
          <w:b/>
          <w:bCs/>
          <w:color w:val="000000"/>
          <w:sz w:val="36"/>
          <w:szCs w:val="36"/>
          <w:highlight w:val="none"/>
          <w:shd w:val="clear" w:color="auto" w:fill="auto"/>
        </w:rPr>
      </w:pPr>
    </w:p>
    <w:p w14:paraId="78DF5309">
      <w:pPr>
        <w:wordWrap/>
        <w:adjustRightInd/>
        <w:spacing w:line="360" w:lineRule="auto"/>
        <w:jc w:val="center"/>
        <w:textAlignment w:val="auto"/>
        <w:rPr>
          <w:rFonts w:hint="eastAsia" w:ascii="宋体" w:hAnsi="宋体" w:eastAsia="宋体" w:cs="宋体"/>
          <w:b/>
          <w:bCs/>
          <w:color w:val="000000"/>
          <w:sz w:val="36"/>
          <w:szCs w:val="36"/>
          <w:highlight w:val="none"/>
          <w:shd w:val="clear" w:color="auto" w:fill="auto"/>
        </w:rPr>
      </w:pPr>
    </w:p>
    <w:p w14:paraId="637F3B8C">
      <w:pPr>
        <w:wordWrap/>
        <w:adjustRightInd/>
        <w:spacing w:line="360" w:lineRule="auto"/>
        <w:jc w:val="center"/>
        <w:textAlignment w:val="auto"/>
        <w:rPr>
          <w:rFonts w:hint="eastAsia" w:ascii="宋体" w:hAnsi="宋体" w:eastAsia="宋体" w:cs="宋体"/>
          <w:b/>
          <w:bCs/>
          <w:color w:val="000000"/>
          <w:sz w:val="36"/>
          <w:szCs w:val="36"/>
          <w:highlight w:val="none"/>
          <w:shd w:val="clear" w:color="auto" w:fill="auto"/>
        </w:rPr>
      </w:pPr>
    </w:p>
    <w:p w14:paraId="5FFD1F09">
      <w:pPr>
        <w:widowControl w:val="0"/>
        <w:wordWrap/>
        <w:adjustRightInd/>
        <w:snapToGrid/>
        <w:spacing w:line="360" w:lineRule="auto"/>
        <w:ind w:left="0" w:leftChars="0" w:firstLine="0" w:firstLineChars="0"/>
        <w:jc w:val="center"/>
        <w:textAlignment w:val="auto"/>
        <w:outlineLvl w:val="0"/>
        <w:rPr>
          <w:rFonts w:hint="eastAsia" w:ascii="宋体" w:hAnsi="宋体" w:eastAsia="宋体" w:cs="宋体"/>
          <w:b/>
          <w:bCs/>
          <w:color w:val="000000"/>
          <w:sz w:val="40"/>
          <w:szCs w:val="40"/>
          <w:highlight w:val="none"/>
          <w:shd w:val="clear" w:color="auto" w:fill="auto"/>
        </w:rPr>
      </w:pPr>
      <w:bookmarkStart w:id="0" w:name="_Toc15679"/>
      <w:r>
        <w:rPr>
          <w:rFonts w:hint="eastAsia" w:ascii="宋体" w:hAnsi="宋体" w:eastAsia="宋体" w:cs="宋体"/>
          <w:b/>
          <w:bCs/>
          <w:color w:val="000000"/>
          <w:sz w:val="40"/>
          <w:szCs w:val="40"/>
          <w:highlight w:val="none"/>
          <w:shd w:val="clear" w:color="auto" w:fill="auto"/>
        </w:rPr>
        <w:t>阜康市农村土地承包经营权信息平台基础设施层建设（机房）项目支出绩效评价报告</w:t>
      </w:r>
      <w:bookmarkEnd w:id="0"/>
    </w:p>
    <w:p w14:paraId="6D916BB9">
      <w:pPr>
        <w:widowControl w:val="0"/>
        <w:wordWrap/>
        <w:adjustRightInd/>
        <w:snapToGrid/>
        <w:spacing w:line="360" w:lineRule="auto"/>
        <w:ind w:firstLine="723" w:firstLineChars="200"/>
        <w:jc w:val="center"/>
        <w:textAlignment w:val="auto"/>
        <w:rPr>
          <w:rFonts w:hint="eastAsia" w:ascii="宋体" w:hAnsi="宋体" w:eastAsia="宋体" w:cs="宋体"/>
          <w:b/>
          <w:bCs/>
          <w:color w:val="000000"/>
          <w:sz w:val="36"/>
          <w:szCs w:val="36"/>
          <w:highlight w:val="none"/>
          <w:shd w:val="clear" w:color="auto" w:fill="auto"/>
        </w:rPr>
      </w:pPr>
    </w:p>
    <w:p w14:paraId="05C441C6">
      <w:pPr>
        <w:widowControl w:val="0"/>
        <w:wordWrap/>
        <w:adjustRightInd/>
        <w:snapToGrid/>
        <w:spacing w:line="360" w:lineRule="auto"/>
        <w:jc w:val="center"/>
        <w:textAlignment w:val="auto"/>
        <w:rPr>
          <w:rFonts w:hint="eastAsia" w:ascii="宋体" w:hAnsi="宋体" w:eastAsia="宋体" w:cs="宋体"/>
          <w:b/>
          <w:bCs/>
          <w:color w:val="000000"/>
          <w:sz w:val="36"/>
          <w:szCs w:val="36"/>
          <w:highlight w:val="none"/>
          <w:shd w:val="clear" w:color="auto" w:fill="auto"/>
        </w:rPr>
      </w:pPr>
    </w:p>
    <w:p w14:paraId="0E6D4BF8">
      <w:pPr>
        <w:widowControl w:val="0"/>
        <w:wordWrap/>
        <w:adjustRightInd/>
        <w:snapToGrid/>
        <w:spacing w:line="360" w:lineRule="auto"/>
        <w:jc w:val="center"/>
        <w:textAlignment w:val="auto"/>
        <w:rPr>
          <w:rFonts w:hint="eastAsia" w:ascii="宋体" w:hAnsi="宋体" w:eastAsia="宋体" w:cs="宋体"/>
          <w:b/>
          <w:bCs/>
          <w:color w:val="000000"/>
          <w:sz w:val="36"/>
          <w:szCs w:val="36"/>
          <w:highlight w:val="none"/>
          <w:shd w:val="clear" w:color="auto" w:fill="auto"/>
        </w:rPr>
      </w:pPr>
    </w:p>
    <w:p w14:paraId="1B742E69">
      <w:pPr>
        <w:widowControl w:val="0"/>
        <w:wordWrap/>
        <w:adjustRightInd/>
        <w:snapToGrid/>
        <w:spacing w:line="360" w:lineRule="auto"/>
        <w:jc w:val="center"/>
        <w:textAlignment w:val="auto"/>
        <w:rPr>
          <w:rFonts w:hint="eastAsia" w:ascii="宋体" w:hAnsi="宋体" w:eastAsia="宋体" w:cs="宋体"/>
          <w:b/>
          <w:bCs/>
          <w:color w:val="000000"/>
          <w:sz w:val="36"/>
          <w:szCs w:val="36"/>
          <w:highlight w:val="none"/>
          <w:shd w:val="clear" w:color="auto" w:fill="auto"/>
        </w:rPr>
      </w:pPr>
    </w:p>
    <w:p w14:paraId="3A3559C7">
      <w:pPr>
        <w:widowControl w:val="0"/>
        <w:wordWrap/>
        <w:adjustRightInd/>
        <w:snapToGrid/>
        <w:spacing w:line="360" w:lineRule="auto"/>
        <w:jc w:val="center"/>
        <w:textAlignment w:val="auto"/>
        <w:rPr>
          <w:rFonts w:hint="eastAsia" w:ascii="宋体" w:hAnsi="宋体" w:eastAsia="宋体" w:cs="宋体"/>
          <w:b/>
          <w:bCs/>
          <w:color w:val="000000"/>
          <w:sz w:val="36"/>
          <w:szCs w:val="36"/>
          <w:highlight w:val="none"/>
          <w:shd w:val="clear" w:color="auto" w:fill="auto"/>
        </w:rPr>
      </w:pPr>
    </w:p>
    <w:p w14:paraId="7A38A301">
      <w:pPr>
        <w:widowControl w:val="0"/>
        <w:wordWrap/>
        <w:adjustRightInd/>
        <w:snapToGrid/>
        <w:spacing w:line="360" w:lineRule="auto"/>
        <w:jc w:val="center"/>
        <w:textAlignment w:val="auto"/>
        <w:rPr>
          <w:rFonts w:hint="eastAsia" w:ascii="宋体" w:hAnsi="宋体" w:eastAsia="宋体" w:cs="宋体"/>
          <w:b/>
          <w:bCs/>
          <w:color w:val="000000"/>
          <w:sz w:val="36"/>
          <w:szCs w:val="36"/>
          <w:highlight w:val="none"/>
          <w:shd w:val="clear" w:color="auto" w:fill="auto"/>
        </w:rPr>
      </w:pPr>
    </w:p>
    <w:p w14:paraId="2E551A0F">
      <w:pPr>
        <w:widowControl w:val="0"/>
        <w:wordWrap/>
        <w:adjustRightInd/>
        <w:snapToGrid/>
        <w:spacing w:line="360" w:lineRule="auto"/>
        <w:ind w:firstLine="723" w:firstLineChars="200"/>
        <w:jc w:val="center"/>
        <w:textAlignment w:val="auto"/>
        <w:rPr>
          <w:rFonts w:hint="eastAsia" w:ascii="宋体" w:hAnsi="宋体" w:eastAsia="宋体" w:cs="宋体"/>
          <w:b/>
          <w:bCs/>
          <w:color w:val="000000"/>
          <w:sz w:val="36"/>
          <w:szCs w:val="36"/>
          <w:highlight w:val="none"/>
          <w:shd w:val="clear" w:color="auto" w:fill="auto"/>
        </w:rPr>
      </w:pPr>
    </w:p>
    <w:p w14:paraId="1A8935AB">
      <w:pPr>
        <w:widowControl w:val="0"/>
        <w:wordWrap/>
        <w:adjustRightInd/>
        <w:snapToGrid/>
        <w:spacing w:beforeAutospacing="0" w:afterAutospacing="0" w:line="360" w:lineRule="auto"/>
        <w:ind w:left="1965" w:leftChars="200" w:hanging="1405" w:hangingChars="500"/>
        <w:textAlignment w:val="auto"/>
        <w:outlineLvl w:val="9"/>
        <w:rPr>
          <w:rFonts w:hint="eastAsia" w:ascii="宋体" w:hAnsi="宋体" w:eastAsia="宋体" w:cs="宋体"/>
          <w:b/>
          <w:color w:val="000000"/>
          <w:spacing w:val="-20"/>
          <w:kern w:val="2"/>
          <w:sz w:val="28"/>
          <w:szCs w:val="28"/>
          <w:highlight w:val="none"/>
          <w:shd w:val="clear" w:color="auto" w:fill="auto"/>
          <w:lang w:val="en-US" w:eastAsia="zh-CN"/>
        </w:rPr>
      </w:pPr>
      <w:r>
        <w:rPr>
          <w:rFonts w:hint="eastAsia" w:ascii="宋体" w:hAnsi="宋体" w:eastAsia="宋体" w:cs="宋体"/>
          <w:b/>
          <w:color w:val="000000"/>
          <w:kern w:val="2"/>
          <w:sz w:val="28"/>
          <w:szCs w:val="28"/>
          <w:highlight w:val="none"/>
          <w:shd w:val="clear" w:color="auto" w:fill="auto"/>
          <w:lang w:val="en-US" w:eastAsia="zh-CN"/>
        </w:rPr>
        <w:t>项目名称：</w:t>
      </w:r>
      <w:r>
        <w:rPr>
          <w:rFonts w:hint="eastAsia" w:cs="宋体"/>
          <w:b/>
          <w:bCs/>
          <w:color w:val="auto"/>
          <w:spacing w:val="-20"/>
          <w:highlight w:val="none"/>
          <w:shd w:val="clear" w:color="auto" w:fill="auto"/>
          <w:lang w:val="en-US" w:eastAsia="zh-CN"/>
        </w:rPr>
        <w:t>阜康市农村土地承包经营权信息平台基础设施层建设（机房）项目</w:t>
      </w:r>
    </w:p>
    <w:p w14:paraId="2FE9BBB2">
      <w:pPr>
        <w:widowControl w:val="0"/>
        <w:wordWrap/>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kern w:val="2"/>
          <w:sz w:val="28"/>
          <w:szCs w:val="28"/>
          <w:highlight w:val="none"/>
          <w:shd w:val="clear" w:color="auto" w:fill="auto"/>
          <w:lang w:val="en-US" w:eastAsia="zh-CN"/>
        </w:rPr>
      </w:pPr>
      <w:r>
        <w:rPr>
          <w:rFonts w:hint="eastAsia" w:ascii="宋体" w:hAnsi="宋体" w:eastAsia="宋体" w:cs="宋体"/>
          <w:b/>
          <w:color w:val="000000"/>
          <w:kern w:val="2"/>
          <w:sz w:val="28"/>
          <w:szCs w:val="28"/>
          <w:highlight w:val="none"/>
          <w:shd w:val="clear" w:color="auto" w:fill="auto"/>
          <w:lang w:val="en-US" w:eastAsia="zh-CN"/>
        </w:rPr>
        <w:t>实施单位：</w:t>
      </w:r>
      <w:r>
        <w:rPr>
          <w:rFonts w:hint="eastAsia" w:cs="宋体"/>
          <w:b/>
          <w:color w:val="000000"/>
          <w:kern w:val="2"/>
          <w:sz w:val="28"/>
          <w:szCs w:val="28"/>
          <w:highlight w:val="none"/>
          <w:shd w:val="clear" w:color="auto" w:fill="auto"/>
          <w:lang w:val="en-US" w:eastAsia="zh-CN"/>
        </w:rPr>
        <w:t>阜康市农村经济管理局</w:t>
      </w:r>
    </w:p>
    <w:p w14:paraId="5EEB0DE5">
      <w:pPr>
        <w:widowControl w:val="0"/>
        <w:wordWrap/>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kern w:val="2"/>
          <w:sz w:val="28"/>
          <w:szCs w:val="28"/>
          <w:highlight w:val="none"/>
          <w:shd w:val="clear" w:color="auto" w:fill="auto"/>
          <w:lang w:val="en-US" w:eastAsia="zh-CN"/>
        </w:rPr>
      </w:pPr>
      <w:r>
        <w:rPr>
          <w:rFonts w:hint="eastAsia" w:ascii="宋体" w:hAnsi="宋体" w:eastAsia="宋体" w:cs="宋体"/>
          <w:b/>
          <w:color w:val="000000"/>
          <w:kern w:val="2"/>
          <w:sz w:val="28"/>
          <w:szCs w:val="28"/>
          <w:highlight w:val="none"/>
          <w:shd w:val="clear" w:color="auto" w:fill="auto"/>
          <w:lang w:val="en-US" w:eastAsia="zh-CN"/>
        </w:rPr>
        <w:t>主管部门：</w:t>
      </w:r>
      <w:r>
        <w:rPr>
          <w:rFonts w:hint="eastAsia" w:cs="宋体"/>
          <w:b/>
          <w:color w:val="000000"/>
          <w:kern w:val="2"/>
          <w:sz w:val="28"/>
          <w:szCs w:val="28"/>
          <w:highlight w:val="none"/>
          <w:shd w:val="clear" w:color="auto" w:fill="auto"/>
          <w:lang w:val="en-US" w:eastAsia="zh-CN"/>
        </w:rPr>
        <w:t>阜康市农业农村局</w:t>
      </w:r>
    </w:p>
    <w:p w14:paraId="29837192">
      <w:pPr>
        <w:pStyle w:val="10"/>
        <w:outlineLvl w:val="9"/>
        <w:rPr>
          <w:rFonts w:hint="eastAsia" w:ascii="宋体" w:hAnsi="宋体" w:eastAsia="宋体" w:cs="宋体"/>
          <w:b/>
          <w:color w:val="000000"/>
          <w:kern w:val="2"/>
          <w:sz w:val="28"/>
          <w:szCs w:val="28"/>
          <w:highlight w:val="none"/>
          <w:shd w:val="clear" w:color="auto" w:fill="auto"/>
          <w:lang w:val="en-US" w:eastAsia="zh-CN"/>
        </w:rPr>
      </w:pPr>
    </w:p>
    <w:p w14:paraId="0504395A">
      <w:pPr>
        <w:rPr>
          <w:rFonts w:hint="eastAsia"/>
          <w:lang w:val="en-US" w:eastAsia="zh-CN"/>
        </w:rPr>
      </w:pPr>
      <w:r>
        <w:rPr>
          <w:rFonts w:hint="eastAsia"/>
          <w:lang w:val="en-US" w:eastAsia="zh-CN"/>
        </w:rPr>
        <w:br w:type="page"/>
      </w:r>
    </w:p>
    <w:p w14:paraId="2EF0274E">
      <w:pPr>
        <w:rPr>
          <w:rFonts w:hint="eastAsia"/>
          <w:lang w:val="en-US" w:eastAsia="zh-CN"/>
        </w:rPr>
      </w:pPr>
    </w:p>
    <w:p w14:paraId="38008512">
      <w:pPr>
        <w:shd w:val="clear" w:color="030000" w:fill="auto"/>
        <w:wordWrap/>
        <w:adjustRightInd/>
        <w:snapToGrid/>
        <w:spacing w:before="0" w:after="0" w:line="520" w:lineRule="exact"/>
        <w:ind w:left="0" w:leftChars="0" w:right="0" w:firstLine="0" w:firstLineChars="0"/>
        <w:jc w:val="center"/>
        <w:textAlignment w:val="auto"/>
        <w:rPr>
          <w:b/>
          <w:bCs/>
          <w:sz w:val="40"/>
          <w:szCs w:val="40"/>
        </w:rPr>
      </w:pPr>
      <w:r>
        <w:rPr>
          <w:rFonts w:ascii="宋体" w:hAnsi="宋体" w:eastAsia="宋体"/>
          <w:b/>
          <w:bCs/>
          <w:sz w:val="40"/>
          <w:szCs w:val="40"/>
        </w:rPr>
        <w:t>目录</w:t>
      </w:r>
    </w:p>
    <w:p w14:paraId="68396A6C">
      <w:pPr>
        <w:pStyle w:val="15"/>
        <w:shd w:val="clear" w:color="040000" w:fill="auto"/>
        <w:tabs>
          <w:tab w:val="right" w:leader="dot" w:pos="8844"/>
        </w:tabs>
        <w:wordWrap/>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0322488C">
      <w:pPr>
        <w:pStyle w:val="15"/>
        <w:shd w:val="clear" w:color="040000" w:fill="auto"/>
        <w:tabs>
          <w:tab w:val="right" w:leader="dot" w:pos="8844"/>
        </w:tabs>
        <w:wordWrap/>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3251DEDE">
      <w:pPr>
        <w:pStyle w:val="16"/>
        <w:shd w:val="clear" w:color="040000" w:fill="auto"/>
        <w:tabs>
          <w:tab w:val="right" w:leader="dot" w:pos="8844"/>
        </w:tabs>
        <w:wordWrap/>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3584AC3D">
      <w:pPr>
        <w:pStyle w:val="16"/>
        <w:shd w:val="clear" w:color="040000" w:fill="auto"/>
        <w:tabs>
          <w:tab w:val="right" w:leader="dot" w:pos="8844"/>
        </w:tabs>
        <w:wordWrap/>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color="030000"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3</w:t>
      </w:r>
      <w:r>
        <w:rPr>
          <w:sz w:val="28"/>
          <w:szCs w:val="28"/>
        </w:rPr>
        <w:fldChar w:fldCharType="end"/>
      </w:r>
      <w:r>
        <w:rPr>
          <w:rFonts w:hint="eastAsia"/>
          <w:sz w:val="28"/>
          <w:szCs w:val="28"/>
          <w:lang w:val="en-US" w:eastAsia="zh-CN"/>
        </w:rPr>
        <w:fldChar w:fldCharType="end"/>
      </w:r>
    </w:p>
    <w:p w14:paraId="289EE9C9">
      <w:pPr>
        <w:pStyle w:val="15"/>
        <w:shd w:val="clear" w:color="040000" w:fill="auto"/>
        <w:tabs>
          <w:tab w:val="right" w:leader="dot" w:pos="8844"/>
        </w:tabs>
        <w:wordWrap/>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5</w:t>
      </w:r>
      <w:r>
        <w:rPr>
          <w:b/>
          <w:bCs/>
          <w:sz w:val="28"/>
          <w:szCs w:val="28"/>
        </w:rPr>
        <w:fldChar w:fldCharType="end"/>
      </w:r>
      <w:r>
        <w:rPr>
          <w:rFonts w:hint="eastAsia"/>
          <w:b/>
          <w:bCs/>
          <w:sz w:val="28"/>
          <w:szCs w:val="28"/>
          <w:lang w:val="en-US" w:eastAsia="zh-CN"/>
        </w:rPr>
        <w:fldChar w:fldCharType="end"/>
      </w:r>
    </w:p>
    <w:p w14:paraId="126E10C2">
      <w:pPr>
        <w:pStyle w:val="16"/>
        <w:shd w:val="clear" w:color="040000" w:fill="auto"/>
        <w:tabs>
          <w:tab w:val="right" w:leader="dot" w:pos="8844"/>
        </w:tabs>
        <w:wordWrap/>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color="030000"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67E7379D">
      <w:pPr>
        <w:pStyle w:val="16"/>
        <w:shd w:val="clear" w:color="040000" w:fill="auto"/>
        <w:tabs>
          <w:tab w:val="right" w:leader="dot" w:pos="8844"/>
        </w:tabs>
        <w:wordWrap/>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color="030000"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5</w:t>
      </w:r>
      <w:r>
        <w:rPr>
          <w:sz w:val="28"/>
          <w:szCs w:val="28"/>
        </w:rPr>
        <w:fldChar w:fldCharType="end"/>
      </w:r>
      <w:r>
        <w:rPr>
          <w:rFonts w:hint="eastAsia"/>
          <w:sz w:val="28"/>
          <w:szCs w:val="28"/>
          <w:lang w:val="en-US" w:eastAsia="zh-CN"/>
        </w:rPr>
        <w:fldChar w:fldCharType="end"/>
      </w:r>
    </w:p>
    <w:p w14:paraId="25B2D566">
      <w:pPr>
        <w:pStyle w:val="17"/>
        <w:shd w:val="clear" w:color="040000" w:fill="auto"/>
        <w:tabs>
          <w:tab w:val="right" w:leader="dot" w:pos="8844"/>
        </w:tabs>
        <w:wordWrap/>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9</w:t>
      </w:r>
      <w:r>
        <w:rPr>
          <w:sz w:val="28"/>
          <w:szCs w:val="28"/>
        </w:rPr>
        <w:fldChar w:fldCharType="end"/>
      </w:r>
      <w:r>
        <w:rPr>
          <w:rFonts w:hint="eastAsia"/>
          <w:sz w:val="28"/>
          <w:szCs w:val="28"/>
          <w:lang w:val="en-US" w:eastAsia="zh-CN"/>
        </w:rPr>
        <w:fldChar w:fldCharType="end"/>
      </w:r>
    </w:p>
    <w:p w14:paraId="340710DD">
      <w:pPr>
        <w:pStyle w:val="15"/>
        <w:shd w:val="clear" w:color="040000" w:fill="auto"/>
        <w:tabs>
          <w:tab w:val="right" w:leader="dot" w:pos="8844"/>
        </w:tabs>
        <w:wordWrap/>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11</w:t>
      </w:r>
      <w:r>
        <w:rPr>
          <w:b/>
          <w:bCs/>
          <w:sz w:val="28"/>
          <w:szCs w:val="28"/>
        </w:rPr>
        <w:fldChar w:fldCharType="end"/>
      </w:r>
      <w:r>
        <w:rPr>
          <w:rFonts w:hint="eastAsia"/>
          <w:b/>
          <w:bCs/>
          <w:sz w:val="28"/>
          <w:szCs w:val="28"/>
          <w:lang w:val="en-US" w:eastAsia="zh-CN"/>
        </w:rPr>
        <w:fldChar w:fldCharType="end"/>
      </w:r>
    </w:p>
    <w:p w14:paraId="7B4AC3D0">
      <w:pPr>
        <w:pStyle w:val="15"/>
        <w:shd w:val="clear" w:color="040000" w:fill="auto"/>
        <w:tabs>
          <w:tab w:val="right" w:leader="dot" w:pos="8844"/>
        </w:tabs>
        <w:wordWrap/>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12</w:t>
      </w:r>
      <w:r>
        <w:rPr>
          <w:b/>
          <w:bCs/>
          <w:sz w:val="28"/>
          <w:szCs w:val="28"/>
        </w:rPr>
        <w:fldChar w:fldCharType="end"/>
      </w:r>
      <w:r>
        <w:rPr>
          <w:rFonts w:hint="eastAsia"/>
          <w:b/>
          <w:bCs/>
          <w:sz w:val="28"/>
          <w:szCs w:val="28"/>
          <w:lang w:val="en-US" w:eastAsia="zh-CN"/>
        </w:rPr>
        <w:fldChar w:fldCharType="end"/>
      </w:r>
    </w:p>
    <w:p w14:paraId="1F30DDF7">
      <w:pPr>
        <w:pStyle w:val="16"/>
        <w:shd w:val="clear" w:color="040000" w:fill="auto"/>
        <w:tabs>
          <w:tab w:val="right" w:leader="dot" w:pos="8844"/>
        </w:tabs>
        <w:wordWrap/>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14:paraId="0A91B49B">
      <w:pPr>
        <w:pStyle w:val="16"/>
        <w:shd w:val="clear" w:color="040000" w:fill="auto"/>
        <w:tabs>
          <w:tab w:val="right" w:leader="dot" w:pos="8844"/>
        </w:tabs>
        <w:wordWrap/>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16</w:t>
      </w:r>
      <w:r>
        <w:rPr>
          <w:sz w:val="28"/>
          <w:szCs w:val="28"/>
        </w:rPr>
        <w:fldChar w:fldCharType="end"/>
      </w:r>
      <w:r>
        <w:rPr>
          <w:rFonts w:hint="eastAsia"/>
          <w:sz w:val="28"/>
          <w:szCs w:val="28"/>
          <w:lang w:val="en-US" w:eastAsia="zh-CN"/>
        </w:rPr>
        <w:fldChar w:fldCharType="end"/>
      </w:r>
    </w:p>
    <w:p w14:paraId="5618FE9E">
      <w:pPr>
        <w:pStyle w:val="16"/>
        <w:shd w:val="clear" w:color="040000" w:fill="auto"/>
        <w:tabs>
          <w:tab w:val="right" w:leader="dot" w:pos="8844"/>
        </w:tabs>
        <w:wordWrap/>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19</w:t>
      </w:r>
      <w:r>
        <w:rPr>
          <w:sz w:val="28"/>
          <w:szCs w:val="28"/>
        </w:rPr>
        <w:fldChar w:fldCharType="end"/>
      </w:r>
      <w:r>
        <w:rPr>
          <w:rFonts w:hint="eastAsia"/>
          <w:sz w:val="28"/>
          <w:szCs w:val="28"/>
          <w:lang w:val="en-US" w:eastAsia="zh-CN"/>
        </w:rPr>
        <w:fldChar w:fldCharType="end"/>
      </w:r>
    </w:p>
    <w:p w14:paraId="74EE2CF1">
      <w:pPr>
        <w:pStyle w:val="16"/>
        <w:shd w:val="clear" w:color="040000" w:fill="auto"/>
        <w:tabs>
          <w:tab w:val="right" w:leader="dot" w:pos="8844"/>
        </w:tabs>
        <w:wordWrap/>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20</w:t>
      </w:r>
      <w:r>
        <w:rPr>
          <w:sz w:val="28"/>
          <w:szCs w:val="28"/>
        </w:rPr>
        <w:fldChar w:fldCharType="end"/>
      </w:r>
      <w:r>
        <w:rPr>
          <w:rFonts w:hint="eastAsia"/>
          <w:sz w:val="28"/>
          <w:szCs w:val="28"/>
          <w:lang w:val="en-US" w:eastAsia="zh-CN"/>
        </w:rPr>
        <w:fldChar w:fldCharType="end"/>
      </w:r>
    </w:p>
    <w:p w14:paraId="0399CEF8">
      <w:pPr>
        <w:pStyle w:val="15"/>
        <w:shd w:val="clear" w:color="040000" w:fill="auto"/>
        <w:tabs>
          <w:tab w:val="right" w:leader="dot" w:pos="8844"/>
        </w:tabs>
        <w:wordWrap/>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21</w:t>
      </w:r>
      <w:r>
        <w:rPr>
          <w:b/>
          <w:bCs/>
          <w:sz w:val="28"/>
          <w:szCs w:val="28"/>
        </w:rPr>
        <w:fldChar w:fldCharType="end"/>
      </w:r>
      <w:r>
        <w:rPr>
          <w:rFonts w:hint="eastAsia"/>
          <w:b/>
          <w:bCs/>
          <w:sz w:val="28"/>
          <w:szCs w:val="28"/>
          <w:lang w:val="en-US" w:eastAsia="zh-CN"/>
        </w:rPr>
        <w:fldChar w:fldCharType="end"/>
      </w:r>
    </w:p>
    <w:p w14:paraId="6DD4D785">
      <w:pPr>
        <w:pStyle w:val="15"/>
        <w:shd w:val="clear" w:color="040000" w:fill="auto"/>
        <w:tabs>
          <w:tab w:val="right" w:leader="dot" w:pos="8844"/>
        </w:tabs>
        <w:wordWrap/>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21</w:t>
      </w:r>
      <w:r>
        <w:rPr>
          <w:b/>
          <w:bCs/>
          <w:sz w:val="28"/>
          <w:szCs w:val="28"/>
        </w:rPr>
        <w:fldChar w:fldCharType="end"/>
      </w:r>
      <w:r>
        <w:rPr>
          <w:rFonts w:hint="eastAsia"/>
          <w:b/>
          <w:bCs/>
          <w:sz w:val="28"/>
          <w:szCs w:val="28"/>
          <w:lang w:val="en-US" w:eastAsia="zh-CN"/>
        </w:rPr>
        <w:fldChar w:fldCharType="end"/>
      </w:r>
    </w:p>
    <w:p w14:paraId="012955D0">
      <w:pPr>
        <w:pStyle w:val="16"/>
        <w:shd w:val="clear" w:color="040000" w:fill="auto"/>
        <w:tabs>
          <w:tab w:val="right" w:leader="dot" w:pos="8844"/>
        </w:tabs>
        <w:wordWrap/>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21</w:t>
      </w:r>
      <w:r>
        <w:rPr>
          <w:sz w:val="28"/>
          <w:szCs w:val="28"/>
        </w:rPr>
        <w:fldChar w:fldCharType="end"/>
      </w:r>
      <w:r>
        <w:rPr>
          <w:rFonts w:hint="eastAsia"/>
          <w:sz w:val="28"/>
          <w:szCs w:val="28"/>
          <w:lang w:val="en-US" w:eastAsia="zh-CN"/>
        </w:rPr>
        <w:fldChar w:fldCharType="end"/>
      </w:r>
    </w:p>
    <w:p w14:paraId="46F93112">
      <w:pPr>
        <w:pStyle w:val="16"/>
        <w:shd w:val="clear" w:color="040000" w:fill="auto"/>
        <w:tabs>
          <w:tab w:val="right" w:leader="dot" w:pos="8844"/>
        </w:tabs>
        <w:wordWrap/>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22</w:t>
      </w:r>
      <w:r>
        <w:rPr>
          <w:sz w:val="28"/>
          <w:szCs w:val="28"/>
        </w:rPr>
        <w:fldChar w:fldCharType="end"/>
      </w:r>
      <w:r>
        <w:rPr>
          <w:rFonts w:hint="eastAsia"/>
          <w:sz w:val="28"/>
          <w:szCs w:val="28"/>
          <w:lang w:val="en-US" w:eastAsia="zh-CN"/>
        </w:rPr>
        <w:fldChar w:fldCharType="end"/>
      </w:r>
    </w:p>
    <w:p w14:paraId="728AEF52">
      <w:pPr>
        <w:pStyle w:val="15"/>
        <w:shd w:val="clear" w:color="040000" w:fill="auto"/>
        <w:tabs>
          <w:tab w:val="right" w:leader="dot" w:pos="8844"/>
        </w:tabs>
        <w:wordWrap/>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22</w:t>
      </w:r>
      <w:r>
        <w:rPr>
          <w:b/>
          <w:bCs/>
          <w:sz w:val="28"/>
          <w:szCs w:val="28"/>
        </w:rPr>
        <w:fldChar w:fldCharType="end"/>
      </w:r>
      <w:r>
        <w:rPr>
          <w:rFonts w:hint="eastAsia"/>
          <w:b/>
          <w:bCs/>
          <w:sz w:val="28"/>
          <w:szCs w:val="28"/>
          <w:lang w:val="en-US" w:eastAsia="zh-CN"/>
        </w:rPr>
        <w:fldChar w:fldCharType="end"/>
      </w:r>
    </w:p>
    <w:p w14:paraId="15856C7E">
      <w:pPr>
        <w:pStyle w:val="15"/>
        <w:shd w:val="clear" w:color="040000" w:fill="auto"/>
        <w:tabs>
          <w:tab w:val="right" w:leader="dot" w:pos="8844"/>
        </w:tabs>
        <w:wordWrap/>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22</w:t>
      </w:r>
      <w:r>
        <w:rPr>
          <w:b/>
          <w:bCs/>
          <w:sz w:val="28"/>
          <w:szCs w:val="28"/>
        </w:rPr>
        <w:fldChar w:fldCharType="end"/>
      </w:r>
      <w:r>
        <w:rPr>
          <w:rFonts w:hint="eastAsia"/>
          <w:b/>
          <w:bCs/>
          <w:sz w:val="28"/>
          <w:szCs w:val="28"/>
          <w:lang w:val="en-US" w:eastAsia="zh-CN"/>
        </w:rPr>
        <w:fldChar w:fldCharType="end"/>
      </w:r>
    </w:p>
    <w:p w14:paraId="0649C9B8">
      <w:pPr>
        <w:pStyle w:val="15"/>
        <w:shd w:val="clear" w:color="040000" w:fill="auto"/>
        <w:tabs>
          <w:tab w:val="right" w:leader="dot" w:pos="8844"/>
        </w:tabs>
        <w:wordWrap/>
        <w:adjustRightInd/>
        <w:snapToGrid/>
        <w:spacing w:line="520" w:lineRule="exact"/>
        <w:textAlignment w:val="auto"/>
        <w:rPr>
          <w:sz w:val="28"/>
          <w:szCs w:val="28"/>
        </w:rPr>
      </w:pPr>
    </w:p>
    <w:p w14:paraId="181BE742">
      <w:pPr>
        <w:shd w:val="clear" w:color="030000" w:fill="auto"/>
        <w:wordWrap/>
        <w:adjustRightInd/>
        <w:snapToGrid/>
        <w:spacing w:line="520" w:lineRule="exact"/>
        <w:textAlignment w:val="auto"/>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sz w:val="28"/>
          <w:szCs w:val="28"/>
          <w:lang w:val="en-US" w:eastAsia="zh-CN"/>
        </w:rPr>
        <w:fldChar w:fldCharType="end"/>
      </w:r>
    </w:p>
    <w:p w14:paraId="1798816C">
      <w:pPr>
        <w:widowControl w:val="0"/>
        <w:wordWrap/>
        <w:adjustRightInd/>
        <w:snapToGrid/>
        <w:spacing w:before="0" w:after="0" w:line="560" w:lineRule="exact"/>
        <w:ind w:left="0" w:leftChars="0" w:right="0" w:firstLine="0" w:firstLineChars="0"/>
        <w:jc w:val="center"/>
        <w:textAlignment w:val="auto"/>
        <w:outlineLvl w:val="0"/>
        <w:rPr>
          <w:rFonts w:hint="eastAsia" w:ascii="宋体" w:hAnsi="宋体" w:eastAsia="宋体" w:cs="宋体"/>
          <w:b/>
          <w:bCs/>
          <w:color w:val="000000"/>
          <w:highlight w:val="none"/>
          <w:shd w:val="clear" w:color="auto" w:fill="auto"/>
        </w:rPr>
      </w:pPr>
      <w:bookmarkStart w:id="1" w:name="_Toc1194"/>
      <w:r>
        <w:rPr>
          <w:rFonts w:hint="eastAsia" w:ascii="宋体" w:hAnsi="宋体" w:eastAsia="宋体" w:cs="宋体"/>
          <w:b/>
          <w:bCs/>
          <w:color w:val="000000"/>
          <w:sz w:val="36"/>
          <w:szCs w:val="36"/>
          <w:highlight w:val="none"/>
          <w:shd w:val="clear" w:color="auto" w:fill="auto"/>
        </w:rPr>
        <w:t>阜康市农村土地承包经营权信息平台基础设施层建设（机房）项目支出绩效评价报告</w:t>
      </w:r>
      <w:bookmarkEnd w:id="1"/>
    </w:p>
    <w:p w14:paraId="746567C5">
      <w:pPr>
        <w:pStyle w:val="3"/>
        <w:wordWrap/>
        <w:adjustRightInd/>
        <w:spacing w:line="360" w:lineRule="auto"/>
        <w:textAlignment w:val="auto"/>
        <w:rPr>
          <w:rFonts w:hint="eastAsia" w:ascii="宋体" w:hAnsi="宋体" w:eastAsia="宋体" w:cs="宋体"/>
          <w:b/>
          <w:bCs/>
          <w:color w:val="000000"/>
          <w:highlight w:val="none"/>
          <w:shd w:val="clear" w:color="auto" w:fill="auto"/>
        </w:rPr>
      </w:pPr>
      <w:bookmarkStart w:id="2" w:name="_Toc17540"/>
    </w:p>
    <w:p w14:paraId="4CB08B53">
      <w:pPr>
        <w:pStyle w:val="3"/>
        <w:keepNext/>
        <w:keepLines/>
        <w:widowControl w:val="0"/>
        <w:wordWrap/>
        <w:adjustRightInd/>
        <w:snapToGrid/>
        <w:spacing w:line="560" w:lineRule="exact"/>
        <w:textAlignment w:val="auto"/>
        <w:rPr>
          <w:rFonts w:hint="eastAsia" w:ascii="黑体" w:hAnsi="黑体" w:eastAsia="黑体" w:cs="黑体"/>
          <w:b w:val="0"/>
          <w:bCs w:val="0"/>
          <w:color w:val="000000"/>
          <w:highlight w:val="none"/>
          <w:shd w:val="clear" w:color="auto" w:fill="auto"/>
        </w:rPr>
      </w:pPr>
      <w:r>
        <w:rPr>
          <w:rFonts w:hint="eastAsia" w:ascii="黑体" w:hAnsi="黑体" w:eastAsia="黑体" w:cs="黑体"/>
          <w:b w:val="0"/>
          <w:bCs w:val="0"/>
          <w:color w:val="000000"/>
          <w:highlight w:val="none"/>
          <w:shd w:val="clear" w:color="auto" w:fill="auto"/>
        </w:rPr>
        <w:t>一、基本情况</w:t>
      </w:r>
      <w:bookmarkEnd w:id="2"/>
    </w:p>
    <w:p w14:paraId="4BCD0A9A">
      <w:pPr>
        <w:pStyle w:val="4"/>
        <w:keepNext/>
        <w:keepLines/>
        <w:widowControl w:val="0"/>
        <w:wordWrap/>
        <w:adjustRightInd/>
        <w:snapToGrid/>
        <w:spacing w:line="560" w:lineRule="exact"/>
        <w:textAlignment w:val="auto"/>
        <w:rPr>
          <w:rFonts w:hint="eastAsia" w:ascii="宋体" w:hAnsi="宋体" w:eastAsia="宋体" w:cs="宋体"/>
          <w:b w:val="0"/>
          <w:bCs/>
          <w:color w:val="000000"/>
          <w:sz w:val="28"/>
          <w:szCs w:val="28"/>
          <w:highlight w:val="none"/>
          <w:shd w:val="clear" w:color="auto" w:fill="auto"/>
          <w:lang w:val="en-US" w:eastAsia="zh-CN"/>
        </w:rPr>
      </w:pPr>
      <w:bookmarkStart w:id="3" w:name="_Toc18966"/>
      <w:r>
        <w:rPr>
          <w:rFonts w:hint="eastAsia" w:ascii="宋体" w:hAnsi="宋体" w:eastAsia="宋体" w:cs="宋体"/>
          <w:b w:val="0"/>
          <w:bCs/>
          <w:color w:val="000000"/>
          <w:sz w:val="28"/>
          <w:szCs w:val="28"/>
          <w:highlight w:val="none"/>
          <w:shd w:val="clear" w:color="auto" w:fill="auto"/>
          <w:lang w:val="en-US" w:eastAsia="zh-CN"/>
        </w:rPr>
        <w:t>阜康市农村土地承包经营权信息平台基础设施层建设（机房）项目位于阜康市农村综合产权交易中心一楼，项目内容为机房的建设：一是涉密机房的建设，面积约10平方米；机要室的面积约9平方，分为里外间；设屏蔽网络线缆及强电配线。二是涉密机房及机要室的室内装修。三是涉密机房的空调、照明、配电、门禁系统的安装；机要室的照明、配电、门禁系统的安装；四是涉密机房及机要室的独立安防系统，2019年6月12日开工于2019年7月15日竣工。</w:t>
      </w:r>
    </w:p>
    <w:p w14:paraId="14F99C95">
      <w:pPr>
        <w:pStyle w:val="4"/>
        <w:keepNext/>
        <w:keepLines/>
        <w:widowControl w:val="0"/>
        <w:wordWrap/>
        <w:adjustRightInd/>
        <w:snapToGrid/>
        <w:spacing w:line="560" w:lineRule="exact"/>
        <w:textAlignment w:val="auto"/>
        <w:rPr>
          <w:rFonts w:hint="eastAsia" w:ascii="宋体" w:hAnsi="宋体" w:eastAsia="宋体" w:cs="宋体"/>
          <w:color w:val="000000"/>
          <w:highlight w:val="none"/>
          <w:shd w:val="clear" w:color="auto" w:fill="auto"/>
        </w:rPr>
      </w:pPr>
      <w:r>
        <w:rPr>
          <w:rFonts w:hint="eastAsia" w:ascii="宋体" w:hAnsi="宋体" w:eastAsia="宋体" w:cs="宋体"/>
          <w:color w:val="000000"/>
          <w:highlight w:val="none"/>
          <w:shd w:val="clear" w:color="auto" w:fill="auto"/>
        </w:rPr>
        <w:t>（一）项目概况</w:t>
      </w:r>
      <w:bookmarkEnd w:id="3"/>
    </w:p>
    <w:p w14:paraId="07C80F95">
      <w:pPr>
        <w:widowControl w:val="0"/>
        <w:wordWrap/>
        <w:adjustRightInd/>
        <w:snapToGrid/>
        <w:spacing w:line="560" w:lineRule="exact"/>
        <w:textAlignment w:val="auto"/>
        <w:rPr>
          <w:rFonts w:hint="eastAsia" w:cs="宋体"/>
          <w:color w:val="000000"/>
          <w:highlight w:val="none"/>
          <w:shd w:val="clear" w:color="auto" w:fill="auto"/>
          <w:lang w:eastAsia="zh-CN"/>
        </w:rPr>
      </w:pPr>
      <w:bookmarkStart w:id="4" w:name="_Toc5043"/>
      <w:r>
        <w:rPr>
          <w:rFonts w:hint="eastAsia" w:ascii="宋体" w:hAnsi="宋体" w:eastAsia="宋体" w:cs="宋体"/>
          <w:color w:val="000000"/>
          <w:highlight w:val="none"/>
          <w:shd w:val="clear" w:color="auto" w:fill="auto"/>
          <w:lang w:val="en-US" w:eastAsia="zh-CN"/>
        </w:rPr>
        <w:t>1.</w:t>
      </w:r>
      <w:r>
        <w:rPr>
          <w:rFonts w:hint="eastAsia" w:ascii="宋体" w:hAnsi="宋体" w:eastAsia="宋体" w:cs="宋体"/>
          <w:color w:val="000000"/>
          <w:highlight w:val="none"/>
          <w:shd w:val="clear" w:color="auto" w:fill="auto"/>
        </w:rPr>
        <w:t>项目背景</w:t>
      </w:r>
      <w:bookmarkEnd w:id="4"/>
      <w:r>
        <w:rPr>
          <w:rFonts w:hint="eastAsia" w:cs="宋体"/>
          <w:color w:val="000000"/>
          <w:highlight w:val="none"/>
          <w:shd w:val="clear" w:color="auto" w:fill="auto"/>
          <w:lang w:eastAsia="zh-CN"/>
        </w:rPr>
        <w:t>。</w:t>
      </w:r>
      <w:bookmarkStart w:id="5" w:name="_Toc27343"/>
    </w:p>
    <w:p w14:paraId="2E6C3E20">
      <w:pPr>
        <w:widowControl w:val="0"/>
        <w:wordWrap/>
        <w:adjustRightInd/>
        <w:snapToGrid/>
        <w:spacing w:line="560" w:lineRule="exact"/>
        <w:textAlignment w:val="auto"/>
        <w:rPr>
          <w:rFonts w:hint="eastAsia" w:ascii="宋体" w:hAnsi="宋体" w:eastAsia="宋体" w:cs="宋体"/>
          <w:b w:val="0"/>
          <w:bCs w:val="0"/>
          <w:color w:val="000000"/>
          <w:highlight w:val="none"/>
          <w:shd w:val="clear" w:color="auto" w:fill="auto"/>
          <w:lang w:val="en-US" w:eastAsia="zh-CN"/>
        </w:rPr>
      </w:pPr>
      <w:r>
        <w:rPr>
          <w:rFonts w:hint="eastAsia" w:ascii="宋体" w:hAnsi="宋体" w:eastAsia="宋体" w:cs="宋体"/>
          <w:b w:val="0"/>
          <w:bCs w:val="0"/>
          <w:color w:val="000000"/>
          <w:highlight w:val="none"/>
          <w:shd w:val="clear" w:color="auto" w:fill="auto"/>
          <w:lang w:val="en-US" w:eastAsia="zh-CN"/>
        </w:rPr>
        <w:t>按照中办国办《关于引导农村土地经营权有序流转发展农业适度规模经营的意见》（中办发〔2014〕61号）、农业部等六部门《关于认真做好农村土地承包经营权确权登记颁证工作的意见》（农经发〔2015〕2号）和农业部等四部门《关于进一步做好农村土地承包经营权确权登记颁证有关工作的通知》（农经发〔2016〕4号）要求，建立中央与地方互联互通的土地承包经营权信息应用平台（以下简称“信息应用平台”）是农村土地承包经营权确权登记颁证工作重要任务之一。信息应用平台是实现农村土地承包管理信息化的技术支撑，是推动确权登记颁证数据共享和成果应用的重要手段，对于全面掌握全国农村土地承包现状、促进土地承包经营权信息的有效管理、保障农民合法权益、合理引导农村土地经营权有序流转、加快建设现代农业具有重要意义。</w:t>
      </w:r>
    </w:p>
    <w:p w14:paraId="4124DB47">
      <w:pPr>
        <w:pStyle w:val="2"/>
        <w:widowControl w:val="0"/>
        <w:wordWrap/>
        <w:adjustRightInd/>
        <w:snapToGrid/>
        <w:spacing w:line="560" w:lineRule="exact"/>
        <w:textAlignment w:val="auto"/>
        <w:rPr>
          <w:rFonts w:hint="eastAsia" w:ascii="宋体" w:hAnsi="宋体" w:eastAsia="宋体" w:cs="宋体"/>
          <w:color w:val="000000"/>
          <w:highlight w:val="none"/>
          <w:shd w:val="clear" w:color="auto" w:fill="auto"/>
        </w:rPr>
      </w:pPr>
      <w:r>
        <w:rPr>
          <w:rFonts w:hint="eastAsia" w:ascii="宋体" w:hAnsi="宋体" w:eastAsia="宋体" w:cs="宋体"/>
          <w:color w:val="000000"/>
          <w:highlight w:val="none"/>
          <w:shd w:val="clear" w:color="auto" w:fill="auto"/>
          <w:lang w:val="en-US" w:eastAsia="zh-CN"/>
        </w:rPr>
        <w:t>2.</w:t>
      </w:r>
      <w:r>
        <w:rPr>
          <w:rFonts w:hint="eastAsia" w:ascii="宋体" w:hAnsi="宋体" w:eastAsia="宋体" w:cs="宋体"/>
          <w:color w:val="000000"/>
          <w:highlight w:val="none"/>
          <w:shd w:val="clear" w:color="auto" w:fill="auto"/>
        </w:rPr>
        <w:t>主要内容及实施情况</w:t>
      </w:r>
      <w:bookmarkEnd w:id="5"/>
    </w:p>
    <w:p w14:paraId="63AF81CE">
      <w:pPr>
        <w:widowControl w:val="0"/>
        <w:wordWrap/>
        <w:adjustRightInd/>
        <w:snapToGrid/>
        <w:spacing w:line="560" w:lineRule="exact"/>
        <w:textAlignment w:val="auto"/>
        <w:rPr>
          <w:rFonts w:hint="default" w:eastAsia="宋体"/>
          <w:color w:val="FF0000"/>
          <w:lang w:val="en-US" w:eastAsia="zh-CN"/>
        </w:rPr>
      </w:pPr>
      <w:bookmarkStart w:id="6" w:name="_Toc16592"/>
      <w:r>
        <w:rPr>
          <w:rFonts w:hint="eastAsia" w:cs="宋体"/>
          <w:color w:val="000000"/>
          <w:highlight w:val="none"/>
          <w:shd w:val="clear" w:color="auto" w:fill="auto"/>
          <w:lang w:val="en-US" w:eastAsia="zh-CN"/>
        </w:rPr>
        <w:t>主要内容</w:t>
      </w:r>
      <w:r>
        <w:rPr>
          <w:rFonts w:hint="eastAsia" w:ascii="宋体" w:hAnsi="宋体" w:eastAsia="宋体" w:cs="宋体"/>
          <w:color w:val="000000"/>
          <w:highlight w:val="none"/>
          <w:shd w:val="clear" w:color="auto" w:fill="auto"/>
          <w:lang w:val="en-US" w:eastAsia="zh-CN"/>
        </w:rPr>
        <w:t>：</w:t>
      </w:r>
      <w:bookmarkEnd w:id="6"/>
      <w:r>
        <w:rPr>
          <w:rFonts w:hint="eastAsia" w:ascii="宋体" w:hAnsi="宋体" w:eastAsia="宋体" w:cs="宋体"/>
          <w:b w:val="0"/>
          <w:bCs/>
          <w:color w:val="000000"/>
          <w:highlight w:val="none"/>
          <w:shd w:val="clear" w:color="auto" w:fill="auto"/>
          <w:lang w:val="en-US" w:eastAsia="zh-CN"/>
        </w:rPr>
        <w:t>一是涉密机房的建设，面积约10平方米；机要室的面积约9平方，分为里外间；设屏蔽网络线缆及强电配线。二是涉密机房及机要室的室内装修。三是涉密机房的空调、照明、配电、门禁系统的安装；机要室的照明、配电、门禁系统的安装；四是涉密机房及机要室的独立安防系统，</w:t>
      </w:r>
      <w:r>
        <w:rPr>
          <w:rFonts w:hint="eastAsia" w:cs="宋体"/>
          <w:b w:val="0"/>
          <w:bCs/>
          <w:color w:val="000000"/>
          <w:highlight w:val="none"/>
          <w:shd w:val="clear" w:color="auto" w:fill="auto"/>
          <w:lang w:val="en-US" w:eastAsia="zh-CN"/>
        </w:rPr>
        <w:t>全部完工并交付使用。</w:t>
      </w:r>
    </w:p>
    <w:p w14:paraId="7BE5526D">
      <w:pPr>
        <w:widowControl w:val="0"/>
        <w:wordWrap/>
        <w:adjustRightInd/>
        <w:snapToGrid/>
        <w:spacing w:line="560" w:lineRule="exact"/>
        <w:textAlignment w:val="auto"/>
        <w:rPr>
          <w:rFonts w:hint="eastAsia" w:ascii="宋体" w:hAnsi="宋体" w:eastAsia="宋体" w:cs="宋体"/>
          <w:b w:val="0"/>
          <w:bCs/>
          <w:color w:val="000000"/>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w:t>
      </w:r>
      <w:r>
        <w:rPr>
          <w:rFonts w:hint="eastAsia" w:ascii="宋体" w:hAnsi="宋体" w:eastAsia="宋体" w:cs="宋体"/>
          <w:b w:val="0"/>
          <w:bCs/>
          <w:color w:val="000000"/>
          <w:highlight w:val="none"/>
          <w:shd w:val="clear" w:color="auto" w:fill="auto"/>
          <w:lang w:val="en-US" w:eastAsia="zh-CN"/>
        </w:rPr>
        <w:t>阜康市农村土地承包经营权信息平台基础设施建设（机房）项</w:t>
      </w:r>
      <w:r>
        <w:rPr>
          <w:rFonts w:hint="eastAsia" w:cs="宋体"/>
          <w:b w:val="0"/>
          <w:bCs/>
          <w:color w:val="000000"/>
          <w:highlight w:val="none"/>
          <w:shd w:val="clear" w:color="auto" w:fill="auto"/>
          <w:lang w:val="en-US" w:eastAsia="zh-CN"/>
        </w:rPr>
        <w:t>于</w:t>
      </w:r>
      <w:r>
        <w:rPr>
          <w:rFonts w:hint="eastAsia" w:ascii="宋体" w:hAnsi="宋体" w:eastAsia="宋体" w:cs="宋体"/>
          <w:b w:val="0"/>
          <w:bCs/>
          <w:color w:val="000000"/>
          <w:sz w:val="28"/>
          <w:szCs w:val="28"/>
          <w:highlight w:val="none"/>
          <w:shd w:val="clear" w:color="auto" w:fill="auto"/>
          <w:lang w:val="en-US" w:eastAsia="zh-CN"/>
        </w:rPr>
        <w:t>2019年6月12日开工于2019年7月15日竣工</w:t>
      </w:r>
      <w:r>
        <w:rPr>
          <w:rFonts w:hint="eastAsia" w:cs="宋体"/>
          <w:b w:val="0"/>
          <w:bCs/>
          <w:color w:val="000000"/>
          <w:sz w:val="28"/>
          <w:szCs w:val="28"/>
          <w:highlight w:val="none"/>
          <w:shd w:val="clear" w:color="auto" w:fill="auto"/>
          <w:lang w:val="en-US" w:eastAsia="zh-CN"/>
        </w:rPr>
        <w:t>投入使用</w:t>
      </w:r>
      <w:r>
        <w:rPr>
          <w:rFonts w:hint="eastAsia" w:ascii="宋体" w:hAnsi="宋体" w:eastAsia="宋体" w:cs="宋体"/>
          <w:b w:val="0"/>
          <w:bCs/>
          <w:color w:val="000000"/>
          <w:sz w:val="28"/>
          <w:szCs w:val="28"/>
          <w:highlight w:val="none"/>
          <w:shd w:val="clear" w:color="auto" w:fill="auto"/>
          <w:lang w:val="en-US" w:eastAsia="zh-CN"/>
        </w:rPr>
        <w:t>。</w:t>
      </w:r>
      <w:r>
        <w:rPr>
          <w:rFonts w:hint="eastAsia" w:cs="宋体"/>
          <w:b w:val="0"/>
          <w:bCs/>
          <w:color w:val="000000"/>
          <w:sz w:val="28"/>
          <w:szCs w:val="28"/>
          <w:highlight w:val="none"/>
          <w:shd w:val="clear" w:color="auto" w:fill="auto"/>
          <w:lang w:val="en-US" w:eastAsia="zh-CN"/>
        </w:rPr>
        <w:t>该项目负责人为</w:t>
      </w:r>
      <w:r>
        <w:rPr>
          <w:rFonts w:hint="eastAsia" w:cs="宋体"/>
          <w:b w:val="0"/>
          <w:bCs/>
          <w:color w:val="000000"/>
          <w:kern w:val="2"/>
          <w:sz w:val="28"/>
          <w:szCs w:val="28"/>
          <w:highlight w:val="none"/>
          <w:shd w:val="clear" w:color="auto" w:fill="auto"/>
          <w:lang w:val="en-US" w:eastAsia="zh-CN"/>
        </w:rPr>
        <w:t>阜康市农村合作经济管理局由</w:t>
      </w:r>
      <w:r>
        <w:rPr>
          <w:rFonts w:hint="eastAsia" w:cs="宋体"/>
          <w:b w:val="0"/>
          <w:bCs/>
          <w:color w:val="000000"/>
          <w:highlight w:val="none"/>
          <w:shd w:val="clear" w:color="auto" w:fill="auto"/>
          <w:lang w:val="en-US" w:eastAsia="zh-CN"/>
        </w:rPr>
        <w:t>局长王煊，</w:t>
      </w:r>
      <w:r>
        <w:rPr>
          <w:rFonts w:hint="eastAsia" w:cs="宋体"/>
          <w:b w:val="0"/>
          <w:bCs/>
          <w:color w:val="000000"/>
          <w:kern w:val="2"/>
          <w:sz w:val="28"/>
          <w:szCs w:val="28"/>
          <w:highlight w:val="none"/>
          <w:shd w:val="clear" w:color="auto" w:fill="auto"/>
          <w:lang w:val="en-US" w:eastAsia="zh-CN"/>
        </w:rPr>
        <w:t>阜康市农村合作经济管理局由</w:t>
      </w:r>
      <w:r>
        <w:rPr>
          <w:rFonts w:hint="eastAsia" w:cs="宋体"/>
          <w:b w:val="0"/>
          <w:bCs/>
          <w:color w:val="000000"/>
          <w:highlight w:val="none"/>
          <w:shd w:val="clear" w:color="auto" w:fill="auto"/>
          <w:lang w:val="en-US" w:eastAsia="zh-CN"/>
        </w:rPr>
        <w:t>局长王煊负责项目资金的拨付，新疆四星瑞驰</w:t>
      </w:r>
      <w:r>
        <w:rPr>
          <w:rFonts w:hint="eastAsia"/>
          <w:color w:val="000000"/>
          <w:lang w:val="en-US" w:eastAsia="zh-CN"/>
        </w:rPr>
        <w:t>电子</w:t>
      </w:r>
      <w:r>
        <w:rPr>
          <w:rFonts w:hint="eastAsia" w:cs="宋体"/>
          <w:b w:val="0"/>
          <w:bCs/>
          <w:color w:val="000000"/>
          <w:kern w:val="2"/>
          <w:sz w:val="28"/>
          <w:szCs w:val="28"/>
          <w:highlight w:val="none"/>
          <w:shd w:val="clear" w:color="auto" w:fill="auto"/>
          <w:lang w:val="en-US" w:eastAsia="zh-CN"/>
        </w:rPr>
        <w:t>有限公司</w:t>
      </w:r>
      <w:r>
        <w:rPr>
          <w:rFonts w:hint="eastAsia" w:cs="宋体"/>
          <w:b w:val="0"/>
          <w:bCs/>
          <w:color w:val="000000"/>
          <w:highlight w:val="none"/>
          <w:shd w:val="clear" w:color="auto" w:fill="auto"/>
          <w:lang w:val="en-US" w:eastAsia="zh-CN"/>
        </w:rPr>
        <w:t>赵永亮</w:t>
      </w:r>
      <w:r>
        <w:rPr>
          <w:rFonts w:hint="eastAsia" w:cs="宋体"/>
          <w:b w:val="0"/>
          <w:bCs/>
          <w:color w:val="000000"/>
          <w:kern w:val="2"/>
          <w:sz w:val="28"/>
          <w:szCs w:val="28"/>
          <w:highlight w:val="none"/>
          <w:shd w:val="clear" w:color="auto" w:fill="auto"/>
          <w:lang w:val="en-US" w:eastAsia="zh-CN"/>
        </w:rPr>
        <w:t>负责项目的建设，</w:t>
      </w:r>
      <w:r>
        <w:rPr>
          <w:rFonts w:hint="eastAsia" w:cs="宋体"/>
          <w:b w:val="0"/>
          <w:bCs/>
          <w:color w:val="000000"/>
          <w:highlight w:val="none"/>
          <w:shd w:val="clear" w:color="auto" w:fill="auto"/>
          <w:lang w:val="en-US" w:eastAsia="zh-CN"/>
        </w:rPr>
        <w:t>土地承包科专干史晓旻负责档案的收集和整理。</w:t>
      </w:r>
    </w:p>
    <w:p w14:paraId="22BC8A1F">
      <w:pPr>
        <w:widowControl w:val="0"/>
        <w:wordWrap/>
        <w:adjustRightInd/>
        <w:snapToGrid/>
        <w:spacing w:line="560" w:lineRule="exact"/>
        <w:textAlignment w:val="auto"/>
        <w:rPr>
          <w:rFonts w:hint="default" w:ascii="宋体" w:hAnsi="宋体" w:eastAsia="宋体" w:cs="宋体"/>
          <w:b w:val="0"/>
          <w:bCs/>
          <w:color w:val="000000"/>
          <w:highlight w:val="none"/>
          <w:shd w:val="clear" w:color="auto" w:fill="auto"/>
          <w:lang w:val="en-US" w:eastAsia="zh-CN"/>
        </w:rPr>
      </w:pPr>
      <w:r>
        <w:rPr>
          <w:rFonts w:hint="eastAsia" w:cs="宋体"/>
          <w:b w:val="0"/>
          <w:bCs/>
          <w:color w:val="000000"/>
          <w:highlight w:val="none"/>
          <w:shd w:val="clear" w:color="auto" w:fill="auto"/>
          <w:lang w:val="en-US" w:eastAsia="zh-CN"/>
        </w:rPr>
        <w:t>2020年3月27日通过阜康市农村合作经济经营管理局党支部书记单小康，局长王煊，农业农村局（乡村振兴局）会计王玲，土地承包科专干史晓旻、技术负责人赵永亮等人共同验收合格并在工程竣工验收报告上签字确认，当年就交付开始投入使用。项目完成</w:t>
      </w:r>
      <w:r>
        <w:rPr>
          <w:rFonts w:hint="eastAsia" w:ascii="宋体" w:hAnsi="宋体" w:eastAsia="宋体" w:cs="宋体"/>
          <w:b w:val="0"/>
          <w:bCs/>
          <w:color w:val="000000"/>
          <w:highlight w:val="none"/>
          <w:shd w:val="clear" w:color="auto" w:fill="auto"/>
          <w:lang w:val="en-US" w:eastAsia="zh-CN"/>
        </w:rPr>
        <w:t>涉密机房的建设</w:t>
      </w:r>
      <w:r>
        <w:rPr>
          <w:rFonts w:hint="eastAsia" w:cs="宋体"/>
          <w:b w:val="0"/>
          <w:bCs/>
          <w:color w:val="000000"/>
          <w:highlight w:val="none"/>
          <w:shd w:val="clear" w:color="auto" w:fill="auto"/>
          <w:lang w:val="en-US" w:eastAsia="zh-CN"/>
        </w:rPr>
        <w:t>、</w:t>
      </w:r>
      <w:r>
        <w:rPr>
          <w:rFonts w:hint="eastAsia" w:ascii="宋体" w:hAnsi="宋体" w:eastAsia="宋体" w:cs="宋体"/>
          <w:b w:val="0"/>
          <w:bCs/>
          <w:color w:val="000000"/>
          <w:highlight w:val="none"/>
          <w:shd w:val="clear" w:color="auto" w:fill="auto"/>
          <w:lang w:val="en-US" w:eastAsia="zh-CN"/>
        </w:rPr>
        <w:t>涉密机房及机要室的室内装修</w:t>
      </w:r>
      <w:r>
        <w:rPr>
          <w:rFonts w:hint="eastAsia" w:cs="宋体"/>
          <w:b w:val="0"/>
          <w:bCs/>
          <w:color w:val="000000"/>
          <w:highlight w:val="none"/>
          <w:shd w:val="clear" w:color="auto" w:fill="auto"/>
          <w:lang w:val="en-US" w:eastAsia="zh-CN"/>
        </w:rPr>
        <w:t>、</w:t>
      </w:r>
      <w:r>
        <w:rPr>
          <w:rFonts w:hint="eastAsia" w:ascii="宋体" w:hAnsi="宋体" w:eastAsia="宋体" w:cs="宋体"/>
          <w:b w:val="0"/>
          <w:bCs/>
          <w:color w:val="000000"/>
          <w:highlight w:val="none"/>
          <w:shd w:val="clear" w:color="auto" w:fill="auto"/>
          <w:lang w:val="en-US" w:eastAsia="zh-CN"/>
        </w:rPr>
        <w:t>涉密机房的空调、照明、配电、门禁系统的安装</w:t>
      </w:r>
      <w:r>
        <w:rPr>
          <w:rFonts w:hint="eastAsia" w:cs="宋体"/>
          <w:b w:val="0"/>
          <w:bCs/>
          <w:color w:val="000000"/>
          <w:highlight w:val="none"/>
          <w:shd w:val="clear" w:color="auto" w:fill="auto"/>
          <w:lang w:val="en-US" w:eastAsia="zh-CN"/>
        </w:rPr>
        <w:t>、</w:t>
      </w:r>
      <w:r>
        <w:rPr>
          <w:rFonts w:hint="eastAsia" w:ascii="宋体" w:hAnsi="宋体" w:eastAsia="宋体" w:cs="宋体"/>
          <w:b w:val="0"/>
          <w:bCs/>
          <w:color w:val="000000"/>
          <w:highlight w:val="none"/>
          <w:shd w:val="clear" w:color="auto" w:fill="auto"/>
          <w:lang w:val="en-US" w:eastAsia="zh-CN"/>
        </w:rPr>
        <w:t>机要室的照明、配电、门禁系统的安装</w:t>
      </w:r>
      <w:r>
        <w:rPr>
          <w:rFonts w:hint="eastAsia" w:cs="宋体"/>
          <w:b w:val="0"/>
          <w:bCs/>
          <w:color w:val="000000"/>
          <w:highlight w:val="none"/>
          <w:shd w:val="clear" w:color="auto" w:fill="auto"/>
          <w:lang w:val="en-US" w:eastAsia="zh-CN"/>
        </w:rPr>
        <w:t>、</w:t>
      </w:r>
      <w:r>
        <w:rPr>
          <w:rFonts w:hint="eastAsia" w:ascii="宋体" w:hAnsi="宋体" w:eastAsia="宋体" w:cs="宋体"/>
          <w:b w:val="0"/>
          <w:bCs/>
          <w:color w:val="000000"/>
          <w:highlight w:val="none"/>
          <w:shd w:val="clear" w:color="auto" w:fill="auto"/>
          <w:lang w:val="en-US" w:eastAsia="zh-CN"/>
        </w:rPr>
        <w:t>涉密机房及机要室的独立安防系统</w:t>
      </w:r>
      <w:r>
        <w:rPr>
          <w:rFonts w:hint="eastAsia" w:cs="宋体"/>
          <w:b w:val="0"/>
          <w:bCs/>
          <w:color w:val="000000"/>
          <w:highlight w:val="none"/>
          <w:shd w:val="clear" w:color="auto" w:fill="auto"/>
          <w:lang w:val="en-US" w:eastAsia="zh-CN"/>
        </w:rPr>
        <w:t>。</w:t>
      </w:r>
    </w:p>
    <w:p w14:paraId="067AE4D0">
      <w:pPr>
        <w:pStyle w:val="2"/>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bookmarkStart w:id="7" w:name="_Toc1858"/>
      <w:r>
        <w:rPr>
          <w:rFonts w:hint="eastAsia" w:ascii="宋体" w:hAnsi="宋体" w:eastAsia="宋体" w:cs="宋体"/>
          <w:color w:val="000000"/>
          <w:highlight w:val="none"/>
          <w:shd w:val="clear" w:color="auto" w:fill="auto"/>
          <w:lang w:val="en-US" w:eastAsia="zh-CN"/>
        </w:rPr>
        <w:t>3.资金投入和使用情况</w:t>
      </w:r>
      <w:bookmarkEnd w:id="7"/>
    </w:p>
    <w:p w14:paraId="3D770BB0">
      <w:pPr>
        <w:widowControl w:val="0"/>
        <w:wordWrap/>
        <w:adjustRightInd/>
        <w:snapToGrid/>
        <w:spacing w:line="560" w:lineRule="exact"/>
        <w:textAlignment w:val="auto"/>
        <w:rPr>
          <w:rFonts w:hint="eastAsia" w:ascii="宋体" w:hAnsi="宋体" w:eastAsia="宋体" w:cs="宋体"/>
          <w:color w:val="000000"/>
          <w:highlight w:val="none"/>
          <w:shd w:val="clear" w:color="auto" w:fill="auto"/>
        </w:rPr>
      </w:pPr>
      <w:r>
        <w:rPr>
          <w:rFonts w:hint="eastAsia" w:ascii="宋体" w:hAnsi="宋体" w:eastAsia="宋体" w:cs="宋体"/>
          <w:color w:val="000000"/>
          <w:highlight w:val="none"/>
          <w:shd w:val="clear" w:color="auto" w:fill="auto"/>
          <w:lang w:val="en-US" w:eastAsia="zh-CN"/>
        </w:rPr>
        <w:t>（1）</w:t>
      </w:r>
      <w:r>
        <w:rPr>
          <w:rFonts w:hint="eastAsia" w:ascii="宋体" w:hAnsi="宋体" w:eastAsia="宋体" w:cs="宋体"/>
          <w:color w:val="000000"/>
          <w:highlight w:val="none"/>
          <w:shd w:val="clear" w:color="auto" w:fill="auto"/>
        </w:rPr>
        <w:t>项目资金安排落实、总投入等情况分析</w:t>
      </w:r>
    </w:p>
    <w:p w14:paraId="22F545B7">
      <w:pPr>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r>
        <w:rPr>
          <w:rFonts w:hint="eastAsia" w:cs="宋体"/>
          <w:color w:val="000000"/>
          <w:highlight w:val="none"/>
          <w:shd w:val="clear" w:color="auto" w:fill="auto"/>
          <w:lang w:val="en-US" w:eastAsia="zh-CN"/>
        </w:rPr>
        <w:t>阜康市农村土地承包经营权信息平台基础设施层建设（机房）项目</w:t>
      </w:r>
      <w:r>
        <w:rPr>
          <w:rFonts w:hint="eastAsia" w:ascii="宋体" w:hAnsi="宋体" w:eastAsia="宋体" w:cs="宋体"/>
          <w:color w:val="000000"/>
          <w:highlight w:val="none"/>
          <w:shd w:val="clear" w:color="auto" w:fill="auto"/>
          <w:lang w:val="en-US" w:eastAsia="zh-CN"/>
        </w:rPr>
        <w:t>预算安排总额为</w:t>
      </w:r>
      <w:r>
        <w:rPr>
          <w:rFonts w:hint="eastAsia" w:cs="宋体"/>
          <w:color w:val="000000"/>
          <w:highlight w:val="none"/>
          <w:shd w:val="clear" w:color="auto" w:fill="auto"/>
          <w:lang w:val="en-US" w:eastAsia="zh-CN"/>
        </w:rPr>
        <w:t>11.95</w:t>
      </w:r>
      <w:r>
        <w:rPr>
          <w:rFonts w:hint="eastAsia" w:ascii="宋体" w:hAnsi="宋体" w:eastAsia="宋体" w:cs="宋体"/>
          <w:color w:val="000000"/>
          <w:highlight w:val="none"/>
          <w:shd w:val="clear" w:color="auto" w:fill="auto"/>
          <w:lang w:val="en-US" w:eastAsia="zh-CN"/>
        </w:rPr>
        <w:t>万元，其中财政资</w:t>
      </w:r>
      <w:r>
        <w:rPr>
          <w:rFonts w:hint="eastAsia" w:cs="宋体"/>
          <w:color w:val="000000"/>
          <w:highlight w:val="none"/>
          <w:shd w:val="clear" w:color="auto" w:fill="auto"/>
          <w:lang w:val="en-US" w:eastAsia="zh-CN"/>
        </w:rPr>
        <w:t>金11.95</w:t>
      </w:r>
      <w:r>
        <w:rPr>
          <w:rFonts w:hint="eastAsia" w:ascii="宋体" w:hAnsi="宋体" w:eastAsia="宋体" w:cs="宋体"/>
          <w:color w:val="000000"/>
          <w:highlight w:val="none"/>
          <w:shd w:val="clear" w:color="auto" w:fill="auto"/>
          <w:lang w:val="en-US" w:eastAsia="zh-CN"/>
        </w:rPr>
        <w:t>万元，其他资金</w:t>
      </w:r>
      <w:r>
        <w:rPr>
          <w:rFonts w:hint="eastAsia" w:cs="宋体"/>
          <w:color w:val="000000"/>
          <w:highlight w:val="none"/>
          <w:shd w:val="clear" w:color="auto" w:fill="auto"/>
          <w:lang w:val="en-US" w:eastAsia="zh-CN"/>
        </w:rPr>
        <w:t>0</w:t>
      </w:r>
      <w:r>
        <w:rPr>
          <w:rFonts w:hint="eastAsia" w:ascii="宋体" w:hAnsi="宋体" w:eastAsia="宋体" w:cs="宋体"/>
          <w:color w:val="000000"/>
          <w:highlight w:val="none"/>
          <w:shd w:val="clear" w:color="auto" w:fill="auto"/>
          <w:lang w:val="en-US" w:eastAsia="zh-CN"/>
        </w:rPr>
        <w:t>万元，</w:t>
      </w:r>
      <w:r>
        <w:rPr>
          <w:rFonts w:hint="eastAsia" w:cs="宋体"/>
          <w:color w:val="000000"/>
          <w:highlight w:val="none"/>
          <w:shd w:val="clear" w:color="auto" w:fill="auto"/>
          <w:lang w:val="en-US" w:eastAsia="zh-CN"/>
        </w:rPr>
        <w:t>2023</w:t>
      </w:r>
      <w:r>
        <w:rPr>
          <w:rFonts w:hint="eastAsia" w:ascii="宋体" w:hAnsi="宋体" w:eastAsia="宋体" w:cs="宋体"/>
          <w:color w:val="000000"/>
          <w:highlight w:val="none"/>
          <w:shd w:val="clear" w:color="auto" w:fill="auto"/>
          <w:lang w:val="en-US" w:eastAsia="zh-CN"/>
        </w:rPr>
        <w:t>年实际收到预算资金</w:t>
      </w:r>
      <w:r>
        <w:rPr>
          <w:rFonts w:hint="eastAsia" w:cs="宋体"/>
          <w:color w:val="000000"/>
          <w:highlight w:val="none"/>
          <w:shd w:val="clear" w:color="auto" w:fill="auto"/>
          <w:lang w:val="en-US" w:eastAsia="zh-CN"/>
        </w:rPr>
        <w:t>11.95</w:t>
      </w:r>
      <w:r>
        <w:rPr>
          <w:rFonts w:hint="eastAsia" w:ascii="宋体" w:hAnsi="宋体" w:eastAsia="宋体" w:cs="宋体"/>
          <w:color w:val="000000"/>
          <w:highlight w:val="none"/>
          <w:shd w:val="clear" w:color="auto" w:fill="auto"/>
          <w:lang w:val="en-US" w:eastAsia="zh-CN"/>
        </w:rPr>
        <w:t>万元，预算资金到位率为</w:t>
      </w:r>
      <w:r>
        <w:rPr>
          <w:rFonts w:hint="eastAsia" w:cs="宋体"/>
          <w:color w:val="000000"/>
          <w:highlight w:val="none"/>
          <w:shd w:val="clear" w:color="auto" w:fill="auto"/>
          <w:lang w:val="en-US" w:eastAsia="zh-CN"/>
        </w:rPr>
        <w:t>100</w:t>
      </w:r>
      <w:r>
        <w:rPr>
          <w:rFonts w:hint="eastAsia" w:ascii="宋体" w:hAnsi="宋体" w:eastAsia="宋体" w:cs="宋体"/>
          <w:color w:val="000000"/>
          <w:highlight w:val="none"/>
          <w:shd w:val="clear" w:color="auto" w:fill="auto"/>
          <w:lang w:val="en-US" w:eastAsia="zh-CN"/>
        </w:rPr>
        <w:t>%。</w:t>
      </w:r>
    </w:p>
    <w:p w14:paraId="0688AD95">
      <w:pPr>
        <w:widowControl w:val="0"/>
        <w:numPr>
          <w:ilvl w:val="0"/>
          <w:numId w:val="0"/>
        </w:numPr>
        <w:wordWrap/>
        <w:adjustRightInd/>
        <w:snapToGrid/>
        <w:spacing w:line="560" w:lineRule="exact"/>
        <w:ind w:firstLine="544" w:firstLineChars="200"/>
        <w:textAlignment w:val="auto"/>
        <w:rPr>
          <w:rFonts w:hint="eastAsia" w:ascii="宋体" w:hAnsi="宋体" w:eastAsia="宋体" w:cs="宋体"/>
          <w:bCs/>
          <w:color w:val="000000"/>
          <w:spacing w:val="-4"/>
          <w:highlight w:val="none"/>
          <w:shd w:val="clear" w:color="auto" w:fill="auto"/>
        </w:rPr>
      </w:pPr>
      <w:r>
        <w:rPr>
          <w:rFonts w:hint="eastAsia" w:ascii="宋体" w:hAnsi="宋体" w:eastAsia="宋体" w:cs="宋体"/>
          <w:bCs/>
          <w:color w:val="000000"/>
          <w:spacing w:val="-4"/>
          <w:highlight w:val="none"/>
          <w:shd w:val="clear" w:color="auto" w:fill="auto"/>
          <w:lang w:eastAsia="zh-CN"/>
        </w:rPr>
        <w:t>（</w:t>
      </w:r>
      <w:r>
        <w:rPr>
          <w:rFonts w:hint="eastAsia" w:ascii="宋体" w:hAnsi="宋体" w:eastAsia="宋体" w:cs="宋体"/>
          <w:bCs/>
          <w:color w:val="000000"/>
          <w:spacing w:val="-4"/>
          <w:highlight w:val="none"/>
          <w:shd w:val="clear" w:color="auto" w:fill="auto"/>
          <w:lang w:val="en-US" w:eastAsia="zh-CN"/>
        </w:rPr>
        <w:t>2</w:t>
      </w:r>
      <w:r>
        <w:rPr>
          <w:rFonts w:hint="eastAsia" w:ascii="宋体" w:hAnsi="宋体" w:eastAsia="宋体" w:cs="宋体"/>
          <w:bCs/>
          <w:color w:val="000000"/>
          <w:spacing w:val="-4"/>
          <w:highlight w:val="none"/>
          <w:shd w:val="clear" w:color="auto" w:fill="auto"/>
          <w:lang w:eastAsia="zh-CN"/>
        </w:rPr>
        <w:t>）</w:t>
      </w:r>
      <w:r>
        <w:rPr>
          <w:rFonts w:hint="eastAsia" w:ascii="宋体" w:hAnsi="宋体" w:eastAsia="宋体" w:cs="宋体"/>
          <w:bCs/>
          <w:color w:val="000000"/>
          <w:spacing w:val="-4"/>
          <w:highlight w:val="none"/>
          <w:shd w:val="clear" w:color="auto" w:fill="auto"/>
        </w:rPr>
        <w:t>项目资金实际使用情况分析</w:t>
      </w:r>
    </w:p>
    <w:p w14:paraId="4FFBF630">
      <w:pPr>
        <w:widowControl w:val="0"/>
        <w:wordWrap/>
        <w:adjustRightInd/>
        <w:snapToGrid/>
        <w:spacing w:line="560" w:lineRule="exact"/>
        <w:textAlignment w:val="auto"/>
        <w:rPr>
          <w:rFonts w:hint="default" w:ascii="宋体" w:hAnsi="宋体" w:eastAsia="宋体" w:cs="宋体"/>
          <w:color w:val="auto"/>
          <w:highlight w:val="none"/>
          <w:shd w:val="clear" w:color="auto" w:fill="auto"/>
          <w:lang w:val="en-US" w:eastAsia="zh-CN"/>
        </w:rPr>
      </w:pPr>
      <w:r>
        <w:rPr>
          <w:rFonts w:hint="eastAsia" w:cs="宋体"/>
          <w:color w:val="000000"/>
          <w:highlight w:val="none"/>
          <w:shd w:val="clear" w:color="auto" w:fill="auto"/>
          <w:lang w:val="en-US" w:eastAsia="zh-CN"/>
        </w:rPr>
        <w:t>截至2023年12月31日阜康市农村土地承包经营权信息平台基础设施层建设（机房）项目</w:t>
      </w:r>
      <w:r>
        <w:rPr>
          <w:rFonts w:hint="eastAsia" w:ascii="宋体" w:hAnsi="宋体" w:eastAsia="宋体" w:cs="宋体"/>
          <w:color w:val="000000"/>
          <w:highlight w:val="none"/>
          <w:shd w:val="clear" w:color="auto" w:fill="auto"/>
        </w:rPr>
        <w:t>实际支付资金</w:t>
      </w:r>
      <w:r>
        <w:rPr>
          <w:rFonts w:hint="eastAsia" w:cs="宋体"/>
          <w:color w:val="000000"/>
          <w:highlight w:val="none"/>
          <w:shd w:val="clear" w:color="auto" w:fill="auto"/>
          <w:lang w:val="en-US" w:eastAsia="zh-CN"/>
        </w:rPr>
        <w:t>11.95</w:t>
      </w:r>
      <w:r>
        <w:rPr>
          <w:rFonts w:hint="eastAsia" w:ascii="宋体" w:hAnsi="宋体" w:eastAsia="宋体" w:cs="宋体"/>
          <w:color w:val="000000"/>
          <w:highlight w:val="none"/>
          <w:shd w:val="clear" w:color="auto" w:fill="auto"/>
        </w:rPr>
        <w:t>万元，预算执行率</w:t>
      </w:r>
      <w:r>
        <w:rPr>
          <w:rFonts w:hint="eastAsia" w:cs="宋体"/>
          <w:color w:val="000000"/>
          <w:highlight w:val="none"/>
          <w:shd w:val="clear" w:color="auto" w:fill="auto"/>
          <w:lang w:val="en-US" w:eastAsia="zh-CN"/>
        </w:rPr>
        <w:t>100</w:t>
      </w:r>
      <w:r>
        <w:rPr>
          <w:rFonts w:hint="eastAsia" w:ascii="宋体" w:hAnsi="宋体" w:eastAsia="宋体" w:cs="宋体"/>
          <w:color w:val="000000"/>
          <w:highlight w:val="none"/>
          <w:shd w:val="clear" w:color="auto" w:fill="auto"/>
        </w:rPr>
        <w:t>%</w:t>
      </w:r>
      <w:r>
        <w:rPr>
          <w:rFonts w:hint="eastAsia" w:ascii="宋体" w:hAnsi="宋体" w:eastAsia="宋体" w:cs="宋体"/>
          <w:color w:val="000000"/>
          <w:highlight w:val="none"/>
          <w:shd w:val="clear" w:color="auto" w:fill="auto"/>
          <w:lang w:eastAsia="zh-CN"/>
        </w:rPr>
        <w:t>。</w:t>
      </w:r>
      <w:r>
        <w:rPr>
          <w:rFonts w:hint="eastAsia" w:ascii="宋体" w:hAnsi="宋体" w:eastAsia="宋体" w:cs="宋体"/>
          <w:color w:val="000000"/>
          <w:highlight w:val="none"/>
          <w:shd w:val="clear" w:color="auto" w:fill="auto"/>
        </w:rPr>
        <w:t>项目资金主要用于</w:t>
      </w:r>
      <w:r>
        <w:rPr>
          <w:rFonts w:hint="eastAsia" w:cs="宋体"/>
          <w:color w:val="000000"/>
          <w:highlight w:val="none"/>
          <w:shd w:val="clear" w:color="auto" w:fill="auto"/>
          <w:lang w:val="en-US" w:eastAsia="zh-CN"/>
        </w:rPr>
        <w:t>阜康市农村土地承包经营权信息平台基础设施层建设（机房）项目等方面。</w:t>
      </w:r>
    </w:p>
    <w:p w14:paraId="31AFE6E7">
      <w:pPr>
        <w:pStyle w:val="4"/>
        <w:widowControl w:val="0"/>
        <w:numPr>
          <w:ilvl w:val="0"/>
          <w:numId w:val="1"/>
        </w:numPr>
        <w:wordWrap/>
        <w:adjustRightInd/>
        <w:snapToGrid/>
        <w:spacing w:line="560" w:lineRule="exact"/>
        <w:ind w:left="-404" w:leftChars="0" w:firstLineChars="0"/>
        <w:textAlignment w:val="auto"/>
        <w:rPr>
          <w:rFonts w:hint="eastAsia" w:ascii="宋体" w:hAnsi="宋体" w:eastAsia="宋体" w:cs="宋体"/>
          <w:color w:val="000000"/>
          <w:highlight w:val="none"/>
          <w:shd w:val="clear" w:color="auto" w:fill="auto"/>
        </w:rPr>
      </w:pPr>
      <w:bookmarkStart w:id="8" w:name="_Toc2879"/>
      <w:r>
        <w:rPr>
          <w:rFonts w:hint="eastAsia" w:ascii="宋体" w:hAnsi="宋体" w:eastAsia="宋体" w:cs="宋体"/>
          <w:color w:val="000000"/>
          <w:highlight w:val="none"/>
          <w:shd w:val="clear" w:color="auto" w:fill="auto"/>
        </w:rPr>
        <w:t>项目绩效目标</w:t>
      </w:r>
      <w:bookmarkEnd w:id="8"/>
    </w:p>
    <w:p w14:paraId="3FDD76FF">
      <w:pPr>
        <w:pStyle w:val="2"/>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bookmarkStart w:id="9" w:name="_Toc10047"/>
      <w:r>
        <w:rPr>
          <w:rFonts w:hint="eastAsia" w:ascii="宋体" w:hAnsi="宋体" w:eastAsia="宋体" w:cs="宋体"/>
          <w:color w:val="000000"/>
          <w:highlight w:val="none"/>
          <w:shd w:val="clear" w:color="auto" w:fill="auto"/>
          <w:lang w:val="en-US" w:eastAsia="zh-CN"/>
        </w:rPr>
        <w:t>1.总体目标</w:t>
      </w:r>
      <w:bookmarkEnd w:id="9"/>
    </w:p>
    <w:p w14:paraId="0096C6A0">
      <w:pPr>
        <w:widowControl w:val="0"/>
        <w:wordWrap/>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阜康市农村土地承包经营权信息平台基础设施层建设（机房）项目绩效总体目标为</w:t>
      </w:r>
      <w:r>
        <w:rPr>
          <w:rFonts w:hint="eastAsia"/>
        </w:rPr>
        <w:t>阜康市农村土地承包经营权信息平台基础设施层建设（机房）项目建设，建设1个农村土地承包经营权信息平台，农村土地承包确权数据信息涉及98个农村数量，实施内容机房维修、监控设备安装。通过信息平台建设使农村土地承包经营权确权颁证的数据都电算化管理，为开展确权颁证工作提供了便利</w:t>
      </w:r>
      <w:r>
        <w:rPr>
          <w:rFonts w:hint="eastAsia" w:ascii="宋体" w:hAnsi="宋体" w:eastAsia="宋体" w:cs="宋体"/>
          <w:color w:val="auto"/>
          <w:highlight w:val="none"/>
          <w:shd w:val="clear" w:color="auto" w:fill="auto"/>
          <w:lang w:val="en-US" w:eastAsia="zh-CN"/>
        </w:rPr>
        <w:t>。</w:t>
      </w:r>
    </w:p>
    <w:p w14:paraId="7E90A081">
      <w:pPr>
        <w:pStyle w:val="2"/>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bookmarkStart w:id="10" w:name="_Toc4487"/>
      <w:r>
        <w:rPr>
          <w:rFonts w:hint="eastAsia" w:ascii="宋体" w:hAnsi="宋体" w:eastAsia="宋体" w:cs="宋体"/>
          <w:color w:val="000000"/>
          <w:highlight w:val="none"/>
          <w:shd w:val="clear" w:color="auto" w:fill="auto"/>
          <w:lang w:val="en-US" w:eastAsia="zh-CN"/>
        </w:rPr>
        <w:t>2.阶段性目标</w:t>
      </w:r>
      <w:bookmarkEnd w:id="10"/>
    </w:p>
    <w:p w14:paraId="2624A239">
      <w:pPr>
        <w:widowControl w:val="0"/>
        <w:wordWrap/>
        <w:adjustRightInd/>
        <w:snapToGrid/>
        <w:spacing w:line="560" w:lineRule="exact"/>
        <w:textAlignment w:val="auto"/>
        <w:rPr>
          <w:rFonts w:hint="eastAsia" w:ascii="宋体" w:hAnsi="宋体" w:eastAsia="宋体" w:cs="宋体"/>
          <w:bCs/>
          <w:color w:val="000000"/>
          <w:highlight w:val="none"/>
          <w:shd w:val="clear" w:color="auto" w:fill="auto"/>
          <w:lang w:eastAsia="zh-CN"/>
        </w:rPr>
      </w:pPr>
      <w:r>
        <w:rPr>
          <w:rFonts w:hint="eastAsia" w:ascii="宋体" w:hAnsi="宋体" w:eastAsia="宋体" w:cs="宋体"/>
          <w:bCs/>
          <w:color w:val="000000"/>
          <w:highlight w:val="none"/>
          <w:shd w:val="clear" w:color="auto" w:fill="auto"/>
          <w:lang w:eastAsia="zh-CN"/>
        </w:rPr>
        <w:t>根据《预算法</w:t>
      </w:r>
      <w:r>
        <w:rPr>
          <w:rFonts w:hint="eastAsia" w:cs="宋体"/>
          <w:bCs/>
          <w:color w:val="000000"/>
          <w:highlight w:val="none"/>
          <w:shd w:val="clear" w:color="auto" w:fill="auto"/>
          <w:lang w:eastAsia="zh-CN"/>
        </w:rPr>
        <w:t>》《</w:t>
      </w:r>
      <w:r>
        <w:rPr>
          <w:rFonts w:hint="eastAsia" w:ascii="宋体" w:hAnsi="宋体" w:eastAsia="宋体" w:cs="宋体"/>
          <w:bCs/>
          <w:color w:val="000000"/>
          <w:highlight w:val="none"/>
          <w:shd w:val="clear" w:color="auto" w:fill="auto"/>
          <w:lang w:eastAsia="zh-CN"/>
        </w:rPr>
        <w:t>财政支出绩效评价管理暂行办法》（财预〔20</w:t>
      </w:r>
      <w:r>
        <w:rPr>
          <w:rFonts w:hint="eastAsia" w:ascii="宋体" w:hAnsi="宋体" w:eastAsia="宋体" w:cs="宋体"/>
          <w:bCs/>
          <w:color w:val="000000"/>
          <w:highlight w:val="none"/>
          <w:shd w:val="clear" w:color="auto" w:fill="auto"/>
          <w:lang w:val="en-US" w:eastAsia="zh-CN"/>
        </w:rPr>
        <w:t>20</w:t>
      </w:r>
      <w:r>
        <w:rPr>
          <w:rFonts w:hint="eastAsia" w:ascii="宋体" w:hAnsi="宋体" w:eastAsia="宋体" w:cs="宋体"/>
          <w:bCs/>
          <w:color w:val="000000"/>
          <w:highlight w:val="none"/>
          <w:shd w:val="clear" w:color="auto" w:fill="auto"/>
          <w:lang w:eastAsia="zh-CN"/>
        </w:rPr>
        <w:t>〕</w:t>
      </w:r>
      <w:r>
        <w:rPr>
          <w:rFonts w:hint="eastAsia" w:ascii="宋体" w:hAnsi="宋体" w:eastAsia="宋体" w:cs="宋体"/>
          <w:bCs/>
          <w:color w:val="000000"/>
          <w:highlight w:val="none"/>
          <w:shd w:val="clear" w:color="auto" w:fill="auto"/>
          <w:lang w:val="en-US" w:eastAsia="zh-CN"/>
        </w:rPr>
        <w:t>10</w:t>
      </w:r>
      <w:r>
        <w:rPr>
          <w:rFonts w:hint="eastAsia" w:ascii="宋体" w:hAnsi="宋体" w:eastAsia="宋体" w:cs="宋体"/>
          <w:bCs/>
          <w:color w:val="000000"/>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000000"/>
          <w:highlight w:val="none"/>
          <w:shd w:val="clear" w:color="auto" w:fill="auto"/>
        </w:rPr>
        <w:t>《自治区财政支出绩效评价管理暂行办法》</w:t>
      </w:r>
      <w:r>
        <w:rPr>
          <w:rFonts w:hint="eastAsia" w:ascii="宋体" w:hAnsi="宋体" w:eastAsia="宋体" w:cs="宋体"/>
          <w:color w:val="000000"/>
          <w:highlight w:val="none"/>
          <w:shd w:val="clear" w:color="auto" w:fill="auto"/>
          <w:lang w:eastAsia="zh-CN"/>
        </w:rPr>
        <w:t>（</w:t>
      </w:r>
      <w:r>
        <w:rPr>
          <w:rFonts w:hint="eastAsia" w:ascii="宋体" w:hAnsi="宋体" w:eastAsia="宋体" w:cs="宋体"/>
          <w:color w:val="000000"/>
          <w:highlight w:val="none"/>
          <w:shd w:val="clear" w:color="auto" w:fill="auto"/>
        </w:rPr>
        <w:t>新财预〔2018〕189号</w:t>
      </w:r>
      <w:r>
        <w:rPr>
          <w:rFonts w:hint="eastAsia" w:ascii="宋体" w:hAnsi="宋体" w:eastAsia="宋体" w:cs="宋体"/>
          <w:color w:val="000000"/>
          <w:highlight w:val="none"/>
          <w:shd w:val="clear" w:color="auto" w:fill="auto"/>
          <w:lang w:eastAsia="zh-CN"/>
        </w:rPr>
        <w:t>）</w:t>
      </w:r>
      <w:r>
        <w:rPr>
          <w:rFonts w:hint="eastAsia" w:ascii="宋体" w:hAnsi="宋体" w:eastAsia="宋体" w:cs="宋体"/>
          <w:color w:val="000000"/>
          <w:highlight w:val="none"/>
          <w:shd w:val="clear" w:color="auto" w:fill="auto"/>
          <w:lang w:val="en-US" w:eastAsia="zh-CN"/>
        </w:rPr>
        <w:t>等文件</w:t>
      </w:r>
      <w:r>
        <w:rPr>
          <w:rFonts w:hint="eastAsia" w:ascii="宋体" w:hAnsi="宋体" w:eastAsia="宋体" w:cs="宋体"/>
          <w:bCs/>
          <w:color w:val="000000"/>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000000"/>
          <w:highlight w:val="none"/>
          <w:shd w:val="clear" w:color="auto" w:fill="auto"/>
          <w:lang w:val="en-US" w:eastAsia="zh-CN"/>
        </w:rPr>
        <w:t>后</w:t>
      </w:r>
      <w:r>
        <w:rPr>
          <w:rFonts w:hint="eastAsia" w:ascii="宋体" w:hAnsi="宋体" w:eastAsia="宋体" w:cs="宋体"/>
          <w:bCs/>
          <w:color w:val="000000"/>
          <w:highlight w:val="none"/>
          <w:shd w:val="clear" w:color="auto" w:fill="auto"/>
          <w:lang w:eastAsia="zh-CN"/>
        </w:rPr>
        <w:t>绩效目标如下：</w:t>
      </w:r>
    </w:p>
    <w:p w14:paraId="0EA6B254">
      <w:pPr>
        <w:widowControl w:val="0"/>
        <w:numPr>
          <w:ilvl w:val="0"/>
          <w:numId w:val="0"/>
        </w:numPr>
        <w:wordWrap/>
        <w:adjustRightInd/>
        <w:snapToGrid/>
        <w:spacing w:line="560" w:lineRule="exact"/>
        <w:ind w:firstLine="560" w:firstLineChars="200"/>
        <w:textAlignment w:val="auto"/>
        <w:rPr>
          <w:rFonts w:hint="default"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lang w:eastAsia="zh-CN"/>
        </w:rPr>
        <w:t>（</w:t>
      </w:r>
      <w:r>
        <w:rPr>
          <w:rFonts w:hint="eastAsia" w:ascii="宋体" w:hAnsi="宋体" w:eastAsia="宋体" w:cs="宋体"/>
          <w:color w:val="000000"/>
          <w:highlight w:val="none"/>
          <w:shd w:val="clear" w:color="auto" w:fill="auto"/>
          <w:lang w:val="en-US" w:eastAsia="zh-CN"/>
        </w:rPr>
        <w:t>1</w:t>
      </w:r>
      <w:r>
        <w:rPr>
          <w:rFonts w:hint="eastAsia" w:ascii="宋体" w:hAnsi="宋体" w:eastAsia="宋体" w:cs="宋体"/>
          <w:color w:val="000000"/>
          <w:highlight w:val="none"/>
          <w:shd w:val="clear" w:color="auto" w:fill="auto"/>
          <w:lang w:eastAsia="zh-CN"/>
        </w:rPr>
        <w:t>）</w:t>
      </w:r>
      <w:r>
        <w:rPr>
          <w:rFonts w:hint="eastAsia" w:ascii="宋体" w:hAnsi="宋体" w:eastAsia="宋体" w:cs="宋体"/>
          <w:color w:val="000000"/>
          <w:highlight w:val="none"/>
          <w:shd w:val="clear" w:color="auto" w:fill="auto"/>
        </w:rPr>
        <w:t>项目产出</w:t>
      </w:r>
      <w:r>
        <w:rPr>
          <w:rFonts w:hint="eastAsia" w:ascii="宋体" w:hAnsi="宋体" w:eastAsia="宋体" w:cs="宋体"/>
          <w:color w:val="000000"/>
          <w:highlight w:val="none"/>
          <w:shd w:val="clear" w:color="auto" w:fill="auto"/>
          <w:lang w:val="en-US" w:eastAsia="zh-CN"/>
        </w:rPr>
        <w:t>目标</w:t>
      </w:r>
    </w:p>
    <w:p w14:paraId="53412207">
      <w:pPr>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lang w:val="en-US" w:eastAsia="zh-CN"/>
        </w:rPr>
        <w:t>①数量指标</w:t>
      </w:r>
    </w:p>
    <w:p w14:paraId="5D480651">
      <w:pPr>
        <w:widowControl w:val="0"/>
        <w:wordWrap/>
        <w:adjustRightInd/>
        <w:snapToGrid/>
        <w:spacing w:line="560" w:lineRule="exact"/>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“建设农村土地承包经营权信息平台数量”</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ascii="宋体" w:hAnsi="宋体" w:eastAsia="宋体" w:cs="宋体"/>
          <w:color w:val="000000"/>
          <w:highlight w:val="none"/>
          <w:shd w:val="clear" w:color="auto" w:fill="auto"/>
          <w:lang w:val="en-US" w:eastAsia="zh-CN"/>
        </w:rPr>
        <w:t>≥1个；</w:t>
      </w:r>
    </w:p>
    <w:p w14:paraId="04B93C22">
      <w:pPr>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r>
        <w:rPr>
          <w:rFonts w:hint="eastAsia" w:cs="宋体"/>
          <w:color w:val="000000"/>
          <w:highlight w:val="none"/>
          <w:shd w:val="clear" w:color="auto" w:fill="auto"/>
          <w:lang w:val="en-US" w:eastAsia="zh-CN"/>
        </w:rPr>
        <w:t>“</w:t>
      </w:r>
      <w:r>
        <w:rPr>
          <w:rFonts w:hint="eastAsia" w:ascii="宋体" w:hAnsi="宋体" w:eastAsia="宋体" w:cs="宋体"/>
          <w:color w:val="000000"/>
          <w:highlight w:val="none"/>
          <w:shd w:val="clear" w:color="auto" w:fill="auto"/>
          <w:lang w:val="en-US" w:eastAsia="zh-CN"/>
        </w:rPr>
        <w:t>农村土地承包确权数据信息涉及农村数量</w:t>
      </w:r>
      <w:r>
        <w:rPr>
          <w:rFonts w:hint="eastAsia" w:cs="宋体"/>
          <w:color w:val="000000"/>
          <w:highlight w:val="none"/>
          <w:shd w:val="clear" w:color="auto" w:fill="auto"/>
          <w:lang w:val="en-US" w:eastAsia="zh-CN"/>
        </w:rPr>
        <w:t>”</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为≥98个村；</w:t>
      </w:r>
    </w:p>
    <w:p w14:paraId="0DB90F6F">
      <w:pPr>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lang w:val="en-US" w:eastAsia="zh-CN"/>
        </w:rPr>
        <w:t>②质量指标</w:t>
      </w:r>
    </w:p>
    <w:p w14:paraId="59E5B6ED">
      <w:pPr>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auto"/>
          <w:highlight w:val="none"/>
          <w:shd w:val="clear" w:color="auto" w:fill="auto"/>
          <w:lang w:eastAsia="zh-CN"/>
        </w:rPr>
        <w:t>“各村的确权数据清晰率”</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w:t>
      </w:r>
      <w:r>
        <w:rPr>
          <w:rFonts w:hint="eastAsia" w:cs="宋体"/>
          <w:color w:val="000000"/>
          <w:highlight w:val="none"/>
          <w:shd w:val="clear" w:color="auto" w:fill="auto"/>
          <w:lang w:val="en-US" w:eastAsia="zh-CN"/>
        </w:rPr>
        <w:t>期目标值</w:t>
      </w:r>
      <w:r>
        <w:rPr>
          <w:rFonts w:hint="eastAsia" w:ascii="宋体" w:hAnsi="宋体" w:eastAsia="宋体" w:cs="宋体"/>
          <w:color w:val="000000"/>
          <w:highlight w:val="none"/>
          <w:shd w:val="clear" w:color="auto" w:fill="auto"/>
          <w:lang w:val="en-US" w:eastAsia="zh-CN"/>
        </w:rPr>
        <w:t>为=100%；</w:t>
      </w:r>
    </w:p>
    <w:p w14:paraId="4489123D">
      <w:pPr>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lang w:val="en-US" w:eastAsia="zh-CN"/>
        </w:rPr>
        <w:t>③</w:t>
      </w:r>
      <w:r>
        <w:rPr>
          <w:rFonts w:hint="eastAsia" w:cs="宋体"/>
          <w:color w:val="000000"/>
          <w:highlight w:val="none"/>
          <w:shd w:val="clear" w:color="auto" w:fill="auto"/>
          <w:lang w:val="en-US" w:eastAsia="zh-CN"/>
        </w:rPr>
        <w:t>时效</w:t>
      </w:r>
      <w:r>
        <w:rPr>
          <w:rFonts w:hint="eastAsia" w:ascii="宋体" w:hAnsi="宋体" w:eastAsia="宋体" w:cs="宋体"/>
          <w:color w:val="000000"/>
          <w:highlight w:val="none"/>
          <w:shd w:val="clear" w:color="auto" w:fill="auto"/>
          <w:lang w:val="en-US" w:eastAsia="zh-CN"/>
        </w:rPr>
        <w:t>指标</w:t>
      </w:r>
    </w:p>
    <w:p w14:paraId="36C4280E">
      <w:pPr>
        <w:widowControl w:val="0"/>
        <w:wordWrap/>
        <w:adjustRightInd/>
        <w:snapToGrid/>
        <w:spacing w:line="560" w:lineRule="exact"/>
        <w:textAlignment w:val="auto"/>
        <w:rPr>
          <w:rFonts w:hint="eastAsia" w:ascii="宋体" w:hAnsi="宋体" w:eastAsia="宋体" w:cs="宋体"/>
          <w:b w:val="0"/>
          <w:bCs w:val="0"/>
          <w:color w:val="000000"/>
          <w:highlight w:val="none"/>
          <w:shd w:val="clear" w:color="auto" w:fill="auto"/>
          <w:lang w:val="en-US" w:eastAsia="zh-CN"/>
        </w:rPr>
      </w:pPr>
      <w:r>
        <w:rPr>
          <w:rFonts w:hint="eastAsia" w:ascii="宋体" w:hAnsi="宋体" w:eastAsia="宋体" w:cs="宋体"/>
          <w:b w:val="0"/>
          <w:bCs w:val="0"/>
          <w:color w:val="000000"/>
          <w:highlight w:val="none"/>
          <w:shd w:val="clear" w:color="auto" w:fill="auto"/>
          <w:lang w:eastAsia="zh-CN"/>
        </w:rPr>
        <w:t>“项目按时完成率”</w:t>
      </w:r>
      <w:r>
        <w:rPr>
          <w:rFonts w:hint="eastAsia" w:ascii="宋体" w:hAnsi="宋体" w:eastAsia="宋体" w:cs="宋体"/>
          <w:b w:val="0"/>
          <w:bCs w:val="0"/>
          <w:color w:val="000000"/>
          <w:highlight w:val="none"/>
          <w:shd w:val="clear" w:color="auto" w:fill="auto"/>
          <w:lang w:val="en-US" w:eastAsia="zh-CN"/>
        </w:rPr>
        <w:t>指标，</w:t>
      </w:r>
      <w:r>
        <w:rPr>
          <w:rFonts w:hint="eastAsia" w:cs="宋体"/>
          <w:b w:val="0"/>
          <w:bCs w:val="0"/>
          <w:color w:val="000000"/>
          <w:highlight w:val="none"/>
          <w:shd w:val="clear" w:color="auto" w:fill="auto"/>
          <w:lang w:val="en-US" w:eastAsia="zh-CN"/>
        </w:rPr>
        <w:t>预期目标值</w:t>
      </w:r>
      <w:r>
        <w:rPr>
          <w:rFonts w:hint="eastAsia" w:ascii="宋体" w:hAnsi="宋体" w:eastAsia="宋体" w:cs="宋体"/>
          <w:b w:val="0"/>
          <w:bCs w:val="0"/>
          <w:color w:val="000000"/>
          <w:highlight w:val="none"/>
          <w:shd w:val="clear" w:color="auto" w:fill="auto"/>
          <w:lang w:val="en-US" w:eastAsia="zh-CN"/>
        </w:rPr>
        <w:t>为=100%；</w:t>
      </w:r>
    </w:p>
    <w:p w14:paraId="52392931">
      <w:pPr>
        <w:widowControl w:val="0"/>
        <w:wordWrap/>
        <w:adjustRightInd/>
        <w:snapToGrid/>
        <w:spacing w:line="560" w:lineRule="exact"/>
        <w:textAlignment w:val="auto"/>
        <w:rPr>
          <w:rFonts w:hint="eastAsia" w:ascii="宋体" w:hAnsi="宋体" w:eastAsia="宋体" w:cs="宋体"/>
          <w:b w:val="0"/>
          <w:bCs w:val="0"/>
          <w:color w:val="000000"/>
          <w:highlight w:val="none"/>
          <w:shd w:val="clear" w:color="auto" w:fill="auto"/>
          <w:lang w:val="en-US" w:eastAsia="zh-CN"/>
        </w:rPr>
      </w:pPr>
      <w:r>
        <w:rPr>
          <w:rFonts w:hint="eastAsia" w:cs="宋体"/>
          <w:b w:val="0"/>
          <w:bCs w:val="0"/>
          <w:color w:val="000000"/>
          <w:highlight w:val="none"/>
          <w:shd w:val="clear" w:color="auto" w:fill="auto"/>
          <w:lang w:val="en-US" w:eastAsia="zh-CN"/>
        </w:rPr>
        <w:t>（2）</w:t>
      </w:r>
      <w:r>
        <w:rPr>
          <w:rFonts w:hint="eastAsia" w:ascii="宋体" w:hAnsi="宋体" w:eastAsia="宋体" w:cs="宋体"/>
          <w:b w:val="0"/>
          <w:bCs w:val="0"/>
          <w:color w:val="000000"/>
          <w:highlight w:val="none"/>
          <w:shd w:val="clear" w:color="auto" w:fill="auto"/>
          <w:lang w:val="en-US" w:eastAsia="zh-CN"/>
        </w:rPr>
        <w:t>成本指标</w:t>
      </w:r>
    </w:p>
    <w:p w14:paraId="1DEA81A0">
      <w:pPr>
        <w:widowControl w:val="0"/>
        <w:wordWrap/>
        <w:adjustRightInd/>
        <w:snapToGrid/>
        <w:spacing w:line="560" w:lineRule="exact"/>
        <w:textAlignment w:val="auto"/>
        <w:rPr>
          <w:rFonts w:hint="eastAsia" w:ascii="宋体" w:hAnsi="宋体" w:eastAsia="宋体" w:cs="宋体"/>
          <w:b w:val="0"/>
          <w:bCs w:val="0"/>
          <w:color w:val="auto"/>
          <w:highlight w:val="none"/>
          <w:shd w:val="clear" w:color="auto" w:fill="auto"/>
          <w:lang w:val="en-US" w:eastAsia="zh-CN"/>
        </w:rPr>
      </w:pPr>
      <w:r>
        <w:rPr>
          <w:rFonts w:hint="eastAsia" w:ascii="宋体" w:hAnsi="宋体" w:eastAsia="宋体" w:cs="宋体"/>
          <w:b w:val="0"/>
          <w:bCs w:val="0"/>
          <w:color w:val="auto"/>
          <w:highlight w:val="none"/>
          <w:shd w:val="clear" w:color="auto" w:fill="auto"/>
          <w:lang w:eastAsia="zh-CN"/>
        </w:rPr>
        <w:t>“机房维修费用”</w:t>
      </w:r>
      <w:r>
        <w:rPr>
          <w:rFonts w:hint="eastAsia" w:ascii="宋体" w:hAnsi="宋体" w:eastAsia="宋体" w:cs="宋体"/>
          <w:b w:val="0"/>
          <w:bCs w:val="0"/>
          <w:color w:val="auto"/>
          <w:highlight w:val="none"/>
          <w:shd w:val="clear" w:color="auto" w:fill="auto"/>
          <w:lang w:val="en-US" w:eastAsia="zh-CN"/>
        </w:rPr>
        <w:t>指标，</w:t>
      </w:r>
      <w:r>
        <w:rPr>
          <w:rFonts w:hint="eastAsia" w:cs="宋体"/>
          <w:b w:val="0"/>
          <w:bCs w:val="0"/>
          <w:color w:val="auto"/>
          <w:highlight w:val="none"/>
          <w:shd w:val="clear" w:color="auto" w:fill="auto"/>
          <w:lang w:val="en-US" w:eastAsia="zh-CN"/>
        </w:rPr>
        <w:t>预期目标值</w:t>
      </w:r>
      <w:r>
        <w:rPr>
          <w:rFonts w:hint="eastAsia" w:ascii="宋体" w:hAnsi="宋体" w:eastAsia="宋体" w:cs="宋体"/>
          <w:b w:val="0"/>
          <w:bCs w:val="0"/>
          <w:color w:val="auto"/>
          <w:highlight w:val="none"/>
          <w:shd w:val="clear" w:color="auto" w:fill="auto"/>
          <w:lang w:val="en-US" w:eastAsia="zh-CN"/>
        </w:rPr>
        <w:t>为≤7万元；</w:t>
      </w:r>
    </w:p>
    <w:p w14:paraId="04B734D3">
      <w:pPr>
        <w:widowControl w:val="0"/>
        <w:wordWrap/>
        <w:adjustRightInd/>
        <w:snapToGrid/>
        <w:spacing w:line="560" w:lineRule="exact"/>
        <w:textAlignment w:val="auto"/>
        <w:rPr>
          <w:rFonts w:hint="eastAsia" w:ascii="宋体" w:hAnsi="宋体" w:eastAsia="宋体" w:cs="宋体"/>
          <w:b w:val="0"/>
          <w:bCs w:val="0"/>
          <w:color w:val="auto"/>
          <w:highlight w:val="none"/>
          <w:shd w:val="clear" w:color="auto" w:fill="auto"/>
          <w:lang w:val="en-US" w:eastAsia="zh-CN"/>
        </w:rPr>
      </w:pPr>
      <w:r>
        <w:rPr>
          <w:rFonts w:hint="eastAsia" w:cs="宋体"/>
          <w:b w:val="0"/>
          <w:bCs w:val="0"/>
          <w:color w:val="000000"/>
          <w:highlight w:val="none"/>
          <w:shd w:val="clear" w:color="auto" w:fill="auto"/>
          <w:lang w:eastAsia="zh-CN"/>
        </w:rPr>
        <w:t>“</w:t>
      </w:r>
      <w:r>
        <w:rPr>
          <w:rFonts w:hint="eastAsia" w:ascii="宋体" w:hAnsi="宋体" w:eastAsia="宋体" w:cs="宋体"/>
          <w:b w:val="0"/>
          <w:bCs w:val="0"/>
          <w:color w:val="000000"/>
          <w:highlight w:val="none"/>
          <w:shd w:val="clear" w:color="auto" w:fill="auto"/>
        </w:rPr>
        <w:t>监控设备费用</w:t>
      </w:r>
      <w:r>
        <w:rPr>
          <w:rFonts w:hint="eastAsia" w:cs="宋体"/>
          <w:b w:val="0"/>
          <w:bCs w:val="0"/>
          <w:color w:val="000000"/>
          <w:highlight w:val="none"/>
          <w:shd w:val="clear" w:color="auto" w:fill="auto"/>
          <w:lang w:eastAsia="zh-CN"/>
        </w:rPr>
        <w:t>”</w:t>
      </w:r>
      <w:r>
        <w:rPr>
          <w:rFonts w:hint="eastAsia" w:ascii="宋体" w:hAnsi="宋体" w:eastAsia="宋体" w:cs="宋体"/>
          <w:b w:val="0"/>
          <w:bCs w:val="0"/>
          <w:color w:val="auto"/>
          <w:highlight w:val="none"/>
          <w:shd w:val="clear" w:color="auto" w:fill="auto"/>
          <w:lang w:val="en-US" w:eastAsia="zh-CN"/>
        </w:rPr>
        <w:t>指标，</w:t>
      </w:r>
      <w:r>
        <w:rPr>
          <w:rFonts w:hint="eastAsia" w:cs="宋体"/>
          <w:b w:val="0"/>
          <w:bCs w:val="0"/>
          <w:color w:val="auto"/>
          <w:highlight w:val="none"/>
          <w:shd w:val="clear" w:color="auto" w:fill="auto"/>
          <w:lang w:val="en-US" w:eastAsia="zh-CN"/>
        </w:rPr>
        <w:t>预期目标值</w:t>
      </w:r>
      <w:r>
        <w:rPr>
          <w:rFonts w:hint="eastAsia" w:ascii="宋体" w:hAnsi="宋体" w:eastAsia="宋体" w:cs="宋体"/>
          <w:b w:val="0"/>
          <w:bCs w:val="0"/>
          <w:color w:val="auto"/>
          <w:highlight w:val="none"/>
          <w:shd w:val="clear" w:color="auto" w:fill="auto"/>
          <w:lang w:val="en-US" w:eastAsia="zh-CN"/>
        </w:rPr>
        <w:t>为≦4.95万元；</w:t>
      </w:r>
    </w:p>
    <w:p w14:paraId="5B01895B">
      <w:pPr>
        <w:widowControl w:val="0"/>
        <w:wordWrap/>
        <w:adjustRightInd/>
        <w:snapToGrid/>
        <w:spacing w:line="560" w:lineRule="exact"/>
        <w:textAlignment w:val="auto"/>
        <w:rPr>
          <w:rFonts w:hint="eastAsia" w:ascii="宋体" w:hAnsi="宋体" w:eastAsia="宋体" w:cs="宋体"/>
          <w:b w:val="0"/>
          <w:bCs w:val="0"/>
          <w:color w:val="000000"/>
          <w:highlight w:val="none"/>
          <w:shd w:val="clear" w:color="auto" w:fill="auto"/>
          <w:lang w:eastAsia="zh-CN"/>
        </w:rPr>
      </w:pPr>
      <w:r>
        <w:rPr>
          <w:rFonts w:hint="eastAsia" w:ascii="宋体" w:hAnsi="宋体" w:eastAsia="宋体" w:cs="宋体"/>
          <w:b w:val="0"/>
          <w:bCs w:val="0"/>
          <w:color w:val="000000"/>
          <w:highlight w:val="none"/>
          <w:shd w:val="clear" w:color="auto" w:fill="auto"/>
        </w:rPr>
        <w:t>（</w:t>
      </w:r>
      <w:r>
        <w:rPr>
          <w:rFonts w:hint="eastAsia" w:cs="宋体"/>
          <w:b w:val="0"/>
          <w:bCs w:val="0"/>
          <w:color w:val="000000"/>
          <w:highlight w:val="none"/>
          <w:shd w:val="clear" w:color="auto" w:fill="auto"/>
          <w:lang w:val="en-US" w:eastAsia="zh-CN"/>
        </w:rPr>
        <w:t>3</w:t>
      </w:r>
      <w:r>
        <w:rPr>
          <w:rFonts w:hint="eastAsia" w:ascii="宋体" w:hAnsi="宋体" w:eastAsia="宋体" w:cs="宋体"/>
          <w:b w:val="0"/>
          <w:bCs w:val="0"/>
          <w:color w:val="000000"/>
          <w:highlight w:val="none"/>
          <w:shd w:val="clear" w:color="auto" w:fill="auto"/>
        </w:rPr>
        <w:t>）项目效益</w:t>
      </w:r>
      <w:r>
        <w:rPr>
          <w:rFonts w:hint="eastAsia" w:ascii="宋体" w:hAnsi="宋体" w:eastAsia="宋体" w:cs="宋体"/>
          <w:b w:val="0"/>
          <w:bCs w:val="0"/>
          <w:color w:val="000000"/>
          <w:highlight w:val="none"/>
          <w:shd w:val="clear" w:color="auto" w:fill="auto"/>
          <w:lang w:val="en-US" w:eastAsia="zh-CN"/>
        </w:rPr>
        <w:t>目标</w:t>
      </w:r>
    </w:p>
    <w:p w14:paraId="5F277CFC">
      <w:pPr>
        <w:widowControl w:val="0"/>
        <w:wordWrap/>
        <w:adjustRightInd/>
        <w:snapToGrid/>
        <w:spacing w:line="560" w:lineRule="exact"/>
        <w:textAlignment w:val="auto"/>
        <w:rPr>
          <w:rFonts w:hint="eastAsia" w:ascii="宋体" w:hAnsi="宋体" w:eastAsia="宋体" w:cs="宋体"/>
          <w:b w:val="0"/>
          <w:bCs w:val="0"/>
          <w:color w:val="000000"/>
          <w:highlight w:val="none"/>
          <w:shd w:val="clear" w:color="auto" w:fill="auto"/>
          <w:lang w:val="en-US" w:eastAsia="zh-CN"/>
        </w:rPr>
      </w:pPr>
      <w:r>
        <w:rPr>
          <w:rFonts w:hint="eastAsia" w:ascii="宋体" w:hAnsi="宋体" w:eastAsia="宋体" w:cs="宋体"/>
          <w:b w:val="0"/>
          <w:bCs w:val="0"/>
          <w:color w:val="000000"/>
          <w:highlight w:val="none"/>
          <w:shd w:val="clear" w:color="auto" w:fill="auto"/>
          <w:lang w:val="en-US" w:eastAsia="zh-CN"/>
        </w:rPr>
        <w:t>①经济效益指标</w:t>
      </w:r>
    </w:p>
    <w:p w14:paraId="13F1620B">
      <w:pPr>
        <w:widowControl w:val="0"/>
        <w:wordWrap/>
        <w:adjustRightInd/>
        <w:snapToGrid/>
        <w:spacing w:line="560" w:lineRule="exact"/>
        <w:textAlignment w:val="auto"/>
        <w:rPr>
          <w:rFonts w:hint="default" w:cs="宋体"/>
          <w:b w:val="0"/>
          <w:bCs w:val="0"/>
          <w:color w:val="auto"/>
          <w:highlight w:val="none"/>
          <w:shd w:val="clear" w:color="auto" w:fill="auto"/>
          <w:lang w:val="en-US" w:eastAsia="zh-CN"/>
        </w:rPr>
      </w:pPr>
      <w:r>
        <w:rPr>
          <w:rFonts w:hint="eastAsia" w:cs="宋体"/>
          <w:b w:val="0"/>
          <w:bCs w:val="0"/>
          <w:color w:val="auto"/>
          <w:highlight w:val="none"/>
          <w:shd w:val="clear" w:color="auto" w:fill="auto"/>
          <w:lang w:val="en-US" w:eastAsia="zh-CN"/>
        </w:rPr>
        <w:t>本项目不涉及</w:t>
      </w:r>
      <w:r>
        <w:rPr>
          <w:rFonts w:hint="eastAsia" w:ascii="宋体" w:hAnsi="宋体" w:eastAsia="宋体" w:cs="宋体"/>
          <w:b w:val="0"/>
          <w:bCs w:val="0"/>
          <w:color w:val="000000"/>
          <w:highlight w:val="none"/>
          <w:shd w:val="clear" w:color="auto" w:fill="auto"/>
          <w:lang w:val="en-US" w:eastAsia="zh-CN"/>
        </w:rPr>
        <w:t>经济效益指标</w:t>
      </w:r>
      <w:r>
        <w:rPr>
          <w:rFonts w:hint="eastAsia" w:cs="宋体"/>
          <w:b w:val="0"/>
          <w:bCs w:val="0"/>
          <w:color w:val="000000"/>
          <w:highlight w:val="none"/>
          <w:shd w:val="clear" w:color="auto" w:fill="auto"/>
          <w:lang w:val="en-US" w:eastAsia="zh-CN"/>
        </w:rPr>
        <w:t>。</w:t>
      </w:r>
    </w:p>
    <w:p w14:paraId="422E71B3">
      <w:pPr>
        <w:widowControl w:val="0"/>
        <w:wordWrap/>
        <w:adjustRightInd/>
        <w:snapToGrid/>
        <w:spacing w:line="560" w:lineRule="exact"/>
        <w:textAlignment w:val="auto"/>
        <w:rPr>
          <w:rFonts w:hint="eastAsia" w:ascii="宋体" w:hAnsi="宋体" w:eastAsia="宋体" w:cs="宋体"/>
          <w:b w:val="0"/>
          <w:bCs w:val="0"/>
          <w:color w:val="000000"/>
          <w:highlight w:val="none"/>
          <w:shd w:val="clear" w:color="auto" w:fill="auto"/>
          <w:lang w:val="en-US" w:eastAsia="zh-CN"/>
        </w:rPr>
      </w:pPr>
      <w:r>
        <w:rPr>
          <w:rFonts w:hint="eastAsia" w:ascii="宋体" w:hAnsi="宋体" w:eastAsia="宋体" w:cs="宋体"/>
          <w:b w:val="0"/>
          <w:bCs w:val="0"/>
          <w:color w:val="000000"/>
          <w:highlight w:val="none"/>
          <w:shd w:val="clear" w:color="auto" w:fill="auto"/>
          <w:lang w:val="en-US" w:eastAsia="zh-CN"/>
        </w:rPr>
        <w:t>②社会效益指标</w:t>
      </w:r>
    </w:p>
    <w:p w14:paraId="4E0FA4DD">
      <w:pPr>
        <w:widowControl w:val="0"/>
        <w:wordWrap/>
        <w:adjustRightInd/>
        <w:snapToGrid/>
        <w:spacing w:line="560" w:lineRule="exact"/>
        <w:textAlignment w:val="auto"/>
        <w:rPr>
          <w:rFonts w:hint="eastAsia" w:ascii="宋体" w:hAnsi="宋体" w:eastAsia="宋体" w:cs="宋体"/>
          <w:b w:val="0"/>
          <w:bCs w:val="0"/>
          <w:color w:val="auto"/>
          <w:highlight w:val="none"/>
          <w:shd w:val="clear" w:color="auto" w:fill="auto"/>
          <w:lang w:val="en-US" w:eastAsia="zh-CN"/>
        </w:rPr>
      </w:pPr>
      <w:r>
        <w:rPr>
          <w:rFonts w:hint="eastAsia" w:ascii="宋体" w:hAnsi="宋体" w:eastAsia="宋体" w:cs="宋体"/>
          <w:b w:val="0"/>
          <w:bCs w:val="0"/>
          <w:color w:val="auto"/>
          <w:highlight w:val="none"/>
          <w:shd w:val="clear" w:color="auto" w:fill="auto"/>
          <w:lang w:eastAsia="zh-CN"/>
        </w:rPr>
        <w:t>“有效保障农民土地权益”</w:t>
      </w:r>
      <w:r>
        <w:rPr>
          <w:rFonts w:hint="eastAsia" w:ascii="宋体" w:hAnsi="宋体" w:eastAsia="宋体" w:cs="宋体"/>
          <w:b w:val="0"/>
          <w:bCs w:val="0"/>
          <w:color w:val="auto"/>
          <w:highlight w:val="none"/>
          <w:shd w:val="clear" w:color="auto" w:fill="auto"/>
          <w:lang w:val="en-US" w:eastAsia="zh-CN"/>
        </w:rPr>
        <w:t>指标，</w:t>
      </w:r>
      <w:r>
        <w:rPr>
          <w:rFonts w:hint="eastAsia" w:cs="宋体"/>
          <w:b w:val="0"/>
          <w:bCs w:val="0"/>
          <w:color w:val="auto"/>
          <w:highlight w:val="none"/>
          <w:shd w:val="clear" w:color="auto" w:fill="auto"/>
          <w:lang w:val="en-US" w:eastAsia="zh-CN"/>
        </w:rPr>
        <w:t>预期目标值</w:t>
      </w:r>
      <w:r>
        <w:rPr>
          <w:rFonts w:hint="eastAsia" w:ascii="宋体" w:hAnsi="宋体" w:eastAsia="宋体" w:cs="宋体"/>
          <w:b w:val="0"/>
          <w:bCs w:val="0"/>
          <w:color w:val="auto"/>
          <w:highlight w:val="none"/>
          <w:shd w:val="clear" w:color="auto" w:fill="auto"/>
          <w:lang w:val="en-US" w:eastAsia="zh-CN"/>
        </w:rPr>
        <w:t>为</w:t>
      </w:r>
      <w:r>
        <w:rPr>
          <w:rFonts w:hint="eastAsia" w:ascii="宋体" w:hAnsi="宋体" w:eastAsia="宋体" w:cs="宋体"/>
          <w:b w:val="0"/>
          <w:bCs w:val="0"/>
          <w:color w:val="auto"/>
          <w:highlight w:val="none"/>
          <w:shd w:val="clear" w:color="auto" w:fill="auto"/>
          <w:lang w:eastAsia="zh-CN"/>
        </w:rPr>
        <w:t>保障</w:t>
      </w:r>
      <w:r>
        <w:rPr>
          <w:rFonts w:hint="eastAsia" w:ascii="宋体" w:hAnsi="宋体" w:eastAsia="宋体" w:cs="宋体"/>
          <w:b w:val="0"/>
          <w:bCs w:val="0"/>
          <w:color w:val="auto"/>
          <w:highlight w:val="none"/>
          <w:shd w:val="clear" w:color="auto" w:fill="auto"/>
          <w:lang w:val="en-US" w:eastAsia="zh-CN"/>
        </w:rPr>
        <w:t>；</w:t>
      </w:r>
    </w:p>
    <w:p w14:paraId="29AC51F0">
      <w:pPr>
        <w:widowControl w:val="0"/>
        <w:wordWrap/>
        <w:adjustRightInd/>
        <w:snapToGrid/>
        <w:spacing w:line="560" w:lineRule="exact"/>
        <w:textAlignment w:val="auto"/>
        <w:rPr>
          <w:rFonts w:hint="default" w:ascii="宋体" w:hAnsi="宋体" w:eastAsia="宋体" w:cs="宋体"/>
          <w:b w:val="0"/>
          <w:bCs w:val="0"/>
          <w:color w:val="000000"/>
          <w:highlight w:val="none"/>
          <w:shd w:val="clear" w:color="auto" w:fill="auto"/>
          <w:lang w:val="en-US" w:eastAsia="zh-CN"/>
        </w:rPr>
      </w:pPr>
      <w:r>
        <w:rPr>
          <w:rFonts w:hint="eastAsia" w:ascii="宋体" w:hAnsi="宋体" w:eastAsia="宋体" w:cs="宋体"/>
          <w:b w:val="0"/>
          <w:bCs w:val="0"/>
          <w:color w:val="000000"/>
          <w:highlight w:val="none"/>
          <w:shd w:val="clear" w:color="auto" w:fill="auto"/>
          <w:lang w:val="en-US" w:eastAsia="zh-CN"/>
        </w:rPr>
        <w:t>③</w:t>
      </w:r>
      <w:r>
        <w:rPr>
          <w:rFonts w:hint="eastAsia" w:cs="宋体"/>
          <w:b w:val="0"/>
          <w:bCs w:val="0"/>
          <w:color w:val="000000"/>
          <w:highlight w:val="none"/>
          <w:shd w:val="clear" w:color="auto" w:fill="auto"/>
          <w:lang w:val="en-US" w:eastAsia="zh-CN"/>
        </w:rPr>
        <w:t>生态效益指标</w:t>
      </w:r>
    </w:p>
    <w:p w14:paraId="4518AE33">
      <w:pPr>
        <w:widowControl w:val="0"/>
        <w:wordWrap/>
        <w:adjustRightInd/>
        <w:snapToGrid/>
        <w:spacing w:line="560" w:lineRule="exact"/>
        <w:textAlignment w:val="auto"/>
        <w:rPr>
          <w:rFonts w:hint="default" w:cs="宋体"/>
          <w:b w:val="0"/>
          <w:bCs w:val="0"/>
          <w:color w:val="auto"/>
          <w:highlight w:val="none"/>
          <w:shd w:val="clear" w:color="auto" w:fill="auto"/>
          <w:lang w:val="en-US" w:eastAsia="zh-CN"/>
        </w:rPr>
      </w:pPr>
      <w:r>
        <w:rPr>
          <w:rFonts w:hint="eastAsia" w:cs="宋体"/>
          <w:b w:val="0"/>
          <w:bCs w:val="0"/>
          <w:color w:val="auto"/>
          <w:highlight w:val="none"/>
          <w:shd w:val="clear" w:color="auto" w:fill="auto"/>
          <w:lang w:val="en-US" w:eastAsia="zh-CN"/>
        </w:rPr>
        <w:t>本项目不涉及</w:t>
      </w:r>
      <w:r>
        <w:rPr>
          <w:rFonts w:hint="eastAsia" w:cs="宋体"/>
          <w:b w:val="0"/>
          <w:bCs w:val="0"/>
          <w:color w:val="000000"/>
          <w:highlight w:val="none"/>
          <w:shd w:val="clear" w:color="auto" w:fill="auto"/>
          <w:lang w:val="en-US" w:eastAsia="zh-CN"/>
        </w:rPr>
        <w:t>生态效益指标。</w:t>
      </w:r>
    </w:p>
    <w:p w14:paraId="2BFCB578">
      <w:pPr>
        <w:widowControl w:val="0"/>
        <w:wordWrap/>
        <w:adjustRightInd/>
        <w:snapToGrid/>
        <w:spacing w:line="560" w:lineRule="exact"/>
        <w:textAlignment w:val="auto"/>
        <w:rPr>
          <w:rFonts w:hint="eastAsia" w:ascii="宋体" w:hAnsi="宋体" w:eastAsia="宋体" w:cs="宋体"/>
          <w:b w:val="0"/>
          <w:bCs w:val="0"/>
          <w:color w:val="000000"/>
          <w:highlight w:val="none"/>
          <w:shd w:val="clear" w:color="auto" w:fill="auto"/>
          <w:lang w:val="en-US" w:eastAsia="zh-CN"/>
        </w:rPr>
      </w:pPr>
      <w:r>
        <w:rPr>
          <w:rFonts w:hint="eastAsia" w:ascii="宋体" w:hAnsi="宋体" w:eastAsia="宋体" w:cs="宋体"/>
          <w:b w:val="0"/>
          <w:bCs w:val="0"/>
          <w:color w:val="000000"/>
          <w:highlight w:val="none"/>
          <w:shd w:val="clear" w:color="auto" w:fill="auto"/>
          <w:lang w:val="en-US" w:eastAsia="zh-CN"/>
        </w:rPr>
        <w:t>④可持续影响</w:t>
      </w:r>
    </w:p>
    <w:p w14:paraId="0CB490D7">
      <w:pPr>
        <w:widowControl w:val="0"/>
        <w:wordWrap/>
        <w:adjustRightInd/>
        <w:snapToGrid/>
        <w:spacing w:line="560" w:lineRule="exact"/>
        <w:textAlignment w:val="auto"/>
        <w:rPr>
          <w:rFonts w:hint="default" w:cs="宋体"/>
          <w:b w:val="0"/>
          <w:bCs w:val="0"/>
          <w:color w:val="auto"/>
          <w:highlight w:val="none"/>
          <w:shd w:val="clear" w:color="auto" w:fill="auto"/>
          <w:lang w:val="en-US" w:eastAsia="zh-CN"/>
        </w:rPr>
      </w:pPr>
      <w:r>
        <w:rPr>
          <w:rFonts w:hint="eastAsia" w:cs="宋体"/>
          <w:b w:val="0"/>
          <w:bCs w:val="0"/>
          <w:color w:val="auto"/>
          <w:highlight w:val="none"/>
          <w:shd w:val="clear" w:color="auto" w:fill="auto"/>
          <w:lang w:val="en-US" w:eastAsia="zh-CN"/>
        </w:rPr>
        <w:t>本项目不涉及</w:t>
      </w:r>
      <w:r>
        <w:rPr>
          <w:rFonts w:hint="eastAsia" w:ascii="宋体" w:hAnsi="宋体" w:eastAsia="宋体" w:cs="宋体"/>
          <w:b w:val="0"/>
          <w:bCs w:val="0"/>
          <w:color w:val="000000"/>
          <w:highlight w:val="none"/>
          <w:shd w:val="clear" w:color="auto" w:fill="auto"/>
          <w:lang w:val="en-US" w:eastAsia="zh-CN"/>
        </w:rPr>
        <w:t>可持续影响</w:t>
      </w:r>
      <w:r>
        <w:rPr>
          <w:rFonts w:hint="eastAsia" w:cs="宋体"/>
          <w:b w:val="0"/>
          <w:bCs w:val="0"/>
          <w:color w:val="000000"/>
          <w:highlight w:val="none"/>
          <w:shd w:val="clear" w:color="auto" w:fill="auto"/>
          <w:lang w:val="en-US" w:eastAsia="zh-CN"/>
        </w:rPr>
        <w:t>。</w:t>
      </w:r>
    </w:p>
    <w:p w14:paraId="33EBDEE1">
      <w:pPr>
        <w:widowControl w:val="0"/>
        <w:wordWrap/>
        <w:adjustRightInd/>
        <w:snapToGrid/>
        <w:spacing w:line="560" w:lineRule="exact"/>
        <w:textAlignment w:val="auto"/>
        <w:rPr>
          <w:rFonts w:hint="eastAsia" w:ascii="宋体" w:hAnsi="宋体" w:eastAsia="宋体" w:cs="宋体"/>
          <w:b w:val="0"/>
          <w:bCs w:val="0"/>
          <w:color w:val="000000"/>
          <w:highlight w:val="none"/>
          <w:shd w:val="clear" w:color="auto" w:fill="auto"/>
          <w:lang w:val="en-US" w:eastAsia="zh-CN"/>
        </w:rPr>
      </w:pPr>
      <w:r>
        <w:rPr>
          <w:rFonts w:hint="eastAsia" w:cs="宋体"/>
          <w:b w:val="0"/>
          <w:bCs w:val="0"/>
          <w:color w:val="000000"/>
          <w:highlight w:val="none"/>
          <w:shd w:val="clear" w:color="auto" w:fill="auto"/>
          <w:lang w:val="en-US" w:eastAsia="zh-CN"/>
        </w:rPr>
        <w:t>⑤</w:t>
      </w:r>
      <w:r>
        <w:rPr>
          <w:rFonts w:hint="eastAsia" w:ascii="宋体" w:hAnsi="宋体" w:eastAsia="宋体" w:cs="宋体"/>
          <w:b w:val="0"/>
          <w:bCs w:val="0"/>
          <w:color w:val="000000"/>
          <w:highlight w:val="none"/>
          <w:shd w:val="clear" w:color="auto" w:fill="auto"/>
          <w:lang w:val="en-US" w:eastAsia="zh-CN"/>
        </w:rPr>
        <w:t>满意度指标</w:t>
      </w:r>
    </w:p>
    <w:p w14:paraId="0D7DBAF6">
      <w:pPr>
        <w:widowControl w:val="0"/>
        <w:wordWrap/>
        <w:adjustRightInd/>
        <w:snapToGrid/>
        <w:spacing w:line="560" w:lineRule="exact"/>
        <w:textAlignment w:val="auto"/>
        <w:rPr>
          <w:rFonts w:hint="eastAsia" w:ascii="宋体" w:hAnsi="宋体" w:eastAsia="宋体" w:cs="宋体"/>
          <w:b w:val="0"/>
          <w:bCs w:val="0"/>
          <w:color w:val="FF0000"/>
          <w:highlight w:val="none"/>
          <w:shd w:val="clear" w:color="auto" w:fill="auto"/>
          <w:lang w:val="en-US" w:eastAsia="zh-CN"/>
        </w:rPr>
      </w:pPr>
      <w:r>
        <w:rPr>
          <w:rFonts w:hint="eastAsia" w:ascii="宋体" w:hAnsi="宋体" w:eastAsia="宋体" w:cs="宋体"/>
          <w:b w:val="0"/>
          <w:bCs w:val="0"/>
          <w:color w:val="auto"/>
          <w:highlight w:val="none"/>
          <w:shd w:val="clear" w:color="auto" w:fill="auto"/>
          <w:lang w:eastAsia="zh-CN"/>
        </w:rPr>
        <w:t>“农户满意度”</w:t>
      </w:r>
      <w:r>
        <w:rPr>
          <w:rFonts w:hint="eastAsia" w:ascii="宋体" w:hAnsi="宋体" w:eastAsia="宋体" w:cs="宋体"/>
          <w:b w:val="0"/>
          <w:bCs w:val="0"/>
          <w:color w:val="auto"/>
          <w:highlight w:val="none"/>
          <w:shd w:val="clear" w:color="auto" w:fill="auto"/>
          <w:lang w:val="en-US" w:eastAsia="zh-CN"/>
        </w:rPr>
        <w:t>指标，</w:t>
      </w:r>
      <w:r>
        <w:rPr>
          <w:rFonts w:hint="eastAsia" w:cs="宋体"/>
          <w:b w:val="0"/>
          <w:bCs w:val="0"/>
          <w:color w:val="auto"/>
          <w:highlight w:val="none"/>
          <w:shd w:val="clear" w:color="auto" w:fill="auto"/>
          <w:lang w:val="en-US" w:eastAsia="zh-CN"/>
        </w:rPr>
        <w:t>预期目标值</w:t>
      </w:r>
      <w:r>
        <w:rPr>
          <w:rFonts w:hint="eastAsia" w:ascii="宋体" w:hAnsi="宋体" w:eastAsia="宋体" w:cs="宋体"/>
          <w:b w:val="0"/>
          <w:bCs w:val="0"/>
          <w:color w:val="auto"/>
          <w:highlight w:val="none"/>
          <w:shd w:val="clear" w:color="auto" w:fill="auto"/>
          <w:lang w:val="en-US" w:eastAsia="zh-CN"/>
        </w:rPr>
        <w:t>为≧90%</w:t>
      </w:r>
      <w:r>
        <w:rPr>
          <w:rFonts w:hint="eastAsia" w:cs="宋体"/>
          <w:b w:val="0"/>
          <w:bCs w:val="0"/>
          <w:color w:val="auto"/>
          <w:highlight w:val="none"/>
          <w:shd w:val="clear" w:color="auto" w:fill="auto"/>
          <w:lang w:val="en-US" w:eastAsia="zh-CN"/>
        </w:rPr>
        <w:t>。</w:t>
      </w:r>
    </w:p>
    <w:p w14:paraId="4B9D7269">
      <w:pPr>
        <w:pStyle w:val="3"/>
        <w:widowControl w:val="0"/>
        <w:wordWrap/>
        <w:adjustRightInd/>
        <w:snapToGrid/>
        <w:spacing w:line="560" w:lineRule="exact"/>
        <w:textAlignment w:val="auto"/>
        <w:rPr>
          <w:rFonts w:hint="eastAsia" w:ascii="宋体" w:hAnsi="宋体" w:eastAsia="宋体" w:cs="宋体"/>
          <w:b/>
          <w:bCs/>
          <w:color w:val="000000"/>
          <w:highlight w:val="none"/>
          <w:shd w:val="clear" w:color="auto" w:fill="auto"/>
          <w:lang w:val="en-US" w:eastAsia="zh-CN"/>
        </w:rPr>
      </w:pPr>
      <w:bookmarkStart w:id="11" w:name="_Toc2549"/>
      <w:r>
        <w:rPr>
          <w:rFonts w:hint="eastAsia" w:ascii="宋体" w:hAnsi="宋体" w:eastAsia="宋体" w:cs="宋体"/>
          <w:b/>
          <w:bCs/>
          <w:color w:val="000000"/>
          <w:highlight w:val="none"/>
          <w:shd w:val="clear" w:color="auto" w:fill="auto"/>
        </w:rPr>
        <w:t>二、绩效评价工作开展情况</w:t>
      </w:r>
      <w:bookmarkEnd w:id="11"/>
    </w:p>
    <w:p w14:paraId="6BC10790">
      <w:pPr>
        <w:pStyle w:val="4"/>
        <w:widowControl w:val="0"/>
        <w:numPr>
          <w:ilvl w:val="0"/>
          <w:numId w:val="2"/>
        </w:numPr>
        <w:wordWrap/>
        <w:adjustRightInd/>
        <w:snapToGrid/>
        <w:spacing w:beforeAutospacing="0" w:afterAutospacing="0" w:line="560" w:lineRule="exact"/>
        <w:ind w:left="0" w:leftChars="0" w:firstLine="643" w:firstLineChars="200"/>
        <w:jc w:val="both"/>
        <w:textAlignment w:val="auto"/>
        <w:rPr>
          <w:rFonts w:hint="eastAsia" w:ascii="宋体" w:hAnsi="宋体" w:eastAsia="宋体" w:cs="宋体"/>
          <w:color w:val="000000"/>
          <w:sz w:val="32"/>
          <w:szCs w:val="32"/>
          <w:highlight w:val="none"/>
          <w:shd w:val="clear" w:color="auto" w:fill="auto"/>
          <w:lang w:eastAsia="zh-CN"/>
        </w:rPr>
      </w:pPr>
      <w:bookmarkStart w:id="12" w:name="_Toc12868"/>
      <w:bookmarkStart w:id="13" w:name="_Toc480473081"/>
      <w:bookmarkStart w:id="14" w:name="_Toc22169_WPSOffice_Level2"/>
      <w:bookmarkStart w:id="15" w:name="_Toc5258"/>
      <w:bookmarkStart w:id="16" w:name="_Toc21664"/>
      <w:bookmarkStart w:id="17" w:name="_Toc22922"/>
      <w:bookmarkStart w:id="18" w:name="_Toc5462343"/>
      <w:bookmarkStart w:id="19" w:name="_Toc26632"/>
      <w:bookmarkStart w:id="20" w:name="_Toc21778"/>
      <w:r>
        <w:rPr>
          <w:rFonts w:hint="eastAsia" w:ascii="宋体" w:hAnsi="宋体" w:eastAsia="宋体" w:cs="宋体"/>
          <w:color w:val="000000"/>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sz w:val="32"/>
          <w:szCs w:val="32"/>
          <w:highlight w:val="none"/>
          <w:shd w:val="clear" w:color="auto" w:fill="auto"/>
          <w:lang w:eastAsia="zh-CN"/>
        </w:rPr>
        <w:t>、对象和范围</w:t>
      </w:r>
      <w:bookmarkEnd w:id="20"/>
    </w:p>
    <w:p w14:paraId="0B0C9010">
      <w:pPr>
        <w:pStyle w:val="2"/>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bookmarkStart w:id="21" w:name="_Toc15732"/>
      <w:r>
        <w:rPr>
          <w:rFonts w:hint="eastAsia" w:ascii="宋体" w:hAnsi="宋体" w:eastAsia="宋体" w:cs="宋体"/>
          <w:color w:val="000000"/>
          <w:highlight w:val="none"/>
          <w:shd w:val="clear" w:color="auto" w:fill="auto"/>
          <w:lang w:val="en-US" w:eastAsia="zh-CN"/>
        </w:rPr>
        <w:t>1.</w:t>
      </w:r>
      <w:r>
        <w:rPr>
          <w:rFonts w:hint="eastAsia" w:ascii="宋体" w:hAnsi="宋体" w:eastAsia="宋体" w:cs="宋体"/>
          <w:color w:val="000000"/>
          <w:sz w:val="32"/>
          <w:szCs w:val="32"/>
          <w:highlight w:val="none"/>
          <w:shd w:val="clear" w:color="auto" w:fill="auto"/>
          <w:lang w:eastAsia="zh-CN"/>
        </w:rPr>
        <w:t>绩效评价的目的</w:t>
      </w:r>
      <w:bookmarkEnd w:id="21"/>
    </w:p>
    <w:p w14:paraId="620B1EF4">
      <w:pPr>
        <w:widowControl w:val="0"/>
        <w:wordWrap/>
        <w:adjustRightInd/>
        <w:snapToGrid/>
        <w:spacing w:line="560" w:lineRule="exact"/>
        <w:ind w:firstLine="560" w:firstLineChars="200"/>
        <w:textAlignment w:val="auto"/>
        <w:rPr>
          <w:rFonts w:hint="eastAsia" w:ascii="宋体" w:hAnsi="宋体" w:eastAsia="宋体" w:cs="宋体"/>
          <w:color w:val="000000"/>
          <w:highlight w:val="none"/>
          <w:shd w:val="clear" w:color="auto" w:fill="auto"/>
          <w:lang w:eastAsia="zh-CN"/>
        </w:rPr>
      </w:pPr>
      <w:r>
        <w:rPr>
          <w:rFonts w:hint="eastAsia" w:ascii="宋体" w:hAnsi="宋体" w:eastAsia="宋体" w:cs="宋体"/>
          <w:color w:val="000000"/>
          <w:highlight w:val="none"/>
          <w:shd w:val="clear" w:color="auto" w:fill="auto"/>
          <w:lang w:eastAsia="zh-CN"/>
        </w:rPr>
        <w:t>为全面了解</w:t>
      </w:r>
      <w:r>
        <w:rPr>
          <w:rFonts w:hint="eastAsia" w:ascii="宋体" w:hAnsi="宋体" w:eastAsia="宋体" w:cs="宋体"/>
          <w:color w:val="000000"/>
          <w:highlight w:val="none"/>
          <w:shd w:val="clear" w:color="auto" w:fill="auto"/>
          <w:lang w:val="en-US" w:eastAsia="zh-CN"/>
        </w:rPr>
        <w:t>该</w:t>
      </w:r>
      <w:r>
        <w:rPr>
          <w:rFonts w:hint="eastAsia" w:ascii="宋体" w:hAnsi="宋体" w:eastAsia="宋体" w:cs="宋体"/>
          <w:color w:val="000000"/>
          <w:highlight w:val="none"/>
          <w:shd w:val="clear" w:color="auto" w:fill="auto"/>
          <w:lang w:eastAsia="zh-CN"/>
        </w:rPr>
        <w:t>项目预算编制合理性、资金使用合规性、项目管理的规范性、</w:t>
      </w:r>
      <w:r>
        <w:rPr>
          <w:rFonts w:hint="eastAsia" w:ascii="宋体" w:hAnsi="宋体" w:eastAsia="宋体" w:cs="宋体"/>
          <w:color w:val="000000"/>
          <w:highlight w:val="none"/>
          <w:shd w:val="clear" w:color="auto" w:fill="auto"/>
          <w:lang w:val="en-US" w:eastAsia="zh-CN"/>
        </w:rPr>
        <w:t>绩效</w:t>
      </w:r>
      <w:r>
        <w:rPr>
          <w:rFonts w:hint="eastAsia" w:ascii="宋体" w:hAnsi="宋体" w:eastAsia="宋体" w:cs="宋体"/>
          <w:color w:val="000000"/>
          <w:highlight w:val="none"/>
          <w:shd w:val="clear" w:color="auto" w:fill="auto"/>
          <w:lang w:eastAsia="zh-CN"/>
        </w:rPr>
        <w:t>目标的实现情况、服务对象的满意度等，通过本次</w:t>
      </w:r>
      <w:r>
        <w:rPr>
          <w:rFonts w:hint="eastAsia" w:ascii="宋体" w:hAnsi="宋体" w:eastAsia="宋体" w:cs="宋体"/>
          <w:color w:val="000000"/>
          <w:highlight w:val="none"/>
          <w:shd w:val="clear" w:color="auto" w:fill="auto"/>
          <w:lang w:val="en-US" w:eastAsia="zh-CN"/>
        </w:rPr>
        <w:t>部门</w:t>
      </w:r>
      <w:r>
        <w:rPr>
          <w:rFonts w:hint="eastAsia" w:ascii="宋体" w:hAnsi="宋体" w:eastAsia="宋体" w:cs="宋体"/>
          <w:color w:val="000000"/>
          <w:highlight w:val="none"/>
          <w:shd w:val="clear" w:color="auto" w:fill="auto"/>
          <w:lang w:eastAsia="zh-CN"/>
        </w:rPr>
        <w:t>绩效评价来总结经验和教训，促进项目成果转化和应用，为今后类似项目的长效管理，提供可行性参考建议。</w:t>
      </w:r>
    </w:p>
    <w:p w14:paraId="7AEE2A0D">
      <w:pPr>
        <w:pStyle w:val="2"/>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bookmarkStart w:id="22" w:name="_Toc30609"/>
      <w:r>
        <w:rPr>
          <w:rFonts w:hint="eastAsia" w:ascii="宋体" w:hAnsi="宋体" w:eastAsia="宋体" w:cs="宋体"/>
          <w:color w:val="000000"/>
          <w:highlight w:val="none"/>
          <w:shd w:val="clear" w:color="auto" w:fill="auto"/>
          <w:lang w:val="en-US" w:eastAsia="zh-CN"/>
        </w:rPr>
        <w:t>2.绩效评价的对象和范围</w:t>
      </w:r>
      <w:bookmarkEnd w:id="22"/>
    </w:p>
    <w:p w14:paraId="7A720EC7">
      <w:pPr>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lang w:val="en-US" w:eastAsia="zh-CN"/>
        </w:rPr>
        <w:t>此次我单位根据</w:t>
      </w:r>
      <w:r>
        <w:rPr>
          <w:rFonts w:hint="eastAsia" w:ascii="宋体" w:hAnsi="宋体" w:eastAsia="宋体" w:cs="宋体"/>
          <w:color w:val="000000"/>
          <w:highlight w:val="none"/>
          <w:shd w:val="clear" w:color="auto" w:fill="auto"/>
        </w:rPr>
        <w:t>《财政支出绩效评价管理暂行办法》（</w:t>
      </w:r>
      <w:r>
        <w:rPr>
          <w:rFonts w:hint="eastAsia" w:ascii="宋体" w:hAnsi="宋体" w:eastAsia="宋体" w:cs="宋体"/>
          <w:color w:val="000000"/>
          <w:highlight w:val="none"/>
          <w:shd w:val="clear" w:color="auto" w:fill="auto"/>
          <w:lang w:eastAsia="zh-CN"/>
        </w:rPr>
        <w:t>财预〔2020〕10号</w:t>
      </w:r>
      <w:r>
        <w:rPr>
          <w:rFonts w:hint="eastAsia" w:ascii="宋体" w:hAnsi="宋体" w:eastAsia="宋体" w:cs="宋体"/>
          <w:color w:val="000000"/>
          <w:highlight w:val="none"/>
          <w:shd w:val="clear" w:color="auto" w:fill="auto"/>
        </w:rPr>
        <w:t>）</w:t>
      </w:r>
      <w:r>
        <w:rPr>
          <w:rFonts w:hint="eastAsia" w:ascii="宋体" w:hAnsi="宋体" w:eastAsia="宋体" w:cs="宋体"/>
          <w:color w:val="000000"/>
          <w:highlight w:val="none"/>
          <w:shd w:val="clear" w:color="auto" w:fill="auto"/>
          <w:lang w:val="en-US" w:eastAsia="zh-CN"/>
        </w:rPr>
        <w:t>文件要求对</w:t>
      </w:r>
      <w:r>
        <w:rPr>
          <w:rFonts w:hint="eastAsia" w:cs="宋体"/>
          <w:color w:val="000000"/>
          <w:highlight w:val="none"/>
          <w:shd w:val="clear" w:color="auto" w:fill="auto"/>
          <w:lang w:val="en-US" w:eastAsia="zh-CN"/>
        </w:rPr>
        <w:t>2023</w:t>
      </w:r>
      <w:r>
        <w:rPr>
          <w:rFonts w:hint="eastAsia" w:ascii="宋体" w:hAnsi="宋体" w:eastAsia="宋体" w:cs="宋体"/>
          <w:color w:val="000000"/>
          <w:highlight w:val="none"/>
          <w:shd w:val="clear" w:color="auto" w:fill="auto"/>
          <w:lang w:val="en-US" w:eastAsia="zh-CN"/>
        </w:rPr>
        <w:t>年度我单位实施的</w:t>
      </w:r>
      <w:r>
        <w:rPr>
          <w:rFonts w:hint="eastAsia" w:cs="宋体"/>
          <w:color w:val="auto"/>
          <w:highlight w:val="none"/>
          <w:shd w:val="clear" w:color="auto" w:fill="auto"/>
          <w:lang w:val="en-US" w:eastAsia="zh-CN"/>
        </w:rPr>
        <w:t>阜康市农村土地承包经营权信息平台基础设施层建设（机房）项目</w:t>
      </w:r>
      <w:r>
        <w:rPr>
          <w:rFonts w:hint="eastAsia" w:ascii="宋体" w:hAnsi="宋体" w:eastAsia="宋体" w:cs="宋体"/>
          <w:color w:val="000000"/>
          <w:highlight w:val="none"/>
          <w:shd w:val="clear" w:color="auto" w:fill="auto"/>
          <w:lang w:val="en-US" w:eastAsia="zh-CN"/>
        </w:rPr>
        <w:t>开展部门绩效评价。</w:t>
      </w:r>
    </w:p>
    <w:p w14:paraId="6EBB714B">
      <w:pPr>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2B3E38F5">
      <w:pPr>
        <w:pStyle w:val="4"/>
        <w:widowControl w:val="0"/>
        <w:numPr>
          <w:ilvl w:val="0"/>
          <w:numId w:val="2"/>
        </w:numPr>
        <w:wordWrap/>
        <w:adjustRightInd/>
        <w:snapToGrid/>
        <w:spacing w:beforeAutospacing="0" w:afterAutospacing="0" w:line="560" w:lineRule="exact"/>
        <w:ind w:left="0" w:leftChars="0" w:firstLine="643" w:firstLineChars="200"/>
        <w:jc w:val="both"/>
        <w:textAlignment w:val="auto"/>
        <w:rPr>
          <w:rFonts w:hint="eastAsia" w:ascii="宋体" w:hAnsi="宋体" w:eastAsia="宋体" w:cs="宋体"/>
          <w:color w:val="000000"/>
          <w:sz w:val="32"/>
          <w:szCs w:val="32"/>
          <w:highlight w:val="none"/>
          <w:shd w:val="clear" w:color="auto" w:fill="auto"/>
          <w:lang w:val="en-US" w:eastAsia="zh-CN"/>
        </w:rPr>
      </w:pPr>
      <w:bookmarkStart w:id="23" w:name="_Toc15902"/>
      <w:r>
        <w:rPr>
          <w:rFonts w:hint="eastAsia" w:ascii="宋体" w:hAnsi="宋体" w:eastAsia="宋体" w:cs="宋体"/>
          <w:color w:val="000000"/>
          <w:sz w:val="32"/>
          <w:szCs w:val="32"/>
          <w:highlight w:val="none"/>
          <w:shd w:val="clear" w:color="auto" w:fill="auto"/>
          <w:lang w:val="en-US" w:eastAsia="zh-CN"/>
        </w:rPr>
        <w:t>绩效评价原则、评价指标体系（附表说明）、评价方法、评价标准</w:t>
      </w:r>
      <w:bookmarkEnd w:id="23"/>
    </w:p>
    <w:p w14:paraId="34F0976D">
      <w:pPr>
        <w:pStyle w:val="2"/>
        <w:widowControl w:val="0"/>
        <w:wordWrap/>
        <w:adjustRightInd/>
        <w:snapToGrid/>
        <w:spacing w:line="560" w:lineRule="exact"/>
        <w:textAlignment w:val="auto"/>
        <w:rPr>
          <w:rFonts w:hint="eastAsia" w:ascii="宋体" w:hAnsi="宋体" w:eastAsia="宋体" w:cs="宋体"/>
          <w:color w:val="000000"/>
          <w:highlight w:val="none"/>
          <w:shd w:val="clear" w:color="auto" w:fill="auto"/>
        </w:rPr>
      </w:pPr>
      <w:bookmarkStart w:id="24" w:name="_Toc24506"/>
      <w:r>
        <w:rPr>
          <w:rFonts w:hint="eastAsia" w:ascii="宋体" w:hAnsi="宋体" w:eastAsia="宋体" w:cs="宋体"/>
          <w:color w:val="000000"/>
          <w:highlight w:val="none"/>
          <w:shd w:val="clear" w:color="auto" w:fill="auto"/>
          <w:lang w:val="en-US" w:eastAsia="zh-CN"/>
        </w:rPr>
        <w:t>1.</w:t>
      </w:r>
      <w:r>
        <w:rPr>
          <w:rFonts w:hint="eastAsia" w:ascii="宋体" w:hAnsi="宋体" w:eastAsia="宋体" w:cs="宋体"/>
          <w:color w:val="000000"/>
          <w:highlight w:val="none"/>
          <w:shd w:val="clear" w:color="auto" w:fill="auto"/>
        </w:rPr>
        <w:t>绩效评价原则</w:t>
      </w:r>
      <w:bookmarkEnd w:id="24"/>
    </w:p>
    <w:p w14:paraId="23B8A39F">
      <w:pPr>
        <w:widowControl w:val="0"/>
        <w:wordWrap/>
        <w:adjustRightInd/>
        <w:snapToGrid/>
        <w:spacing w:line="560" w:lineRule="exact"/>
        <w:ind w:firstLine="560" w:firstLineChars="200"/>
        <w:textAlignment w:val="auto"/>
        <w:rPr>
          <w:rFonts w:hint="eastAsia" w:ascii="宋体" w:hAnsi="宋体" w:eastAsia="宋体" w:cs="宋体"/>
          <w:color w:val="000000"/>
          <w:highlight w:val="none"/>
          <w:shd w:val="clear" w:color="auto" w:fill="auto"/>
          <w:lang w:eastAsia="zh-CN"/>
        </w:rPr>
      </w:pPr>
      <w:r>
        <w:rPr>
          <w:rFonts w:hint="eastAsia" w:ascii="宋体" w:hAnsi="宋体" w:eastAsia="宋体" w:cs="宋体"/>
          <w:color w:val="000000"/>
          <w:highlight w:val="none"/>
          <w:shd w:val="clear" w:color="auto" w:fill="auto"/>
          <w:lang w:eastAsia="zh-CN"/>
        </w:rPr>
        <w:t>依据</w:t>
      </w:r>
      <w:r>
        <w:rPr>
          <w:rFonts w:hint="eastAsia" w:ascii="宋体" w:hAnsi="宋体" w:eastAsia="宋体" w:cs="宋体"/>
          <w:bCs/>
          <w:color w:val="000000"/>
          <w:highlight w:val="none"/>
          <w:shd w:val="clear" w:color="auto" w:fill="auto"/>
          <w:lang w:eastAsia="zh-CN"/>
        </w:rPr>
        <w:t>《财政支出绩效评价管理暂行办法》（财预〔20</w:t>
      </w:r>
      <w:r>
        <w:rPr>
          <w:rFonts w:hint="eastAsia" w:ascii="宋体" w:hAnsi="宋体" w:eastAsia="宋体" w:cs="宋体"/>
          <w:bCs/>
          <w:color w:val="000000"/>
          <w:highlight w:val="none"/>
          <w:shd w:val="clear" w:color="auto" w:fill="auto"/>
          <w:lang w:val="en-US" w:eastAsia="zh-CN"/>
        </w:rPr>
        <w:t>20</w:t>
      </w:r>
      <w:r>
        <w:rPr>
          <w:rFonts w:hint="eastAsia" w:ascii="宋体" w:hAnsi="宋体" w:eastAsia="宋体" w:cs="宋体"/>
          <w:bCs/>
          <w:color w:val="000000"/>
          <w:highlight w:val="none"/>
          <w:shd w:val="clear" w:color="auto" w:fill="auto"/>
          <w:lang w:eastAsia="zh-CN"/>
        </w:rPr>
        <w:t>〕</w:t>
      </w:r>
      <w:r>
        <w:rPr>
          <w:rFonts w:hint="eastAsia" w:ascii="宋体" w:hAnsi="宋体" w:eastAsia="宋体" w:cs="宋体"/>
          <w:bCs/>
          <w:color w:val="000000"/>
          <w:highlight w:val="none"/>
          <w:shd w:val="clear" w:color="auto" w:fill="auto"/>
          <w:lang w:val="en-US" w:eastAsia="zh-CN"/>
        </w:rPr>
        <w:t>10</w:t>
      </w:r>
      <w:r>
        <w:rPr>
          <w:rFonts w:hint="eastAsia" w:ascii="宋体" w:hAnsi="宋体" w:eastAsia="宋体" w:cs="宋体"/>
          <w:bCs/>
          <w:color w:val="000000"/>
          <w:highlight w:val="none"/>
          <w:shd w:val="clear" w:color="auto" w:fill="auto"/>
          <w:lang w:eastAsia="zh-CN"/>
        </w:rPr>
        <w:t>号）</w:t>
      </w:r>
      <w:r>
        <w:rPr>
          <w:rFonts w:hint="eastAsia" w:ascii="宋体" w:hAnsi="宋体" w:eastAsia="宋体" w:cs="宋体"/>
          <w:color w:val="000000"/>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阜康市农村土地承包经营权信息平台基础设施层建设（机房）项目</w:t>
      </w:r>
      <w:r>
        <w:rPr>
          <w:rFonts w:hint="eastAsia" w:ascii="宋体" w:hAnsi="宋体" w:eastAsia="宋体" w:cs="宋体"/>
          <w:color w:val="000000"/>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297C96E9">
      <w:pPr>
        <w:widowControl w:val="0"/>
        <w:wordWrap/>
        <w:adjustRightInd/>
        <w:snapToGrid/>
        <w:spacing w:line="560" w:lineRule="exact"/>
        <w:ind w:firstLine="560" w:firstLineChars="200"/>
        <w:textAlignment w:val="auto"/>
        <w:rPr>
          <w:rFonts w:hint="eastAsia" w:ascii="宋体" w:hAnsi="宋体" w:eastAsia="宋体" w:cs="宋体"/>
          <w:color w:val="000000"/>
          <w:highlight w:val="none"/>
          <w:shd w:val="clear" w:color="auto" w:fill="auto"/>
          <w:lang w:eastAsia="zh-CN"/>
        </w:rPr>
      </w:pPr>
      <w:r>
        <w:rPr>
          <w:rFonts w:hint="eastAsia" w:ascii="宋体" w:hAnsi="宋体" w:eastAsia="宋体" w:cs="宋体"/>
          <w:color w:val="000000"/>
          <w:highlight w:val="none"/>
          <w:shd w:val="clear" w:color="auto" w:fill="auto"/>
          <w:lang w:eastAsia="zh-CN"/>
        </w:rPr>
        <w:t>根据以上原则，绩效评价应遵循如下要求：</w:t>
      </w:r>
    </w:p>
    <w:p w14:paraId="537DA832">
      <w:pPr>
        <w:widowControl w:val="0"/>
        <w:wordWrap/>
        <w:adjustRightInd/>
        <w:snapToGrid/>
        <w:spacing w:line="560" w:lineRule="exact"/>
        <w:ind w:firstLine="560" w:firstLineChars="200"/>
        <w:textAlignment w:val="auto"/>
        <w:rPr>
          <w:rFonts w:hint="eastAsia" w:ascii="宋体" w:hAnsi="宋体" w:eastAsia="宋体" w:cs="宋体"/>
          <w:color w:val="000000"/>
          <w:highlight w:val="none"/>
          <w:shd w:val="clear" w:color="auto" w:fill="auto"/>
          <w:lang w:eastAsia="zh-CN"/>
        </w:rPr>
      </w:pPr>
      <w:r>
        <w:rPr>
          <w:rFonts w:hint="eastAsia" w:cs="宋体"/>
          <w:color w:val="000000"/>
          <w:highlight w:val="none"/>
          <w:shd w:val="clear" w:color="auto" w:fill="auto"/>
          <w:lang w:eastAsia="zh-CN"/>
        </w:rPr>
        <w:t>（</w:t>
      </w:r>
      <w:r>
        <w:rPr>
          <w:rFonts w:hint="eastAsia" w:cs="宋体"/>
          <w:color w:val="000000"/>
          <w:highlight w:val="none"/>
          <w:shd w:val="clear" w:color="auto" w:fill="auto"/>
          <w:lang w:val="en-US" w:eastAsia="zh-CN"/>
        </w:rPr>
        <w:t>1</w:t>
      </w:r>
      <w:r>
        <w:rPr>
          <w:rFonts w:hint="eastAsia" w:cs="宋体"/>
          <w:color w:val="000000"/>
          <w:highlight w:val="none"/>
          <w:shd w:val="clear" w:color="auto" w:fill="auto"/>
          <w:lang w:eastAsia="zh-CN"/>
        </w:rPr>
        <w:t>）</w:t>
      </w:r>
      <w:r>
        <w:rPr>
          <w:rFonts w:hint="eastAsia" w:ascii="宋体" w:hAnsi="宋体" w:eastAsia="宋体" w:cs="宋体"/>
          <w:color w:val="000000"/>
          <w:highlight w:val="none"/>
          <w:shd w:val="clear" w:color="auto" w:fill="auto"/>
          <w:lang w:eastAsia="zh-CN"/>
        </w:rPr>
        <w:t>科学公正。绩效评价应当运用科学合理的方法，按照规范的程序，对项目绩效进行客观、公正的反映。</w:t>
      </w:r>
    </w:p>
    <w:p w14:paraId="25ED9278">
      <w:pPr>
        <w:widowControl w:val="0"/>
        <w:wordWrap/>
        <w:adjustRightInd/>
        <w:snapToGrid/>
        <w:spacing w:line="560" w:lineRule="exact"/>
        <w:ind w:firstLine="560" w:firstLineChars="200"/>
        <w:textAlignment w:val="auto"/>
        <w:rPr>
          <w:rFonts w:hint="eastAsia" w:ascii="宋体" w:hAnsi="宋体" w:eastAsia="宋体" w:cs="宋体"/>
          <w:color w:val="000000"/>
          <w:highlight w:val="none"/>
          <w:shd w:val="clear" w:color="auto" w:fill="auto"/>
          <w:lang w:eastAsia="zh-CN"/>
        </w:rPr>
      </w:pPr>
      <w:r>
        <w:rPr>
          <w:rFonts w:hint="eastAsia" w:ascii="宋体" w:hAnsi="宋体" w:eastAsia="宋体" w:cs="宋体"/>
          <w:color w:val="000000"/>
          <w:highlight w:val="none"/>
          <w:shd w:val="clear" w:color="auto" w:fill="auto"/>
          <w:lang w:eastAsia="zh-CN"/>
        </w:rPr>
        <w:t>（</w:t>
      </w:r>
      <w:r>
        <w:rPr>
          <w:rFonts w:hint="eastAsia" w:cs="宋体"/>
          <w:color w:val="000000"/>
          <w:highlight w:val="none"/>
          <w:shd w:val="clear" w:color="auto" w:fill="auto"/>
          <w:lang w:val="en-US" w:eastAsia="zh-CN"/>
        </w:rPr>
        <w:t>2</w:t>
      </w:r>
      <w:r>
        <w:rPr>
          <w:rFonts w:hint="eastAsia" w:ascii="宋体" w:hAnsi="宋体" w:eastAsia="宋体" w:cs="宋体"/>
          <w:color w:val="000000"/>
          <w:highlight w:val="none"/>
          <w:shd w:val="clear" w:color="auto" w:fill="auto"/>
          <w:lang w:eastAsia="zh-CN"/>
        </w:rPr>
        <w:t>）统筹兼顾。单位自评、部门评价和财政评价应职责明确，各有侧重，相互衔接。单位自评应由项目单位自主实施，即“谁支出、谁自评”。</w:t>
      </w:r>
    </w:p>
    <w:p w14:paraId="5F095518">
      <w:pPr>
        <w:widowControl w:val="0"/>
        <w:wordWrap/>
        <w:adjustRightInd/>
        <w:snapToGrid/>
        <w:spacing w:line="560" w:lineRule="exact"/>
        <w:ind w:firstLine="560" w:firstLineChars="200"/>
        <w:textAlignment w:val="auto"/>
        <w:rPr>
          <w:rFonts w:hint="eastAsia" w:ascii="宋体" w:hAnsi="宋体" w:eastAsia="宋体" w:cs="宋体"/>
          <w:color w:val="000000"/>
          <w:highlight w:val="none"/>
          <w:shd w:val="clear" w:color="auto" w:fill="auto"/>
          <w:lang w:eastAsia="zh-CN"/>
        </w:rPr>
      </w:pPr>
      <w:r>
        <w:rPr>
          <w:rFonts w:hint="eastAsia" w:ascii="宋体" w:hAnsi="宋体" w:eastAsia="宋体" w:cs="宋体"/>
          <w:color w:val="000000"/>
          <w:highlight w:val="none"/>
          <w:shd w:val="clear" w:color="auto" w:fill="auto"/>
          <w:lang w:eastAsia="zh-CN"/>
        </w:rPr>
        <w:t>（</w:t>
      </w:r>
      <w:r>
        <w:rPr>
          <w:rFonts w:hint="eastAsia" w:cs="宋体"/>
          <w:color w:val="000000"/>
          <w:highlight w:val="none"/>
          <w:shd w:val="clear" w:color="auto" w:fill="auto"/>
          <w:lang w:val="en-US" w:eastAsia="zh-CN"/>
        </w:rPr>
        <w:t>3</w:t>
      </w:r>
      <w:r>
        <w:rPr>
          <w:rFonts w:hint="eastAsia" w:ascii="宋体" w:hAnsi="宋体" w:eastAsia="宋体" w:cs="宋体"/>
          <w:color w:val="000000"/>
          <w:highlight w:val="none"/>
          <w:shd w:val="clear" w:color="auto" w:fill="auto"/>
          <w:lang w:eastAsia="zh-CN"/>
        </w:rPr>
        <w:t>）激励约束。绩效评价结果应与预算安排、政策调整、改进管理实质性挂钩，体现奖优罚劣和激励相容导向，有效要安排、低效要压减、无效要问责。</w:t>
      </w:r>
    </w:p>
    <w:p w14:paraId="0AD51D7B">
      <w:pPr>
        <w:widowControl w:val="0"/>
        <w:wordWrap/>
        <w:adjustRightInd/>
        <w:snapToGrid/>
        <w:spacing w:line="560" w:lineRule="exact"/>
        <w:ind w:firstLine="560" w:firstLineChars="200"/>
        <w:textAlignment w:val="auto"/>
        <w:rPr>
          <w:rFonts w:hint="eastAsia" w:ascii="宋体" w:hAnsi="宋体" w:eastAsia="宋体" w:cs="宋体"/>
          <w:color w:val="000000"/>
          <w:highlight w:val="none"/>
          <w:shd w:val="clear" w:color="auto" w:fill="auto"/>
          <w:lang w:eastAsia="zh-CN"/>
        </w:rPr>
      </w:pPr>
      <w:r>
        <w:rPr>
          <w:rFonts w:hint="eastAsia" w:ascii="宋体" w:hAnsi="宋体" w:eastAsia="宋体" w:cs="宋体"/>
          <w:color w:val="000000"/>
          <w:highlight w:val="none"/>
          <w:shd w:val="clear" w:color="auto" w:fill="auto"/>
          <w:lang w:eastAsia="zh-CN"/>
        </w:rPr>
        <w:t>（</w:t>
      </w:r>
      <w:r>
        <w:rPr>
          <w:rFonts w:hint="eastAsia" w:cs="宋体"/>
          <w:color w:val="000000"/>
          <w:highlight w:val="none"/>
          <w:shd w:val="clear" w:color="auto" w:fill="auto"/>
          <w:lang w:val="en-US" w:eastAsia="zh-CN"/>
        </w:rPr>
        <w:t>4</w:t>
      </w:r>
      <w:r>
        <w:rPr>
          <w:rFonts w:hint="eastAsia" w:ascii="宋体" w:hAnsi="宋体" w:eastAsia="宋体" w:cs="宋体"/>
          <w:color w:val="000000"/>
          <w:highlight w:val="none"/>
          <w:shd w:val="clear" w:color="auto" w:fill="auto"/>
          <w:lang w:eastAsia="zh-CN"/>
        </w:rPr>
        <w:t>）公开透明。绩效评价结果应依法依规公开，并自觉接受社会监督。</w:t>
      </w:r>
    </w:p>
    <w:p w14:paraId="35F10DF0">
      <w:pPr>
        <w:pStyle w:val="2"/>
        <w:widowControl w:val="0"/>
        <w:wordWrap/>
        <w:adjustRightInd/>
        <w:snapToGrid/>
        <w:spacing w:line="560" w:lineRule="exact"/>
        <w:textAlignment w:val="auto"/>
        <w:rPr>
          <w:rFonts w:hint="eastAsia" w:ascii="宋体" w:hAnsi="宋体" w:eastAsia="宋体" w:cs="宋体"/>
          <w:color w:val="000000"/>
          <w:highlight w:val="none"/>
          <w:shd w:val="clear" w:color="auto" w:fill="auto"/>
          <w:lang w:eastAsia="zh-CN"/>
        </w:rPr>
      </w:pPr>
      <w:bookmarkStart w:id="25" w:name="_Toc1913"/>
      <w:bookmarkStart w:id="26" w:name="_Toc428278230"/>
      <w:bookmarkStart w:id="27" w:name="_Toc419984722"/>
      <w:bookmarkStart w:id="28" w:name="_Toc26131"/>
      <w:bookmarkStart w:id="29" w:name="_Toc24396"/>
      <w:r>
        <w:rPr>
          <w:rFonts w:hint="eastAsia" w:ascii="宋体" w:hAnsi="宋体" w:eastAsia="宋体" w:cs="宋体"/>
          <w:color w:val="000000"/>
          <w:highlight w:val="none"/>
          <w:shd w:val="clear" w:color="auto" w:fill="auto"/>
          <w:lang w:val="en-US" w:eastAsia="zh-CN"/>
        </w:rPr>
        <w:t>2.</w:t>
      </w:r>
      <w:r>
        <w:rPr>
          <w:rFonts w:hint="eastAsia" w:ascii="宋体" w:hAnsi="宋体" w:eastAsia="宋体" w:cs="宋体"/>
          <w:color w:val="000000"/>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000000"/>
          <w:highlight w:val="none"/>
          <w:shd w:val="clear" w:color="auto" w:fill="auto"/>
          <w:lang w:val="en-US" w:eastAsia="zh-CN"/>
        </w:rPr>
        <w:t>标准</w:t>
      </w:r>
      <w:bookmarkEnd w:id="29"/>
    </w:p>
    <w:p w14:paraId="130D9A1E">
      <w:pPr>
        <w:widowControl w:val="0"/>
        <w:wordWrap/>
        <w:adjustRightInd/>
        <w:snapToGrid/>
        <w:spacing w:line="560" w:lineRule="exact"/>
        <w:ind w:firstLine="560" w:firstLineChars="200"/>
        <w:textAlignment w:val="auto"/>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lang w:val="en-US" w:eastAsia="zh-CN"/>
        </w:rPr>
        <w:t>我单位</w:t>
      </w:r>
      <w:r>
        <w:rPr>
          <w:rFonts w:hint="eastAsia" w:ascii="宋体" w:hAnsi="宋体" w:eastAsia="宋体" w:cs="宋体"/>
          <w:color w:val="000000"/>
          <w:highlight w:val="none"/>
          <w:shd w:val="clear" w:color="auto" w:fill="auto"/>
          <w:lang w:val="zh-TW" w:eastAsia="zh-TW"/>
        </w:rPr>
        <w:t>根据项目的</w:t>
      </w:r>
      <w:r>
        <w:rPr>
          <w:rFonts w:hint="eastAsia" w:ascii="宋体" w:hAnsi="宋体" w:eastAsia="宋体" w:cs="宋体"/>
          <w:color w:val="000000"/>
          <w:highlight w:val="none"/>
          <w:shd w:val="clear" w:color="auto" w:fill="auto"/>
          <w:lang w:val="en-US" w:eastAsia="zh-CN"/>
        </w:rPr>
        <w:t>实施</w:t>
      </w:r>
      <w:r>
        <w:rPr>
          <w:rFonts w:hint="eastAsia" w:ascii="宋体" w:hAnsi="宋体" w:eastAsia="宋体" w:cs="宋体"/>
          <w:color w:val="000000"/>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000000"/>
          <w:highlight w:val="none"/>
          <w:shd w:val="clear" w:color="auto" w:fill="auto"/>
          <w:lang w:val="zh-TW" w:eastAsia="zh-CN"/>
        </w:rPr>
        <w:t>，</w:t>
      </w:r>
      <w:r>
        <w:rPr>
          <w:rFonts w:hint="eastAsia" w:ascii="宋体" w:hAnsi="宋体" w:eastAsia="宋体" w:cs="宋体"/>
          <w:color w:val="000000"/>
          <w:highlight w:val="none"/>
          <w:shd w:val="clear" w:color="auto" w:fill="auto"/>
          <w:lang w:val="en-US" w:eastAsia="zh-CN"/>
        </w:rPr>
        <w:t>指标体系结构如下</w:t>
      </w:r>
      <w:r>
        <w:rPr>
          <w:rFonts w:hint="eastAsia" w:cs="宋体"/>
          <w:b/>
          <w:bCs/>
          <w:color w:val="000000"/>
          <w:highlight w:val="none"/>
          <w:shd w:val="clear" w:color="auto" w:fill="auto"/>
          <w:lang w:val="en-US" w:eastAsia="zh-CN"/>
        </w:rPr>
        <w:t>（详见上传的附件）</w:t>
      </w:r>
      <w:r>
        <w:rPr>
          <w:rFonts w:hint="eastAsia" w:ascii="宋体" w:hAnsi="宋体" w:eastAsia="宋体" w:cs="宋体"/>
          <w:color w:val="000000"/>
          <w:highlight w:val="none"/>
          <w:shd w:val="clear" w:color="auto" w:fill="auto"/>
          <w:lang w:val="en-US" w:eastAsia="zh-CN"/>
        </w:rPr>
        <w:t>：</w:t>
      </w:r>
    </w:p>
    <w:p w14:paraId="271817AB">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689E01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0141A814">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rPr>
            </w:pPr>
            <w:bookmarkStart w:id="89" w:name="_GoBack"/>
            <w:r>
              <w:rPr>
                <w:rFonts w:hint="eastAsia" w:ascii="宋体" w:hAnsi="宋体" w:eastAsia="宋体" w:cs="宋体"/>
                <w:b/>
                <w:bCs/>
                <w:color w:val="000000"/>
                <w:kern w:val="0"/>
                <w:sz w:val="20"/>
                <w:szCs w:val="20"/>
                <w:highlight w:val="none"/>
                <w:shd w:val="clear" w:color="auto" w:fill="auto"/>
              </w:rPr>
              <w:t>一级指标</w:t>
            </w:r>
          </w:p>
        </w:tc>
        <w:tc>
          <w:tcPr>
            <w:tcW w:w="1196" w:type="dxa"/>
            <w:shd w:val="clear" w:color="auto" w:fill="auto"/>
            <w:vAlign w:val="center"/>
          </w:tcPr>
          <w:p w14:paraId="584A6746">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rPr>
            </w:pPr>
            <w:r>
              <w:rPr>
                <w:rFonts w:hint="eastAsia" w:ascii="宋体" w:hAnsi="宋体" w:eastAsia="宋体" w:cs="宋体"/>
                <w:b/>
                <w:bCs/>
                <w:color w:val="000000"/>
                <w:kern w:val="0"/>
                <w:sz w:val="20"/>
                <w:szCs w:val="20"/>
                <w:highlight w:val="none"/>
                <w:shd w:val="clear" w:color="auto" w:fill="auto"/>
              </w:rPr>
              <w:t>二级指标</w:t>
            </w:r>
          </w:p>
        </w:tc>
        <w:tc>
          <w:tcPr>
            <w:tcW w:w="1050" w:type="dxa"/>
            <w:shd w:val="clear" w:color="auto" w:fill="auto"/>
            <w:vAlign w:val="center"/>
          </w:tcPr>
          <w:p w14:paraId="1F49A7BC">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rPr>
            </w:pPr>
            <w:r>
              <w:rPr>
                <w:rFonts w:hint="eastAsia" w:ascii="宋体" w:hAnsi="宋体" w:eastAsia="宋体" w:cs="宋体"/>
                <w:b/>
                <w:bCs/>
                <w:color w:val="000000"/>
                <w:kern w:val="0"/>
                <w:sz w:val="20"/>
                <w:szCs w:val="20"/>
                <w:highlight w:val="none"/>
                <w:shd w:val="clear" w:color="auto" w:fill="auto"/>
              </w:rPr>
              <w:t>三级指标</w:t>
            </w:r>
          </w:p>
        </w:tc>
        <w:tc>
          <w:tcPr>
            <w:tcW w:w="1996" w:type="dxa"/>
            <w:shd w:val="clear" w:color="auto" w:fill="auto"/>
            <w:vAlign w:val="center"/>
          </w:tcPr>
          <w:p w14:paraId="6DA9EB08">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rPr>
            </w:pPr>
            <w:r>
              <w:rPr>
                <w:rFonts w:hint="eastAsia" w:ascii="宋体" w:hAnsi="宋体" w:eastAsia="宋体" w:cs="宋体"/>
                <w:b/>
                <w:bCs/>
                <w:color w:val="000000"/>
                <w:kern w:val="0"/>
                <w:sz w:val="20"/>
                <w:szCs w:val="20"/>
                <w:highlight w:val="none"/>
                <w:shd w:val="clear" w:color="auto" w:fill="auto"/>
              </w:rPr>
              <w:t>指标解释</w:t>
            </w:r>
          </w:p>
        </w:tc>
        <w:tc>
          <w:tcPr>
            <w:tcW w:w="3793" w:type="dxa"/>
            <w:shd w:val="clear" w:color="auto" w:fill="auto"/>
            <w:vAlign w:val="center"/>
          </w:tcPr>
          <w:p w14:paraId="56E8827B">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rPr>
            </w:pPr>
            <w:r>
              <w:rPr>
                <w:rFonts w:hint="eastAsia" w:ascii="宋体" w:hAnsi="宋体" w:eastAsia="宋体" w:cs="宋体"/>
                <w:b/>
                <w:bCs/>
                <w:color w:val="000000"/>
                <w:kern w:val="0"/>
                <w:sz w:val="20"/>
                <w:szCs w:val="20"/>
                <w:highlight w:val="none"/>
                <w:shd w:val="clear" w:color="auto" w:fill="auto"/>
              </w:rPr>
              <w:t>指标说明</w:t>
            </w:r>
          </w:p>
        </w:tc>
      </w:tr>
      <w:tr w14:paraId="492355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4E717CE8">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决策</w:t>
            </w:r>
          </w:p>
        </w:tc>
        <w:tc>
          <w:tcPr>
            <w:tcW w:w="1196" w:type="dxa"/>
            <w:vMerge w:val="restart"/>
            <w:shd w:val="clear" w:color="auto" w:fill="auto"/>
            <w:vAlign w:val="center"/>
          </w:tcPr>
          <w:p w14:paraId="6850F5C8">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项目立项</w:t>
            </w:r>
          </w:p>
        </w:tc>
        <w:tc>
          <w:tcPr>
            <w:tcW w:w="1050" w:type="dxa"/>
            <w:shd w:val="clear" w:color="auto" w:fill="auto"/>
            <w:vAlign w:val="center"/>
          </w:tcPr>
          <w:p w14:paraId="250B0042">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立项依据</w:t>
            </w:r>
          </w:p>
          <w:p w14:paraId="609A552A">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充分性</w:t>
            </w:r>
          </w:p>
        </w:tc>
        <w:tc>
          <w:tcPr>
            <w:tcW w:w="1996" w:type="dxa"/>
            <w:shd w:val="clear" w:color="auto" w:fill="auto"/>
            <w:vAlign w:val="center"/>
          </w:tcPr>
          <w:p w14:paraId="3405C4F4">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56B197D1">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lang w:eastAsia="zh-CN"/>
              </w:rPr>
              <w:t>评价标准</w:t>
            </w:r>
            <w:r>
              <w:rPr>
                <w:rFonts w:hint="eastAsia" w:ascii="宋体" w:hAnsi="宋体" w:eastAsia="宋体" w:cs="宋体"/>
                <w:color w:val="000000"/>
                <w:kern w:val="0"/>
                <w:sz w:val="20"/>
                <w:szCs w:val="20"/>
                <w:highlight w:val="none"/>
                <w:shd w:val="clear" w:color="auto" w:fill="auto"/>
              </w:rPr>
              <w:t>：</w:t>
            </w:r>
          </w:p>
          <w:p w14:paraId="750157CB">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①项目立项是否符合国家法律法规、国民经济发展规划和相关政策；</w:t>
            </w:r>
          </w:p>
          <w:p w14:paraId="557241CE">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②项目立项是否符合行业发展规划和政策要求；</w:t>
            </w:r>
          </w:p>
          <w:p w14:paraId="4A631D5F">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③项目立项是否与部门职责范围相符，属于部门履职所需；</w:t>
            </w:r>
          </w:p>
          <w:p w14:paraId="0972905D">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④项目是否属于公共财政支持范围，是否符合中央、地方事权支出责任划分原则；</w:t>
            </w:r>
          </w:p>
          <w:p w14:paraId="4FE31704">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⑤项目是否与相关部门同类项目或部门内部相关项目重复。</w:t>
            </w:r>
          </w:p>
        </w:tc>
      </w:tr>
      <w:tr w14:paraId="703084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37C63F4F">
            <w:pP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196" w:type="dxa"/>
            <w:vMerge w:val="continue"/>
            <w:shd w:val="clear" w:color="auto" w:fill="auto"/>
            <w:vAlign w:val="center"/>
          </w:tcPr>
          <w:p w14:paraId="1752A6CC">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050" w:type="dxa"/>
            <w:shd w:val="clear" w:color="auto" w:fill="auto"/>
            <w:vAlign w:val="center"/>
          </w:tcPr>
          <w:p w14:paraId="29208557">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立项程序</w:t>
            </w:r>
          </w:p>
          <w:p w14:paraId="52DFE6FC">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规范性</w:t>
            </w:r>
          </w:p>
        </w:tc>
        <w:tc>
          <w:tcPr>
            <w:tcW w:w="1996" w:type="dxa"/>
            <w:shd w:val="clear" w:color="auto" w:fill="auto"/>
            <w:vAlign w:val="center"/>
          </w:tcPr>
          <w:p w14:paraId="339F9FAC">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6167FEE9">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lang w:eastAsia="zh-CN"/>
              </w:rPr>
              <w:t>评价标准</w:t>
            </w:r>
            <w:r>
              <w:rPr>
                <w:rFonts w:hint="eastAsia" w:ascii="宋体" w:hAnsi="宋体" w:eastAsia="宋体" w:cs="宋体"/>
                <w:color w:val="000000"/>
                <w:kern w:val="0"/>
                <w:sz w:val="20"/>
                <w:szCs w:val="20"/>
                <w:highlight w:val="none"/>
                <w:shd w:val="clear" w:color="auto" w:fill="auto"/>
              </w:rPr>
              <w:t>：</w:t>
            </w:r>
          </w:p>
          <w:p w14:paraId="4E18B2D2">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①项目是否按照规定的程序申请设立；</w:t>
            </w:r>
          </w:p>
          <w:p w14:paraId="7ED38C13">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②审批文件、材料是否符合相关要求；</w:t>
            </w:r>
          </w:p>
          <w:p w14:paraId="24CFF53F">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③事前是否已经过必要的可行性研究、专家论证、风险评估、绩效评估、集体决策。</w:t>
            </w:r>
          </w:p>
        </w:tc>
      </w:tr>
      <w:tr w14:paraId="08C1CF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2207756B">
            <w:pP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196" w:type="dxa"/>
            <w:vMerge w:val="restart"/>
            <w:shd w:val="clear" w:color="auto" w:fill="auto"/>
            <w:vAlign w:val="center"/>
          </w:tcPr>
          <w:p w14:paraId="553E06F8">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绩效目标</w:t>
            </w:r>
          </w:p>
        </w:tc>
        <w:tc>
          <w:tcPr>
            <w:tcW w:w="1050" w:type="dxa"/>
            <w:shd w:val="clear" w:color="auto" w:fill="auto"/>
            <w:vAlign w:val="center"/>
          </w:tcPr>
          <w:p w14:paraId="2D62A157">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绩效目标</w:t>
            </w:r>
          </w:p>
          <w:p w14:paraId="4AFD7A99">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合理性</w:t>
            </w:r>
          </w:p>
        </w:tc>
        <w:tc>
          <w:tcPr>
            <w:tcW w:w="1996" w:type="dxa"/>
            <w:shd w:val="clear" w:color="auto" w:fill="auto"/>
            <w:vAlign w:val="center"/>
          </w:tcPr>
          <w:p w14:paraId="23FEFBC3">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71421834">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lang w:eastAsia="zh-CN"/>
              </w:rPr>
              <w:t>评价标准</w:t>
            </w:r>
            <w:r>
              <w:rPr>
                <w:rFonts w:hint="eastAsia" w:ascii="宋体" w:hAnsi="宋体" w:eastAsia="宋体" w:cs="宋体"/>
                <w:color w:val="000000"/>
                <w:kern w:val="0"/>
                <w:sz w:val="20"/>
                <w:szCs w:val="20"/>
                <w:highlight w:val="none"/>
                <w:shd w:val="clear" w:color="auto" w:fill="auto"/>
              </w:rPr>
              <w:t>：</w:t>
            </w:r>
          </w:p>
          <w:p w14:paraId="3C4BEC61">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（如未设定预算绩效目标，也可考核其他工作任务目标）</w:t>
            </w:r>
          </w:p>
          <w:p w14:paraId="425ECDE1">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①项目是否有绩效目标；</w:t>
            </w:r>
          </w:p>
          <w:p w14:paraId="03D5773E">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②项目绩效目标与实际工作内容是否具有相关性；</w:t>
            </w:r>
          </w:p>
          <w:p w14:paraId="1DC2BECB">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③项目预期产出效益和效果是否符合正常的业绩水平；</w:t>
            </w:r>
          </w:p>
          <w:p w14:paraId="27349A24">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④是否与预算确定的项目投资额或资金量相匹配。</w:t>
            </w:r>
          </w:p>
        </w:tc>
      </w:tr>
      <w:tr w14:paraId="065030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1E26F4C">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196" w:type="dxa"/>
            <w:vMerge w:val="continue"/>
            <w:shd w:val="clear" w:color="auto" w:fill="auto"/>
            <w:vAlign w:val="center"/>
          </w:tcPr>
          <w:p w14:paraId="2926726E">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050" w:type="dxa"/>
            <w:shd w:val="clear" w:color="auto" w:fill="auto"/>
            <w:vAlign w:val="center"/>
          </w:tcPr>
          <w:p w14:paraId="30D6D9EA">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绩效指标</w:t>
            </w:r>
          </w:p>
          <w:p w14:paraId="2D10111E">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明确性</w:t>
            </w:r>
          </w:p>
        </w:tc>
        <w:tc>
          <w:tcPr>
            <w:tcW w:w="1996" w:type="dxa"/>
            <w:shd w:val="clear" w:color="auto" w:fill="auto"/>
            <w:vAlign w:val="center"/>
          </w:tcPr>
          <w:p w14:paraId="64BF1767">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20F6CCBD">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lang w:eastAsia="zh-CN"/>
              </w:rPr>
              <w:t>评价标准</w:t>
            </w:r>
            <w:r>
              <w:rPr>
                <w:rFonts w:hint="eastAsia" w:ascii="宋体" w:hAnsi="宋体" w:eastAsia="宋体" w:cs="宋体"/>
                <w:color w:val="000000"/>
                <w:kern w:val="0"/>
                <w:sz w:val="20"/>
                <w:szCs w:val="20"/>
                <w:highlight w:val="none"/>
                <w:shd w:val="clear" w:color="auto" w:fill="auto"/>
              </w:rPr>
              <w:t>：</w:t>
            </w:r>
          </w:p>
          <w:p w14:paraId="4E4DE651">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①是否将项目绩效目标细化分解为具体的绩效指标；</w:t>
            </w:r>
          </w:p>
          <w:p w14:paraId="6A772E0D">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②是否通过清晰、可衡量的指标值予以体现；</w:t>
            </w:r>
          </w:p>
          <w:p w14:paraId="088AC44D">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③是否与项目目标任务数或计划数相对应。</w:t>
            </w:r>
          </w:p>
        </w:tc>
      </w:tr>
      <w:tr w14:paraId="3FABB1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4778F0C6">
            <w:pP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196" w:type="dxa"/>
            <w:vMerge w:val="restart"/>
            <w:shd w:val="clear" w:color="auto" w:fill="auto"/>
            <w:vAlign w:val="center"/>
          </w:tcPr>
          <w:p w14:paraId="0B630E94">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资金投入</w:t>
            </w:r>
          </w:p>
        </w:tc>
        <w:tc>
          <w:tcPr>
            <w:tcW w:w="1050" w:type="dxa"/>
            <w:shd w:val="clear" w:color="auto" w:fill="auto"/>
            <w:vAlign w:val="center"/>
          </w:tcPr>
          <w:p w14:paraId="3E299993">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预算编制</w:t>
            </w:r>
          </w:p>
          <w:p w14:paraId="6586FB8F">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科学性</w:t>
            </w:r>
          </w:p>
        </w:tc>
        <w:tc>
          <w:tcPr>
            <w:tcW w:w="1996" w:type="dxa"/>
            <w:shd w:val="clear" w:color="auto" w:fill="auto"/>
            <w:vAlign w:val="center"/>
          </w:tcPr>
          <w:p w14:paraId="009ACB14">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01138271">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lang w:eastAsia="zh-CN"/>
              </w:rPr>
              <w:t>评价标准</w:t>
            </w:r>
            <w:r>
              <w:rPr>
                <w:rFonts w:hint="eastAsia" w:ascii="宋体" w:hAnsi="宋体" w:eastAsia="宋体" w:cs="宋体"/>
                <w:color w:val="000000"/>
                <w:kern w:val="0"/>
                <w:sz w:val="20"/>
                <w:szCs w:val="20"/>
                <w:highlight w:val="none"/>
                <w:shd w:val="clear" w:color="auto" w:fill="auto"/>
              </w:rPr>
              <w:t>：</w:t>
            </w:r>
          </w:p>
          <w:p w14:paraId="44FA4A34">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①预算编制是否经过科学论证；</w:t>
            </w:r>
          </w:p>
          <w:p w14:paraId="3D3F503B">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②预算内容与项目内容是否匹配；</w:t>
            </w:r>
          </w:p>
          <w:p w14:paraId="4FE0FDFE">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③预算额度测算依据是否充分，是否按照标准编制；</w:t>
            </w:r>
          </w:p>
          <w:p w14:paraId="621621D0">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④预算确定的项目投资额或资金量是否与工作任务相匹配。</w:t>
            </w:r>
          </w:p>
        </w:tc>
      </w:tr>
      <w:tr w14:paraId="6EF7CA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4ABFA28B">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196" w:type="dxa"/>
            <w:vMerge w:val="continue"/>
            <w:shd w:val="clear" w:color="auto" w:fill="auto"/>
            <w:vAlign w:val="center"/>
          </w:tcPr>
          <w:p w14:paraId="70D56AE6">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050" w:type="dxa"/>
            <w:shd w:val="clear" w:color="auto" w:fill="auto"/>
            <w:vAlign w:val="center"/>
          </w:tcPr>
          <w:p w14:paraId="6BE8CF44">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资金分配</w:t>
            </w:r>
          </w:p>
          <w:p w14:paraId="63CEC802">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合理性</w:t>
            </w:r>
          </w:p>
        </w:tc>
        <w:tc>
          <w:tcPr>
            <w:tcW w:w="1996" w:type="dxa"/>
            <w:shd w:val="clear" w:color="auto" w:fill="auto"/>
            <w:vAlign w:val="center"/>
          </w:tcPr>
          <w:p w14:paraId="7618AE07">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06E8041C">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lang w:eastAsia="zh-CN"/>
              </w:rPr>
              <w:t>评价标准</w:t>
            </w:r>
            <w:r>
              <w:rPr>
                <w:rFonts w:hint="eastAsia" w:ascii="宋体" w:hAnsi="宋体" w:eastAsia="宋体" w:cs="宋体"/>
                <w:color w:val="000000"/>
                <w:kern w:val="0"/>
                <w:sz w:val="20"/>
                <w:szCs w:val="20"/>
                <w:highlight w:val="none"/>
                <w:shd w:val="clear" w:color="auto" w:fill="auto"/>
              </w:rPr>
              <w:t>：</w:t>
            </w:r>
          </w:p>
          <w:p w14:paraId="238C2128">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①预算资金分配依据是否充分；</w:t>
            </w:r>
          </w:p>
          <w:p w14:paraId="616B13A1">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②资金分配额度是否合理，与项目单位或地方实际是否相适应。</w:t>
            </w:r>
          </w:p>
        </w:tc>
      </w:tr>
      <w:tr w14:paraId="2E987A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5861DFA5">
            <w:pP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过程</w:t>
            </w:r>
          </w:p>
        </w:tc>
        <w:tc>
          <w:tcPr>
            <w:tcW w:w="1196" w:type="dxa"/>
            <w:vMerge w:val="restart"/>
            <w:shd w:val="clear" w:color="auto" w:fill="auto"/>
            <w:vAlign w:val="center"/>
          </w:tcPr>
          <w:p w14:paraId="1DD4C383">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资金管理</w:t>
            </w:r>
          </w:p>
        </w:tc>
        <w:tc>
          <w:tcPr>
            <w:tcW w:w="1050" w:type="dxa"/>
            <w:shd w:val="clear" w:color="auto" w:fill="auto"/>
            <w:vAlign w:val="center"/>
          </w:tcPr>
          <w:p w14:paraId="5084D8E4">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资金到位率</w:t>
            </w:r>
          </w:p>
        </w:tc>
        <w:tc>
          <w:tcPr>
            <w:tcW w:w="1996" w:type="dxa"/>
            <w:shd w:val="clear" w:color="auto" w:fill="auto"/>
            <w:vAlign w:val="center"/>
          </w:tcPr>
          <w:p w14:paraId="6A0EE487">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27405338">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资金到位率=（实际到位资金/预算资金）×100%。</w:t>
            </w:r>
          </w:p>
          <w:p w14:paraId="603AE807">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实际到位资金：一定时期（本年度或项目期）内落实到具体项目的资金。</w:t>
            </w:r>
          </w:p>
          <w:p w14:paraId="07CA68E2">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预算资金：一定时期（本年度或项目期）内预算安排到具体项目的资金。</w:t>
            </w:r>
          </w:p>
        </w:tc>
      </w:tr>
      <w:tr w14:paraId="5AA5CF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4DFAD55B">
            <w:pP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196" w:type="dxa"/>
            <w:vMerge w:val="continue"/>
            <w:shd w:val="clear" w:color="auto" w:fill="auto"/>
            <w:vAlign w:val="center"/>
          </w:tcPr>
          <w:p w14:paraId="4F19E20C">
            <w:pP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050" w:type="dxa"/>
            <w:shd w:val="clear" w:color="auto" w:fill="auto"/>
            <w:vAlign w:val="center"/>
          </w:tcPr>
          <w:p w14:paraId="420CD2A8">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预算执行率</w:t>
            </w:r>
          </w:p>
        </w:tc>
        <w:tc>
          <w:tcPr>
            <w:tcW w:w="1996" w:type="dxa"/>
            <w:shd w:val="clear" w:color="auto" w:fill="auto"/>
            <w:vAlign w:val="center"/>
          </w:tcPr>
          <w:p w14:paraId="08831892">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7B404E68">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预算执行率=（实际支出资金/实际到位资金）×100%。</w:t>
            </w:r>
          </w:p>
          <w:p w14:paraId="55B85E31">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实际支出资金：一定时期（本年度或项目期）内项目实际拨付的资金。</w:t>
            </w:r>
          </w:p>
        </w:tc>
      </w:tr>
      <w:tr w14:paraId="52624D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60D00EA5">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196" w:type="dxa"/>
            <w:vMerge w:val="continue"/>
            <w:shd w:val="clear" w:color="auto" w:fill="auto"/>
            <w:vAlign w:val="center"/>
          </w:tcPr>
          <w:p w14:paraId="63459D71">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050" w:type="dxa"/>
            <w:shd w:val="clear" w:color="auto" w:fill="auto"/>
            <w:vAlign w:val="center"/>
          </w:tcPr>
          <w:p w14:paraId="731E1869">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资金使用</w:t>
            </w:r>
          </w:p>
          <w:p w14:paraId="1D8F090B">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合规性</w:t>
            </w:r>
          </w:p>
        </w:tc>
        <w:tc>
          <w:tcPr>
            <w:tcW w:w="1996" w:type="dxa"/>
            <w:shd w:val="clear" w:color="auto" w:fill="auto"/>
            <w:vAlign w:val="center"/>
          </w:tcPr>
          <w:p w14:paraId="1453332B">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3DBB684B">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lang w:eastAsia="zh-CN"/>
              </w:rPr>
              <w:t>评价标准</w:t>
            </w:r>
            <w:r>
              <w:rPr>
                <w:rFonts w:hint="eastAsia" w:ascii="宋体" w:hAnsi="宋体" w:eastAsia="宋体" w:cs="宋体"/>
                <w:color w:val="000000"/>
                <w:kern w:val="0"/>
                <w:sz w:val="20"/>
                <w:szCs w:val="20"/>
                <w:highlight w:val="none"/>
                <w:shd w:val="clear" w:color="auto" w:fill="auto"/>
              </w:rPr>
              <w:t>：</w:t>
            </w:r>
          </w:p>
          <w:p w14:paraId="64CBD52B">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①是否符合国家财经法规和财务管理制度以及有关专项资金管理办法的规定；</w:t>
            </w:r>
          </w:p>
          <w:p w14:paraId="54A0AD0C">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②资金的拨付是否有完整的审批程序和手续；</w:t>
            </w:r>
          </w:p>
          <w:p w14:paraId="7699FE29">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③是否符合项目预算批复或合同规定的用途；</w:t>
            </w:r>
          </w:p>
          <w:p w14:paraId="5A6B02A4">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④是否存在截留、挤占、挪用、虚列支出等情况。</w:t>
            </w:r>
          </w:p>
        </w:tc>
      </w:tr>
      <w:tr w14:paraId="7EB3F6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63C6F8B">
            <w:pP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196" w:type="dxa"/>
            <w:vMerge w:val="restart"/>
            <w:shd w:val="clear" w:color="auto" w:fill="auto"/>
            <w:vAlign w:val="center"/>
          </w:tcPr>
          <w:p w14:paraId="161FD6FE">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组织实施</w:t>
            </w:r>
          </w:p>
        </w:tc>
        <w:tc>
          <w:tcPr>
            <w:tcW w:w="1050" w:type="dxa"/>
            <w:shd w:val="clear" w:color="auto" w:fill="auto"/>
            <w:vAlign w:val="center"/>
          </w:tcPr>
          <w:p w14:paraId="6FD84FF5">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管理制度</w:t>
            </w:r>
          </w:p>
          <w:p w14:paraId="07AB7796">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健全性</w:t>
            </w:r>
          </w:p>
        </w:tc>
        <w:tc>
          <w:tcPr>
            <w:tcW w:w="1996" w:type="dxa"/>
            <w:shd w:val="clear" w:color="auto" w:fill="auto"/>
            <w:vAlign w:val="center"/>
          </w:tcPr>
          <w:p w14:paraId="344EE1A7">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17EB6C7">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lang w:eastAsia="zh-CN"/>
              </w:rPr>
              <w:t>评价标准</w:t>
            </w:r>
            <w:r>
              <w:rPr>
                <w:rFonts w:hint="eastAsia" w:ascii="宋体" w:hAnsi="宋体" w:eastAsia="宋体" w:cs="宋体"/>
                <w:color w:val="000000"/>
                <w:kern w:val="0"/>
                <w:sz w:val="20"/>
                <w:szCs w:val="20"/>
                <w:highlight w:val="none"/>
                <w:shd w:val="clear" w:color="auto" w:fill="auto"/>
              </w:rPr>
              <w:t>：</w:t>
            </w:r>
          </w:p>
          <w:p w14:paraId="0AE3D1E1">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①是否已制定或具有相应的财务和业务管理制度；</w:t>
            </w:r>
          </w:p>
          <w:p w14:paraId="362B8A3F">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②财务和业务管理制度是否合法、合规、完整。</w:t>
            </w:r>
          </w:p>
        </w:tc>
      </w:tr>
      <w:tr w14:paraId="017E6A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6B8F00A">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196" w:type="dxa"/>
            <w:vMerge w:val="continue"/>
            <w:shd w:val="clear" w:color="auto" w:fill="auto"/>
            <w:vAlign w:val="center"/>
          </w:tcPr>
          <w:p w14:paraId="131213C3">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050" w:type="dxa"/>
            <w:shd w:val="clear" w:color="auto" w:fill="auto"/>
            <w:vAlign w:val="center"/>
          </w:tcPr>
          <w:p w14:paraId="7F7C63FD">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制度执行</w:t>
            </w:r>
          </w:p>
          <w:p w14:paraId="1A1C4C43">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有效性</w:t>
            </w:r>
          </w:p>
        </w:tc>
        <w:tc>
          <w:tcPr>
            <w:tcW w:w="1996" w:type="dxa"/>
            <w:shd w:val="clear" w:color="auto" w:fill="auto"/>
            <w:vAlign w:val="center"/>
          </w:tcPr>
          <w:p w14:paraId="44533E1D">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39AA5454">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lang w:eastAsia="zh-CN"/>
              </w:rPr>
              <w:t>评价标准</w:t>
            </w:r>
            <w:r>
              <w:rPr>
                <w:rFonts w:hint="eastAsia" w:ascii="宋体" w:hAnsi="宋体" w:eastAsia="宋体" w:cs="宋体"/>
                <w:color w:val="000000"/>
                <w:kern w:val="0"/>
                <w:sz w:val="20"/>
                <w:szCs w:val="20"/>
                <w:highlight w:val="none"/>
                <w:shd w:val="clear" w:color="auto" w:fill="auto"/>
              </w:rPr>
              <w:t>：</w:t>
            </w:r>
          </w:p>
          <w:p w14:paraId="52126D5F">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①是否遵守相关法律法规和相关管理规定；</w:t>
            </w:r>
          </w:p>
          <w:p w14:paraId="04DACF8F">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②项目调整及支出调整手续是否完备；</w:t>
            </w:r>
          </w:p>
          <w:p w14:paraId="4E3F96BA">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③项目合同书、验收报告、技术鉴定等资料是否齐全并及时归档；</w:t>
            </w:r>
          </w:p>
          <w:p w14:paraId="7CFC4061">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④项目实施的人员条件、场地设备、信息支撑等是否落实到位。</w:t>
            </w:r>
          </w:p>
        </w:tc>
      </w:tr>
      <w:tr w14:paraId="77DB34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0C19D7E0">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产出</w:t>
            </w:r>
          </w:p>
        </w:tc>
        <w:tc>
          <w:tcPr>
            <w:tcW w:w="1196" w:type="dxa"/>
            <w:shd w:val="clear" w:color="auto" w:fill="auto"/>
            <w:vAlign w:val="center"/>
          </w:tcPr>
          <w:p w14:paraId="5216A40B">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产出数量</w:t>
            </w:r>
          </w:p>
        </w:tc>
        <w:tc>
          <w:tcPr>
            <w:tcW w:w="1050" w:type="dxa"/>
            <w:shd w:val="clear" w:color="auto" w:fill="auto"/>
            <w:vAlign w:val="center"/>
          </w:tcPr>
          <w:p w14:paraId="30CDD630">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实际完成率</w:t>
            </w:r>
          </w:p>
        </w:tc>
        <w:tc>
          <w:tcPr>
            <w:tcW w:w="1996" w:type="dxa"/>
            <w:shd w:val="clear" w:color="auto" w:fill="auto"/>
            <w:vAlign w:val="center"/>
          </w:tcPr>
          <w:p w14:paraId="753372B6">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68257EFA">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实际完成率=（实际产出数/计划产出数）×100%。</w:t>
            </w:r>
          </w:p>
          <w:p w14:paraId="01AF94B7">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实际产出数：一定时期（本年度或项目期）内项目实际产出的产品或提供的服务数量。</w:t>
            </w:r>
          </w:p>
          <w:p w14:paraId="413229D7">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计划产出数：项目绩效目标确定的在一定时期（本年度或项目期）内计划产出的产品或提供的服务数量。</w:t>
            </w:r>
          </w:p>
        </w:tc>
      </w:tr>
      <w:tr w14:paraId="091AAD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7403EB2">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196" w:type="dxa"/>
            <w:shd w:val="clear" w:color="auto" w:fill="auto"/>
            <w:vAlign w:val="center"/>
          </w:tcPr>
          <w:p w14:paraId="74D3D8CF">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产出质量</w:t>
            </w:r>
          </w:p>
        </w:tc>
        <w:tc>
          <w:tcPr>
            <w:tcW w:w="1050" w:type="dxa"/>
            <w:shd w:val="clear" w:color="auto" w:fill="auto"/>
            <w:vAlign w:val="center"/>
          </w:tcPr>
          <w:p w14:paraId="0EC51EF6">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质量达标率</w:t>
            </w:r>
          </w:p>
        </w:tc>
        <w:tc>
          <w:tcPr>
            <w:tcW w:w="1996" w:type="dxa"/>
            <w:shd w:val="clear" w:color="auto" w:fill="auto"/>
            <w:vAlign w:val="center"/>
          </w:tcPr>
          <w:p w14:paraId="6F54B76C">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44F9A23A">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质量达标率=（质量达标产出数/实际产出数）×100%。</w:t>
            </w:r>
          </w:p>
          <w:p w14:paraId="09E82662">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8F8D1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384DAAD">
            <w:pP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196" w:type="dxa"/>
            <w:shd w:val="clear" w:color="auto" w:fill="auto"/>
            <w:vAlign w:val="center"/>
          </w:tcPr>
          <w:p w14:paraId="6971DF5F">
            <w:pP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产出时效</w:t>
            </w:r>
          </w:p>
        </w:tc>
        <w:tc>
          <w:tcPr>
            <w:tcW w:w="1050" w:type="dxa"/>
            <w:shd w:val="clear" w:color="auto" w:fill="auto"/>
            <w:vAlign w:val="center"/>
          </w:tcPr>
          <w:p w14:paraId="7A8086FD">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完成及时性</w:t>
            </w:r>
          </w:p>
        </w:tc>
        <w:tc>
          <w:tcPr>
            <w:tcW w:w="1996" w:type="dxa"/>
            <w:shd w:val="clear" w:color="auto" w:fill="auto"/>
            <w:vAlign w:val="center"/>
          </w:tcPr>
          <w:p w14:paraId="189B1677">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7920064F">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实际完成时间：项目实施单位完成该项目实际所耗用的时间。</w:t>
            </w:r>
          </w:p>
          <w:p w14:paraId="66E172F2">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计划完成时间：按照项目实施计划或相关规定完成该项目所需的时间。</w:t>
            </w:r>
          </w:p>
        </w:tc>
      </w:tr>
      <w:tr w14:paraId="37F539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B130708">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196" w:type="dxa"/>
            <w:shd w:val="clear" w:color="auto" w:fill="auto"/>
            <w:vAlign w:val="center"/>
          </w:tcPr>
          <w:p w14:paraId="04D4068F">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产出成本</w:t>
            </w:r>
          </w:p>
        </w:tc>
        <w:tc>
          <w:tcPr>
            <w:tcW w:w="1050" w:type="dxa"/>
            <w:shd w:val="clear" w:color="auto" w:fill="auto"/>
            <w:vAlign w:val="center"/>
          </w:tcPr>
          <w:p w14:paraId="0DA626B2">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成本节约率</w:t>
            </w:r>
          </w:p>
        </w:tc>
        <w:tc>
          <w:tcPr>
            <w:tcW w:w="1996" w:type="dxa"/>
            <w:shd w:val="clear" w:color="auto" w:fill="auto"/>
            <w:vAlign w:val="center"/>
          </w:tcPr>
          <w:p w14:paraId="216AF995">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511F237B">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成本节约率=[（计划成本-实际成本）/计划成本]×100%。</w:t>
            </w:r>
          </w:p>
          <w:p w14:paraId="3CE0CDC9">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lang w:eastAsia="zh-CN"/>
              </w:rPr>
            </w:pPr>
            <w:r>
              <w:rPr>
                <w:rFonts w:hint="eastAsia" w:ascii="宋体" w:hAnsi="宋体" w:eastAsia="宋体" w:cs="宋体"/>
                <w:color w:val="000000"/>
                <w:kern w:val="0"/>
                <w:sz w:val="20"/>
                <w:szCs w:val="20"/>
                <w:highlight w:val="none"/>
                <w:shd w:val="clear" w:color="auto" w:fill="auto"/>
              </w:rPr>
              <w:t>实际成本：项目实施单位如期、保质、保量完成既定工作目标实际所耗费的支出。</w:t>
            </w:r>
          </w:p>
          <w:p w14:paraId="2BE4317C">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计划成本：项目实施单位为完成工作目标计划安排的支出，一般以项目预算为参考。</w:t>
            </w:r>
          </w:p>
        </w:tc>
      </w:tr>
      <w:tr w14:paraId="5CC1DF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38954BF0">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效益</w:t>
            </w:r>
          </w:p>
        </w:tc>
        <w:tc>
          <w:tcPr>
            <w:tcW w:w="1196" w:type="dxa"/>
            <w:vMerge w:val="restart"/>
            <w:shd w:val="clear" w:color="auto" w:fill="auto"/>
            <w:vAlign w:val="center"/>
          </w:tcPr>
          <w:p w14:paraId="4163B524">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项目效益</w:t>
            </w:r>
          </w:p>
        </w:tc>
        <w:tc>
          <w:tcPr>
            <w:tcW w:w="1050" w:type="dxa"/>
            <w:shd w:val="clear" w:color="auto" w:fill="auto"/>
            <w:vAlign w:val="center"/>
          </w:tcPr>
          <w:p w14:paraId="04D11EF5">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实施效益</w:t>
            </w:r>
          </w:p>
        </w:tc>
        <w:tc>
          <w:tcPr>
            <w:tcW w:w="1996" w:type="dxa"/>
            <w:shd w:val="clear" w:color="auto" w:fill="auto"/>
            <w:vAlign w:val="center"/>
          </w:tcPr>
          <w:p w14:paraId="7A493E0D">
            <w:pPr>
              <w:widowControl/>
              <w:wordWrap/>
              <w:adjustRightInd/>
              <w:snapToGrid w:val="0"/>
              <w:spacing w:line="240" w:lineRule="auto"/>
              <w:ind w:firstLine="0" w:firstLineChars="0"/>
              <w:jc w:val="left"/>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项目实施所产生的效益。</w:t>
            </w:r>
          </w:p>
        </w:tc>
        <w:tc>
          <w:tcPr>
            <w:tcW w:w="3793" w:type="dxa"/>
            <w:shd w:val="clear" w:color="auto" w:fill="auto"/>
            <w:vAlign w:val="center"/>
          </w:tcPr>
          <w:p w14:paraId="1D20061E">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项目实施所产生的社会效益、经济效益、生态效益、可持续影响等。可根据项目实际情况有选择地设置和细化。</w:t>
            </w:r>
          </w:p>
        </w:tc>
      </w:tr>
      <w:tr w14:paraId="665274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5D95B3B5">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196" w:type="dxa"/>
            <w:vMerge w:val="continue"/>
            <w:shd w:val="clear" w:color="auto" w:fill="auto"/>
            <w:vAlign w:val="center"/>
          </w:tcPr>
          <w:p w14:paraId="74B08F89">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p>
        </w:tc>
        <w:tc>
          <w:tcPr>
            <w:tcW w:w="1050" w:type="dxa"/>
            <w:shd w:val="clear" w:color="auto" w:fill="auto"/>
            <w:vAlign w:val="center"/>
          </w:tcPr>
          <w:p w14:paraId="79BAFC6A">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满意度</w:t>
            </w:r>
          </w:p>
        </w:tc>
        <w:tc>
          <w:tcPr>
            <w:tcW w:w="1996" w:type="dxa"/>
            <w:shd w:val="clear" w:color="auto" w:fill="auto"/>
            <w:vAlign w:val="center"/>
          </w:tcPr>
          <w:p w14:paraId="0E83D15A">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68C61295">
            <w:pPr>
              <w:widowControl/>
              <w:wordWrap/>
              <w:adjustRightInd/>
              <w:snapToGrid w:val="0"/>
              <w:spacing w:line="240" w:lineRule="auto"/>
              <w:ind w:firstLine="0" w:firstLineChars="0"/>
              <w:textAlignment w:val="auto"/>
              <w:rPr>
                <w:rFonts w:hint="eastAsia" w:ascii="宋体" w:hAnsi="宋体" w:eastAsia="宋体" w:cs="宋体"/>
                <w:color w:val="000000"/>
                <w:kern w:val="0"/>
                <w:sz w:val="20"/>
                <w:szCs w:val="20"/>
                <w:highlight w:val="none"/>
                <w:shd w:val="clear" w:color="auto" w:fill="auto"/>
              </w:rPr>
            </w:pPr>
            <w:r>
              <w:rPr>
                <w:rFonts w:hint="eastAsia" w:ascii="宋体" w:hAnsi="宋体" w:eastAsia="宋体" w:cs="宋体"/>
                <w:color w:val="000000"/>
                <w:kern w:val="0"/>
                <w:sz w:val="20"/>
                <w:szCs w:val="20"/>
                <w:highlight w:val="none"/>
                <w:shd w:val="clear" w:color="auto" w:fill="auto"/>
              </w:rPr>
              <w:t>社会公众或服务对象是指因该项目实施而受到影响的部门（单位）、群体或个人。一般采取社会调查的方式。</w:t>
            </w:r>
          </w:p>
        </w:tc>
      </w:tr>
      <w:bookmarkEnd w:id="89"/>
    </w:tbl>
    <w:p w14:paraId="0C0F9977">
      <w:pPr>
        <w:pStyle w:val="2"/>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bookmarkStart w:id="30" w:name="_Toc9941"/>
      <w:r>
        <w:rPr>
          <w:rFonts w:hint="eastAsia" w:ascii="宋体" w:hAnsi="宋体" w:eastAsia="宋体" w:cs="宋体"/>
          <w:color w:val="000000"/>
          <w:highlight w:val="none"/>
          <w:shd w:val="clear" w:color="auto" w:fill="auto"/>
          <w:lang w:val="en-US" w:eastAsia="zh-CN"/>
        </w:rPr>
        <w:t>3.</w:t>
      </w:r>
      <w:r>
        <w:rPr>
          <w:rFonts w:hint="eastAsia" w:ascii="宋体" w:hAnsi="宋体" w:eastAsia="宋体" w:cs="宋体"/>
          <w:color w:val="000000"/>
          <w:highlight w:val="none"/>
          <w:shd w:val="clear" w:color="auto" w:fill="auto"/>
        </w:rPr>
        <w:t>评价</w:t>
      </w:r>
      <w:r>
        <w:rPr>
          <w:rFonts w:hint="eastAsia" w:ascii="宋体" w:hAnsi="宋体" w:eastAsia="宋体" w:cs="宋体"/>
          <w:color w:val="000000"/>
          <w:highlight w:val="none"/>
          <w:shd w:val="clear" w:color="auto" w:fill="auto"/>
          <w:lang w:val="en-US" w:eastAsia="zh-CN"/>
        </w:rPr>
        <w:t>方法</w:t>
      </w:r>
      <w:bookmarkEnd w:id="30"/>
    </w:p>
    <w:p w14:paraId="18AD34DF">
      <w:pPr>
        <w:widowControl w:val="0"/>
        <w:wordWrap/>
        <w:adjustRightInd/>
        <w:snapToGrid/>
        <w:spacing w:line="560" w:lineRule="exact"/>
        <w:ind w:firstLine="560" w:firstLineChars="200"/>
        <w:textAlignment w:val="auto"/>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rPr>
        <w:t>本次绩效评价采用的方法</w:t>
      </w:r>
      <w:r>
        <w:rPr>
          <w:rFonts w:hint="eastAsia" w:cs="宋体"/>
          <w:color w:val="000000"/>
          <w:highlight w:val="none"/>
          <w:shd w:val="clear" w:color="auto" w:fill="auto"/>
          <w:lang w:val="en-US" w:eastAsia="zh-CN"/>
        </w:rPr>
        <w:t>为</w:t>
      </w:r>
      <w:r>
        <w:rPr>
          <w:rFonts w:hint="eastAsia" w:ascii="宋体" w:hAnsi="宋体" w:eastAsia="宋体" w:cs="宋体"/>
          <w:color w:val="000000"/>
          <w:highlight w:val="none"/>
          <w:shd w:val="clear" w:color="auto" w:fill="auto"/>
        </w:rPr>
        <w:t>比较法</w:t>
      </w:r>
      <w:r>
        <w:rPr>
          <w:rFonts w:hint="eastAsia" w:ascii="宋体" w:hAnsi="宋体" w:eastAsia="宋体" w:cs="宋体"/>
          <w:color w:val="000000"/>
          <w:highlight w:val="none"/>
          <w:shd w:val="clear" w:color="auto" w:fill="auto"/>
          <w:lang w:eastAsia="zh-CN"/>
        </w:rPr>
        <w:t>、因素分析法、公众评判法</w:t>
      </w:r>
      <w:r>
        <w:rPr>
          <w:rFonts w:hint="eastAsia" w:ascii="宋体" w:hAnsi="宋体" w:eastAsia="宋体" w:cs="宋体"/>
          <w:color w:val="000000"/>
          <w:highlight w:val="none"/>
          <w:shd w:val="clear" w:color="auto" w:fill="auto"/>
          <w:lang w:val="en-US" w:eastAsia="zh-CN"/>
        </w:rPr>
        <w:t>对项目绩效目标</w:t>
      </w:r>
      <w:r>
        <w:rPr>
          <w:rFonts w:hint="eastAsia" w:cs="宋体"/>
          <w:color w:val="000000"/>
          <w:highlight w:val="none"/>
          <w:shd w:val="clear" w:color="auto" w:fill="auto"/>
          <w:lang w:val="en-US" w:eastAsia="zh-CN"/>
        </w:rPr>
        <w:t>预期目标值</w:t>
      </w:r>
      <w:r>
        <w:rPr>
          <w:rFonts w:hint="eastAsia" w:ascii="宋体" w:hAnsi="宋体" w:eastAsia="宋体" w:cs="宋体"/>
          <w:color w:val="000000"/>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阜康市农村土地承包经营权信息平台基础设施层建设（机房）项目</w:t>
      </w:r>
      <w:r>
        <w:rPr>
          <w:rFonts w:hint="eastAsia" w:ascii="宋体" w:hAnsi="宋体" w:eastAsia="宋体" w:cs="宋体"/>
          <w:color w:val="000000"/>
          <w:highlight w:val="none"/>
          <w:shd w:val="clear" w:color="auto" w:fill="auto"/>
          <w:lang w:val="en-US" w:eastAsia="zh-CN"/>
        </w:rPr>
        <w:t>进行评价。</w:t>
      </w:r>
    </w:p>
    <w:p w14:paraId="66C2F5F8">
      <w:pPr>
        <w:pStyle w:val="2"/>
        <w:widowControl w:val="0"/>
        <w:wordWrap/>
        <w:adjustRightInd/>
        <w:snapToGrid/>
        <w:spacing w:line="560" w:lineRule="exact"/>
        <w:textAlignment w:val="auto"/>
        <w:rPr>
          <w:rFonts w:hint="default" w:ascii="宋体" w:hAnsi="宋体" w:eastAsia="宋体" w:cs="宋体"/>
          <w:color w:val="000000"/>
          <w:highlight w:val="none"/>
          <w:shd w:val="clear" w:color="auto" w:fill="auto"/>
          <w:lang w:val="en-US" w:eastAsia="zh-CN"/>
        </w:rPr>
      </w:pPr>
      <w:bookmarkStart w:id="31" w:name="_Toc25391"/>
      <w:r>
        <w:rPr>
          <w:rFonts w:hint="eastAsia" w:ascii="宋体" w:hAnsi="宋体" w:eastAsia="宋体" w:cs="宋体"/>
          <w:color w:val="000000"/>
          <w:highlight w:val="none"/>
          <w:shd w:val="clear" w:color="auto" w:fill="auto"/>
          <w:lang w:val="en-US" w:eastAsia="zh-CN"/>
        </w:rPr>
        <w:t>4.评价标准</w:t>
      </w:r>
      <w:bookmarkEnd w:id="31"/>
    </w:p>
    <w:p w14:paraId="2ADC88B8">
      <w:pPr>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lang w:val="en-US" w:eastAsia="zh-CN"/>
        </w:rPr>
        <w:t>（1）计划标准。指以预先制定的目标、计划、预算、定额等作为评价标准。</w:t>
      </w:r>
    </w:p>
    <w:p w14:paraId="21EC9A0B">
      <w:pPr>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lang w:val="en-US" w:eastAsia="zh-CN"/>
        </w:rPr>
        <w:t>（2）行业标准。指参照国家公布的行业指标数据制定的评价标准。</w:t>
      </w:r>
    </w:p>
    <w:p w14:paraId="0C645D4E">
      <w:pPr>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lang w:val="en-US" w:eastAsia="zh-CN"/>
        </w:rPr>
        <w:t>（3）历史标准。指参照历史数据制定的评价标准，为体现绩效改进的原则，在可实现的条件下应当确定相对较高的评价标准。</w:t>
      </w:r>
    </w:p>
    <w:p w14:paraId="3ED94BAD">
      <w:pPr>
        <w:widowControl w:val="0"/>
        <w:wordWrap/>
        <w:adjustRightInd/>
        <w:snapToGrid/>
        <w:spacing w:line="560" w:lineRule="exact"/>
        <w:textAlignment w:val="auto"/>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lang w:val="en-US" w:eastAsia="zh-CN"/>
        </w:rPr>
        <w:t>（4）财政部门和预算部门确认或认可的其他标准。</w:t>
      </w:r>
    </w:p>
    <w:p w14:paraId="5261FE12">
      <w:pPr>
        <w:pStyle w:val="2"/>
        <w:widowControl w:val="0"/>
        <w:wordWrap/>
        <w:adjustRightInd/>
        <w:snapToGrid/>
        <w:spacing w:line="560" w:lineRule="exact"/>
        <w:textAlignment w:val="auto"/>
        <w:outlineLvl w:val="1"/>
        <w:rPr>
          <w:rFonts w:hint="default" w:ascii="宋体" w:hAnsi="宋体" w:eastAsia="宋体" w:cs="宋体"/>
          <w:color w:val="000000"/>
          <w:highlight w:val="none"/>
          <w:shd w:val="clear" w:color="auto" w:fill="auto"/>
          <w:lang w:val="en-US" w:eastAsia="zh-CN"/>
        </w:rPr>
      </w:pPr>
      <w:bookmarkStart w:id="32" w:name="_Toc1070"/>
      <w:r>
        <w:rPr>
          <w:rFonts w:hint="eastAsia" w:ascii="宋体" w:hAnsi="宋体" w:eastAsia="宋体" w:cs="宋体"/>
          <w:color w:val="000000"/>
          <w:highlight w:val="none"/>
          <w:shd w:val="clear" w:color="auto" w:fill="auto"/>
          <w:lang w:val="en-US" w:eastAsia="zh-CN"/>
        </w:rPr>
        <w:t>（三）绩效评价工作过程</w:t>
      </w:r>
      <w:bookmarkEnd w:id="32"/>
    </w:p>
    <w:p w14:paraId="599B364C">
      <w:pPr>
        <w:widowControl w:val="0"/>
        <w:wordWrap/>
        <w:adjustRightInd/>
        <w:snapToGrid/>
        <w:spacing w:line="560" w:lineRule="exact"/>
        <w:jc w:val="both"/>
        <w:textAlignment w:val="auto"/>
        <w:outlineLvl w:val="2"/>
        <w:rPr>
          <w:rFonts w:hint="eastAsia" w:ascii="宋体" w:hAnsi="宋体" w:eastAsia="宋体" w:cs="宋体"/>
          <w:color w:val="000000"/>
          <w:highlight w:val="none"/>
          <w:shd w:val="clear" w:color="auto" w:fill="auto"/>
          <w:lang w:val="en-US" w:eastAsia="zh-CN"/>
        </w:rPr>
      </w:pPr>
      <w:bookmarkStart w:id="33" w:name="_Toc12862"/>
      <w:r>
        <w:rPr>
          <w:rFonts w:hint="eastAsia" w:ascii="宋体" w:hAnsi="宋体" w:eastAsia="宋体" w:cs="宋体"/>
          <w:color w:val="000000"/>
          <w:highlight w:val="none"/>
          <w:shd w:val="clear" w:color="auto" w:fill="auto"/>
          <w:lang w:val="en-US" w:eastAsia="zh-CN"/>
        </w:rPr>
        <w:t>1.前期准备</w:t>
      </w:r>
      <w:bookmarkEnd w:id="33"/>
    </w:p>
    <w:p w14:paraId="3272A3BE">
      <w:pPr>
        <w:widowControl w:val="0"/>
        <w:wordWrap/>
        <w:adjustRightInd/>
        <w:snapToGrid/>
        <w:spacing w:line="560" w:lineRule="exact"/>
        <w:jc w:val="both"/>
        <w:textAlignment w:val="auto"/>
        <w:outlineLvl w:val="9"/>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lang w:val="en-US" w:eastAsia="zh-CN"/>
        </w:rPr>
        <w:t>（1）成立绩效评价项目小组</w:t>
      </w:r>
    </w:p>
    <w:p w14:paraId="0A2E405B">
      <w:pPr>
        <w:widowControl w:val="0"/>
        <w:wordWrap/>
        <w:adjustRightInd/>
        <w:snapToGrid/>
        <w:spacing w:line="560" w:lineRule="exact"/>
        <w:jc w:val="both"/>
        <w:textAlignment w:val="auto"/>
        <w:outlineLvl w:val="9"/>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000000"/>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3C3E811D">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000000"/>
          <w:kern w:val="2"/>
          <w:sz w:val="28"/>
          <w:szCs w:val="24"/>
          <w:highlight w:val="none"/>
          <w:shd w:val="clear" w:color="auto" w:fill="auto"/>
          <w:lang w:val="en-US" w:eastAsia="zh-CN" w:bidi="ar-SA"/>
        </w:rPr>
        <w:t>（2）开展前期调研</w:t>
      </w:r>
      <w:bookmarkEnd w:id="34"/>
    </w:p>
    <w:p w14:paraId="4295C7A5">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000000"/>
          <w:kern w:val="2"/>
          <w:sz w:val="28"/>
          <w:szCs w:val="24"/>
          <w:highlight w:val="none"/>
          <w:shd w:val="clear" w:color="auto" w:fill="auto"/>
          <w:lang w:val="en-US" w:eastAsia="zh-CN" w:bidi="ar-SA"/>
        </w:rPr>
        <w:t>绩效评价项目小组依据此次绩效评价受委托内容，对拟评价的项目实施前期调研。通过调研对阜康市农村土地承包经营权信息平台基础设施层建设（机房）项目实施内容、目标信息、预算信息以及其他的一些项目基本信息，有了初步了解，为制定绩效评价工作方案做好准备。</w:t>
      </w:r>
      <w:bookmarkEnd w:id="35"/>
    </w:p>
    <w:p w14:paraId="736FFCFF">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000000"/>
          <w:kern w:val="2"/>
          <w:sz w:val="28"/>
          <w:szCs w:val="24"/>
          <w:highlight w:val="none"/>
          <w:shd w:val="clear" w:color="auto" w:fill="auto"/>
          <w:lang w:val="en-US" w:eastAsia="zh-CN" w:bidi="ar-SA"/>
        </w:rPr>
        <w:t>（3）制订绩效评价工作方案</w:t>
      </w:r>
      <w:bookmarkEnd w:id="36"/>
    </w:p>
    <w:p w14:paraId="6574C03C">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000000"/>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000000"/>
          <w:kern w:val="2"/>
          <w:sz w:val="28"/>
          <w:szCs w:val="24"/>
          <w:highlight w:val="none"/>
          <w:shd w:val="clear" w:color="auto" w:fill="auto"/>
          <w:lang w:val="en-US" w:eastAsia="zh-CN" w:bidi="ar-SA"/>
        </w:rPr>
        <w:t>。</w:t>
      </w:r>
      <w:bookmarkEnd w:id="37"/>
    </w:p>
    <w:p w14:paraId="73BE648F">
      <w:pPr>
        <w:pStyle w:val="10"/>
        <w:widowControl w:val="0"/>
        <w:wordWrap/>
        <w:adjustRightInd/>
        <w:snapToGrid/>
        <w:spacing w:before="0" w:after="0" w:line="560" w:lineRule="exact"/>
        <w:jc w:val="both"/>
        <w:textAlignment w:val="auto"/>
        <w:outlineLvl w:val="2"/>
        <w:rPr>
          <w:rFonts w:hint="eastAsia" w:ascii="宋体" w:hAnsi="宋体" w:eastAsia="宋体" w:cs="宋体"/>
          <w:b w:val="0"/>
          <w:bCs w:val="0"/>
          <w:color w:val="000000"/>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000000"/>
          <w:kern w:val="2"/>
          <w:sz w:val="28"/>
          <w:szCs w:val="24"/>
          <w:highlight w:val="none"/>
          <w:shd w:val="clear" w:color="auto" w:fill="auto"/>
          <w:lang w:val="en-US" w:eastAsia="zh-CN" w:bidi="ar-SA"/>
        </w:rPr>
        <w:t>2.具体实施</w:t>
      </w:r>
      <w:bookmarkEnd w:id="38"/>
    </w:p>
    <w:p w14:paraId="08A949B2">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000000"/>
          <w:kern w:val="2"/>
          <w:sz w:val="28"/>
          <w:szCs w:val="24"/>
          <w:highlight w:val="none"/>
          <w:shd w:val="clear" w:color="auto" w:fill="auto"/>
          <w:lang w:val="en-US" w:eastAsia="zh-CN" w:bidi="ar-SA"/>
        </w:rPr>
        <w:t>（1）收集基础资料</w:t>
      </w:r>
      <w:bookmarkEnd w:id="39"/>
    </w:p>
    <w:p w14:paraId="65791427">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000000"/>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6DABDDD0">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000000"/>
          <w:kern w:val="2"/>
          <w:sz w:val="28"/>
          <w:szCs w:val="24"/>
          <w:highlight w:val="none"/>
          <w:shd w:val="clear" w:color="auto" w:fill="auto"/>
          <w:lang w:val="en-US" w:eastAsia="zh-CN" w:bidi="ar-SA"/>
        </w:rPr>
        <w:t>①被评价单位基本概况，如单位职能、事业发展规划、预决算情况、项目立项依据等；</w:t>
      </w:r>
      <w:bookmarkEnd w:id="41"/>
    </w:p>
    <w:p w14:paraId="44F28645">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000000"/>
          <w:kern w:val="2"/>
          <w:sz w:val="28"/>
          <w:szCs w:val="24"/>
          <w:highlight w:val="none"/>
          <w:shd w:val="clear" w:color="auto" w:fill="auto"/>
          <w:lang w:val="en-US" w:eastAsia="zh-CN" w:bidi="ar-SA"/>
        </w:rPr>
        <w:t>②绩效目标及其设立依据和调整情况；</w:t>
      </w:r>
      <w:bookmarkEnd w:id="42"/>
    </w:p>
    <w:p w14:paraId="6D0270F9">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000000"/>
          <w:kern w:val="2"/>
          <w:sz w:val="28"/>
          <w:szCs w:val="24"/>
          <w:highlight w:val="none"/>
          <w:shd w:val="clear" w:color="auto" w:fill="auto"/>
          <w:lang w:val="en-US" w:eastAsia="zh-CN" w:bidi="ar-SA"/>
        </w:rPr>
        <w:t>③管理措施及组织实施情况；</w:t>
      </w:r>
      <w:bookmarkEnd w:id="43"/>
    </w:p>
    <w:p w14:paraId="7419DB7F">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000000"/>
          <w:kern w:val="2"/>
          <w:sz w:val="28"/>
          <w:szCs w:val="24"/>
          <w:highlight w:val="none"/>
          <w:shd w:val="clear" w:color="auto" w:fill="auto"/>
          <w:lang w:val="en-US" w:eastAsia="zh-CN" w:bidi="ar-SA"/>
        </w:rPr>
        <w:t>④被评价单位总结分析的绩效目标完成情况及绩效报告；</w:t>
      </w:r>
      <w:bookmarkEnd w:id="44"/>
    </w:p>
    <w:p w14:paraId="3E02FBD8">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000000"/>
          <w:kern w:val="2"/>
          <w:sz w:val="28"/>
          <w:szCs w:val="24"/>
          <w:highlight w:val="none"/>
          <w:shd w:val="clear" w:color="auto" w:fill="auto"/>
          <w:lang w:val="en-US" w:eastAsia="zh-CN" w:bidi="ar-SA"/>
        </w:rPr>
        <w:t>⑤与绩效评价相关的计划标准、行业标准、历史标准等；</w:t>
      </w:r>
      <w:bookmarkEnd w:id="45"/>
    </w:p>
    <w:p w14:paraId="5520A55A">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46" w:name="_Toc20059"/>
      <w:r>
        <w:rPr>
          <w:rFonts w:hint="eastAsia" w:ascii="宋体" w:hAnsi="宋体" w:cs="宋体"/>
          <w:b w:val="0"/>
          <w:bCs w:val="0"/>
          <w:color w:val="000000"/>
          <w:kern w:val="2"/>
          <w:sz w:val="28"/>
          <w:szCs w:val="24"/>
          <w:highlight w:val="none"/>
          <w:shd w:val="clear" w:color="auto" w:fill="auto"/>
          <w:lang w:val="en-US" w:eastAsia="zh-CN" w:bidi="ar-SA"/>
        </w:rPr>
        <w:t>⑥</w:t>
      </w:r>
      <w:r>
        <w:rPr>
          <w:rFonts w:hint="eastAsia" w:ascii="宋体" w:hAnsi="宋体" w:eastAsia="宋体" w:cs="宋体"/>
          <w:b w:val="0"/>
          <w:bCs w:val="0"/>
          <w:color w:val="000000"/>
          <w:kern w:val="2"/>
          <w:sz w:val="28"/>
          <w:szCs w:val="24"/>
          <w:highlight w:val="none"/>
          <w:shd w:val="clear" w:color="auto" w:fill="auto"/>
          <w:lang w:val="en-US" w:eastAsia="zh-CN" w:bidi="ar-SA"/>
        </w:rPr>
        <w:t>其他必要的相关资料等。</w:t>
      </w:r>
      <w:bookmarkEnd w:id="46"/>
    </w:p>
    <w:p w14:paraId="37CFAB28">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000000"/>
          <w:kern w:val="2"/>
          <w:sz w:val="28"/>
          <w:szCs w:val="24"/>
          <w:highlight w:val="none"/>
          <w:shd w:val="clear" w:color="auto" w:fill="auto"/>
          <w:lang w:val="en-US" w:eastAsia="zh-CN" w:bidi="ar-SA"/>
        </w:rPr>
        <w:t>（2）整理、研读基础资料</w:t>
      </w:r>
      <w:bookmarkEnd w:id="47"/>
    </w:p>
    <w:p w14:paraId="794EDC42">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000000"/>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4606DA1F">
      <w:pPr>
        <w:pStyle w:val="10"/>
        <w:widowControl w:val="0"/>
        <w:wordWrap/>
        <w:adjustRightInd/>
        <w:snapToGrid/>
        <w:spacing w:before="0" w:after="0" w:line="560" w:lineRule="exact"/>
        <w:jc w:val="both"/>
        <w:textAlignment w:val="auto"/>
        <w:outlineLvl w:val="2"/>
        <w:rPr>
          <w:rFonts w:hint="default" w:ascii="宋体" w:hAnsi="宋体" w:eastAsia="宋体" w:cs="宋体"/>
          <w:b w:val="0"/>
          <w:bCs w:val="0"/>
          <w:color w:val="000000"/>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000000"/>
          <w:kern w:val="2"/>
          <w:sz w:val="28"/>
          <w:szCs w:val="24"/>
          <w:highlight w:val="none"/>
          <w:shd w:val="clear" w:color="auto" w:fill="auto"/>
          <w:lang w:val="en-US" w:eastAsia="zh-CN" w:bidi="ar-SA"/>
        </w:rPr>
        <w:t>3.</w:t>
      </w:r>
      <w:r>
        <w:rPr>
          <w:rFonts w:hint="eastAsia" w:ascii="宋体" w:hAnsi="宋体" w:cs="宋体"/>
          <w:b w:val="0"/>
          <w:bCs w:val="0"/>
          <w:color w:val="000000"/>
          <w:kern w:val="2"/>
          <w:sz w:val="28"/>
          <w:szCs w:val="24"/>
          <w:highlight w:val="none"/>
          <w:shd w:val="clear" w:color="auto" w:fill="auto"/>
          <w:lang w:val="en-US" w:eastAsia="zh-CN" w:bidi="ar-SA"/>
        </w:rPr>
        <w:t>分析评价和撰写报告</w:t>
      </w:r>
      <w:bookmarkEnd w:id="49"/>
    </w:p>
    <w:p w14:paraId="1077B1B8">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8"/>
          <w:highlight w:val="none"/>
          <w:shd w:val="clear" w:color="auto" w:fill="auto"/>
          <w:lang w:val="en-US" w:eastAsia="zh-CN" w:bidi="ar-SA"/>
        </w:rPr>
      </w:pPr>
      <w:bookmarkStart w:id="50" w:name="_Toc15974"/>
      <w:r>
        <w:rPr>
          <w:rFonts w:hint="eastAsia"/>
          <w:b w:val="0"/>
          <w:bCs w:val="0"/>
          <w:sz w:val="28"/>
          <w:szCs w:val="28"/>
        </w:rPr>
        <w:t>（</w:t>
      </w:r>
      <w:r>
        <w:rPr>
          <w:rFonts w:hint="eastAsia" w:ascii="宋体" w:hAnsi="宋体" w:cs="宋体"/>
          <w:b w:val="0"/>
          <w:bCs w:val="0"/>
          <w:color w:val="000000"/>
          <w:kern w:val="2"/>
          <w:sz w:val="28"/>
          <w:szCs w:val="28"/>
          <w:highlight w:val="none"/>
          <w:shd w:val="clear" w:color="auto" w:fill="auto"/>
          <w:lang w:val="en-US" w:eastAsia="zh-CN" w:bidi="ar-SA"/>
        </w:rPr>
        <w:t>1</w:t>
      </w:r>
      <w:r>
        <w:rPr>
          <w:rFonts w:hint="eastAsia" w:ascii="宋体" w:hAnsi="宋体" w:eastAsia="宋体" w:cs="宋体"/>
          <w:b w:val="0"/>
          <w:bCs w:val="0"/>
          <w:color w:val="000000"/>
          <w:kern w:val="2"/>
          <w:sz w:val="28"/>
          <w:szCs w:val="28"/>
          <w:highlight w:val="none"/>
          <w:shd w:val="clear" w:color="auto" w:fill="auto"/>
          <w:lang w:val="en-US" w:eastAsia="zh-CN" w:bidi="ar-SA"/>
        </w:rPr>
        <w:t>）综合分析评价</w:t>
      </w:r>
      <w:bookmarkEnd w:id="50"/>
    </w:p>
    <w:p w14:paraId="4A80B0B9">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000000"/>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18B63682">
      <w:pPr>
        <w:pStyle w:val="10"/>
        <w:widowControl w:val="0"/>
        <w:wordWrap/>
        <w:adjustRightInd/>
        <w:snapToGrid/>
        <w:spacing w:before="0" w:after="0" w:line="560" w:lineRule="exact"/>
        <w:jc w:val="both"/>
        <w:textAlignment w:val="auto"/>
        <w:outlineLvl w:val="9"/>
        <w:rPr>
          <w:rFonts w:hint="eastAsia" w:ascii="宋体" w:hAnsi="宋体" w:eastAsia="宋体" w:cs="宋体"/>
          <w:b/>
          <w:bCs/>
          <w:color w:val="000000"/>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000000"/>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000000"/>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000000"/>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000000"/>
          <w:kern w:val="2"/>
          <w:sz w:val="28"/>
          <w:szCs w:val="24"/>
          <w:highlight w:val="none"/>
          <w:shd w:val="clear" w:color="auto" w:fill="auto"/>
          <w:lang w:val="en-US" w:eastAsia="zh-CN" w:bidi="ar-SA"/>
        </w:rPr>
        <w:t>并征求意见。之后，对所征求的意见及时地进行收集和整理。</w:t>
      </w:r>
      <w:bookmarkEnd w:id="52"/>
    </w:p>
    <w:p w14:paraId="52BF7A5B">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000000"/>
          <w:kern w:val="2"/>
          <w:sz w:val="28"/>
          <w:szCs w:val="24"/>
          <w:highlight w:val="none"/>
          <w:shd w:val="clear" w:color="auto" w:fill="auto"/>
          <w:lang w:val="en-US" w:eastAsia="zh-CN" w:bidi="ar-SA"/>
        </w:rPr>
        <w:t>（</w:t>
      </w:r>
      <w:r>
        <w:rPr>
          <w:rFonts w:hint="eastAsia" w:ascii="宋体" w:hAnsi="宋体" w:cs="宋体"/>
          <w:b w:val="0"/>
          <w:bCs w:val="0"/>
          <w:color w:val="000000"/>
          <w:kern w:val="2"/>
          <w:sz w:val="28"/>
          <w:szCs w:val="24"/>
          <w:highlight w:val="none"/>
          <w:shd w:val="clear" w:color="auto" w:fill="auto"/>
          <w:lang w:val="en-US" w:eastAsia="zh-CN" w:bidi="ar-SA"/>
        </w:rPr>
        <w:t>2</w:t>
      </w:r>
      <w:r>
        <w:rPr>
          <w:rFonts w:hint="eastAsia" w:ascii="宋体" w:hAnsi="宋体" w:eastAsia="宋体" w:cs="宋体"/>
          <w:b w:val="0"/>
          <w:bCs w:val="0"/>
          <w:color w:val="000000"/>
          <w:kern w:val="2"/>
          <w:sz w:val="28"/>
          <w:szCs w:val="24"/>
          <w:highlight w:val="none"/>
          <w:shd w:val="clear" w:color="auto" w:fill="auto"/>
          <w:lang w:val="en-US" w:eastAsia="zh-CN" w:bidi="ar-SA"/>
        </w:rPr>
        <w:t>）撰写报告</w:t>
      </w:r>
      <w:bookmarkEnd w:id="53"/>
    </w:p>
    <w:p w14:paraId="6D2C7CB8">
      <w:pPr>
        <w:pStyle w:val="10"/>
        <w:widowControl w:val="0"/>
        <w:wordWrap/>
        <w:adjustRightInd/>
        <w:snapToGrid/>
        <w:spacing w:before="0" w:after="0" w:line="560" w:lineRule="exact"/>
        <w:jc w:val="both"/>
        <w:textAlignment w:val="auto"/>
        <w:outlineLvl w:val="9"/>
        <w:rPr>
          <w:rFonts w:hint="eastAsia" w:ascii="宋体" w:hAnsi="宋体" w:eastAsia="宋体" w:cs="宋体"/>
          <w:b w:val="0"/>
          <w:bCs w:val="0"/>
          <w:color w:val="000000"/>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000000"/>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kern w:val="2"/>
          <w:sz w:val="28"/>
          <w:szCs w:val="24"/>
          <w:highlight w:val="none"/>
          <w:shd w:val="clear" w:color="auto" w:fill="auto"/>
          <w:lang w:val="en-US" w:eastAsia="zh-CN" w:bidi="ar-SA"/>
        </w:rPr>
        <w:t>最终</w:t>
      </w:r>
      <w:r>
        <w:rPr>
          <w:rFonts w:hint="eastAsia" w:ascii="宋体" w:hAnsi="宋体" w:eastAsia="宋体" w:cs="宋体"/>
          <w:b w:val="0"/>
          <w:bCs w:val="0"/>
          <w:color w:val="000000"/>
          <w:kern w:val="2"/>
          <w:sz w:val="28"/>
          <w:szCs w:val="24"/>
          <w:highlight w:val="none"/>
          <w:shd w:val="clear" w:color="auto" w:fill="auto"/>
          <w:lang w:val="en-US" w:eastAsia="zh-CN" w:bidi="ar-SA"/>
        </w:rPr>
        <w:t>形成评价结果。</w:t>
      </w:r>
      <w:bookmarkEnd w:id="54"/>
    </w:p>
    <w:p w14:paraId="310CFBC7">
      <w:pPr>
        <w:pStyle w:val="3"/>
        <w:widowControl w:val="0"/>
        <w:wordWrap/>
        <w:adjustRightInd/>
        <w:snapToGrid/>
        <w:spacing w:line="560" w:lineRule="exact"/>
        <w:textAlignment w:val="auto"/>
        <w:rPr>
          <w:rFonts w:hint="eastAsia" w:ascii="宋体" w:hAnsi="宋体" w:eastAsia="宋体" w:cs="宋体"/>
          <w:b/>
          <w:bCs/>
          <w:color w:val="000000"/>
          <w:highlight w:val="none"/>
          <w:shd w:val="clear" w:color="auto" w:fill="auto"/>
        </w:rPr>
      </w:pPr>
      <w:bookmarkStart w:id="55" w:name="_Toc1100"/>
      <w:r>
        <w:rPr>
          <w:rFonts w:hint="eastAsia" w:ascii="宋体" w:hAnsi="宋体" w:eastAsia="宋体" w:cs="宋体"/>
          <w:b/>
          <w:bCs/>
          <w:color w:val="000000"/>
          <w:highlight w:val="none"/>
          <w:shd w:val="clear" w:color="auto" w:fill="auto"/>
          <w:lang w:val="en-US" w:eastAsia="zh-CN"/>
        </w:rPr>
        <w:t>三、</w:t>
      </w:r>
      <w:r>
        <w:rPr>
          <w:rFonts w:hint="eastAsia" w:ascii="宋体" w:hAnsi="宋体" w:eastAsia="宋体" w:cs="宋体"/>
          <w:b/>
          <w:bCs/>
          <w:color w:val="000000"/>
          <w:highlight w:val="none"/>
          <w:shd w:val="clear" w:color="auto" w:fill="auto"/>
        </w:rPr>
        <w:t>综合评价情况及评价结论</w:t>
      </w:r>
      <w:bookmarkEnd w:id="55"/>
    </w:p>
    <w:p w14:paraId="716AE116">
      <w:pPr>
        <w:widowControl w:val="0"/>
        <w:wordWrap/>
        <w:adjustRightInd/>
        <w:snapToGrid/>
        <w:spacing w:line="560" w:lineRule="exact"/>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highlight w:val="none"/>
          <w:shd w:val="clear" w:color="auto" w:fill="auto"/>
          <w:lang w:val="en-US" w:eastAsia="zh-CN"/>
        </w:rPr>
        <w:t>此次绩效评价</w:t>
      </w:r>
      <w:r>
        <w:rPr>
          <w:rFonts w:hint="eastAsia" w:ascii="宋体" w:hAnsi="宋体" w:eastAsia="宋体" w:cs="宋体"/>
          <w:color w:val="000000"/>
          <w:highlight w:val="none"/>
          <w:shd w:val="clear" w:color="auto" w:fill="auto"/>
          <w:lang w:val="zh-TW" w:eastAsia="zh-TW"/>
        </w:rPr>
        <w:t>通过组论证的评价指标体系及评分标准，</w:t>
      </w:r>
      <w:r>
        <w:rPr>
          <w:rFonts w:hint="eastAsia" w:ascii="宋体" w:hAnsi="宋体" w:eastAsia="宋体" w:cs="宋体"/>
          <w:color w:val="000000"/>
          <w:highlight w:val="none"/>
          <w:shd w:val="clear" w:color="auto" w:fill="auto"/>
        </w:rPr>
        <w:t>采用的方法比较法</w:t>
      </w:r>
      <w:r>
        <w:rPr>
          <w:rFonts w:hint="eastAsia" w:ascii="宋体" w:hAnsi="宋体" w:eastAsia="宋体" w:cs="宋体"/>
          <w:color w:val="000000"/>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阜康市农村土地承包经营权信息平台基础设施层建设（机房）项目</w:t>
      </w:r>
      <w:r>
        <w:rPr>
          <w:rFonts w:hint="eastAsia" w:ascii="宋体" w:hAnsi="宋体" w:eastAsia="宋体" w:cs="宋体"/>
          <w:color w:val="auto"/>
          <w:highlight w:val="none"/>
          <w:shd w:val="clear" w:color="auto" w:fill="auto"/>
          <w:lang w:val="zh-TW" w:eastAsia="zh-TW"/>
        </w:rPr>
        <w:t>绩效进行客观评价，最终评分结果：</w:t>
      </w:r>
      <w:r>
        <w:rPr>
          <w:rFonts w:hint="eastAsia" w:ascii="宋体" w:hAnsi="宋体" w:eastAsia="宋体" w:cs="宋体"/>
          <w:color w:val="000000"/>
          <w:highlight w:val="none"/>
          <w:shd w:val="clear" w:color="auto" w:fill="auto"/>
          <w:lang w:val="zh-TW" w:eastAsia="zh-TW"/>
        </w:rPr>
        <w:t>总分为</w:t>
      </w:r>
      <w:r>
        <w:rPr>
          <w:rFonts w:hint="eastAsia" w:cs="宋体"/>
          <w:color w:val="000000"/>
          <w:highlight w:val="none"/>
          <w:shd w:val="clear" w:color="auto" w:fill="auto"/>
          <w:lang w:val="en-US" w:eastAsia="zh-CN"/>
        </w:rPr>
        <w:t>99.6</w:t>
      </w:r>
      <w:r>
        <w:rPr>
          <w:rFonts w:hint="eastAsia" w:ascii="宋体" w:hAnsi="宋体" w:eastAsia="宋体" w:cs="宋体"/>
          <w:color w:val="000000"/>
          <w:highlight w:val="none"/>
          <w:shd w:val="clear" w:color="auto" w:fill="auto"/>
          <w:lang w:val="zh-TW" w:eastAsia="zh-TW"/>
        </w:rPr>
        <w:t>分，绩效评级为“</w:t>
      </w:r>
      <w:r>
        <w:rPr>
          <w:rFonts w:hint="eastAsia" w:cs="宋体"/>
          <w:color w:val="000000"/>
          <w:highlight w:val="none"/>
          <w:shd w:val="clear" w:color="auto" w:fill="auto"/>
          <w:lang w:val="en-US" w:eastAsia="zh-CN"/>
        </w:rPr>
        <w:t>优秀</w:t>
      </w:r>
      <w:r>
        <w:rPr>
          <w:rFonts w:hint="eastAsia" w:ascii="宋体" w:hAnsi="宋体" w:eastAsia="宋体" w:cs="宋体"/>
          <w:color w:val="000000"/>
          <w:highlight w:val="none"/>
          <w:shd w:val="clear" w:color="auto" w:fill="auto"/>
          <w:lang w:val="zh-TW" w:eastAsia="zh-TW"/>
        </w:rPr>
        <w:t>”</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94"/>
        <w:gridCol w:w="1361"/>
        <w:gridCol w:w="1361"/>
        <w:gridCol w:w="1361"/>
        <w:gridCol w:w="1623"/>
        <w:gridCol w:w="1489"/>
      </w:tblGrid>
      <w:tr w14:paraId="7405E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9" w:hRule="atLeast"/>
          <w:jc w:val="center"/>
        </w:trPr>
        <w:tc>
          <w:tcPr>
            <w:tcW w:w="8289" w:type="dxa"/>
            <w:gridSpan w:val="6"/>
            <w:tcBorders>
              <w:top w:val="nil"/>
              <w:left w:val="nil"/>
              <w:bottom w:val="nil"/>
              <w:right w:val="nil"/>
            </w:tcBorders>
            <w:tcMar>
              <w:top w:w="15" w:type="dxa"/>
              <w:left w:w="15" w:type="dxa"/>
              <w:right w:w="15" w:type="dxa"/>
            </w:tcMar>
            <w:vAlign w:val="center"/>
          </w:tcPr>
          <w:p w14:paraId="6E48BA62">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4"/>
                <w:szCs w:val="24"/>
                <w:highlight w:val="none"/>
                <w:shd w:val="clear" w:color="auto" w:fill="auto"/>
              </w:rPr>
            </w:pPr>
            <w:r>
              <w:rPr>
                <w:rFonts w:hint="eastAsia" w:ascii="宋体" w:hAnsi="宋体" w:eastAsia="宋体" w:cs="宋体"/>
                <w:b/>
                <w:bCs/>
                <w:color w:val="000000"/>
                <w:kern w:val="0"/>
                <w:sz w:val="22"/>
                <w:szCs w:val="22"/>
                <w:highlight w:val="none"/>
                <w:shd w:val="clear" w:color="auto" w:fill="auto"/>
                <w:lang w:val="en-US" w:eastAsia="zh-CN"/>
              </w:rPr>
              <w:t>表3-1：阜康市农村土地承包经营权信息平台基础设施层建设（机房）项目得分表</w:t>
            </w:r>
          </w:p>
        </w:tc>
      </w:tr>
      <w:tr w14:paraId="5B01E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375C8BA">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1"/>
                <w:szCs w:val="21"/>
                <w:highlight w:val="none"/>
                <w:shd w:val="clear" w:color="auto" w:fill="auto"/>
                <w:lang w:val="en-US" w:eastAsia="zh-CN"/>
              </w:rPr>
            </w:pPr>
            <w:r>
              <w:rPr>
                <w:rFonts w:hint="eastAsia" w:ascii="宋体" w:hAnsi="宋体" w:eastAsia="宋体" w:cs="宋体"/>
                <w:b/>
                <w:bCs/>
                <w:color w:val="000000"/>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58316C">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1"/>
                <w:szCs w:val="21"/>
                <w:highlight w:val="none"/>
                <w:shd w:val="clear" w:color="auto" w:fill="auto"/>
                <w:lang w:val="en-US" w:eastAsia="zh-CN"/>
              </w:rPr>
            </w:pPr>
            <w:r>
              <w:rPr>
                <w:rFonts w:hint="eastAsia" w:ascii="宋体" w:hAnsi="宋体" w:eastAsia="宋体" w:cs="宋体"/>
                <w:b/>
                <w:bCs/>
                <w:color w:val="000000"/>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6C0C97F">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1"/>
                <w:szCs w:val="21"/>
                <w:highlight w:val="none"/>
                <w:shd w:val="clear" w:color="auto" w:fill="auto"/>
                <w:lang w:val="en-US" w:eastAsia="zh-CN"/>
              </w:rPr>
            </w:pPr>
            <w:r>
              <w:rPr>
                <w:rFonts w:hint="eastAsia" w:ascii="宋体" w:hAnsi="宋体" w:eastAsia="宋体" w:cs="宋体"/>
                <w:b/>
                <w:bCs/>
                <w:color w:val="000000"/>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86440A">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1"/>
                <w:szCs w:val="21"/>
                <w:highlight w:val="none"/>
                <w:shd w:val="clear" w:color="auto" w:fill="auto"/>
                <w:lang w:val="en-US" w:eastAsia="zh-CN"/>
              </w:rPr>
            </w:pPr>
            <w:r>
              <w:rPr>
                <w:rFonts w:hint="eastAsia" w:ascii="宋体" w:hAnsi="宋体" w:eastAsia="宋体" w:cs="宋体"/>
                <w:b/>
                <w:bCs/>
                <w:color w:val="000000"/>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39A9FB">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1"/>
                <w:szCs w:val="21"/>
                <w:highlight w:val="none"/>
                <w:shd w:val="clear" w:color="auto" w:fill="auto"/>
                <w:lang w:val="en-US" w:eastAsia="zh-CN"/>
              </w:rPr>
            </w:pPr>
            <w:r>
              <w:rPr>
                <w:rFonts w:hint="eastAsia" w:ascii="宋体" w:hAnsi="宋体" w:eastAsia="宋体" w:cs="宋体"/>
                <w:b/>
                <w:bCs/>
                <w:color w:val="000000"/>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75A2EF">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1"/>
                <w:szCs w:val="21"/>
                <w:highlight w:val="none"/>
                <w:shd w:val="clear" w:color="auto" w:fill="auto"/>
                <w:lang w:val="en-US" w:eastAsia="zh-CN"/>
              </w:rPr>
            </w:pPr>
            <w:r>
              <w:rPr>
                <w:rFonts w:hint="eastAsia" w:ascii="宋体" w:hAnsi="宋体" w:eastAsia="宋体" w:cs="宋体"/>
                <w:b/>
                <w:bCs/>
                <w:color w:val="000000"/>
                <w:kern w:val="0"/>
                <w:sz w:val="21"/>
                <w:szCs w:val="21"/>
                <w:highlight w:val="none"/>
                <w:shd w:val="clear" w:color="auto" w:fill="auto"/>
                <w:lang w:val="en-US" w:eastAsia="zh-CN"/>
              </w:rPr>
              <w:t>合计</w:t>
            </w:r>
          </w:p>
        </w:tc>
      </w:tr>
      <w:tr w14:paraId="56D07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794E83">
            <w:pPr>
              <w:widowControl/>
              <w:wordWrap/>
              <w:adjustRightInd/>
              <w:snapToGrid w:val="0"/>
              <w:spacing w:line="240" w:lineRule="auto"/>
              <w:ind w:firstLine="0" w:firstLineChars="0"/>
              <w:jc w:val="center"/>
              <w:textAlignment w:val="auto"/>
              <w:rPr>
                <w:rFonts w:hint="eastAsia" w:ascii="宋体" w:hAnsi="宋体" w:eastAsia="宋体" w:cs="宋体"/>
                <w:b w:val="0"/>
                <w:bCs w:val="0"/>
                <w:color w:val="000000"/>
                <w:kern w:val="0"/>
                <w:sz w:val="21"/>
                <w:szCs w:val="21"/>
                <w:highlight w:val="none"/>
                <w:shd w:val="clear" w:color="auto" w:fill="auto"/>
                <w:lang w:val="en-US" w:eastAsia="zh-CN"/>
              </w:rPr>
            </w:pPr>
            <w:r>
              <w:rPr>
                <w:rFonts w:hint="eastAsia" w:ascii="宋体" w:hAnsi="宋体" w:eastAsia="宋体" w:cs="宋体"/>
                <w:b w:val="0"/>
                <w:bCs w:val="0"/>
                <w:color w:val="000000"/>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358572">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1"/>
                <w:szCs w:val="21"/>
                <w:highlight w:val="none"/>
                <w:shd w:val="clear" w:color="auto" w:fill="auto"/>
                <w:lang w:val="en-US" w:eastAsia="zh-CN"/>
              </w:rPr>
            </w:pPr>
            <w:r>
              <w:rPr>
                <w:rFonts w:hint="eastAsia" w:ascii="宋体" w:hAnsi="宋体" w:eastAsia="宋体" w:cs="宋体"/>
                <w:color w:val="000000"/>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717E12">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1"/>
                <w:szCs w:val="21"/>
                <w:highlight w:val="none"/>
                <w:shd w:val="clear" w:color="auto" w:fill="auto"/>
                <w:lang w:val="en-US" w:eastAsia="zh-CN"/>
              </w:rPr>
            </w:pPr>
            <w:r>
              <w:rPr>
                <w:rFonts w:hint="eastAsia" w:ascii="宋体" w:hAnsi="宋体" w:eastAsia="宋体" w:cs="宋体"/>
                <w:color w:val="000000"/>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8AF0CF">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1"/>
                <w:szCs w:val="21"/>
                <w:highlight w:val="none"/>
                <w:shd w:val="clear" w:color="auto" w:fill="auto"/>
                <w:lang w:val="en-US" w:eastAsia="zh-CN"/>
              </w:rPr>
            </w:pPr>
            <w:r>
              <w:rPr>
                <w:rFonts w:hint="eastAsia" w:ascii="宋体" w:hAnsi="宋体" w:eastAsia="宋体" w:cs="宋体"/>
                <w:color w:val="000000"/>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53DF22">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1"/>
                <w:szCs w:val="21"/>
                <w:highlight w:val="none"/>
                <w:shd w:val="clear" w:color="auto" w:fill="auto"/>
                <w:lang w:val="en-US" w:eastAsia="zh-CN"/>
              </w:rPr>
            </w:pPr>
            <w:r>
              <w:rPr>
                <w:rFonts w:hint="eastAsia" w:ascii="宋体" w:hAnsi="宋体" w:eastAsia="宋体" w:cs="宋体"/>
                <w:color w:val="000000"/>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07F590">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1"/>
                <w:szCs w:val="21"/>
                <w:highlight w:val="none"/>
                <w:shd w:val="clear" w:color="auto" w:fill="auto"/>
                <w:lang w:val="en-US" w:eastAsia="zh-CN"/>
              </w:rPr>
            </w:pPr>
            <w:r>
              <w:rPr>
                <w:rFonts w:hint="eastAsia" w:ascii="宋体" w:hAnsi="宋体" w:eastAsia="宋体" w:cs="宋体"/>
                <w:color w:val="000000"/>
                <w:kern w:val="0"/>
                <w:sz w:val="21"/>
                <w:szCs w:val="21"/>
                <w:highlight w:val="none"/>
                <w:shd w:val="clear" w:color="auto" w:fill="auto"/>
                <w:lang w:val="en-US" w:eastAsia="zh-CN"/>
              </w:rPr>
              <w:t>100</w:t>
            </w:r>
          </w:p>
        </w:tc>
      </w:tr>
      <w:tr w14:paraId="60E06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013867">
            <w:pPr>
              <w:widowControl/>
              <w:wordWrap/>
              <w:adjustRightInd/>
              <w:snapToGrid w:val="0"/>
              <w:spacing w:line="240" w:lineRule="auto"/>
              <w:ind w:firstLine="0" w:firstLineChars="0"/>
              <w:jc w:val="center"/>
              <w:textAlignment w:val="auto"/>
              <w:rPr>
                <w:rFonts w:hint="eastAsia" w:ascii="宋体" w:hAnsi="宋体" w:eastAsia="宋体" w:cs="宋体"/>
                <w:b w:val="0"/>
                <w:bCs w:val="0"/>
                <w:color w:val="000000"/>
                <w:kern w:val="0"/>
                <w:sz w:val="21"/>
                <w:szCs w:val="21"/>
                <w:highlight w:val="none"/>
                <w:shd w:val="clear" w:color="auto" w:fill="auto"/>
                <w:lang w:val="en-US" w:eastAsia="zh-CN"/>
              </w:rPr>
            </w:pPr>
            <w:r>
              <w:rPr>
                <w:rFonts w:hint="eastAsia" w:ascii="宋体" w:hAnsi="宋体" w:eastAsia="宋体" w:cs="宋体"/>
                <w:b w:val="0"/>
                <w:bCs w:val="0"/>
                <w:color w:val="000000"/>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5A490E">
            <w:pPr>
              <w:widowControl/>
              <w:wordWrap/>
              <w:adjustRightInd/>
              <w:snapToGrid w:val="0"/>
              <w:spacing w:line="240" w:lineRule="auto"/>
              <w:ind w:firstLine="0" w:firstLineChars="0"/>
              <w:jc w:val="center"/>
              <w:textAlignment w:val="auto"/>
              <w:rPr>
                <w:rFonts w:hint="default" w:ascii="宋体" w:hAnsi="宋体" w:eastAsia="宋体" w:cs="宋体"/>
                <w:color w:val="000000"/>
                <w:kern w:val="0"/>
                <w:sz w:val="21"/>
                <w:szCs w:val="21"/>
                <w:highlight w:val="none"/>
                <w:shd w:val="clear" w:color="auto" w:fill="auto"/>
                <w:lang w:val="en-US" w:eastAsia="zh-CN"/>
              </w:rPr>
            </w:pPr>
            <w:r>
              <w:rPr>
                <w:rFonts w:hint="eastAsia" w:cs="宋体"/>
                <w:color w:val="000000"/>
                <w:kern w:val="0"/>
                <w:sz w:val="21"/>
                <w:szCs w:val="21"/>
                <w:highlight w:val="none"/>
                <w:shd w:val="clear" w:color="auto" w:fill="auto"/>
                <w:lang w:val="en-US" w:eastAsia="zh-CN"/>
              </w:rPr>
              <w:t>19.6</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CDEECFB">
            <w:pPr>
              <w:widowControl/>
              <w:wordWrap/>
              <w:adjustRightInd/>
              <w:snapToGrid w:val="0"/>
              <w:spacing w:line="240" w:lineRule="auto"/>
              <w:ind w:firstLine="0" w:firstLineChars="0"/>
              <w:jc w:val="center"/>
              <w:textAlignment w:val="auto"/>
              <w:rPr>
                <w:rFonts w:hint="default" w:ascii="宋体" w:hAnsi="宋体" w:eastAsia="宋体" w:cs="宋体"/>
                <w:color w:val="000000"/>
                <w:kern w:val="0"/>
                <w:sz w:val="21"/>
                <w:szCs w:val="21"/>
                <w:highlight w:val="none"/>
                <w:shd w:val="clear" w:color="auto" w:fill="auto"/>
                <w:lang w:val="en-US" w:eastAsia="zh-CN"/>
              </w:rPr>
            </w:pPr>
            <w:r>
              <w:rPr>
                <w:rFonts w:hint="eastAsia" w:cs="宋体"/>
                <w:color w:val="000000"/>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DE6A226">
            <w:pPr>
              <w:widowControl/>
              <w:wordWrap/>
              <w:adjustRightInd/>
              <w:snapToGrid w:val="0"/>
              <w:spacing w:line="240" w:lineRule="auto"/>
              <w:ind w:firstLine="0" w:firstLineChars="0"/>
              <w:jc w:val="center"/>
              <w:textAlignment w:val="auto"/>
              <w:rPr>
                <w:rFonts w:hint="default" w:ascii="宋体" w:hAnsi="宋体" w:eastAsia="宋体" w:cs="宋体"/>
                <w:color w:val="000000"/>
                <w:kern w:val="0"/>
                <w:sz w:val="21"/>
                <w:szCs w:val="21"/>
                <w:highlight w:val="none"/>
                <w:shd w:val="clear" w:color="auto" w:fill="auto"/>
                <w:lang w:val="en-US" w:eastAsia="zh-CN"/>
              </w:rPr>
            </w:pPr>
            <w:r>
              <w:rPr>
                <w:rFonts w:hint="eastAsia" w:cs="宋体"/>
                <w:color w:val="000000"/>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AC195E">
            <w:pPr>
              <w:widowControl/>
              <w:wordWrap/>
              <w:adjustRightInd/>
              <w:snapToGrid w:val="0"/>
              <w:spacing w:line="240" w:lineRule="auto"/>
              <w:ind w:firstLine="0" w:firstLineChars="0"/>
              <w:jc w:val="center"/>
              <w:textAlignment w:val="auto"/>
              <w:rPr>
                <w:rFonts w:hint="default" w:ascii="宋体" w:hAnsi="宋体" w:eastAsia="宋体" w:cs="宋体"/>
                <w:color w:val="000000"/>
                <w:kern w:val="0"/>
                <w:sz w:val="21"/>
                <w:szCs w:val="21"/>
                <w:highlight w:val="none"/>
                <w:shd w:val="clear" w:color="auto" w:fill="auto"/>
                <w:lang w:val="en-US" w:eastAsia="zh-CN"/>
              </w:rPr>
            </w:pPr>
            <w:r>
              <w:rPr>
                <w:rFonts w:hint="eastAsia" w:cs="宋体"/>
                <w:color w:val="000000"/>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96BFE0">
            <w:pPr>
              <w:widowControl/>
              <w:wordWrap/>
              <w:adjustRightInd/>
              <w:snapToGrid w:val="0"/>
              <w:spacing w:line="240" w:lineRule="auto"/>
              <w:ind w:firstLine="0" w:firstLineChars="0"/>
              <w:jc w:val="center"/>
              <w:textAlignment w:val="auto"/>
              <w:rPr>
                <w:rFonts w:hint="default" w:ascii="宋体" w:hAnsi="宋体" w:eastAsia="宋体" w:cs="宋体"/>
                <w:color w:val="000000"/>
                <w:kern w:val="0"/>
                <w:sz w:val="21"/>
                <w:szCs w:val="21"/>
                <w:highlight w:val="none"/>
                <w:shd w:val="clear" w:color="auto" w:fill="auto"/>
                <w:lang w:val="en-US" w:eastAsia="zh-CN"/>
              </w:rPr>
            </w:pPr>
            <w:r>
              <w:rPr>
                <w:rFonts w:hint="eastAsia" w:cs="宋体"/>
                <w:color w:val="000000"/>
                <w:kern w:val="0"/>
                <w:sz w:val="21"/>
                <w:szCs w:val="21"/>
                <w:highlight w:val="none"/>
                <w:shd w:val="clear" w:color="auto" w:fill="auto"/>
                <w:lang w:val="en-US" w:eastAsia="zh-CN"/>
              </w:rPr>
              <w:t>99.6</w:t>
            </w:r>
          </w:p>
        </w:tc>
      </w:tr>
      <w:tr w14:paraId="545E2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4A3EEF">
            <w:pPr>
              <w:widowControl/>
              <w:wordWrap/>
              <w:adjustRightInd/>
              <w:snapToGrid w:val="0"/>
              <w:spacing w:line="240" w:lineRule="auto"/>
              <w:ind w:firstLine="0" w:firstLineChars="0"/>
              <w:jc w:val="center"/>
              <w:textAlignment w:val="auto"/>
              <w:rPr>
                <w:rFonts w:hint="eastAsia" w:ascii="宋体" w:hAnsi="宋体" w:eastAsia="宋体" w:cs="宋体"/>
                <w:b w:val="0"/>
                <w:bCs w:val="0"/>
                <w:color w:val="000000"/>
                <w:kern w:val="0"/>
                <w:sz w:val="21"/>
                <w:szCs w:val="21"/>
                <w:highlight w:val="none"/>
                <w:shd w:val="clear" w:color="auto" w:fill="auto"/>
                <w:lang w:val="en-US" w:eastAsia="zh-CN"/>
              </w:rPr>
            </w:pPr>
            <w:r>
              <w:rPr>
                <w:rFonts w:hint="eastAsia" w:ascii="宋体" w:hAnsi="宋体" w:eastAsia="宋体" w:cs="宋体"/>
                <w:b w:val="0"/>
                <w:bCs w:val="0"/>
                <w:color w:val="000000"/>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35FD9D">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1"/>
                <w:szCs w:val="21"/>
                <w:highlight w:val="none"/>
                <w:shd w:val="clear" w:color="auto" w:fill="auto"/>
                <w:lang w:val="en-US" w:eastAsia="zh-CN"/>
              </w:rPr>
            </w:pPr>
            <w:r>
              <w:rPr>
                <w:rFonts w:hint="eastAsia" w:cs="宋体"/>
                <w:color w:val="000000"/>
                <w:kern w:val="0"/>
                <w:sz w:val="21"/>
                <w:szCs w:val="21"/>
                <w:highlight w:val="none"/>
                <w:shd w:val="clear" w:color="auto" w:fill="auto"/>
                <w:lang w:val="en-US" w:eastAsia="zh-CN"/>
              </w:rPr>
              <w:t>98</w:t>
            </w:r>
            <w:r>
              <w:rPr>
                <w:rFonts w:hint="eastAsia" w:ascii="宋体" w:hAnsi="宋体" w:eastAsia="宋体" w:cs="宋体"/>
                <w:color w:val="000000"/>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8DAB43">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1"/>
                <w:szCs w:val="21"/>
                <w:highlight w:val="none"/>
                <w:shd w:val="clear" w:color="auto" w:fill="auto"/>
                <w:lang w:val="en-US" w:eastAsia="zh-CN"/>
              </w:rPr>
            </w:pPr>
            <w:r>
              <w:rPr>
                <w:rFonts w:hint="eastAsia" w:cs="宋体"/>
                <w:color w:val="000000"/>
                <w:kern w:val="0"/>
                <w:sz w:val="21"/>
                <w:szCs w:val="21"/>
                <w:highlight w:val="none"/>
                <w:shd w:val="clear" w:color="auto" w:fill="auto"/>
                <w:lang w:val="en-US" w:eastAsia="zh-CN"/>
              </w:rPr>
              <w:t>100</w:t>
            </w:r>
            <w:r>
              <w:rPr>
                <w:rFonts w:hint="eastAsia" w:ascii="宋体" w:hAnsi="宋体" w:eastAsia="宋体" w:cs="宋体"/>
                <w:color w:val="000000"/>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D4BF45">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1"/>
                <w:szCs w:val="21"/>
                <w:highlight w:val="none"/>
                <w:shd w:val="clear" w:color="auto" w:fill="auto"/>
                <w:lang w:val="en-US" w:eastAsia="zh-CN"/>
              </w:rPr>
            </w:pPr>
            <w:r>
              <w:rPr>
                <w:rFonts w:hint="eastAsia" w:cs="宋体"/>
                <w:color w:val="000000"/>
                <w:kern w:val="0"/>
                <w:sz w:val="21"/>
                <w:szCs w:val="21"/>
                <w:highlight w:val="none"/>
                <w:shd w:val="clear" w:color="auto" w:fill="auto"/>
                <w:lang w:val="en-US" w:eastAsia="zh-CN"/>
              </w:rPr>
              <w:t>100</w:t>
            </w:r>
            <w:r>
              <w:rPr>
                <w:rFonts w:hint="eastAsia" w:ascii="宋体" w:hAnsi="宋体" w:eastAsia="宋体" w:cs="宋体"/>
                <w:color w:val="000000"/>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C14B71">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1"/>
                <w:szCs w:val="21"/>
                <w:highlight w:val="none"/>
                <w:shd w:val="clear" w:color="auto" w:fill="auto"/>
                <w:lang w:val="en-US" w:eastAsia="zh-CN"/>
              </w:rPr>
            </w:pPr>
            <w:r>
              <w:rPr>
                <w:rFonts w:hint="eastAsia" w:cs="宋体"/>
                <w:color w:val="000000"/>
                <w:kern w:val="0"/>
                <w:sz w:val="21"/>
                <w:szCs w:val="21"/>
                <w:highlight w:val="none"/>
                <w:shd w:val="clear" w:color="auto" w:fill="auto"/>
                <w:lang w:val="en-US" w:eastAsia="zh-CN"/>
              </w:rPr>
              <w:t>100</w:t>
            </w:r>
            <w:r>
              <w:rPr>
                <w:rFonts w:hint="eastAsia" w:ascii="宋体" w:hAnsi="宋体" w:eastAsia="宋体" w:cs="宋体"/>
                <w:color w:val="000000"/>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5F43DEF">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1"/>
                <w:szCs w:val="21"/>
                <w:highlight w:val="none"/>
                <w:shd w:val="clear" w:color="auto" w:fill="auto"/>
                <w:lang w:val="en-US" w:eastAsia="zh-CN"/>
              </w:rPr>
            </w:pPr>
            <w:r>
              <w:rPr>
                <w:rFonts w:hint="eastAsia" w:cs="宋体"/>
                <w:color w:val="000000"/>
                <w:kern w:val="0"/>
                <w:sz w:val="21"/>
                <w:szCs w:val="21"/>
                <w:highlight w:val="none"/>
                <w:shd w:val="clear" w:color="auto" w:fill="auto"/>
                <w:lang w:val="en-US" w:eastAsia="zh-CN"/>
              </w:rPr>
              <w:t>99.6</w:t>
            </w:r>
            <w:r>
              <w:rPr>
                <w:rFonts w:hint="eastAsia" w:ascii="宋体" w:hAnsi="宋体" w:eastAsia="宋体" w:cs="宋体"/>
                <w:color w:val="000000"/>
                <w:kern w:val="0"/>
                <w:sz w:val="21"/>
                <w:szCs w:val="21"/>
                <w:highlight w:val="none"/>
                <w:shd w:val="clear" w:color="auto" w:fill="auto"/>
                <w:lang w:val="en-US" w:eastAsia="zh-CN"/>
              </w:rPr>
              <w:t>%</w:t>
            </w:r>
          </w:p>
        </w:tc>
      </w:tr>
    </w:tbl>
    <w:p w14:paraId="61E3DBC7">
      <w:pPr>
        <w:pStyle w:val="3"/>
        <w:wordWrap/>
        <w:adjustRightInd/>
        <w:spacing w:line="360" w:lineRule="auto"/>
        <w:textAlignment w:val="auto"/>
        <w:rPr>
          <w:rFonts w:hint="eastAsia" w:ascii="宋体" w:hAnsi="宋体" w:eastAsia="宋体" w:cs="宋体"/>
          <w:b/>
          <w:bCs/>
          <w:color w:val="000000"/>
          <w:highlight w:val="none"/>
          <w:shd w:val="clear" w:color="auto" w:fill="auto"/>
          <w:lang w:val="en-US" w:eastAsia="zh-CN"/>
        </w:rPr>
      </w:pPr>
      <w:bookmarkStart w:id="56" w:name="_Toc9421"/>
      <w:r>
        <w:rPr>
          <w:rFonts w:hint="eastAsia" w:ascii="宋体" w:hAnsi="宋体" w:eastAsia="宋体" w:cs="宋体"/>
          <w:b/>
          <w:bCs/>
          <w:color w:val="000000"/>
          <w:highlight w:val="none"/>
          <w:shd w:val="clear" w:color="auto" w:fill="auto"/>
          <w:lang w:val="en-US" w:eastAsia="zh-CN"/>
        </w:rPr>
        <w:t>四、绩效评价指标分析</w:t>
      </w:r>
      <w:bookmarkEnd w:id="56"/>
    </w:p>
    <w:p w14:paraId="02AFB061">
      <w:pPr>
        <w:pStyle w:val="4"/>
        <w:keepNext/>
        <w:keepLines/>
        <w:widowControl w:val="0"/>
        <w:wordWrap/>
        <w:adjustRightInd/>
        <w:snapToGrid/>
        <w:spacing w:line="560" w:lineRule="exact"/>
        <w:textAlignment w:val="auto"/>
        <w:rPr>
          <w:rFonts w:hint="eastAsia" w:ascii="宋体" w:hAnsi="宋体" w:eastAsia="宋体" w:cs="宋体"/>
          <w:color w:val="000000"/>
          <w:highlight w:val="none"/>
          <w:shd w:val="clear" w:color="auto" w:fill="auto"/>
        </w:rPr>
      </w:pPr>
      <w:bookmarkStart w:id="57" w:name="_Toc15355"/>
      <w:r>
        <w:rPr>
          <w:rFonts w:hint="eastAsia" w:ascii="宋体" w:hAnsi="宋体" w:eastAsia="宋体" w:cs="宋体"/>
          <w:color w:val="000000"/>
          <w:highlight w:val="none"/>
          <w:shd w:val="clear" w:color="auto" w:fill="auto"/>
        </w:rPr>
        <w:t>（一）项目决策情况</w:t>
      </w:r>
      <w:bookmarkEnd w:id="57"/>
    </w:p>
    <w:p w14:paraId="74FCA597">
      <w:pPr>
        <w:widowControl w:val="0"/>
        <w:wordWrap/>
        <w:adjustRightInd/>
        <w:snapToGrid/>
        <w:spacing w:line="560" w:lineRule="exact"/>
        <w:ind w:firstLine="723"/>
        <w:textAlignment w:val="auto"/>
        <w:rPr>
          <w:rFonts w:hint="eastAsia" w:ascii="宋体" w:hAnsi="宋体" w:eastAsia="宋体" w:cs="宋体"/>
          <w:color w:val="000000"/>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w:t>
      </w:r>
      <w:r>
        <w:rPr>
          <w:rFonts w:hint="eastAsia" w:ascii="宋体" w:hAnsi="宋体" w:eastAsia="宋体" w:cs="宋体"/>
          <w:color w:val="000000"/>
          <w:highlight w:val="none"/>
          <w:shd w:val="clear" w:color="auto" w:fill="auto"/>
          <w:lang w:val="en-US" w:eastAsia="zh-CN"/>
        </w:rPr>
        <w:t>际得分</w:t>
      </w:r>
      <w:r>
        <w:rPr>
          <w:rFonts w:hint="eastAsia" w:cs="宋体"/>
          <w:color w:val="000000"/>
          <w:highlight w:val="none"/>
          <w:shd w:val="clear" w:color="auto" w:fill="auto"/>
          <w:lang w:val="en-US" w:eastAsia="zh-CN"/>
        </w:rPr>
        <w:t>19.6</w:t>
      </w:r>
      <w:r>
        <w:rPr>
          <w:rFonts w:hint="eastAsia" w:ascii="宋体" w:hAnsi="宋体" w:eastAsia="宋体" w:cs="宋体"/>
          <w:color w:val="000000"/>
          <w:highlight w:val="none"/>
          <w:shd w:val="clear" w:color="auto" w:fill="auto"/>
          <w:lang w:val="en-US" w:eastAsia="zh-CN"/>
        </w:rPr>
        <w:t>分，</w:t>
      </w:r>
      <w:r>
        <w:rPr>
          <w:rFonts w:hint="eastAsia" w:ascii="宋体" w:hAnsi="宋体" w:eastAsia="宋体" w:cs="宋体"/>
          <w:color w:val="000000"/>
          <w:kern w:val="2"/>
          <w:highlight w:val="none"/>
          <w:u w:val="none" w:color="000000"/>
          <w:shd w:val="clear" w:color="auto" w:fill="auto"/>
          <w:lang w:val="zh-TW" w:eastAsia="zh-TW"/>
        </w:rPr>
        <w:t>各指标业绩值和绩效分值如表</w:t>
      </w:r>
      <w:r>
        <w:rPr>
          <w:rFonts w:hint="eastAsia" w:ascii="宋体" w:hAnsi="宋体" w:eastAsia="宋体" w:cs="宋体"/>
          <w:b/>
          <w:bCs/>
          <w:color w:val="000000"/>
          <w:kern w:val="2"/>
          <w:highlight w:val="none"/>
          <w:u w:val="none" w:color="000000"/>
          <w:shd w:val="clear" w:color="auto" w:fill="auto"/>
          <w:lang w:val="en-US" w:eastAsia="zh-CN"/>
        </w:rPr>
        <w:t>4</w:t>
      </w:r>
      <w:r>
        <w:rPr>
          <w:rFonts w:hint="eastAsia" w:ascii="宋体" w:hAnsi="宋体" w:eastAsia="宋体" w:cs="宋体"/>
          <w:b/>
          <w:bCs/>
          <w:color w:val="000000"/>
          <w:kern w:val="2"/>
          <w:highlight w:val="none"/>
          <w:u w:val="none" w:color="000000"/>
          <w:shd w:val="clear" w:color="auto" w:fill="auto"/>
          <w:lang w:eastAsia="zh-CN"/>
        </w:rPr>
        <w:t>-1</w:t>
      </w:r>
      <w:r>
        <w:rPr>
          <w:rFonts w:hint="eastAsia" w:ascii="宋体" w:hAnsi="宋体" w:eastAsia="宋体" w:cs="宋体"/>
          <w:color w:val="000000"/>
          <w:kern w:val="2"/>
          <w:highlight w:val="none"/>
          <w:u w:val="none" w:color="000000"/>
          <w:shd w:val="clear" w:color="auto" w:fill="auto"/>
          <w:lang w:val="zh-TW" w:eastAsia="zh-TW"/>
        </w:rPr>
        <w:t>所示</w:t>
      </w:r>
      <w:r>
        <w:rPr>
          <w:rFonts w:hint="eastAsia" w:cs="宋体"/>
          <w:b/>
          <w:bCs/>
          <w:color w:val="000000"/>
          <w:highlight w:val="none"/>
          <w:shd w:val="clear" w:color="auto" w:fill="auto"/>
          <w:lang w:val="zh-TW" w:eastAsia="zh-CN"/>
        </w:rPr>
        <w:t>（</w:t>
      </w:r>
      <w:r>
        <w:rPr>
          <w:rFonts w:hint="eastAsia" w:cs="宋体"/>
          <w:b/>
          <w:bCs/>
          <w:color w:val="000000"/>
          <w:highlight w:val="none"/>
          <w:shd w:val="clear" w:color="auto" w:fill="auto"/>
          <w:lang w:val="en-US" w:eastAsia="zh-CN"/>
        </w:rPr>
        <w:t>详见上传的附件</w:t>
      </w:r>
      <w:r>
        <w:rPr>
          <w:rFonts w:hint="eastAsia" w:cs="宋体"/>
          <w:b/>
          <w:bCs/>
          <w:color w:val="000000"/>
          <w:highlight w:val="none"/>
          <w:shd w:val="clear" w:color="auto" w:fill="auto"/>
          <w:lang w:val="zh-TW" w:eastAsia="zh-CN"/>
        </w:rPr>
        <w:t>）</w:t>
      </w:r>
      <w:r>
        <w:rPr>
          <w:rFonts w:hint="eastAsia" w:ascii="宋体" w:hAnsi="宋体" w:eastAsia="宋体" w:cs="宋体"/>
          <w:color w:val="000000"/>
          <w:highlight w:val="none"/>
          <w:shd w:val="clear" w:color="auto" w:fill="auto"/>
          <w:lang w:val="en-US" w:eastAsia="zh-CN"/>
        </w:rPr>
        <w:t>：</w:t>
      </w:r>
    </w:p>
    <w:p w14:paraId="429F2555">
      <w:pPr>
        <w:widowControl/>
        <w:wordWrap/>
        <w:adjustRightInd/>
        <w:snapToGrid w:val="0"/>
        <w:spacing w:line="360" w:lineRule="auto"/>
        <w:ind w:firstLine="0" w:firstLineChars="0"/>
        <w:jc w:val="center"/>
        <w:textAlignment w:val="auto"/>
        <w:rPr>
          <w:rFonts w:hint="eastAsia" w:ascii="宋体" w:hAnsi="宋体" w:eastAsia="宋体" w:cs="宋体"/>
          <w:b/>
          <w:bCs/>
          <w:color w:val="000000"/>
          <w:kern w:val="0"/>
          <w:sz w:val="28"/>
          <w:szCs w:val="28"/>
          <w:highlight w:val="none"/>
          <w:shd w:val="clear" w:color="auto" w:fill="auto"/>
          <w:lang w:val="en-US" w:eastAsia="zh-CN"/>
        </w:rPr>
      </w:pPr>
      <w:r>
        <w:rPr>
          <w:rFonts w:hint="eastAsia" w:ascii="宋体" w:hAnsi="宋体" w:eastAsia="宋体" w:cs="宋体"/>
          <w:b/>
          <w:bCs/>
          <w:color w:val="000000"/>
          <w:kern w:val="0"/>
          <w:sz w:val="28"/>
          <w:szCs w:val="28"/>
          <w:highlight w:val="none"/>
          <w:shd w:val="clear" w:color="auto" w:fill="auto"/>
          <w:lang w:val="zh-TW" w:eastAsia="zh-TW"/>
        </w:rPr>
        <w:t>表</w:t>
      </w:r>
      <w:r>
        <w:rPr>
          <w:rFonts w:hint="eastAsia" w:ascii="宋体" w:hAnsi="宋体" w:eastAsia="宋体" w:cs="宋体"/>
          <w:b/>
          <w:bCs/>
          <w:color w:val="000000"/>
          <w:kern w:val="0"/>
          <w:sz w:val="28"/>
          <w:szCs w:val="28"/>
          <w:highlight w:val="none"/>
          <w:shd w:val="clear" w:color="auto" w:fill="auto"/>
          <w:lang w:val="en-US" w:eastAsia="zh-CN"/>
        </w:rPr>
        <w:t>4-1</w:t>
      </w:r>
      <w:r>
        <w:rPr>
          <w:rFonts w:hint="eastAsia" w:ascii="宋体" w:hAnsi="宋体" w:eastAsia="宋体" w:cs="宋体"/>
          <w:b/>
          <w:bCs/>
          <w:color w:val="000000"/>
          <w:kern w:val="0"/>
          <w:sz w:val="28"/>
          <w:szCs w:val="28"/>
          <w:highlight w:val="none"/>
          <w:shd w:val="clear" w:color="auto" w:fill="auto"/>
          <w:lang w:val="zh-TW" w:eastAsia="zh-TW"/>
        </w:rPr>
        <w:t>项目决策指标及分值</w:t>
      </w:r>
    </w:p>
    <w:tbl>
      <w:tblPr>
        <w:tblStyle w:val="11"/>
        <w:tblW w:w="844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73366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B1BDB8">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7025E2">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9FCF05">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21F502">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F40BBA">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D7A27A">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570675">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得分</w:t>
            </w:r>
          </w:p>
        </w:tc>
      </w:tr>
      <w:tr w14:paraId="7FD46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1CFC394F">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14D58D6B">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4528F7E6">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72D5809D">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E0EB893">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E4C1719">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D9131F4">
            <w:pPr>
              <w:widowControl/>
              <w:wordWrap/>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FBAC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tcMar>
              <w:top w:w="12" w:type="dxa"/>
              <w:left w:w="12" w:type="dxa"/>
              <w:right w:w="12" w:type="dxa"/>
            </w:tcMar>
            <w:vAlign w:val="center"/>
          </w:tcPr>
          <w:p w14:paraId="2F1106E7">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tcMar>
              <w:top w:w="12" w:type="dxa"/>
              <w:left w:w="12" w:type="dxa"/>
              <w:right w:w="12" w:type="dxa"/>
            </w:tcMar>
            <w:vAlign w:val="center"/>
          </w:tcPr>
          <w:p w14:paraId="4BEE421A">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7623CD75">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4C915BFA">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DD693BF">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E522FB8">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5AF2AA7">
            <w:pPr>
              <w:widowControl/>
              <w:wordWrap/>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2.6</w:t>
            </w:r>
          </w:p>
        </w:tc>
      </w:tr>
      <w:tr w14:paraId="1B60F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tcMar>
              <w:top w:w="12" w:type="dxa"/>
              <w:left w:w="12" w:type="dxa"/>
              <w:right w:w="12" w:type="dxa"/>
            </w:tcMar>
            <w:vAlign w:val="center"/>
          </w:tcPr>
          <w:p w14:paraId="13FFB13D">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tcMar>
              <w:top w:w="12" w:type="dxa"/>
              <w:left w:w="12" w:type="dxa"/>
              <w:right w:w="12" w:type="dxa"/>
            </w:tcMar>
            <w:vAlign w:val="center"/>
          </w:tcPr>
          <w:p w14:paraId="0722C67C">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AA4EC8F">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F915D56">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3237DED">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7C61CF1">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6676265">
            <w:pPr>
              <w:widowControl/>
              <w:wordWrap/>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096E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tcMar>
              <w:top w:w="12" w:type="dxa"/>
              <w:left w:w="12" w:type="dxa"/>
              <w:right w:w="12" w:type="dxa"/>
            </w:tcMar>
            <w:vAlign w:val="center"/>
          </w:tcPr>
          <w:p w14:paraId="40993E8B">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tcMar>
              <w:top w:w="12" w:type="dxa"/>
              <w:left w:w="12" w:type="dxa"/>
              <w:right w:w="12" w:type="dxa"/>
            </w:tcMar>
            <w:vAlign w:val="center"/>
          </w:tcPr>
          <w:p w14:paraId="245A4C16">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EC3D946">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D2A1390">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FB0B890">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745DA5A">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881E0F7">
            <w:pPr>
              <w:widowControl/>
              <w:wordWrap/>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7741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tcMar>
              <w:top w:w="12" w:type="dxa"/>
              <w:left w:w="12" w:type="dxa"/>
              <w:right w:w="12" w:type="dxa"/>
            </w:tcMar>
            <w:vAlign w:val="center"/>
          </w:tcPr>
          <w:p w14:paraId="76ED050E">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tcMar>
              <w:top w:w="12" w:type="dxa"/>
              <w:left w:w="12" w:type="dxa"/>
              <w:right w:w="12" w:type="dxa"/>
            </w:tcMar>
            <w:vAlign w:val="center"/>
          </w:tcPr>
          <w:p w14:paraId="04281E9E">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5F2D27DE">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09E4FFB9">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BACD9A3">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98C254D">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A3DDCA8">
            <w:pPr>
              <w:widowControl/>
              <w:wordWrap/>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7D0A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3749BAFB">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4EB16476">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7F2D0D27">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46DDB754">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8D80F10">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5EC13FB">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60A0D68">
            <w:pPr>
              <w:widowControl/>
              <w:wordWrap/>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36CC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164A642">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384BF1E">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929D0B0">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C8434A4">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525EC66">
            <w:pPr>
              <w:widowControl/>
              <w:wordWrap/>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19.6</w:t>
            </w:r>
          </w:p>
        </w:tc>
      </w:tr>
    </w:tbl>
    <w:p w14:paraId="1FA6AF3E">
      <w:pPr>
        <w:widowControl w:val="0"/>
        <w:wordWrap/>
        <w:adjustRightInd/>
        <w:snapToGrid/>
        <w:spacing w:line="560" w:lineRule="exact"/>
        <w:textAlignment w:val="auto"/>
        <w:outlineLvl w:val="2"/>
        <w:rPr>
          <w:rFonts w:hint="default"/>
          <w:b/>
          <w:bCs/>
          <w:lang w:val="en-US" w:eastAsia="zh-CN"/>
        </w:rPr>
      </w:pPr>
      <w:bookmarkStart w:id="58" w:name="_Toc13522"/>
      <w:r>
        <w:rPr>
          <w:rFonts w:hint="eastAsia"/>
          <w:b/>
          <w:bCs/>
          <w:lang w:val="en-US" w:eastAsia="zh-CN"/>
        </w:rPr>
        <w:t>1.立项依据充分性</w:t>
      </w:r>
      <w:bookmarkEnd w:id="58"/>
    </w:p>
    <w:p w14:paraId="31A7025E">
      <w:pPr>
        <w:widowControl w:val="0"/>
        <w:wordWrap/>
        <w:adjustRightInd/>
        <w:snapToGrid/>
        <w:spacing w:line="560" w:lineRule="exact"/>
        <w:textAlignment w:val="auto"/>
        <w:rPr>
          <w:rFonts w:hint="eastAsia"/>
          <w:color w:val="000000"/>
          <w:lang w:eastAsia="zh-CN"/>
        </w:rPr>
      </w:pPr>
      <w:r>
        <w:rPr>
          <w:rFonts w:hint="eastAsia"/>
          <w:color w:val="000000"/>
          <w:lang w:eastAsia="zh-CN"/>
        </w:rPr>
        <w:t>①项目立项符合国家法律法规、国民经济发展规划和相关政策；</w:t>
      </w:r>
      <w:r>
        <w:rPr>
          <w:rFonts w:hint="eastAsia" w:cs="宋体"/>
          <w:color w:val="000000"/>
          <w:highlight w:val="none"/>
          <w:shd w:val="clear" w:color="auto" w:fill="auto"/>
          <w:lang w:val="en-US" w:eastAsia="zh-CN"/>
        </w:rPr>
        <w:t>关于印发《2017年自治区农村土地承包经营权确权登记颁证整县推进工作方案的通知》新政办发【2017年】96号文件要求，《农村土地承包经营权信息应用平台建设总体方案》。</w:t>
      </w:r>
    </w:p>
    <w:p w14:paraId="6F0DE888">
      <w:pPr>
        <w:widowControl w:val="0"/>
        <w:wordWrap/>
        <w:adjustRightInd/>
        <w:snapToGrid/>
        <w:spacing w:line="560" w:lineRule="exact"/>
        <w:textAlignment w:val="auto"/>
        <w:rPr>
          <w:rFonts w:hint="eastAsia"/>
          <w:lang w:eastAsia="zh-CN"/>
        </w:rPr>
      </w:pPr>
      <w:r>
        <w:rPr>
          <w:rFonts w:hint="eastAsia"/>
          <w:color w:val="000000"/>
          <w:lang w:eastAsia="zh-CN"/>
        </w:rPr>
        <w:t>②项目立项符合行业发展规划和政策要求；</w:t>
      </w:r>
      <w:r>
        <w:rPr>
          <w:rFonts w:hint="eastAsia"/>
          <w:lang w:val="en-US" w:eastAsia="zh-CN"/>
        </w:rPr>
        <w:t>项目符合</w:t>
      </w:r>
      <w:r>
        <w:rPr>
          <w:rFonts w:hint="eastAsia" w:cs="宋体"/>
          <w:color w:val="000000"/>
          <w:highlight w:val="none"/>
          <w:shd w:val="clear" w:color="auto" w:fill="auto"/>
          <w:lang w:val="en-US" w:eastAsia="zh-CN"/>
        </w:rPr>
        <w:t>关于印发《2017年自治区农村土地承包经营权确权登记颁证整县推进工作方案的通知》（新政办</w:t>
      </w:r>
      <w:r>
        <w:rPr>
          <w:rFonts w:hint="eastAsia" w:cs="宋体"/>
          <w:color w:val="000000"/>
          <w:highlight w:val="none"/>
          <w:shd w:val="clear" w:color="auto" w:fill="FFFFFF"/>
          <w:lang w:val="en-US" w:eastAsia="zh-CN"/>
        </w:rPr>
        <w:t>发</w:t>
      </w:r>
      <w:r>
        <w:rPr>
          <w:rFonts w:hint="eastAsia" w:ascii="宋体" w:hAnsi="宋体" w:eastAsia="宋体" w:cs="宋体"/>
          <w:color w:val="000000"/>
          <w:highlight w:val="none"/>
          <w:shd w:val="clear" w:color="auto" w:fill="FFFFFF"/>
          <w:lang w:val="en-US" w:eastAsia="zh-CN"/>
        </w:rPr>
        <w:t>〔</w:t>
      </w:r>
      <w:r>
        <w:rPr>
          <w:rFonts w:hint="eastAsia" w:cs="宋体"/>
          <w:color w:val="000000"/>
          <w:highlight w:val="none"/>
          <w:shd w:val="clear" w:color="auto" w:fill="FFFFFF"/>
          <w:lang w:val="en-US" w:eastAsia="zh-CN"/>
        </w:rPr>
        <w:t>2017年</w:t>
      </w:r>
      <w:r>
        <w:rPr>
          <w:rFonts w:hint="eastAsia" w:ascii="宋体" w:hAnsi="宋体" w:eastAsia="宋体" w:cs="宋体"/>
          <w:color w:val="000000"/>
          <w:highlight w:val="none"/>
          <w:shd w:val="clear" w:color="auto" w:fill="FFFFFF"/>
          <w:lang w:val="en-US" w:eastAsia="zh-CN"/>
        </w:rPr>
        <w:t>〕</w:t>
      </w:r>
      <w:r>
        <w:rPr>
          <w:rFonts w:hint="eastAsia" w:cs="宋体"/>
          <w:color w:val="000000"/>
          <w:highlight w:val="none"/>
          <w:shd w:val="clear" w:color="auto" w:fill="FFFFFF"/>
          <w:lang w:val="en-US" w:eastAsia="zh-CN"/>
        </w:rPr>
        <w:t>96号）</w:t>
      </w:r>
      <w:r>
        <w:rPr>
          <w:rFonts w:hint="eastAsia" w:cs="宋体"/>
          <w:color w:val="000000"/>
          <w:highlight w:val="none"/>
          <w:shd w:val="clear" w:color="auto" w:fill="auto"/>
          <w:lang w:val="en-US" w:eastAsia="zh-CN"/>
        </w:rPr>
        <w:t>，《农村土地承包经营权信息应用平台建设总体方案》。</w:t>
      </w:r>
      <w:r>
        <w:rPr>
          <w:rFonts w:hint="eastAsia"/>
          <w:lang w:eastAsia="zh-CN"/>
        </w:rPr>
        <w:t>按照自治区、州对于农村土地承包经营权确权登记颁证工作检查验收后的整改要求，目前急需建设机房，建立信息系统，推动确权成果应用，促进数据共享。</w:t>
      </w:r>
    </w:p>
    <w:p w14:paraId="6AE4BD09">
      <w:pPr>
        <w:widowControl w:val="0"/>
        <w:wordWrap/>
        <w:adjustRightInd/>
        <w:snapToGrid/>
        <w:spacing w:line="560" w:lineRule="exact"/>
        <w:textAlignment w:val="auto"/>
        <w:rPr>
          <w:rFonts w:hint="eastAsia"/>
          <w:lang w:val="en-US" w:eastAsia="zh-CN"/>
        </w:rPr>
      </w:pPr>
      <w:r>
        <w:rPr>
          <w:rFonts w:hint="eastAsia"/>
          <w:color w:val="000000"/>
          <w:lang w:eastAsia="zh-CN"/>
        </w:rPr>
        <w:t>③项目立项与部门职责范围相符，属于部门履职所需；</w:t>
      </w:r>
      <w:r>
        <w:rPr>
          <w:rFonts w:hint="eastAsia"/>
          <w:lang w:eastAsia="zh-CN"/>
        </w:rPr>
        <w:t>农村土地承包经营权信息平台基础设施层建设（机房）项目</w:t>
      </w:r>
      <w:r>
        <w:rPr>
          <w:rFonts w:hint="eastAsia"/>
          <w:lang w:val="en-US" w:eastAsia="zh-CN"/>
        </w:rPr>
        <w:t>是</w:t>
      </w:r>
      <w:r>
        <w:rPr>
          <w:rFonts w:hint="eastAsia" w:cs="宋体"/>
          <w:color w:val="000000"/>
          <w:highlight w:val="none"/>
          <w:shd w:val="clear" w:color="auto" w:fill="auto"/>
          <w:lang w:val="en-US" w:eastAsia="zh-CN"/>
        </w:rPr>
        <w:t>农村合作经济发展指导中心业务工作中的农村土地承包中农村土地承包经营权确权登记颁证整县推进工作中的一部分，</w:t>
      </w:r>
      <w:r>
        <w:rPr>
          <w:rFonts w:hint="eastAsia"/>
          <w:lang w:eastAsia="zh-CN"/>
        </w:rPr>
        <w:t>属于部门履职所需，</w:t>
      </w:r>
      <w:r>
        <w:rPr>
          <w:rFonts w:hint="eastAsia"/>
          <w:lang w:val="en-US" w:eastAsia="zh-CN"/>
        </w:rPr>
        <w:t>农村合作发展指导中心负责负责农村集体土地承包管理，落实农村家庭联产承包责任制和统分结合的双层经营体制，承担农村土地承包确权登记业务和日常管理工作。</w:t>
      </w:r>
    </w:p>
    <w:p w14:paraId="2B1E7020">
      <w:pPr>
        <w:widowControl w:val="0"/>
        <w:wordWrap/>
        <w:adjustRightInd/>
        <w:snapToGrid/>
        <w:spacing w:line="560" w:lineRule="exact"/>
        <w:textAlignment w:val="auto"/>
        <w:rPr>
          <w:rFonts w:hint="eastAsia"/>
          <w:lang w:eastAsia="zh-CN"/>
        </w:rPr>
      </w:pPr>
      <w:r>
        <w:rPr>
          <w:rFonts w:hint="eastAsia"/>
          <w:lang w:eastAsia="zh-CN"/>
        </w:rPr>
        <w:t>④项目属于公共财政支持范围，符合中央、地方事权支出责任划分原则；农村土地承包经营权信息平台基础设施层建设（机房）项目属于公共财政支持范围，符合中央、地方事权支出责任划分原则；</w:t>
      </w:r>
    </w:p>
    <w:p w14:paraId="330A6EDA">
      <w:pPr>
        <w:widowControl w:val="0"/>
        <w:wordWrap/>
        <w:adjustRightInd/>
        <w:snapToGrid/>
        <w:spacing w:line="560" w:lineRule="exact"/>
        <w:textAlignment w:val="auto"/>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14:paraId="0D5C7E93">
      <w:pPr>
        <w:widowControl w:val="0"/>
        <w:wordWrap/>
        <w:adjustRightInd/>
        <w:snapToGrid/>
        <w:spacing w:line="560" w:lineRule="exact"/>
        <w:textAlignment w:val="auto"/>
        <w:rPr>
          <w:rFonts w:hint="default"/>
          <w:lang w:val="en-US" w:eastAsia="zh-CN"/>
        </w:rPr>
      </w:pPr>
      <w:r>
        <w:rPr>
          <w:rFonts w:hint="eastAsia"/>
          <w:b/>
          <w:bCs/>
          <w:lang w:val="en-US" w:eastAsia="zh-CN"/>
        </w:rPr>
        <w:t>综上，该项指标满分</w:t>
      </w:r>
      <w:r>
        <w:rPr>
          <w:rFonts w:hint="eastAsia"/>
          <w:b/>
          <w:bCs/>
          <w:color w:val="000000"/>
          <w:lang w:val="en-US" w:eastAsia="zh-CN"/>
        </w:rPr>
        <w:t>2分，得分2分。</w:t>
      </w:r>
    </w:p>
    <w:p w14:paraId="388F9902">
      <w:pPr>
        <w:widowControl w:val="0"/>
        <w:wordWrap/>
        <w:adjustRightInd/>
        <w:snapToGrid/>
        <w:spacing w:line="560" w:lineRule="exact"/>
        <w:textAlignment w:val="auto"/>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1FFB7EDA">
      <w:pPr>
        <w:widowControl w:val="0"/>
        <w:wordWrap/>
        <w:adjustRightInd/>
        <w:snapToGrid/>
        <w:spacing w:line="560" w:lineRule="exact"/>
        <w:textAlignment w:val="auto"/>
        <w:rPr>
          <w:rFonts w:hint="eastAsia"/>
          <w:lang w:eastAsia="zh-CN"/>
        </w:rPr>
      </w:pPr>
      <w:r>
        <w:rPr>
          <w:rFonts w:hint="eastAsia"/>
          <w:lang w:eastAsia="zh-CN"/>
        </w:rPr>
        <w:t>①项目按照规定的程序申请设立；根据《农业部关于做好农村土地承包经营权信息应用平台建设工作的通知》、《农村土地承包经营权确权登记颁证成果检查验收办法（试行）等文件要求，按照自治区、州对于农村土地承包经营权确权登记颁证工作检查验收后的整改要求，目前急需建设机房，建立信息系统，推动确权成果应用，促进数据共享。</w:t>
      </w:r>
    </w:p>
    <w:p w14:paraId="549CBD45">
      <w:pPr>
        <w:widowControl w:val="0"/>
        <w:wordWrap/>
        <w:adjustRightInd/>
        <w:snapToGrid/>
        <w:spacing w:line="560" w:lineRule="exact"/>
        <w:textAlignment w:val="auto"/>
        <w:rPr>
          <w:rFonts w:hint="default"/>
          <w:highlight w:val="none"/>
          <w:lang w:val="en-US" w:eastAsia="zh-CN"/>
        </w:rPr>
      </w:pPr>
      <w:r>
        <w:rPr>
          <w:rFonts w:hint="eastAsia"/>
          <w:lang w:eastAsia="zh-CN"/>
        </w:rPr>
        <w:t>②审批文件、材料符合相关要求；</w:t>
      </w:r>
      <w:r>
        <w:rPr>
          <w:rFonts w:hint="eastAsia"/>
          <w:highlight w:val="none"/>
          <w:lang w:val="en-US" w:eastAsia="zh-CN"/>
        </w:rPr>
        <w:t>阜康市农村合作经济发展指导中心向阜康市财政局申请《关于阜康市农村土地承包经营权信息应用平台基础设施层建设（机房）的请示》等</w:t>
      </w:r>
      <w:r>
        <w:rPr>
          <w:rFonts w:hint="eastAsia"/>
          <w:lang w:eastAsia="zh-CN"/>
        </w:rPr>
        <w:t>审批文件、材料符合相关要求。</w:t>
      </w:r>
    </w:p>
    <w:p w14:paraId="35E0AF2C">
      <w:pPr>
        <w:widowControl w:val="0"/>
        <w:wordWrap/>
        <w:adjustRightInd/>
        <w:snapToGrid/>
        <w:spacing w:line="560" w:lineRule="exact"/>
        <w:textAlignment w:val="auto"/>
        <w:rPr>
          <w:rFonts w:hint="eastAsia"/>
          <w:color w:val="000000"/>
          <w:highlight w:val="none"/>
          <w:shd w:val="clear" w:color="auto" w:fill="FFFFFF"/>
          <w:lang w:eastAsia="zh-CN"/>
        </w:rPr>
      </w:pPr>
      <w:r>
        <w:rPr>
          <w:rFonts w:hint="eastAsia"/>
          <w:highlight w:val="none"/>
          <w:lang w:eastAsia="zh-CN"/>
        </w:rPr>
        <w:t>③</w:t>
      </w:r>
      <w:r>
        <w:rPr>
          <w:rFonts w:hint="eastAsia"/>
          <w:b w:val="0"/>
          <w:bCs w:val="0"/>
          <w:color w:val="000000"/>
          <w:highlight w:val="none"/>
          <w:shd w:val="clear" w:color="auto" w:fill="FFFFFF"/>
          <w:lang w:eastAsia="zh-CN"/>
        </w:rPr>
        <w:t>事前经过必要的可行性研究、专家论证、风险评估；</w:t>
      </w:r>
      <w:r>
        <w:rPr>
          <w:rFonts w:hint="eastAsia"/>
          <w:b w:val="0"/>
          <w:bCs w:val="0"/>
          <w:color w:val="000000"/>
          <w:highlight w:val="none"/>
          <w:shd w:val="clear" w:color="auto" w:fill="FFFFFF"/>
          <w:lang w:val="en-US" w:eastAsia="zh-CN"/>
        </w:rPr>
        <w:t>阜康市农村土地承包经营权信息应用平台基础设施层建设（机房）的项目，经过评估论证，制定设计方案，图纸等。</w:t>
      </w:r>
    </w:p>
    <w:p w14:paraId="4E0CFC88">
      <w:pPr>
        <w:widowControl w:val="0"/>
        <w:wordWrap/>
        <w:adjustRightInd/>
        <w:snapToGrid/>
        <w:spacing w:line="560" w:lineRule="exact"/>
        <w:textAlignment w:val="auto"/>
        <w:rPr>
          <w:rFonts w:hint="eastAsia"/>
          <w:lang w:eastAsia="zh-CN"/>
        </w:rPr>
      </w:pPr>
      <w:r>
        <w:rPr>
          <w:rFonts w:hint="eastAsia"/>
          <w:b/>
          <w:bCs/>
          <w:lang w:val="en-US" w:eastAsia="zh-CN"/>
        </w:rPr>
        <w:t>综上，该项指标满</w:t>
      </w:r>
      <w:r>
        <w:rPr>
          <w:rFonts w:hint="eastAsia"/>
          <w:b/>
          <w:bCs/>
          <w:color w:val="000000"/>
          <w:lang w:val="en-US" w:eastAsia="zh-CN"/>
        </w:rPr>
        <w:t>分3分，得分2.6分</w:t>
      </w:r>
      <w:r>
        <w:rPr>
          <w:rFonts w:hint="eastAsia"/>
          <w:b/>
          <w:bCs/>
          <w:lang w:val="en-US" w:eastAsia="zh-CN"/>
        </w:rPr>
        <w:t>。</w:t>
      </w:r>
    </w:p>
    <w:p w14:paraId="428B5E59">
      <w:pPr>
        <w:widowControl w:val="0"/>
        <w:wordWrap/>
        <w:adjustRightInd/>
        <w:snapToGrid/>
        <w:spacing w:line="560" w:lineRule="exact"/>
        <w:textAlignment w:val="auto"/>
        <w:outlineLvl w:val="2"/>
        <w:rPr>
          <w:rFonts w:hint="default"/>
          <w:b/>
          <w:bCs/>
          <w:lang w:val="en-US" w:eastAsia="zh-CN"/>
        </w:rPr>
      </w:pPr>
      <w:bookmarkStart w:id="60" w:name="_Toc15382"/>
      <w:r>
        <w:rPr>
          <w:rFonts w:hint="eastAsia"/>
          <w:b/>
          <w:bCs/>
          <w:lang w:val="en-US" w:eastAsia="zh-CN"/>
        </w:rPr>
        <w:t>3.绩效目标合理性</w:t>
      </w:r>
      <w:bookmarkEnd w:id="60"/>
    </w:p>
    <w:p w14:paraId="513B10CE">
      <w:pPr>
        <w:widowControl w:val="0"/>
        <w:wordWrap/>
        <w:adjustRightInd/>
        <w:snapToGrid/>
        <w:spacing w:line="560" w:lineRule="exact"/>
        <w:textAlignment w:val="auto"/>
        <w:rPr>
          <w:rFonts w:hint="eastAsia"/>
          <w:lang w:eastAsia="zh-CN"/>
        </w:rPr>
      </w:pPr>
      <w:r>
        <w:rPr>
          <w:rFonts w:hint="eastAsia"/>
          <w:lang w:eastAsia="zh-CN"/>
        </w:rPr>
        <w:t>①项目有绩效目标，按照预算绩效管理要求编制了《项目支出绩效目标表》项目绩效目标符合相关法律法规、行业中长期规划；</w:t>
      </w:r>
    </w:p>
    <w:p w14:paraId="111194C7">
      <w:pPr>
        <w:widowControl w:val="0"/>
        <w:wordWrap/>
        <w:adjustRightInd/>
        <w:snapToGrid/>
        <w:spacing w:line="560" w:lineRule="exact"/>
        <w:textAlignment w:val="auto"/>
        <w:rPr>
          <w:rFonts w:hint="eastAsia"/>
          <w:lang w:eastAsia="zh-CN"/>
        </w:rPr>
      </w:pPr>
      <w:r>
        <w:rPr>
          <w:rFonts w:hint="eastAsia"/>
          <w:lang w:eastAsia="zh-CN"/>
        </w:rPr>
        <w:t>②项目绩效目标与实际工作内容具有相关性，项目完成建设1个农村土地承包经营权信息平台，农村土地承包确权数据信息涉及98个农村数量，实施内容机房维修、监控设备安装。通过信息平台建设使农村土地承包经营权确权颁证的数据都电算化管理，为开展确权颁证工作提供了便利；</w:t>
      </w:r>
    </w:p>
    <w:p w14:paraId="75F22E59">
      <w:pPr>
        <w:widowControl w:val="0"/>
        <w:wordWrap/>
        <w:adjustRightInd/>
        <w:snapToGrid/>
        <w:spacing w:line="560" w:lineRule="exact"/>
        <w:textAlignment w:val="auto"/>
        <w:rPr>
          <w:rFonts w:hint="default"/>
          <w:lang w:val="en-US" w:eastAsia="zh-CN"/>
        </w:rPr>
      </w:pPr>
      <w:r>
        <w:rPr>
          <w:rFonts w:hint="eastAsia"/>
          <w:lang w:eastAsia="zh-CN"/>
        </w:rPr>
        <w:t>③项目预期产出效益和效果符合正常的业绩水平，</w:t>
      </w:r>
      <w:r>
        <w:rPr>
          <w:rFonts w:hint="eastAsia"/>
          <w:lang w:val="en-US" w:eastAsia="zh-CN"/>
        </w:rPr>
        <w:t>通过</w:t>
      </w:r>
      <w:r>
        <w:rPr>
          <w:rFonts w:hint="eastAsia"/>
          <w:lang w:eastAsia="zh-CN"/>
        </w:rPr>
        <w:t>阜康市农村土地承包经营权信息平台基础设施层建设（机房）项目建设，</w:t>
      </w:r>
      <w:r>
        <w:rPr>
          <w:rFonts w:hint="eastAsia"/>
          <w:lang w:val="en-US" w:eastAsia="zh-CN"/>
        </w:rPr>
        <w:t>使我市</w:t>
      </w:r>
      <w:r>
        <w:rPr>
          <w:rFonts w:hint="eastAsia"/>
          <w:lang w:eastAsia="zh-CN"/>
        </w:rPr>
        <w:t>98个</w:t>
      </w:r>
      <w:r>
        <w:rPr>
          <w:rFonts w:hint="eastAsia"/>
          <w:lang w:val="en-US" w:eastAsia="zh-CN"/>
        </w:rPr>
        <w:t>村数据更加信息化，让我们不出办公室可以了解全市任何乡镇，村的家庭承包地及户主和成员等所有信息；</w:t>
      </w:r>
    </w:p>
    <w:p w14:paraId="196F3CF6">
      <w:pPr>
        <w:widowControl w:val="0"/>
        <w:wordWrap/>
        <w:adjustRightInd/>
        <w:snapToGrid/>
        <w:spacing w:line="560" w:lineRule="exact"/>
        <w:textAlignment w:val="auto"/>
        <w:rPr>
          <w:rFonts w:hint="eastAsia"/>
          <w:lang w:eastAsia="zh-CN"/>
        </w:rPr>
      </w:pPr>
      <w:r>
        <w:rPr>
          <w:rFonts w:hint="eastAsia"/>
          <w:lang w:eastAsia="zh-CN"/>
        </w:rPr>
        <w:t>④与预算确定的项目投资额或资金量相匹配。</w:t>
      </w:r>
    </w:p>
    <w:p w14:paraId="3BF02802">
      <w:pPr>
        <w:widowControl w:val="0"/>
        <w:wordWrap/>
        <w:adjustRightInd/>
        <w:snapToGrid/>
        <w:spacing w:line="560" w:lineRule="exact"/>
        <w:textAlignment w:val="auto"/>
        <w:rPr>
          <w:rFonts w:hint="eastAsia"/>
          <w:b w:val="0"/>
          <w:bCs w:val="0"/>
          <w:lang w:val="en-US" w:eastAsia="zh-CN"/>
        </w:rPr>
      </w:pPr>
      <w:r>
        <w:rPr>
          <w:rFonts w:hint="eastAsia"/>
          <w:b w:val="0"/>
          <w:bCs w:val="0"/>
          <w:lang w:val="en-US" w:eastAsia="zh-CN"/>
        </w:rPr>
        <w:t>机房选址在阜康市产权交易大厅（准噶尔路268号），建设资金来源：农村土地承包经营权确权登记颁证项目专项资金。经过测算，初步预算机房建设费用为34.30万元，中标价30</w:t>
      </w:r>
      <w:r>
        <w:rPr>
          <w:rFonts w:hint="eastAsia" w:ascii="宋体" w:hAnsi="宋体" w:eastAsia="宋体" w:cs="宋体"/>
          <w:b w:val="0"/>
          <w:bCs w:val="0"/>
          <w:lang w:val="en-US" w:eastAsia="zh-CN"/>
        </w:rPr>
        <w:t>.</w:t>
      </w:r>
      <w:r>
        <w:rPr>
          <w:rFonts w:hint="eastAsia"/>
          <w:b w:val="0"/>
          <w:bCs w:val="0"/>
          <w:lang w:val="en-US" w:eastAsia="zh-CN"/>
        </w:rPr>
        <w:t>57万元。审定工程价26.95万元。前期已支付工程款15万元，剩余工程款11.95万元，于2023年12月30日支付完毕，</w:t>
      </w:r>
      <w:r>
        <w:rPr>
          <w:rFonts w:hint="eastAsia"/>
          <w:lang w:eastAsia="zh-CN"/>
        </w:rPr>
        <w:t>与预算确定的项目投资额相匹配。</w:t>
      </w:r>
    </w:p>
    <w:p w14:paraId="099219C7">
      <w:pPr>
        <w:widowControl w:val="0"/>
        <w:wordWrap/>
        <w:adjustRightInd/>
        <w:snapToGrid/>
        <w:spacing w:line="560" w:lineRule="exact"/>
        <w:textAlignment w:val="auto"/>
        <w:rPr>
          <w:rFonts w:hint="eastAsia"/>
          <w:lang w:eastAsia="zh-CN"/>
        </w:rPr>
      </w:pPr>
      <w:r>
        <w:rPr>
          <w:rFonts w:hint="eastAsia"/>
          <w:b/>
          <w:bCs/>
          <w:lang w:val="en-US" w:eastAsia="zh-CN"/>
        </w:rPr>
        <w:t>综上，该项指标满分</w:t>
      </w:r>
      <w:r>
        <w:rPr>
          <w:rFonts w:hint="eastAsia"/>
          <w:b/>
          <w:bCs/>
          <w:color w:val="000000"/>
          <w:lang w:val="en-US" w:eastAsia="zh-CN"/>
        </w:rPr>
        <w:t>5分，得分5分</w:t>
      </w:r>
      <w:r>
        <w:rPr>
          <w:rFonts w:hint="eastAsia"/>
          <w:b/>
          <w:bCs/>
          <w:lang w:val="en-US" w:eastAsia="zh-CN"/>
        </w:rPr>
        <w:t>。</w:t>
      </w:r>
    </w:p>
    <w:p w14:paraId="6C228E62">
      <w:pPr>
        <w:widowControl w:val="0"/>
        <w:wordWrap/>
        <w:adjustRightInd/>
        <w:snapToGrid/>
        <w:spacing w:line="560" w:lineRule="exact"/>
        <w:textAlignment w:val="auto"/>
        <w:outlineLvl w:val="2"/>
        <w:rPr>
          <w:rFonts w:hint="default"/>
          <w:b/>
          <w:bCs/>
          <w:lang w:val="en-US" w:eastAsia="zh-CN"/>
        </w:rPr>
      </w:pPr>
      <w:bookmarkStart w:id="61" w:name="_Toc10650"/>
      <w:r>
        <w:rPr>
          <w:rFonts w:hint="eastAsia"/>
          <w:b/>
          <w:bCs/>
          <w:lang w:val="en-US" w:eastAsia="zh-CN"/>
        </w:rPr>
        <w:t>4.绩效指标明确性</w:t>
      </w:r>
      <w:bookmarkEnd w:id="61"/>
    </w:p>
    <w:p w14:paraId="64D97ABD">
      <w:pPr>
        <w:widowControl w:val="0"/>
        <w:wordWrap/>
        <w:adjustRightInd/>
        <w:snapToGrid/>
        <w:spacing w:line="560" w:lineRule="exact"/>
        <w:textAlignment w:val="auto"/>
        <w:rPr>
          <w:rFonts w:hint="eastAsia"/>
          <w:lang w:eastAsia="zh-CN"/>
        </w:rPr>
      </w:pPr>
      <w:r>
        <w:rPr>
          <w:rFonts w:hint="eastAsia"/>
          <w:lang w:eastAsia="zh-CN"/>
        </w:rPr>
        <w:t>①将项目绩效目标细化分解为具体的绩效指标；共设置了</w:t>
      </w:r>
      <w:r>
        <w:rPr>
          <w:rFonts w:hint="eastAsia"/>
          <w:lang w:val="en-US" w:eastAsia="zh-CN"/>
        </w:rPr>
        <w:t>8条三级指标，其中：产出指标4条，成本指标2条，效益指标1条，满意度指标</w:t>
      </w:r>
    </w:p>
    <w:p w14:paraId="2621E4A9">
      <w:pPr>
        <w:widowControl w:val="0"/>
        <w:wordWrap/>
        <w:adjustRightInd/>
        <w:snapToGrid/>
        <w:spacing w:line="560" w:lineRule="exact"/>
        <w:textAlignment w:val="auto"/>
        <w:rPr>
          <w:rFonts w:hint="eastAsia"/>
          <w:lang w:eastAsia="zh-CN"/>
        </w:rPr>
      </w:pPr>
      <w:r>
        <w:rPr>
          <w:rFonts w:hint="eastAsia"/>
          <w:lang w:eastAsia="zh-CN"/>
        </w:rPr>
        <w:t>②通过清晰、可衡量的指标值予以体现；共设置了</w:t>
      </w:r>
      <w:r>
        <w:rPr>
          <w:rFonts w:hint="eastAsia"/>
          <w:lang w:val="en-US" w:eastAsia="zh-CN"/>
        </w:rPr>
        <w:t>8条三级指标，其中定量指标7条，量化率87.5%；</w:t>
      </w:r>
    </w:p>
    <w:p w14:paraId="5E820FA0">
      <w:pPr>
        <w:rPr>
          <w:rFonts w:hint="eastAsia"/>
          <w:lang w:eastAsia="zh-CN"/>
        </w:rPr>
      </w:pPr>
      <w:r>
        <w:rPr>
          <w:rFonts w:hint="eastAsia"/>
          <w:lang w:eastAsia="zh-CN"/>
        </w:rPr>
        <w:t>③与项目目标任务数或计划数相对应。</w:t>
      </w:r>
    </w:p>
    <w:p w14:paraId="14B93FFB">
      <w:pPr>
        <w:widowControl w:val="0"/>
        <w:wordWrap/>
        <w:adjustRightInd/>
        <w:snapToGrid/>
        <w:spacing w:line="560" w:lineRule="exact"/>
        <w:textAlignment w:val="auto"/>
        <w:rPr>
          <w:rFonts w:hint="eastAsia"/>
          <w:color w:val="000000"/>
          <w:lang w:eastAsia="zh-CN"/>
        </w:rPr>
      </w:pPr>
      <w:r>
        <w:rPr>
          <w:rFonts w:hint="eastAsia"/>
          <w:b/>
          <w:bCs/>
          <w:color w:val="000000"/>
          <w:lang w:val="en-US" w:eastAsia="zh-CN"/>
        </w:rPr>
        <w:t>综上，该项指标满分5分，得分5分。</w:t>
      </w:r>
    </w:p>
    <w:p w14:paraId="69ED16F6">
      <w:pPr>
        <w:widowControl w:val="0"/>
        <w:wordWrap/>
        <w:adjustRightInd/>
        <w:snapToGrid/>
        <w:spacing w:line="560" w:lineRule="exact"/>
        <w:textAlignment w:val="auto"/>
        <w:outlineLvl w:val="2"/>
        <w:rPr>
          <w:rFonts w:hint="default"/>
          <w:b/>
          <w:bCs/>
          <w:lang w:val="en-US" w:eastAsia="zh-CN"/>
        </w:rPr>
      </w:pPr>
      <w:bookmarkStart w:id="62" w:name="_Toc19401"/>
      <w:r>
        <w:rPr>
          <w:rFonts w:hint="eastAsia"/>
          <w:b/>
          <w:bCs/>
          <w:lang w:val="en-US" w:eastAsia="zh-CN"/>
        </w:rPr>
        <w:t>5.预算编制科学性</w:t>
      </w:r>
      <w:bookmarkEnd w:id="62"/>
    </w:p>
    <w:p w14:paraId="6B00F44D">
      <w:pPr>
        <w:widowControl w:val="0"/>
        <w:wordWrap/>
        <w:adjustRightInd/>
        <w:snapToGrid/>
        <w:spacing w:line="560" w:lineRule="exact"/>
        <w:textAlignment w:val="auto"/>
        <w:rPr>
          <w:rFonts w:hint="default"/>
          <w:lang w:val="en-US" w:eastAsia="zh-CN"/>
        </w:rPr>
      </w:pPr>
      <w:r>
        <w:rPr>
          <w:rFonts w:hint="eastAsia"/>
          <w:lang w:eastAsia="zh-CN"/>
        </w:rPr>
        <w:t>①预算编制经过科学论证，</w:t>
      </w:r>
      <w:r>
        <w:rPr>
          <w:rFonts w:hint="eastAsia"/>
          <w:lang w:val="en-US" w:eastAsia="zh-CN"/>
        </w:rPr>
        <w:t>项目通过制定《</w:t>
      </w:r>
      <w:r>
        <w:rPr>
          <w:rFonts w:hint="eastAsia"/>
          <w:lang w:eastAsia="zh-CN"/>
        </w:rPr>
        <w:t>农村土地承包经营权信息应用平台建设总体方案</w:t>
      </w:r>
      <w:r>
        <w:rPr>
          <w:rFonts w:hint="eastAsia"/>
          <w:lang w:val="en-US" w:eastAsia="zh-CN"/>
        </w:rPr>
        <w:t>》，机房招标文件、机房招标控制价，机房工程结算书编制预算；</w:t>
      </w:r>
    </w:p>
    <w:p w14:paraId="7E5496C4">
      <w:pPr>
        <w:widowControl w:val="0"/>
        <w:wordWrap/>
        <w:adjustRightInd/>
        <w:snapToGrid/>
        <w:spacing w:line="560" w:lineRule="exact"/>
        <w:textAlignment w:val="auto"/>
        <w:rPr>
          <w:rFonts w:hint="eastAsia"/>
          <w:lang w:eastAsia="zh-CN"/>
        </w:rPr>
      </w:pPr>
      <w:r>
        <w:rPr>
          <w:rFonts w:hint="eastAsia"/>
          <w:lang w:eastAsia="zh-CN"/>
        </w:rPr>
        <w:t>②预算内容与项目内容匹配，项目主要内容为</w:t>
      </w:r>
      <w:r>
        <w:rPr>
          <w:rFonts w:hint="eastAsia" w:ascii="宋体" w:hAnsi="宋体" w:eastAsia="宋体" w:cs="宋体"/>
          <w:b w:val="0"/>
          <w:bCs/>
          <w:color w:val="000000"/>
          <w:highlight w:val="none"/>
          <w:shd w:val="clear" w:color="auto" w:fill="auto"/>
          <w:lang w:val="en-US" w:eastAsia="zh-CN"/>
        </w:rPr>
        <w:t>涉密机房的建设</w:t>
      </w:r>
      <w:r>
        <w:rPr>
          <w:rFonts w:hint="eastAsia" w:cs="宋体"/>
          <w:b w:val="0"/>
          <w:bCs/>
          <w:color w:val="000000"/>
          <w:highlight w:val="none"/>
          <w:shd w:val="clear" w:color="auto" w:fill="auto"/>
          <w:lang w:val="en-US" w:eastAsia="zh-CN"/>
        </w:rPr>
        <w:t>、</w:t>
      </w:r>
      <w:r>
        <w:rPr>
          <w:rFonts w:hint="eastAsia" w:ascii="宋体" w:hAnsi="宋体" w:eastAsia="宋体" w:cs="宋体"/>
          <w:b w:val="0"/>
          <w:bCs/>
          <w:color w:val="000000"/>
          <w:highlight w:val="none"/>
          <w:shd w:val="clear" w:color="auto" w:fill="auto"/>
          <w:lang w:val="en-US" w:eastAsia="zh-CN"/>
        </w:rPr>
        <w:t>涉密机房及机要室的室内装修</w:t>
      </w:r>
      <w:r>
        <w:rPr>
          <w:rFonts w:hint="eastAsia" w:cs="宋体"/>
          <w:b w:val="0"/>
          <w:bCs/>
          <w:color w:val="000000"/>
          <w:highlight w:val="none"/>
          <w:shd w:val="clear" w:color="auto" w:fill="auto"/>
          <w:lang w:val="en-US" w:eastAsia="zh-CN"/>
        </w:rPr>
        <w:t>、</w:t>
      </w:r>
      <w:r>
        <w:rPr>
          <w:rFonts w:hint="eastAsia" w:ascii="宋体" w:hAnsi="宋体" w:eastAsia="宋体" w:cs="宋体"/>
          <w:b w:val="0"/>
          <w:bCs/>
          <w:color w:val="000000"/>
          <w:highlight w:val="none"/>
          <w:shd w:val="clear" w:color="auto" w:fill="auto"/>
          <w:lang w:val="en-US" w:eastAsia="zh-CN"/>
        </w:rPr>
        <w:t>涉密机房的空调、照明、配电、门禁系统的安装</w:t>
      </w:r>
      <w:r>
        <w:rPr>
          <w:rFonts w:hint="eastAsia" w:cs="宋体"/>
          <w:b w:val="0"/>
          <w:bCs/>
          <w:color w:val="000000"/>
          <w:highlight w:val="none"/>
          <w:shd w:val="clear" w:color="auto" w:fill="auto"/>
          <w:lang w:val="en-US" w:eastAsia="zh-CN"/>
        </w:rPr>
        <w:t>、</w:t>
      </w:r>
      <w:r>
        <w:rPr>
          <w:rFonts w:hint="eastAsia" w:ascii="宋体" w:hAnsi="宋体" w:eastAsia="宋体" w:cs="宋体"/>
          <w:b w:val="0"/>
          <w:bCs/>
          <w:color w:val="000000"/>
          <w:highlight w:val="none"/>
          <w:shd w:val="clear" w:color="auto" w:fill="auto"/>
          <w:lang w:val="en-US" w:eastAsia="zh-CN"/>
        </w:rPr>
        <w:t>机要室的照明、配电、门禁系统的安装</w:t>
      </w:r>
      <w:r>
        <w:rPr>
          <w:rFonts w:hint="eastAsia" w:cs="宋体"/>
          <w:b w:val="0"/>
          <w:bCs/>
          <w:color w:val="000000"/>
          <w:highlight w:val="none"/>
          <w:shd w:val="clear" w:color="auto" w:fill="auto"/>
          <w:lang w:val="en-US" w:eastAsia="zh-CN"/>
        </w:rPr>
        <w:t>、</w:t>
      </w:r>
      <w:r>
        <w:rPr>
          <w:rFonts w:hint="eastAsia" w:ascii="宋体" w:hAnsi="宋体" w:eastAsia="宋体" w:cs="宋体"/>
          <w:b w:val="0"/>
          <w:bCs/>
          <w:color w:val="000000"/>
          <w:highlight w:val="none"/>
          <w:shd w:val="clear" w:color="auto" w:fill="auto"/>
          <w:lang w:val="en-US" w:eastAsia="zh-CN"/>
        </w:rPr>
        <w:t>涉密机房及机要室的独立安防系统，</w:t>
      </w:r>
      <w:r>
        <w:rPr>
          <w:rFonts w:hint="eastAsia" w:cs="宋体"/>
          <w:b w:val="0"/>
          <w:bCs/>
          <w:color w:val="000000"/>
          <w:highlight w:val="none"/>
          <w:shd w:val="clear" w:color="auto" w:fill="auto"/>
          <w:lang w:val="en-US" w:eastAsia="zh-CN"/>
        </w:rPr>
        <w:t>涉及98个与项目预算内容匹配</w:t>
      </w:r>
      <w:r>
        <w:rPr>
          <w:rFonts w:hint="eastAsia"/>
          <w:lang w:eastAsia="zh-CN"/>
        </w:rPr>
        <w:t>；</w:t>
      </w:r>
    </w:p>
    <w:p w14:paraId="552114FE">
      <w:pPr>
        <w:widowControl w:val="0"/>
        <w:wordWrap/>
        <w:adjustRightInd/>
        <w:snapToGrid/>
        <w:spacing w:line="560" w:lineRule="exact"/>
        <w:textAlignment w:val="auto"/>
        <w:rPr>
          <w:rFonts w:hint="default"/>
          <w:lang w:val="en-US" w:eastAsia="zh-CN"/>
        </w:rPr>
      </w:pPr>
      <w:r>
        <w:rPr>
          <w:rFonts w:hint="eastAsia"/>
          <w:lang w:val="en-US" w:eastAsia="zh-CN"/>
        </w:rPr>
        <w:t>预算内容与</w:t>
      </w:r>
      <w:r>
        <w:rPr>
          <w:rFonts w:hint="eastAsia"/>
          <w:lang w:eastAsia="zh-CN"/>
        </w:rPr>
        <w:t>项目内容匹配，</w:t>
      </w:r>
      <w:r>
        <w:rPr>
          <w:rFonts w:hint="eastAsia"/>
          <w:lang w:val="en-US" w:eastAsia="zh-CN"/>
        </w:rPr>
        <w:t>通过查看机房招标工程清单。</w:t>
      </w:r>
    </w:p>
    <w:p w14:paraId="10C3581E">
      <w:pPr>
        <w:widowControl w:val="0"/>
        <w:wordWrap/>
        <w:adjustRightInd/>
        <w:snapToGrid/>
        <w:spacing w:line="560" w:lineRule="exact"/>
        <w:textAlignment w:val="auto"/>
        <w:rPr>
          <w:rFonts w:hint="eastAsia"/>
          <w:lang w:eastAsia="zh-CN"/>
        </w:rPr>
      </w:pPr>
      <w:r>
        <w:rPr>
          <w:rFonts w:hint="eastAsia"/>
          <w:lang w:eastAsia="zh-CN"/>
        </w:rPr>
        <w:t>③预算额度测算依据充分，按照标准编制，本项目预算资金为</w:t>
      </w:r>
      <w:r>
        <w:rPr>
          <w:rFonts w:hint="eastAsia"/>
          <w:lang w:val="en-US" w:eastAsia="zh-CN"/>
        </w:rPr>
        <w:t>11.95万元，其中</w:t>
      </w:r>
      <w:r>
        <w:rPr>
          <w:rFonts w:hint="eastAsia"/>
          <w:lang w:eastAsia="zh-CN"/>
        </w:rPr>
        <w:t>；</w:t>
      </w:r>
      <w:r>
        <w:rPr>
          <w:rFonts w:hint="eastAsia"/>
        </w:rPr>
        <w:t>监控设备费用</w:t>
      </w:r>
      <w:r>
        <w:rPr>
          <w:rFonts w:hint="eastAsia"/>
          <w:lang w:val="en-US" w:eastAsia="zh-CN"/>
        </w:rPr>
        <w:t>4.95万元，</w:t>
      </w:r>
      <w:r>
        <w:rPr>
          <w:rFonts w:hint="eastAsia"/>
        </w:rPr>
        <w:t>机房装修费用</w:t>
      </w:r>
      <w:r>
        <w:rPr>
          <w:rFonts w:hint="eastAsia"/>
          <w:lang w:val="en-US" w:eastAsia="zh-CN"/>
        </w:rPr>
        <w:t>7万元，通过查看机房招标工程清单，</w:t>
      </w:r>
      <w:r>
        <w:rPr>
          <w:rFonts w:hint="eastAsia"/>
          <w:lang w:eastAsia="zh-CN"/>
        </w:rPr>
        <w:t>预算额度测算依据充分，按照市场标准编制。</w:t>
      </w:r>
    </w:p>
    <w:p w14:paraId="15680017">
      <w:pPr>
        <w:widowControl w:val="0"/>
        <w:wordWrap/>
        <w:adjustRightInd/>
        <w:snapToGrid/>
        <w:spacing w:line="560" w:lineRule="exact"/>
        <w:textAlignment w:val="auto"/>
        <w:rPr>
          <w:rFonts w:hint="default" w:eastAsia="宋体"/>
          <w:color w:val="FF0000"/>
          <w:lang w:val="en-US" w:eastAsia="zh-CN"/>
        </w:rPr>
      </w:pPr>
      <w:r>
        <w:rPr>
          <w:rFonts w:hint="eastAsia"/>
          <w:lang w:eastAsia="zh-CN"/>
        </w:rPr>
        <w:t>④预算确定的项目投资额或资金量与工作任务相匹配，</w:t>
      </w:r>
      <w:r>
        <w:rPr>
          <w:rFonts w:hint="eastAsia"/>
          <w:highlight w:val="none"/>
          <w:lang w:val="en-US" w:eastAsia="zh-CN"/>
        </w:rPr>
        <w:t>阜康市农村土地承包经营权信息应用平台基础设施层建设（机房）的请示》，预算投资额</w:t>
      </w:r>
      <w:r>
        <w:rPr>
          <w:rFonts w:hint="eastAsia" w:ascii="宋体" w:hAnsi="宋体" w:eastAsia="宋体" w:cs="宋体"/>
          <w:color w:val="auto"/>
          <w:highlight w:val="none"/>
          <w:shd w:val="clear" w:color="auto" w:fill="auto"/>
          <w:lang w:val="en-US" w:eastAsia="zh-CN"/>
        </w:rPr>
        <w:t>305691.45元。审定工程价269549.65元。前期已支付工程款150000元，剩余工程款119549.65元</w:t>
      </w:r>
      <w:r>
        <w:rPr>
          <w:rFonts w:hint="eastAsia" w:cs="宋体"/>
          <w:color w:val="auto"/>
          <w:highlight w:val="none"/>
          <w:shd w:val="clear" w:color="auto" w:fill="auto"/>
          <w:lang w:val="en-US" w:eastAsia="zh-CN"/>
        </w:rPr>
        <w:t>已于2023年8月18日支付完毕</w:t>
      </w:r>
      <w:r>
        <w:rPr>
          <w:rFonts w:hint="eastAsia" w:ascii="宋体" w:hAnsi="宋体" w:eastAsia="宋体" w:cs="宋体"/>
          <w:color w:val="auto"/>
          <w:highlight w:val="none"/>
          <w:shd w:val="clear" w:color="auto" w:fill="auto"/>
          <w:lang w:val="en-US" w:eastAsia="zh-CN"/>
        </w:rPr>
        <w:t>。</w:t>
      </w:r>
      <w:r>
        <w:rPr>
          <w:rFonts w:hint="eastAsia" w:cs="宋体"/>
          <w:b w:val="0"/>
          <w:bCs/>
          <w:color w:val="000000"/>
          <w:highlight w:val="none"/>
          <w:shd w:val="clear" w:color="auto" w:fill="auto"/>
          <w:lang w:val="en-US" w:eastAsia="zh-CN"/>
        </w:rPr>
        <w:t>2019年7月15日全部完成建设，包括：</w:t>
      </w:r>
      <w:r>
        <w:rPr>
          <w:rFonts w:hint="eastAsia" w:ascii="宋体" w:hAnsi="宋体" w:eastAsia="宋体" w:cs="宋体"/>
          <w:b w:val="0"/>
          <w:bCs/>
          <w:color w:val="000000"/>
          <w:highlight w:val="none"/>
          <w:shd w:val="clear" w:color="auto" w:fill="auto"/>
          <w:lang w:val="en-US" w:eastAsia="zh-CN"/>
        </w:rPr>
        <w:t>一是涉密机房的建设，面积约10平方米；机要室的面积约9平方，分为里外间；设屏蔽网络线缆及强电配线。二是涉密机房及机要室的室内装修。三是涉密机房的空调、照明、配电、门禁系统的安装；机要室的照明、配电、门禁系统的安装；四是涉密机房及机要室的独立安防系统</w:t>
      </w:r>
      <w:r>
        <w:rPr>
          <w:rFonts w:hint="eastAsia" w:cs="宋体"/>
          <w:b w:val="0"/>
          <w:bCs/>
          <w:color w:val="000000"/>
          <w:highlight w:val="none"/>
          <w:shd w:val="clear" w:color="auto" w:fill="auto"/>
          <w:lang w:val="en-US" w:eastAsia="zh-CN"/>
        </w:rPr>
        <w:t>。</w:t>
      </w:r>
    </w:p>
    <w:p w14:paraId="07B9DA27">
      <w:pPr>
        <w:widowControl w:val="0"/>
        <w:wordWrap/>
        <w:adjustRightInd/>
        <w:snapToGrid/>
        <w:spacing w:line="560" w:lineRule="exact"/>
        <w:textAlignment w:val="auto"/>
        <w:rPr>
          <w:rFonts w:hint="eastAsia"/>
          <w:lang w:eastAsia="zh-CN"/>
        </w:rPr>
      </w:pPr>
      <w:r>
        <w:rPr>
          <w:rFonts w:hint="eastAsia"/>
          <w:b/>
          <w:bCs/>
          <w:lang w:val="en-US" w:eastAsia="zh-CN"/>
        </w:rPr>
        <w:t>综上，该项指标满分</w:t>
      </w:r>
      <w:r>
        <w:rPr>
          <w:rFonts w:hint="eastAsia"/>
          <w:b w:val="0"/>
          <w:bCs w:val="0"/>
          <w:color w:val="000000"/>
          <w:lang w:val="en-US" w:eastAsia="zh-CN"/>
        </w:rPr>
        <w:t>2分，得分2分。</w:t>
      </w:r>
    </w:p>
    <w:p w14:paraId="3DE0A6D8">
      <w:pPr>
        <w:widowControl w:val="0"/>
        <w:wordWrap/>
        <w:adjustRightInd/>
        <w:snapToGrid/>
        <w:spacing w:line="560" w:lineRule="exact"/>
        <w:textAlignment w:val="auto"/>
        <w:outlineLvl w:val="2"/>
        <w:rPr>
          <w:rFonts w:hint="default"/>
          <w:b/>
          <w:bCs/>
          <w:lang w:val="en-US" w:eastAsia="zh-CN"/>
        </w:rPr>
      </w:pPr>
      <w:bookmarkStart w:id="63" w:name="_Toc697"/>
      <w:r>
        <w:rPr>
          <w:rFonts w:hint="eastAsia"/>
          <w:b/>
          <w:bCs/>
          <w:lang w:val="en-US" w:eastAsia="zh-CN"/>
        </w:rPr>
        <w:t>6.资金分配合理性</w:t>
      </w:r>
      <w:bookmarkEnd w:id="63"/>
    </w:p>
    <w:p w14:paraId="0DA783A0">
      <w:pPr>
        <w:widowControl w:val="0"/>
        <w:wordWrap/>
        <w:adjustRightInd/>
        <w:snapToGrid/>
        <w:spacing w:line="560" w:lineRule="exact"/>
        <w:textAlignment w:val="auto"/>
        <w:rPr>
          <w:rFonts w:hint="eastAsia"/>
          <w:lang w:eastAsia="zh-CN"/>
        </w:rPr>
      </w:pPr>
      <w:r>
        <w:rPr>
          <w:rFonts w:hint="eastAsia"/>
          <w:lang w:eastAsia="zh-CN"/>
        </w:rPr>
        <w:t>①预算资金分配依据充分，本项目预算资金为</w:t>
      </w:r>
      <w:r>
        <w:rPr>
          <w:rFonts w:hint="eastAsia"/>
          <w:lang w:val="en-US" w:eastAsia="zh-CN"/>
        </w:rPr>
        <w:t>11.95万元，其中</w:t>
      </w:r>
      <w:r>
        <w:rPr>
          <w:rFonts w:hint="eastAsia"/>
          <w:lang w:eastAsia="zh-CN"/>
        </w:rPr>
        <w:t>；</w:t>
      </w:r>
      <w:r>
        <w:rPr>
          <w:rFonts w:hint="eastAsia"/>
        </w:rPr>
        <w:t>监控设备费用</w:t>
      </w:r>
      <w:r>
        <w:rPr>
          <w:rFonts w:hint="eastAsia"/>
          <w:lang w:val="en-US" w:eastAsia="zh-CN"/>
        </w:rPr>
        <w:t>4.95万元，</w:t>
      </w:r>
      <w:r>
        <w:rPr>
          <w:rFonts w:hint="eastAsia"/>
        </w:rPr>
        <w:t>机房装修费用</w:t>
      </w:r>
      <w:r>
        <w:rPr>
          <w:rFonts w:hint="eastAsia"/>
          <w:lang w:val="en-US" w:eastAsia="zh-CN"/>
        </w:rPr>
        <w:t>7万元</w:t>
      </w:r>
      <w:r>
        <w:rPr>
          <w:rFonts w:hint="eastAsia"/>
          <w:lang w:eastAsia="zh-CN"/>
        </w:rPr>
        <w:t>；</w:t>
      </w:r>
    </w:p>
    <w:p w14:paraId="5192581F">
      <w:pPr>
        <w:widowControl w:val="0"/>
        <w:wordWrap/>
        <w:adjustRightInd/>
        <w:snapToGrid/>
        <w:spacing w:line="560" w:lineRule="exact"/>
        <w:textAlignment w:val="auto"/>
        <w:rPr>
          <w:rFonts w:hint="eastAsia"/>
          <w:lang w:eastAsia="zh-CN"/>
        </w:rPr>
      </w:pPr>
      <w:r>
        <w:rPr>
          <w:rFonts w:hint="eastAsia"/>
          <w:lang w:eastAsia="zh-CN"/>
        </w:rPr>
        <w:t>②资金分配额度合理，与我单位实际相适应。</w:t>
      </w:r>
    </w:p>
    <w:p w14:paraId="2B5C2091">
      <w:pPr>
        <w:widowControl w:val="0"/>
        <w:wordWrap/>
        <w:adjustRightInd/>
        <w:snapToGrid/>
        <w:spacing w:line="560" w:lineRule="exact"/>
        <w:textAlignment w:val="auto"/>
        <w:rPr>
          <w:rFonts w:hint="default"/>
          <w:b/>
          <w:bCs/>
          <w:lang w:val="en-US" w:eastAsia="zh-CN"/>
        </w:rPr>
      </w:pPr>
      <w:r>
        <w:rPr>
          <w:rFonts w:hint="eastAsia"/>
          <w:highlight w:val="none"/>
          <w:lang w:val="en-US" w:eastAsia="zh-CN"/>
        </w:rPr>
        <w:t>阜康市农村土地承包经营权信息应用平台基础设施层建设（机房）项目分配额度合理，</w:t>
      </w:r>
      <w:r>
        <w:rPr>
          <w:rFonts w:hint="eastAsia"/>
          <w:lang w:eastAsia="zh-CN"/>
        </w:rPr>
        <w:t>与</w:t>
      </w:r>
      <w:r>
        <w:rPr>
          <w:rFonts w:hint="eastAsia"/>
          <w:lang w:val="en-US" w:eastAsia="zh-CN"/>
        </w:rPr>
        <w:t>农村合作经济发展指导中心</w:t>
      </w:r>
      <w:r>
        <w:rPr>
          <w:rFonts w:hint="eastAsia"/>
          <w:lang w:eastAsia="zh-CN"/>
        </w:rPr>
        <w:t>实际相适应。</w:t>
      </w:r>
    </w:p>
    <w:p w14:paraId="11C339A2">
      <w:pPr>
        <w:widowControl w:val="0"/>
        <w:wordWrap/>
        <w:adjustRightInd/>
        <w:snapToGrid/>
        <w:spacing w:line="560" w:lineRule="exact"/>
        <w:textAlignment w:val="auto"/>
        <w:rPr>
          <w:rFonts w:hint="eastAsia"/>
          <w:color w:val="000000"/>
          <w:lang w:eastAsia="zh-CN"/>
        </w:rPr>
      </w:pPr>
      <w:r>
        <w:rPr>
          <w:rFonts w:hint="eastAsia"/>
          <w:b/>
          <w:bCs/>
          <w:lang w:val="en-US" w:eastAsia="zh-CN"/>
        </w:rPr>
        <w:t>综上，该项指标满分</w:t>
      </w:r>
      <w:r>
        <w:rPr>
          <w:rFonts w:hint="eastAsia"/>
          <w:b/>
          <w:bCs/>
          <w:color w:val="000000"/>
          <w:lang w:val="en-US" w:eastAsia="zh-CN"/>
        </w:rPr>
        <w:t>3分，得分3分。</w:t>
      </w:r>
    </w:p>
    <w:p w14:paraId="79A734BD">
      <w:pPr>
        <w:pStyle w:val="4"/>
        <w:keepNext/>
        <w:keepLines/>
        <w:widowControl w:val="0"/>
        <w:wordWrap/>
        <w:adjustRightInd/>
        <w:snapToGrid/>
        <w:spacing w:line="560" w:lineRule="exact"/>
        <w:textAlignment w:val="auto"/>
        <w:rPr>
          <w:rFonts w:hint="eastAsia" w:ascii="宋体" w:hAnsi="宋体" w:eastAsia="宋体" w:cs="宋体"/>
          <w:color w:val="000000"/>
          <w:highlight w:val="none"/>
          <w:shd w:val="clear" w:color="auto" w:fill="auto"/>
        </w:rPr>
      </w:pPr>
      <w:bookmarkStart w:id="64" w:name="_Toc11361"/>
      <w:r>
        <w:rPr>
          <w:rFonts w:hint="eastAsia" w:ascii="宋体" w:hAnsi="宋体" w:eastAsia="宋体" w:cs="宋体"/>
          <w:color w:val="000000"/>
          <w:highlight w:val="none"/>
          <w:shd w:val="clear" w:color="auto" w:fill="auto"/>
          <w:lang w:eastAsia="zh-CN"/>
        </w:rPr>
        <w:t>（</w:t>
      </w:r>
      <w:r>
        <w:rPr>
          <w:rFonts w:hint="eastAsia" w:ascii="宋体" w:hAnsi="宋体" w:eastAsia="宋体" w:cs="宋体"/>
          <w:color w:val="000000"/>
          <w:highlight w:val="none"/>
          <w:shd w:val="clear" w:color="auto" w:fill="auto"/>
          <w:lang w:val="en-US" w:eastAsia="zh-CN"/>
        </w:rPr>
        <w:t>二</w:t>
      </w:r>
      <w:r>
        <w:rPr>
          <w:rFonts w:hint="eastAsia" w:ascii="宋体" w:hAnsi="宋体" w:eastAsia="宋体" w:cs="宋体"/>
          <w:color w:val="000000"/>
          <w:highlight w:val="none"/>
          <w:shd w:val="clear" w:color="auto" w:fill="auto"/>
          <w:lang w:eastAsia="zh-CN"/>
        </w:rPr>
        <w:t>）</w:t>
      </w:r>
      <w:r>
        <w:rPr>
          <w:rFonts w:hint="eastAsia" w:ascii="宋体" w:hAnsi="宋体" w:eastAsia="宋体" w:cs="宋体"/>
          <w:color w:val="000000"/>
          <w:highlight w:val="none"/>
          <w:shd w:val="clear" w:color="auto" w:fill="auto"/>
        </w:rPr>
        <w:t>项目过程情况</w:t>
      </w:r>
      <w:bookmarkEnd w:id="64"/>
    </w:p>
    <w:p w14:paraId="09ABA42E">
      <w:pPr>
        <w:widowControl w:val="0"/>
        <w:wordWrap/>
        <w:adjustRightInd/>
        <w:snapToGrid/>
        <w:spacing w:line="560" w:lineRule="exact"/>
        <w:ind w:firstLine="560"/>
        <w:textAlignment w:val="auto"/>
        <w:rPr>
          <w:rFonts w:hint="eastAsia" w:ascii="宋体" w:hAnsi="宋体" w:eastAsia="宋体" w:cs="宋体"/>
          <w:color w:val="auto"/>
          <w:kern w:val="2"/>
          <w:highlight w:val="none"/>
          <w:u w:val="none" w:color="000000"/>
          <w:shd w:val="clear" w:color="auto" w:fill="auto"/>
          <w:lang w:val="zh-TW" w:eastAsia="zh-TW"/>
        </w:rPr>
      </w:pPr>
      <w:r>
        <w:rPr>
          <w:rFonts w:hint="eastAsia" w:ascii="宋体" w:hAnsi="宋体" w:eastAsia="宋体" w:cs="宋体"/>
          <w:color w:val="000000"/>
          <w:kern w:val="2"/>
          <w:highlight w:val="none"/>
          <w:u w:val="none" w:color="000000"/>
          <w:shd w:val="clear" w:color="auto" w:fill="auto"/>
          <w:lang w:val="zh-TW" w:eastAsia="zh-TW"/>
        </w:rPr>
        <w:t>项目</w:t>
      </w:r>
      <w:r>
        <w:rPr>
          <w:rFonts w:hint="eastAsia" w:ascii="宋体" w:hAnsi="宋体" w:eastAsia="宋体" w:cs="宋体"/>
          <w:color w:val="000000"/>
          <w:highlight w:val="none"/>
          <w:shd w:val="clear" w:color="auto" w:fill="auto"/>
        </w:rPr>
        <w:t>过程</w:t>
      </w:r>
      <w:r>
        <w:rPr>
          <w:rFonts w:hint="eastAsia" w:ascii="宋体" w:hAnsi="宋体" w:eastAsia="宋体" w:cs="宋体"/>
          <w:color w:val="000000"/>
          <w:kern w:val="2"/>
          <w:highlight w:val="none"/>
          <w:u w:val="none" w:color="000000"/>
          <w:shd w:val="clear" w:color="auto" w:fill="auto"/>
          <w:lang w:eastAsia="zh-CN"/>
        </w:rPr>
        <w:t>管理</w:t>
      </w:r>
      <w:r>
        <w:rPr>
          <w:rFonts w:hint="eastAsia" w:ascii="宋体" w:hAnsi="宋体" w:eastAsia="宋体" w:cs="宋体"/>
          <w:color w:val="000000"/>
          <w:kern w:val="2"/>
          <w:highlight w:val="none"/>
          <w:u w:val="none" w:color="000000"/>
          <w:shd w:val="clear" w:color="auto" w:fill="auto"/>
          <w:lang w:val="zh-TW" w:eastAsia="zh-TW"/>
        </w:rPr>
        <w:t>类指标由</w:t>
      </w:r>
      <w:r>
        <w:rPr>
          <w:rFonts w:hint="eastAsia" w:ascii="宋体" w:hAnsi="宋体" w:eastAsia="宋体" w:cs="宋体"/>
          <w:color w:val="000000"/>
          <w:kern w:val="2"/>
          <w:highlight w:val="none"/>
          <w:u w:val="none" w:color="000000"/>
          <w:shd w:val="clear" w:color="auto" w:fill="auto"/>
          <w:lang w:eastAsia="zh-CN"/>
        </w:rPr>
        <w:t>2</w:t>
      </w:r>
      <w:r>
        <w:rPr>
          <w:rFonts w:hint="eastAsia" w:ascii="宋体" w:hAnsi="宋体" w:eastAsia="宋体" w:cs="宋体"/>
          <w:color w:val="000000"/>
          <w:kern w:val="2"/>
          <w:highlight w:val="none"/>
          <w:u w:val="none" w:color="000000"/>
          <w:shd w:val="clear" w:color="auto" w:fill="auto"/>
          <w:lang w:val="zh-TW" w:eastAsia="zh-TW"/>
        </w:rPr>
        <w:t>个</w:t>
      </w:r>
      <w:r>
        <w:rPr>
          <w:rFonts w:hint="eastAsia" w:ascii="宋体" w:hAnsi="宋体" w:eastAsia="宋体" w:cs="宋体"/>
          <w:color w:val="000000"/>
          <w:kern w:val="2"/>
          <w:highlight w:val="none"/>
          <w:u w:val="none" w:color="000000"/>
          <w:shd w:val="clear" w:color="auto" w:fill="auto"/>
          <w:lang w:val="zh-TW" w:eastAsia="zh-CN"/>
        </w:rPr>
        <w:t>二</w:t>
      </w:r>
      <w:r>
        <w:rPr>
          <w:rFonts w:hint="eastAsia" w:ascii="宋体" w:hAnsi="宋体" w:eastAsia="宋体" w:cs="宋体"/>
          <w:color w:val="000000"/>
          <w:kern w:val="2"/>
          <w:highlight w:val="none"/>
          <w:u w:val="none" w:color="000000"/>
          <w:shd w:val="clear" w:color="auto" w:fill="auto"/>
          <w:lang w:val="zh-TW" w:eastAsia="zh-TW"/>
        </w:rPr>
        <w:t>级指标和</w:t>
      </w:r>
      <w:r>
        <w:rPr>
          <w:rFonts w:hint="eastAsia" w:ascii="宋体" w:hAnsi="宋体" w:eastAsia="宋体" w:cs="宋体"/>
          <w:color w:val="000000"/>
          <w:kern w:val="2"/>
          <w:highlight w:val="none"/>
          <w:u w:val="none" w:color="000000"/>
          <w:shd w:val="clear" w:color="auto" w:fill="auto"/>
          <w:lang w:val="en-US" w:eastAsia="zh-CN"/>
        </w:rPr>
        <w:t>5</w:t>
      </w:r>
      <w:r>
        <w:rPr>
          <w:rFonts w:hint="eastAsia" w:ascii="宋体" w:hAnsi="宋体" w:eastAsia="宋体" w:cs="宋体"/>
          <w:color w:val="000000"/>
          <w:kern w:val="2"/>
          <w:highlight w:val="none"/>
          <w:u w:val="none" w:color="000000"/>
          <w:shd w:val="clear" w:color="auto" w:fill="auto"/>
          <w:lang w:val="zh-TW" w:eastAsia="zh-TW"/>
        </w:rPr>
        <w:t>个</w:t>
      </w:r>
      <w:r>
        <w:rPr>
          <w:rFonts w:hint="eastAsia" w:ascii="宋体" w:hAnsi="宋体" w:eastAsia="宋体" w:cs="宋体"/>
          <w:color w:val="000000"/>
          <w:kern w:val="2"/>
          <w:highlight w:val="none"/>
          <w:u w:val="none" w:color="000000"/>
          <w:shd w:val="clear" w:color="auto" w:fill="auto"/>
          <w:lang w:eastAsia="zh-CN"/>
        </w:rPr>
        <w:t>三</w:t>
      </w:r>
      <w:r>
        <w:rPr>
          <w:rFonts w:hint="eastAsia" w:ascii="宋体" w:hAnsi="宋体" w:eastAsia="宋体" w:cs="宋体"/>
          <w:color w:val="000000"/>
          <w:kern w:val="2"/>
          <w:highlight w:val="none"/>
          <w:u w:val="none" w:color="000000"/>
          <w:shd w:val="clear" w:color="auto" w:fill="auto"/>
          <w:lang w:val="zh-TW" w:eastAsia="zh-TW"/>
        </w:rPr>
        <w:t>级指标构成，权重分</w:t>
      </w:r>
      <w:r>
        <w:rPr>
          <w:rFonts w:hint="eastAsia" w:ascii="宋体" w:hAnsi="宋体" w:eastAsia="宋体" w:cs="宋体"/>
          <w:color w:val="000000"/>
          <w:kern w:val="2"/>
          <w:highlight w:val="none"/>
          <w:u w:val="none" w:color="000000"/>
          <w:shd w:val="clear" w:color="auto" w:fill="auto"/>
          <w:lang w:val="en-US" w:eastAsia="zh-CN"/>
        </w:rPr>
        <w:t>20</w:t>
      </w:r>
      <w:r>
        <w:rPr>
          <w:rFonts w:hint="eastAsia" w:ascii="宋体" w:hAnsi="宋体" w:eastAsia="宋体" w:cs="宋体"/>
          <w:color w:val="000000"/>
          <w:kern w:val="2"/>
          <w:highlight w:val="none"/>
          <w:u w:val="none" w:color="000000"/>
          <w:shd w:val="clear" w:color="auto" w:fill="auto"/>
          <w:lang w:val="zh-TW" w:eastAsia="zh-TW"/>
        </w:rPr>
        <w:t>分，实际得分</w:t>
      </w:r>
      <w:r>
        <w:rPr>
          <w:rFonts w:hint="eastAsia" w:cs="宋体"/>
          <w:color w:val="000000"/>
          <w:kern w:val="2"/>
          <w:highlight w:val="none"/>
          <w:u w:val="none" w:color="000000"/>
          <w:shd w:val="clear" w:color="auto" w:fill="auto"/>
          <w:lang w:val="en-US" w:eastAsia="zh-CN"/>
        </w:rPr>
        <w:t>20</w:t>
      </w:r>
      <w:r>
        <w:rPr>
          <w:rFonts w:hint="eastAsia" w:ascii="宋体" w:hAnsi="宋体" w:eastAsia="宋体" w:cs="宋体"/>
          <w:color w:val="000000"/>
          <w:kern w:val="2"/>
          <w:highlight w:val="none"/>
          <w:u w:val="none" w:color="000000"/>
          <w:shd w:val="clear" w:color="auto" w:fill="auto"/>
          <w:lang w:val="zh-TW" w:eastAsia="zh-TW"/>
        </w:rPr>
        <w:t>分</w:t>
      </w:r>
      <w:r>
        <w:rPr>
          <w:rFonts w:hint="eastAsia" w:ascii="宋体" w:hAnsi="宋体" w:eastAsia="宋体" w:cs="宋体"/>
          <w:color w:val="000000"/>
          <w:kern w:val="2"/>
          <w:highlight w:val="none"/>
          <w:u w:val="none" w:color="000000"/>
          <w:shd w:val="clear" w:color="auto" w:fill="auto"/>
          <w:lang w:val="zh-TW" w:eastAsia="zh-CN"/>
        </w:rPr>
        <w:t>，</w:t>
      </w:r>
      <w:r>
        <w:rPr>
          <w:rFonts w:hint="eastAsia" w:ascii="宋体" w:hAnsi="宋体" w:eastAsia="宋体" w:cs="宋体"/>
          <w:color w:val="000000"/>
          <w:kern w:val="2"/>
          <w:highlight w:val="none"/>
          <w:u w:val="none" w:color="000000"/>
          <w:shd w:val="clear" w:color="auto" w:fill="auto"/>
          <w:lang w:val="zh-TW" w:eastAsia="zh-TW"/>
        </w:rPr>
        <w:t>各指标业绩值和绩效分值如表</w:t>
      </w:r>
      <w:r>
        <w:rPr>
          <w:rFonts w:hint="eastAsia" w:ascii="宋体" w:hAnsi="宋体" w:eastAsia="宋体" w:cs="宋体"/>
          <w:color w:val="000000"/>
          <w:kern w:val="2"/>
          <w:highlight w:val="none"/>
          <w:u w:val="none" w:color="000000"/>
          <w:shd w:val="clear" w:color="auto" w:fill="auto"/>
          <w:lang w:val="en-US" w:eastAsia="zh-CN"/>
        </w:rPr>
        <w:t>4</w:t>
      </w:r>
      <w:r>
        <w:rPr>
          <w:rFonts w:hint="eastAsia" w:ascii="宋体" w:hAnsi="宋体" w:eastAsia="宋体" w:cs="宋体"/>
          <w:color w:val="000000"/>
          <w:kern w:val="2"/>
          <w:highlight w:val="none"/>
          <w:u w:val="none" w:color="000000"/>
          <w:shd w:val="clear" w:color="auto" w:fill="auto"/>
          <w:lang w:eastAsia="zh-CN"/>
        </w:rPr>
        <w:t>-2</w:t>
      </w:r>
      <w:r>
        <w:rPr>
          <w:rFonts w:hint="eastAsia" w:ascii="宋体" w:hAnsi="宋体" w:eastAsia="宋体" w:cs="宋体"/>
          <w:color w:val="000000"/>
          <w:kern w:val="2"/>
          <w:highlight w:val="none"/>
          <w:u w:val="none" w:color="000000"/>
          <w:shd w:val="clear" w:color="auto" w:fill="auto"/>
          <w:lang w:val="zh-TW" w:eastAsia="zh-TW"/>
        </w:rPr>
        <w:t>所示</w:t>
      </w:r>
      <w:r>
        <w:rPr>
          <w:rFonts w:hint="eastAsia" w:cs="宋体"/>
          <w:b/>
          <w:bCs/>
          <w:color w:val="auto"/>
          <w:kern w:val="2"/>
          <w:highlight w:val="none"/>
          <w:u w:val="none" w:color="000000"/>
          <w:shd w:val="clear" w:color="auto" w:fill="auto"/>
          <w:lang w:val="zh-TW" w:eastAsia="zh-CN"/>
        </w:rPr>
        <w:t>（</w:t>
      </w:r>
      <w:r>
        <w:rPr>
          <w:rFonts w:hint="eastAsia" w:cs="宋体"/>
          <w:b/>
          <w:bCs/>
          <w:color w:val="auto"/>
          <w:kern w:val="2"/>
          <w:highlight w:val="none"/>
          <w:u w:val="none" w:color="000000"/>
          <w:shd w:val="clear" w:color="auto" w:fill="auto"/>
          <w:lang w:val="en-US" w:eastAsia="zh-CN"/>
        </w:rPr>
        <w:t>详见上传的附件</w:t>
      </w:r>
      <w:r>
        <w:rPr>
          <w:rFonts w:hint="eastAsia" w:cs="宋体"/>
          <w:b/>
          <w:bCs/>
          <w:color w:val="auto"/>
          <w:kern w:val="2"/>
          <w:highlight w:val="none"/>
          <w:u w:val="none" w:color="000000"/>
          <w:shd w:val="clear" w:color="auto" w:fill="auto"/>
          <w:lang w:val="zh-TW" w:eastAsia="zh-CN"/>
        </w:rPr>
        <w:t>）</w:t>
      </w:r>
      <w:r>
        <w:rPr>
          <w:rFonts w:hint="eastAsia" w:ascii="宋体" w:hAnsi="宋体" w:eastAsia="宋体" w:cs="宋体"/>
          <w:color w:val="auto"/>
          <w:kern w:val="2"/>
          <w:highlight w:val="none"/>
          <w:u w:val="none" w:color="000000"/>
          <w:shd w:val="clear" w:color="auto" w:fill="auto"/>
          <w:lang w:val="zh-TW" w:eastAsia="zh-TW"/>
        </w:rPr>
        <w:t>：</w:t>
      </w:r>
    </w:p>
    <w:p w14:paraId="6F3FB2C9">
      <w:pPr>
        <w:widowControl/>
        <w:wordWrap/>
        <w:adjustRightInd/>
        <w:snapToGrid w:val="0"/>
        <w:spacing w:line="360" w:lineRule="auto"/>
        <w:ind w:firstLine="0" w:firstLineChars="0"/>
        <w:jc w:val="center"/>
        <w:textAlignment w:val="auto"/>
        <w:rPr>
          <w:rFonts w:hint="eastAsia" w:ascii="宋体" w:hAnsi="宋体" w:eastAsia="宋体" w:cs="宋体"/>
          <w:b/>
          <w:bCs/>
          <w:color w:val="000000"/>
          <w:kern w:val="0"/>
          <w:sz w:val="28"/>
          <w:szCs w:val="28"/>
          <w:highlight w:val="none"/>
          <w:shd w:val="clear" w:color="auto" w:fill="auto"/>
          <w:lang w:val="en-US" w:eastAsia="zh-CN"/>
        </w:rPr>
      </w:pPr>
      <w:r>
        <w:rPr>
          <w:rFonts w:hint="eastAsia" w:ascii="宋体" w:hAnsi="宋体" w:eastAsia="宋体" w:cs="宋体"/>
          <w:b/>
          <w:bCs/>
          <w:color w:val="000000"/>
          <w:kern w:val="0"/>
          <w:sz w:val="28"/>
          <w:szCs w:val="28"/>
          <w:highlight w:val="none"/>
          <w:shd w:val="clear" w:color="auto" w:fill="auto"/>
          <w:lang w:val="zh-TW" w:eastAsia="zh-TW"/>
        </w:rPr>
        <w:t>表</w:t>
      </w:r>
      <w:r>
        <w:rPr>
          <w:rFonts w:hint="eastAsia" w:ascii="宋体" w:hAnsi="宋体" w:eastAsia="宋体" w:cs="宋体"/>
          <w:b/>
          <w:bCs/>
          <w:color w:val="000000"/>
          <w:kern w:val="0"/>
          <w:sz w:val="28"/>
          <w:szCs w:val="28"/>
          <w:highlight w:val="none"/>
          <w:shd w:val="clear" w:color="auto" w:fill="auto"/>
          <w:lang w:val="en-US" w:eastAsia="zh-CN"/>
        </w:rPr>
        <w:t>4-2</w:t>
      </w:r>
      <w:r>
        <w:rPr>
          <w:rFonts w:hint="eastAsia" w:ascii="宋体" w:hAnsi="宋体" w:eastAsia="宋体" w:cs="宋体"/>
          <w:b/>
          <w:bCs/>
          <w:color w:val="000000"/>
          <w:kern w:val="0"/>
          <w:sz w:val="28"/>
          <w:szCs w:val="28"/>
          <w:highlight w:val="none"/>
          <w:shd w:val="clear" w:color="auto" w:fill="auto"/>
          <w:lang w:val="zh-TW" w:eastAsia="zh-TW"/>
        </w:rPr>
        <w:t>项目</w:t>
      </w:r>
      <w:r>
        <w:rPr>
          <w:rFonts w:hint="eastAsia" w:ascii="宋体" w:hAnsi="宋体" w:eastAsia="宋体" w:cs="宋体"/>
          <w:b/>
          <w:bCs/>
          <w:color w:val="000000"/>
          <w:kern w:val="0"/>
          <w:sz w:val="28"/>
          <w:szCs w:val="28"/>
          <w:highlight w:val="none"/>
          <w:shd w:val="clear" w:color="auto" w:fill="auto"/>
          <w:lang w:val="zh-TW" w:eastAsia="zh-CN"/>
        </w:rPr>
        <w:t>管理</w:t>
      </w:r>
      <w:r>
        <w:rPr>
          <w:rFonts w:hint="eastAsia" w:ascii="宋体" w:hAnsi="宋体" w:eastAsia="宋体" w:cs="宋体"/>
          <w:b/>
          <w:bCs/>
          <w:color w:val="000000"/>
          <w:kern w:val="0"/>
          <w:sz w:val="28"/>
          <w:szCs w:val="28"/>
          <w:highlight w:val="none"/>
          <w:shd w:val="clear" w:color="auto" w:fill="auto"/>
          <w:lang w:val="zh-TW" w:eastAsia="zh-TW"/>
        </w:rPr>
        <w:t>指标及分值</w:t>
      </w:r>
      <w:r>
        <w:rPr>
          <w:rFonts w:hint="eastAsia" w:ascii="宋体" w:hAnsi="宋体" w:eastAsia="宋体" w:cs="宋体"/>
          <w:b/>
          <w:bCs/>
          <w:color w:val="000000"/>
          <w:kern w:val="0"/>
          <w:sz w:val="28"/>
          <w:szCs w:val="28"/>
          <w:highlight w:val="none"/>
          <w:shd w:val="clear" w:color="auto" w:fill="auto"/>
          <w:lang w:val="en-US" w:eastAsia="zh-CN"/>
        </w:rPr>
        <w:t>情况</w:t>
      </w:r>
    </w:p>
    <w:tbl>
      <w:tblPr>
        <w:tblStyle w:val="11"/>
        <w:tblW w:w="831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82"/>
        <w:gridCol w:w="738"/>
        <w:gridCol w:w="1248"/>
        <w:gridCol w:w="1176"/>
        <w:gridCol w:w="1833"/>
        <w:gridCol w:w="987"/>
        <w:gridCol w:w="1153"/>
      </w:tblGrid>
      <w:tr w14:paraId="01AA9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4D5FBA">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A965CD">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8CEA70">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BCA4D1">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F6C3A6">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B133A2">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8820E4">
            <w:pPr>
              <w:widowControl/>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得分</w:t>
            </w:r>
          </w:p>
        </w:tc>
      </w:tr>
      <w:tr w14:paraId="118EC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EE2EB43">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C2EDD7B">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A038A10">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DA07603">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513499B">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6C1FA32">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D153EB1">
            <w:pPr>
              <w:widowControl/>
              <w:wordWrap/>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4BC3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446E732">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CB4F71C">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948D3D6">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46DCA9E">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AFF1127">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96D3C1B">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7D3640E">
            <w:pPr>
              <w:widowControl/>
              <w:wordWrap/>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1A4E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0938109">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EE6D0C0">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CA0E6DC">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44F2111">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E08CDEC">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2F4E738">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046E7D5">
            <w:pPr>
              <w:widowControl/>
              <w:wordWrap/>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4ABD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AE11411">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47450E3">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EB1118B">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68FCFD3">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C2F5EC3">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2CA009C">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0A8A544">
            <w:pPr>
              <w:widowControl/>
              <w:wordWrap/>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A2D7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6936543">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19A81CE">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F2D22A1">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2EAEB96">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A96DA62">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CC1776B">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C63C11A">
            <w:pPr>
              <w:widowControl/>
              <w:wordWrap/>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2728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2A5A64F">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52C7BC9">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B4A8F87">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0CC69AD">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915ABF1">
            <w:pPr>
              <w:widowControl/>
              <w:wordWrap/>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60FA571C">
      <w:pPr>
        <w:widowControl w:val="0"/>
        <w:wordWrap/>
        <w:adjustRightInd/>
        <w:snapToGrid/>
        <w:spacing w:line="560" w:lineRule="exact"/>
        <w:textAlignment w:val="auto"/>
        <w:outlineLvl w:val="2"/>
        <w:rPr>
          <w:rFonts w:hint="default"/>
          <w:b/>
          <w:bCs/>
          <w:color w:val="FF0000"/>
          <w:lang w:val="en-US" w:eastAsia="zh-CN"/>
        </w:rPr>
      </w:pPr>
      <w:bookmarkStart w:id="65" w:name="_Toc3886"/>
      <w:r>
        <w:rPr>
          <w:rFonts w:hint="eastAsia"/>
          <w:b/>
          <w:bCs/>
          <w:lang w:val="en-US" w:eastAsia="zh-CN"/>
        </w:rPr>
        <w:t>1.资金到位率</w:t>
      </w:r>
      <w:bookmarkEnd w:id="65"/>
    </w:p>
    <w:p w14:paraId="60D305D5">
      <w:pPr>
        <w:widowControl w:val="0"/>
        <w:wordWrap/>
        <w:adjustRightInd/>
        <w:snapToGrid/>
        <w:spacing w:line="560" w:lineRule="exact"/>
        <w:textAlignment w:val="auto"/>
        <w:rPr>
          <w:rFonts w:hint="default"/>
          <w:color w:val="000000"/>
          <w:lang w:val="en-US" w:eastAsia="zh-CN"/>
        </w:rPr>
      </w:pPr>
      <w:r>
        <w:rPr>
          <w:rFonts w:hint="eastAsia"/>
          <w:color w:val="000000"/>
          <w:lang w:eastAsia="zh-CN"/>
        </w:rPr>
        <w:t>资金到位率=（</w:t>
      </w:r>
      <w:r>
        <w:rPr>
          <w:rFonts w:hint="eastAsia"/>
          <w:color w:val="000000"/>
          <w:lang w:val="en-US" w:eastAsia="zh-CN"/>
        </w:rPr>
        <w:t>11.95万元</w:t>
      </w:r>
      <w:r>
        <w:rPr>
          <w:rFonts w:hint="eastAsia"/>
          <w:color w:val="000000"/>
          <w:lang w:eastAsia="zh-CN"/>
        </w:rPr>
        <w:t>/</w:t>
      </w:r>
      <w:r>
        <w:rPr>
          <w:rFonts w:hint="eastAsia"/>
          <w:color w:val="000000"/>
          <w:lang w:val="en-US" w:eastAsia="zh-CN"/>
        </w:rPr>
        <w:t>11.95万元</w:t>
      </w:r>
      <w:r>
        <w:rPr>
          <w:rFonts w:hint="eastAsia"/>
          <w:color w:val="000000"/>
          <w:lang w:eastAsia="zh-CN"/>
        </w:rPr>
        <w:t>）×100</w:t>
      </w:r>
      <w:r>
        <w:rPr>
          <w:rFonts w:hint="eastAsia"/>
          <w:color w:val="000000"/>
          <w:lang w:val="en-US" w:eastAsia="zh-CN"/>
        </w:rPr>
        <w:t>%=100%</w:t>
      </w:r>
    </w:p>
    <w:p w14:paraId="308C58CC">
      <w:pPr>
        <w:widowControl w:val="0"/>
        <w:wordWrap/>
        <w:adjustRightInd/>
        <w:snapToGrid/>
        <w:spacing w:line="560" w:lineRule="exact"/>
        <w:textAlignment w:val="auto"/>
        <w:rPr>
          <w:rFonts w:hint="eastAsia"/>
          <w:color w:val="000000"/>
          <w:lang w:eastAsia="zh-CN"/>
        </w:rPr>
      </w:pPr>
      <w:r>
        <w:rPr>
          <w:rFonts w:hint="eastAsia"/>
          <w:b/>
          <w:bCs/>
          <w:lang w:val="en-US" w:eastAsia="zh-CN"/>
        </w:rPr>
        <w:t>综上，该</w:t>
      </w:r>
      <w:r>
        <w:rPr>
          <w:rFonts w:hint="eastAsia"/>
          <w:b/>
          <w:bCs/>
          <w:color w:val="000000"/>
          <w:lang w:val="en-US" w:eastAsia="zh-CN"/>
        </w:rPr>
        <w:t>项指标满分4分，得分4分。</w:t>
      </w:r>
    </w:p>
    <w:p w14:paraId="2279E28F">
      <w:pPr>
        <w:widowControl w:val="0"/>
        <w:wordWrap/>
        <w:adjustRightInd/>
        <w:snapToGrid/>
        <w:spacing w:line="560" w:lineRule="exact"/>
        <w:textAlignment w:val="auto"/>
        <w:outlineLvl w:val="2"/>
        <w:rPr>
          <w:rFonts w:hint="default"/>
          <w:b/>
          <w:bCs/>
          <w:lang w:val="en-US" w:eastAsia="zh-CN"/>
        </w:rPr>
      </w:pPr>
      <w:bookmarkStart w:id="66" w:name="_Toc9705"/>
      <w:r>
        <w:rPr>
          <w:rFonts w:hint="eastAsia"/>
          <w:b/>
          <w:bCs/>
          <w:lang w:val="en-US" w:eastAsia="zh-CN"/>
        </w:rPr>
        <w:t>2.预算执行率</w:t>
      </w:r>
      <w:bookmarkEnd w:id="66"/>
    </w:p>
    <w:p w14:paraId="051D9A70">
      <w:pPr>
        <w:widowControl w:val="0"/>
        <w:wordWrap/>
        <w:adjustRightInd/>
        <w:snapToGrid/>
        <w:spacing w:line="560" w:lineRule="exact"/>
        <w:textAlignment w:val="auto"/>
        <w:rPr>
          <w:rFonts w:hint="default"/>
          <w:color w:val="000000"/>
          <w:lang w:val="en-US" w:eastAsia="zh-CN"/>
        </w:rPr>
      </w:pPr>
      <w:r>
        <w:rPr>
          <w:rFonts w:hint="eastAsia"/>
          <w:color w:val="000000"/>
          <w:lang w:eastAsia="zh-CN"/>
        </w:rPr>
        <w:t>预算执行率=（</w:t>
      </w:r>
      <w:r>
        <w:rPr>
          <w:rFonts w:hint="eastAsia"/>
          <w:color w:val="000000"/>
          <w:lang w:val="en-US" w:eastAsia="zh-CN"/>
        </w:rPr>
        <w:t>11.95万元</w:t>
      </w:r>
      <w:r>
        <w:rPr>
          <w:rFonts w:hint="eastAsia"/>
          <w:color w:val="000000"/>
          <w:lang w:eastAsia="zh-CN"/>
        </w:rPr>
        <w:t>/</w:t>
      </w:r>
      <w:r>
        <w:rPr>
          <w:rFonts w:hint="eastAsia"/>
          <w:color w:val="000000"/>
          <w:lang w:val="en-US" w:eastAsia="zh-CN"/>
        </w:rPr>
        <w:t>11.95万元</w:t>
      </w:r>
      <w:r>
        <w:rPr>
          <w:rFonts w:hint="eastAsia"/>
          <w:color w:val="000000"/>
          <w:lang w:eastAsia="zh-CN"/>
        </w:rPr>
        <w:t>）×1</w:t>
      </w:r>
      <w:r>
        <w:rPr>
          <w:rFonts w:hint="eastAsia"/>
          <w:color w:val="000000"/>
          <w:lang w:val="en-US" w:eastAsia="zh-CN"/>
        </w:rPr>
        <w:t>00%=100%</w:t>
      </w:r>
    </w:p>
    <w:p w14:paraId="1A9512F5">
      <w:pPr>
        <w:widowControl w:val="0"/>
        <w:wordWrap/>
        <w:adjustRightInd/>
        <w:snapToGrid/>
        <w:spacing w:line="560" w:lineRule="exact"/>
        <w:textAlignment w:val="auto"/>
        <w:rPr>
          <w:rFonts w:hint="eastAsia"/>
          <w:lang w:eastAsia="zh-CN"/>
        </w:rPr>
      </w:pPr>
      <w:r>
        <w:rPr>
          <w:rFonts w:hint="eastAsia"/>
          <w:b/>
          <w:bCs/>
          <w:color w:val="000000"/>
          <w:lang w:val="en-US" w:eastAsia="zh-CN"/>
        </w:rPr>
        <w:t>综上，该项指标满分4分，得分4分。</w:t>
      </w:r>
    </w:p>
    <w:p w14:paraId="3CD2C12D">
      <w:pPr>
        <w:widowControl w:val="0"/>
        <w:wordWrap/>
        <w:adjustRightInd/>
        <w:snapToGrid/>
        <w:spacing w:line="560" w:lineRule="exact"/>
        <w:textAlignment w:val="auto"/>
        <w:outlineLvl w:val="2"/>
        <w:rPr>
          <w:rFonts w:hint="default"/>
          <w:b/>
          <w:bCs/>
          <w:lang w:val="en-US" w:eastAsia="zh-CN"/>
        </w:rPr>
      </w:pPr>
      <w:bookmarkStart w:id="67" w:name="_Toc18691"/>
      <w:r>
        <w:rPr>
          <w:rFonts w:hint="eastAsia"/>
          <w:b/>
          <w:bCs/>
          <w:lang w:val="en-US" w:eastAsia="zh-CN"/>
        </w:rPr>
        <w:t>3.资金使用合规性</w:t>
      </w:r>
      <w:bookmarkEnd w:id="67"/>
    </w:p>
    <w:p w14:paraId="58C64765">
      <w:pPr>
        <w:widowControl w:val="0"/>
        <w:wordWrap/>
        <w:adjustRightInd/>
        <w:snapToGrid/>
        <w:spacing w:line="560" w:lineRule="exact"/>
        <w:textAlignment w:val="auto"/>
        <w:rPr>
          <w:rFonts w:hint="eastAsia"/>
          <w:color w:val="auto"/>
          <w:highlight w:val="none"/>
          <w:lang w:eastAsia="zh-CN"/>
        </w:rPr>
      </w:pPr>
      <w:r>
        <w:rPr>
          <w:rFonts w:hint="eastAsia"/>
          <w:color w:val="000000"/>
          <w:lang w:eastAsia="zh-CN"/>
        </w:rPr>
        <w:t>①符合国家财经法规和</w:t>
      </w:r>
      <w:r>
        <w:rPr>
          <w:rFonts w:hint="eastAsia"/>
          <w:color w:val="auto"/>
          <w:highlight w:val="none"/>
        </w:rPr>
        <w:t>《阜康市农业农村局财经工作领导小组议事规则》、《</w:t>
      </w:r>
      <w:r>
        <w:rPr>
          <w:rFonts w:hint="eastAsia"/>
          <w:color w:val="000000"/>
          <w:lang w:eastAsia="zh-CN"/>
        </w:rPr>
        <w:t>关于下发阜康市农业局财务管理办法的通知</w:t>
      </w:r>
      <w:r>
        <w:rPr>
          <w:rFonts w:hint="eastAsia"/>
          <w:color w:val="auto"/>
          <w:highlight w:val="none"/>
        </w:rPr>
        <w:t>》</w:t>
      </w:r>
      <w:r>
        <w:rPr>
          <w:rFonts w:hint="eastAsia"/>
          <w:highlight w:val="none"/>
          <w:lang w:val="en-US" w:eastAsia="zh-CN"/>
        </w:rPr>
        <w:t>（</w:t>
      </w:r>
      <w:r>
        <w:rPr>
          <w:rFonts w:hint="eastAsia"/>
          <w:color w:val="000000"/>
          <w:lang w:eastAsia="zh-CN"/>
        </w:rPr>
        <w:t>阜农字〔2017〕49号</w:t>
      </w:r>
      <w:r>
        <w:rPr>
          <w:rFonts w:hint="eastAsia"/>
          <w:highlight w:val="none"/>
          <w:lang w:val="en-US" w:eastAsia="zh-CN"/>
        </w:rPr>
        <w:t>）</w:t>
      </w:r>
      <w:r>
        <w:rPr>
          <w:rFonts w:hint="eastAsia"/>
          <w:color w:val="000000"/>
          <w:lang w:eastAsia="zh-CN"/>
        </w:rPr>
        <w:t>以及有关专项资金管理办法的规定；</w:t>
      </w:r>
    </w:p>
    <w:p w14:paraId="17D6F247">
      <w:pPr>
        <w:widowControl w:val="0"/>
        <w:wordWrap/>
        <w:adjustRightInd/>
        <w:snapToGrid/>
        <w:spacing w:line="560" w:lineRule="exact"/>
        <w:textAlignment w:val="auto"/>
        <w:rPr>
          <w:rFonts w:hint="default"/>
          <w:highlight w:val="none"/>
          <w:lang w:val="en-US" w:eastAsia="zh-CN"/>
        </w:rPr>
      </w:pPr>
      <w:r>
        <w:rPr>
          <w:rFonts w:hint="eastAsia"/>
          <w:lang w:eastAsia="zh-CN"/>
        </w:rPr>
        <w:t>②资金的拨付有完整的审批程序和手续，</w:t>
      </w:r>
      <w:r>
        <w:rPr>
          <w:rFonts w:hint="eastAsia"/>
          <w:lang w:val="en-US" w:eastAsia="zh-CN"/>
        </w:rPr>
        <w:t>阜康市农村合作发展指导中心将</w:t>
      </w:r>
      <w:r>
        <w:rPr>
          <w:rFonts w:hint="eastAsia"/>
          <w:highlight w:val="none"/>
          <w:lang w:val="en-US" w:eastAsia="zh-CN"/>
        </w:rPr>
        <w:t>阜康市农村土地承包经营权信息应用平台基础设施层建设（机房）项目11.95万元的工程款，向阜康市财政局打申请给予支付同意后支付完毕，审批程序齐全；</w:t>
      </w:r>
    </w:p>
    <w:p w14:paraId="6D415155">
      <w:pPr>
        <w:widowControl w:val="0"/>
        <w:wordWrap/>
        <w:adjustRightInd/>
        <w:snapToGrid/>
        <w:spacing w:line="560" w:lineRule="exact"/>
        <w:textAlignment w:val="auto"/>
        <w:rPr>
          <w:rFonts w:hint="eastAsia"/>
          <w:lang w:eastAsia="zh-CN"/>
        </w:rPr>
      </w:pPr>
      <w:r>
        <w:rPr>
          <w:rFonts w:hint="eastAsia"/>
          <w:lang w:eastAsia="zh-CN"/>
        </w:rPr>
        <w:t>③符合项目预算批复或合同规定的用途，</w:t>
      </w:r>
      <w:r>
        <w:rPr>
          <w:rFonts w:hint="eastAsia"/>
          <w:lang w:val="en-US" w:eastAsia="zh-CN"/>
        </w:rPr>
        <w:t>阜康市农村合作发展指导中心将</w:t>
      </w:r>
      <w:r>
        <w:rPr>
          <w:rFonts w:hint="eastAsia"/>
          <w:highlight w:val="none"/>
          <w:lang w:val="en-US" w:eastAsia="zh-CN"/>
        </w:rPr>
        <w:t>阜康市农村土地承包经营权信息应用平台基础设施层建设（机房）项目</w:t>
      </w:r>
      <w:r>
        <w:rPr>
          <w:rFonts w:hint="eastAsia"/>
          <w:lang w:eastAsia="zh-CN"/>
        </w:rPr>
        <w:t>符合项目预算批复或合同规定的用途；</w:t>
      </w:r>
    </w:p>
    <w:p w14:paraId="74FD0448">
      <w:pPr>
        <w:widowControl w:val="0"/>
        <w:wordWrap/>
        <w:adjustRightInd/>
        <w:snapToGrid/>
        <w:spacing w:line="560" w:lineRule="exact"/>
        <w:textAlignment w:val="auto"/>
        <w:rPr>
          <w:rFonts w:hint="eastAsia"/>
          <w:lang w:eastAsia="zh-CN"/>
        </w:rPr>
      </w:pPr>
      <w:r>
        <w:rPr>
          <w:rFonts w:hint="eastAsia"/>
          <w:lang w:eastAsia="zh-CN"/>
        </w:rPr>
        <w:t>④</w:t>
      </w:r>
      <w:r>
        <w:rPr>
          <w:rFonts w:hint="eastAsia"/>
          <w:lang w:val="en-US" w:eastAsia="zh-CN"/>
        </w:rPr>
        <w:t>不</w:t>
      </w:r>
      <w:r>
        <w:rPr>
          <w:rFonts w:hint="eastAsia"/>
          <w:lang w:eastAsia="zh-CN"/>
        </w:rPr>
        <w:t>存在截留、挤占、挪用、虚列支出等情况。</w:t>
      </w:r>
    </w:p>
    <w:p w14:paraId="6392EDAD">
      <w:pPr>
        <w:widowControl w:val="0"/>
        <w:wordWrap/>
        <w:adjustRightInd/>
        <w:snapToGrid/>
        <w:spacing w:line="560" w:lineRule="exact"/>
        <w:textAlignment w:val="auto"/>
        <w:rPr>
          <w:rFonts w:hint="eastAsia"/>
          <w:lang w:eastAsia="zh-CN"/>
        </w:rPr>
      </w:pPr>
      <w:r>
        <w:rPr>
          <w:rFonts w:hint="eastAsia"/>
          <w:b/>
          <w:bCs/>
          <w:lang w:val="en-US" w:eastAsia="zh-CN"/>
        </w:rPr>
        <w:t>综上，该项指</w:t>
      </w:r>
      <w:r>
        <w:rPr>
          <w:rFonts w:hint="eastAsia"/>
          <w:b/>
          <w:bCs/>
          <w:color w:val="000000"/>
          <w:lang w:val="en-US" w:eastAsia="zh-CN"/>
        </w:rPr>
        <w:t>标满分4分，得分4分</w:t>
      </w:r>
      <w:r>
        <w:rPr>
          <w:rFonts w:hint="eastAsia"/>
          <w:b/>
          <w:bCs/>
          <w:lang w:val="en-US" w:eastAsia="zh-CN"/>
        </w:rPr>
        <w:t>。</w:t>
      </w:r>
    </w:p>
    <w:p w14:paraId="13312E88">
      <w:pPr>
        <w:widowControl w:val="0"/>
        <w:wordWrap/>
        <w:adjustRightInd/>
        <w:snapToGrid/>
        <w:spacing w:line="560" w:lineRule="exact"/>
        <w:textAlignment w:val="auto"/>
        <w:rPr>
          <w:rFonts w:hint="default"/>
          <w:b/>
          <w:bCs/>
          <w:lang w:val="en-US" w:eastAsia="zh-CN"/>
        </w:rPr>
      </w:pPr>
      <w:r>
        <w:rPr>
          <w:rFonts w:hint="eastAsia"/>
          <w:b/>
          <w:bCs/>
          <w:lang w:val="en-US" w:eastAsia="zh-CN"/>
        </w:rPr>
        <w:t>4.管理制度健全性</w:t>
      </w:r>
    </w:p>
    <w:p w14:paraId="6BA9EE5D">
      <w:pPr>
        <w:widowControl w:val="0"/>
        <w:wordWrap/>
        <w:adjustRightInd/>
        <w:snapToGrid/>
        <w:spacing w:line="560" w:lineRule="exact"/>
        <w:textAlignment w:val="auto"/>
        <w:rPr>
          <w:rFonts w:hint="eastAsia" w:eastAsia="宋体"/>
          <w:color w:val="auto"/>
          <w:highlight w:val="none"/>
          <w:lang w:eastAsia="zh-CN"/>
        </w:rPr>
      </w:pPr>
      <w:r>
        <w:rPr>
          <w:rFonts w:hint="eastAsia"/>
          <w:lang w:eastAsia="zh-CN"/>
        </w:rPr>
        <w:t>①已制定或具有相应的财务和业务管理制度，</w:t>
      </w:r>
      <w:r>
        <w:rPr>
          <w:rFonts w:hint="eastAsia"/>
          <w:color w:val="auto"/>
          <w:highlight w:val="none"/>
          <w:lang w:eastAsia="zh-CN"/>
        </w:rPr>
        <w:t>我</w:t>
      </w:r>
      <w:r>
        <w:rPr>
          <w:rFonts w:hint="eastAsia"/>
          <w:color w:val="auto"/>
          <w:highlight w:val="none"/>
          <w:lang w:val="en-US" w:eastAsia="zh-CN"/>
        </w:rPr>
        <w:t>局</w:t>
      </w:r>
      <w:r>
        <w:rPr>
          <w:rFonts w:hint="eastAsia"/>
          <w:color w:val="auto"/>
          <w:highlight w:val="none"/>
        </w:rPr>
        <w:t>建立</w:t>
      </w:r>
      <w:r>
        <w:rPr>
          <w:rFonts w:hint="eastAsia"/>
          <w:color w:val="auto"/>
          <w:highlight w:val="none"/>
          <w:lang w:val="en-US" w:eastAsia="zh-CN"/>
        </w:rPr>
        <w:t>关于印发</w:t>
      </w:r>
      <w:r>
        <w:rPr>
          <w:rFonts w:hint="eastAsia" w:cs="宋体"/>
          <w:color w:val="000000"/>
          <w:highlight w:val="none"/>
          <w:shd w:val="clear" w:color="auto" w:fill="auto"/>
          <w:lang w:val="en-US" w:eastAsia="zh-CN"/>
        </w:rPr>
        <w:t>《2017年自治区农村土地承包经营权确权登记颁证整县推进工作方案的通知》（新</w:t>
      </w:r>
      <w:r>
        <w:rPr>
          <w:rFonts w:hint="eastAsia" w:cs="宋体"/>
          <w:color w:val="000000"/>
          <w:highlight w:val="none"/>
          <w:shd w:val="clear" w:color="auto" w:fill="FFFFFF"/>
          <w:lang w:val="en-US" w:eastAsia="zh-CN"/>
        </w:rPr>
        <w:t>政办发</w:t>
      </w:r>
      <w:r>
        <w:rPr>
          <w:rFonts w:hint="eastAsia" w:ascii="宋体" w:hAnsi="宋体" w:eastAsia="宋体" w:cs="宋体"/>
          <w:color w:val="000000"/>
          <w:highlight w:val="none"/>
          <w:shd w:val="clear" w:color="auto" w:fill="FFFFFF"/>
          <w:lang w:val="en-US" w:eastAsia="zh-CN"/>
        </w:rPr>
        <w:t>〔</w:t>
      </w:r>
      <w:r>
        <w:rPr>
          <w:rFonts w:hint="eastAsia" w:cs="宋体"/>
          <w:color w:val="000000"/>
          <w:highlight w:val="none"/>
          <w:shd w:val="clear" w:color="auto" w:fill="FFFFFF"/>
          <w:lang w:val="en-US" w:eastAsia="zh-CN"/>
        </w:rPr>
        <w:t>2017年</w:t>
      </w:r>
      <w:r>
        <w:rPr>
          <w:rFonts w:hint="eastAsia" w:ascii="宋体" w:hAnsi="宋体" w:eastAsia="宋体" w:cs="宋体"/>
          <w:color w:val="000000"/>
          <w:highlight w:val="none"/>
          <w:shd w:val="clear" w:color="auto" w:fill="FFFFFF"/>
          <w:lang w:val="en-US" w:eastAsia="zh-CN"/>
        </w:rPr>
        <w:t>〕</w:t>
      </w:r>
      <w:r>
        <w:rPr>
          <w:rFonts w:hint="eastAsia" w:cs="宋体"/>
          <w:color w:val="000000"/>
          <w:highlight w:val="none"/>
          <w:shd w:val="clear" w:color="auto" w:fill="FFFFFF"/>
          <w:lang w:val="en-US" w:eastAsia="zh-CN"/>
        </w:rPr>
        <w:t>96号）</w:t>
      </w:r>
      <w:r>
        <w:rPr>
          <w:rFonts w:hint="eastAsia" w:cs="宋体"/>
          <w:color w:val="000000"/>
          <w:highlight w:val="none"/>
          <w:shd w:val="clear" w:color="auto" w:fill="auto"/>
          <w:lang w:val="en-US" w:eastAsia="zh-CN"/>
        </w:rPr>
        <w:t>要求，《农村土地承包经营权信息应用平台建设总体方案》</w:t>
      </w:r>
      <w:r>
        <w:rPr>
          <w:rFonts w:hint="eastAsia"/>
          <w:color w:val="auto"/>
          <w:highlight w:val="none"/>
        </w:rPr>
        <w:t>《阜康市农业农村局财经工作领导小组议事规则》</w:t>
      </w:r>
      <w:r>
        <w:rPr>
          <w:rFonts w:hint="eastAsia"/>
          <w:color w:val="auto"/>
          <w:highlight w:val="none"/>
          <w:lang w:eastAsia="zh-CN"/>
        </w:rPr>
        <w:t>《关于下发阜康市农业局财务管理办法的通知》（阜农字〔2017〕49号）</w:t>
      </w:r>
      <w:r>
        <w:rPr>
          <w:rFonts w:hint="eastAsia"/>
          <w:color w:val="auto"/>
          <w:highlight w:val="none"/>
        </w:rPr>
        <w:t>等各项规章制度和工作程序</w:t>
      </w:r>
      <w:r>
        <w:rPr>
          <w:rFonts w:hint="eastAsia"/>
          <w:color w:val="auto"/>
          <w:highlight w:val="none"/>
          <w:lang w:eastAsia="zh-CN"/>
        </w:rPr>
        <w:t>。</w:t>
      </w:r>
    </w:p>
    <w:p w14:paraId="3996AF4F">
      <w:pPr>
        <w:widowControl w:val="0"/>
        <w:wordWrap/>
        <w:adjustRightInd/>
        <w:snapToGrid/>
        <w:spacing w:line="560" w:lineRule="exact"/>
        <w:textAlignment w:val="auto"/>
        <w:rPr>
          <w:rFonts w:hint="eastAsia"/>
          <w:lang w:eastAsia="zh-CN"/>
        </w:rPr>
      </w:pPr>
      <w:r>
        <w:rPr>
          <w:rFonts w:hint="eastAsia"/>
          <w:lang w:eastAsia="zh-CN"/>
        </w:rPr>
        <w:t>②财务和业务管理制度合法、合规、完整。</w:t>
      </w:r>
    </w:p>
    <w:p w14:paraId="0B9A1027">
      <w:pPr>
        <w:widowControl w:val="0"/>
        <w:wordWrap/>
        <w:adjustRightInd/>
        <w:snapToGrid/>
        <w:spacing w:line="560" w:lineRule="exact"/>
        <w:textAlignment w:val="auto"/>
        <w:rPr>
          <w:rFonts w:hint="eastAsia"/>
          <w:color w:val="000000"/>
          <w:lang w:eastAsia="zh-CN"/>
        </w:rPr>
      </w:pPr>
      <w:r>
        <w:rPr>
          <w:rFonts w:hint="eastAsia"/>
          <w:b/>
          <w:bCs/>
          <w:lang w:val="en-US" w:eastAsia="zh-CN"/>
        </w:rPr>
        <w:t>综上，该项指标满</w:t>
      </w:r>
      <w:r>
        <w:rPr>
          <w:rFonts w:hint="eastAsia"/>
          <w:b/>
          <w:bCs/>
          <w:color w:val="000000"/>
          <w:lang w:val="en-US" w:eastAsia="zh-CN"/>
        </w:rPr>
        <w:t>分4分，得分4分。</w:t>
      </w:r>
    </w:p>
    <w:p w14:paraId="4179999B">
      <w:pPr>
        <w:widowControl w:val="0"/>
        <w:wordWrap/>
        <w:adjustRightInd/>
        <w:snapToGrid/>
        <w:spacing w:line="560" w:lineRule="exact"/>
        <w:ind w:left="1403" w:leftChars="200" w:hanging="843" w:hangingChars="300"/>
        <w:textAlignment w:val="auto"/>
        <w:outlineLvl w:val="2"/>
        <w:rPr>
          <w:rFonts w:hint="eastAsia"/>
          <w:b/>
          <w:bCs/>
          <w:lang w:val="en-US" w:eastAsia="zh-CN"/>
        </w:rPr>
      </w:pPr>
      <w:bookmarkStart w:id="68" w:name="_Toc31684"/>
      <w:r>
        <w:rPr>
          <w:rFonts w:hint="eastAsia"/>
          <w:b/>
          <w:bCs/>
          <w:lang w:val="en-US" w:eastAsia="zh-CN"/>
        </w:rPr>
        <w:t>5.制度执行有效性</w:t>
      </w:r>
      <w:bookmarkEnd w:id="68"/>
    </w:p>
    <w:p w14:paraId="31D71043">
      <w:pPr>
        <w:widowControl w:val="0"/>
        <w:wordWrap/>
        <w:adjustRightInd/>
        <w:snapToGrid/>
        <w:spacing w:line="560" w:lineRule="exact"/>
        <w:textAlignment w:val="auto"/>
        <w:rPr>
          <w:rFonts w:hint="eastAsia"/>
          <w:lang w:eastAsia="zh-CN"/>
        </w:rPr>
      </w:pPr>
      <w:r>
        <w:rPr>
          <w:rFonts w:hint="eastAsia"/>
          <w:lang w:eastAsia="zh-CN"/>
        </w:rPr>
        <w:t>①遵守相关法律法规和相关管理规定；</w:t>
      </w:r>
    </w:p>
    <w:p w14:paraId="2F6B3E92">
      <w:pPr>
        <w:widowControl w:val="0"/>
        <w:wordWrap/>
        <w:adjustRightInd/>
        <w:snapToGrid/>
        <w:spacing w:line="560" w:lineRule="exact"/>
        <w:textAlignment w:val="auto"/>
        <w:rPr>
          <w:rFonts w:hint="default"/>
          <w:lang w:val="en-US" w:eastAsia="zh-CN"/>
        </w:rPr>
      </w:pPr>
      <w:r>
        <w:rPr>
          <w:rFonts w:hint="eastAsia"/>
          <w:highlight w:val="none"/>
          <w:lang w:val="en-US" w:eastAsia="zh-CN"/>
        </w:rPr>
        <w:t>阜康市农村土地承包经营权信息应用平台基础设施层建设（机房）项目遵守《</w:t>
      </w:r>
      <w:r>
        <w:rPr>
          <w:rFonts w:hint="eastAsia"/>
          <w:lang w:eastAsia="zh-CN"/>
        </w:rPr>
        <w:t>关于下发阜康市农业局财务管理办法的通知</w:t>
      </w:r>
      <w:r>
        <w:rPr>
          <w:rFonts w:hint="eastAsia"/>
          <w:highlight w:val="none"/>
          <w:lang w:val="en-US" w:eastAsia="zh-CN"/>
        </w:rPr>
        <w:t>》（</w:t>
      </w:r>
      <w:r>
        <w:rPr>
          <w:rFonts w:hint="eastAsia"/>
          <w:lang w:val="en-US" w:eastAsia="zh-CN"/>
        </w:rPr>
        <w:t xml:space="preserve"> </w:t>
      </w:r>
      <w:r>
        <w:rPr>
          <w:rFonts w:hint="eastAsia"/>
          <w:lang w:eastAsia="zh-CN"/>
        </w:rPr>
        <w:t>阜农字〔2017〕49号）</w:t>
      </w:r>
      <w:r>
        <w:rPr>
          <w:rFonts w:hint="eastAsia"/>
          <w:lang w:val="en-US" w:eastAsia="zh-CN"/>
        </w:rPr>
        <w:t>、</w:t>
      </w:r>
      <w:r>
        <w:rPr>
          <w:rFonts w:hint="eastAsia" w:cs="宋体"/>
          <w:color w:val="000000"/>
          <w:highlight w:val="none"/>
          <w:shd w:val="clear" w:color="auto" w:fill="auto"/>
          <w:lang w:val="en-US" w:eastAsia="zh-CN"/>
        </w:rPr>
        <w:t>《2017年自治区农村土地承包经营权确权登记颁证整县推进工作方案的通知》（新政办发</w:t>
      </w:r>
      <w:r>
        <w:rPr>
          <w:rFonts w:hint="eastAsia"/>
          <w:lang w:eastAsia="zh-CN"/>
        </w:rPr>
        <w:t>〔2017〕</w:t>
      </w:r>
      <w:r>
        <w:rPr>
          <w:rFonts w:hint="eastAsia" w:cs="宋体"/>
          <w:color w:val="000000"/>
          <w:highlight w:val="none"/>
          <w:shd w:val="clear" w:color="auto" w:fill="auto"/>
          <w:lang w:val="en-US" w:eastAsia="zh-CN"/>
        </w:rPr>
        <w:t>96号）要求实施。</w:t>
      </w:r>
    </w:p>
    <w:p w14:paraId="465990BB">
      <w:pPr>
        <w:widowControl w:val="0"/>
        <w:wordWrap/>
        <w:adjustRightInd/>
        <w:snapToGrid/>
        <w:spacing w:line="560" w:lineRule="exact"/>
        <w:textAlignment w:val="auto"/>
        <w:rPr>
          <w:rFonts w:hint="eastAsia"/>
          <w:color w:val="000000"/>
          <w:lang w:eastAsia="zh-CN"/>
        </w:rPr>
      </w:pPr>
      <w:r>
        <w:rPr>
          <w:rFonts w:hint="eastAsia"/>
          <w:color w:val="000000"/>
          <w:lang w:eastAsia="zh-CN"/>
        </w:rPr>
        <w:t>②项目未调整；</w:t>
      </w:r>
    </w:p>
    <w:p w14:paraId="0E8A9967">
      <w:pPr>
        <w:widowControl w:val="0"/>
        <w:wordWrap/>
        <w:adjustRightInd/>
        <w:snapToGrid/>
        <w:spacing w:line="560" w:lineRule="exact"/>
        <w:textAlignment w:val="auto"/>
        <w:rPr>
          <w:rFonts w:hint="eastAsia"/>
          <w:b w:val="0"/>
          <w:bCs w:val="0"/>
          <w:color w:val="000000"/>
          <w:highlight w:val="none"/>
          <w:shd w:val="clear" w:color="auto" w:fill="FFFFFF"/>
          <w:lang w:eastAsia="zh-CN"/>
        </w:rPr>
      </w:pPr>
      <w:r>
        <w:rPr>
          <w:rFonts w:hint="eastAsia"/>
          <w:color w:val="000000"/>
          <w:highlight w:val="none"/>
          <w:lang w:eastAsia="zh-CN"/>
        </w:rPr>
        <w:t>③</w:t>
      </w:r>
      <w:r>
        <w:rPr>
          <w:rFonts w:hint="eastAsia"/>
          <w:color w:val="000000"/>
          <w:highlight w:val="none"/>
          <w:shd w:val="clear" w:color="auto" w:fill="FFFFFF"/>
          <w:lang w:eastAsia="zh-CN"/>
        </w:rPr>
        <w:t>项目房工程结算书、机房工程竣工验收报告、机房合同、机房招标工程量清单、机房招标文件、请示（财政局）、机房中标通知</w:t>
      </w:r>
      <w:r>
        <w:rPr>
          <w:rFonts w:hint="eastAsia"/>
          <w:b w:val="0"/>
          <w:bCs w:val="0"/>
          <w:color w:val="000000"/>
          <w:highlight w:val="none"/>
          <w:shd w:val="clear" w:color="auto" w:fill="FFFFFF"/>
          <w:lang w:eastAsia="zh-CN"/>
        </w:rPr>
        <w:t>等资料齐全并及时归档；</w:t>
      </w:r>
    </w:p>
    <w:p w14:paraId="2594E0A6">
      <w:pPr>
        <w:widowControl w:val="0"/>
        <w:wordWrap/>
        <w:adjustRightInd/>
        <w:snapToGrid/>
        <w:spacing w:line="560" w:lineRule="exact"/>
        <w:textAlignment w:val="auto"/>
        <w:rPr>
          <w:rFonts w:hint="eastAsia"/>
          <w:color w:val="000000"/>
          <w:lang w:eastAsia="zh-CN"/>
        </w:rPr>
      </w:pPr>
      <w:r>
        <w:rPr>
          <w:rFonts w:hint="eastAsia"/>
          <w:color w:val="000000"/>
          <w:highlight w:val="none"/>
          <w:lang w:eastAsia="zh-CN"/>
        </w:rPr>
        <w:t>④项目实施的人员条件</w:t>
      </w:r>
      <w:r>
        <w:rPr>
          <w:rFonts w:hint="eastAsia"/>
          <w:color w:val="000000"/>
          <w:highlight w:val="none"/>
          <w:shd w:val="clear" w:color="020000" w:fill="auto"/>
          <w:lang w:eastAsia="zh-CN"/>
        </w:rPr>
        <w:t>、场地设备、</w:t>
      </w:r>
      <w:r>
        <w:rPr>
          <w:rFonts w:hint="eastAsia"/>
          <w:color w:val="000000"/>
          <w:highlight w:val="none"/>
          <w:shd w:val="clear" w:color="010000" w:fill="auto"/>
          <w:lang w:eastAsia="zh-CN"/>
        </w:rPr>
        <w:t>信息支撑等落实到</w:t>
      </w:r>
      <w:r>
        <w:rPr>
          <w:rFonts w:hint="eastAsia"/>
          <w:color w:val="000000"/>
          <w:lang w:eastAsia="zh-CN"/>
        </w:rPr>
        <w:t>位。</w:t>
      </w:r>
    </w:p>
    <w:p w14:paraId="05DC0905">
      <w:pPr>
        <w:widowControl w:val="0"/>
        <w:wordWrap/>
        <w:adjustRightInd/>
        <w:snapToGrid/>
        <w:spacing w:line="560" w:lineRule="exact"/>
        <w:textAlignment w:val="auto"/>
        <w:rPr>
          <w:rFonts w:hint="eastAsia"/>
          <w:b w:val="0"/>
          <w:bCs w:val="0"/>
          <w:lang w:val="en-US" w:eastAsia="zh-CN"/>
        </w:rPr>
      </w:pPr>
      <w:r>
        <w:rPr>
          <w:rFonts w:hint="eastAsia"/>
          <w:b/>
          <w:bCs/>
          <w:color w:val="000000"/>
          <w:lang w:val="en-US" w:eastAsia="zh-CN"/>
        </w:rPr>
        <w:t>人员条件：</w:t>
      </w:r>
      <w:r>
        <w:rPr>
          <w:rFonts w:hint="eastAsia"/>
          <w:b w:val="0"/>
          <w:bCs w:val="0"/>
          <w:color w:val="000000"/>
          <w:lang w:val="en-US" w:eastAsia="zh-CN"/>
        </w:rPr>
        <w:t>农经局书记单小康，农经局局长王煊，</w:t>
      </w:r>
      <w:r>
        <w:rPr>
          <w:rFonts w:hint="eastAsia"/>
          <w:b w:val="0"/>
          <w:bCs w:val="0"/>
          <w:lang w:val="en-US" w:eastAsia="zh-CN"/>
        </w:rPr>
        <w:t>土地承包科史晓旻，农业农村局会计王玲，项目经理任超，技术专家赵永亮。</w:t>
      </w:r>
    </w:p>
    <w:p w14:paraId="1119CA22">
      <w:pPr>
        <w:widowControl w:val="0"/>
        <w:wordWrap/>
        <w:adjustRightInd/>
        <w:snapToGrid/>
        <w:spacing w:line="560" w:lineRule="exact"/>
        <w:textAlignment w:val="auto"/>
        <w:rPr>
          <w:rFonts w:hint="default"/>
          <w:color w:val="000000"/>
          <w:lang w:val="en-US"/>
        </w:rPr>
      </w:pPr>
      <w:r>
        <w:rPr>
          <w:rFonts w:hint="eastAsia"/>
          <w:b/>
          <w:bCs/>
          <w:lang w:val="en-US" w:eastAsia="zh-CN"/>
        </w:rPr>
        <w:t>物力条件：</w:t>
      </w:r>
      <w:r>
        <w:rPr>
          <w:rFonts w:hint="eastAsia"/>
          <w:highlight w:val="none"/>
          <w:lang w:val="en-US" w:eastAsia="zh-CN"/>
        </w:rPr>
        <w:t>阜康市农村土地承包经营权信息应用平台基础设施层建设（机房）项目由阜康市农经局与</w:t>
      </w:r>
      <w:r>
        <w:rPr>
          <w:rFonts w:hint="eastAsia" w:cs="宋体"/>
          <w:b w:val="0"/>
          <w:bCs/>
          <w:color w:val="000000"/>
          <w:highlight w:val="none"/>
          <w:shd w:val="clear" w:color="auto" w:fill="auto"/>
          <w:lang w:val="en-US" w:eastAsia="zh-CN"/>
        </w:rPr>
        <w:t>新疆四星瑞驰</w:t>
      </w:r>
      <w:r>
        <w:rPr>
          <w:rFonts w:hint="eastAsia"/>
          <w:color w:val="000000"/>
          <w:lang w:val="en-US" w:eastAsia="zh-CN"/>
        </w:rPr>
        <w:t>电子签订合同。</w:t>
      </w:r>
      <w:r>
        <w:rPr>
          <w:rFonts w:hint="eastAsia"/>
        </w:rPr>
        <w:t>开展所需的物质资源和设备满足要求</w:t>
      </w:r>
      <w:r>
        <w:rPr>
          <w:rFonts w:hint="eastAsia"/>
          <w:lang w:eastAsia="zh-CN"/>
        </w:rPr>
        <w:t>。</w:t>
      </w:r>
      <w:r>
        <w:rPr>
          <w:rFonts w:hint="eastAsia"/>
          <w:highlight w:val="none"/>
          <w:lang w:val="en-US" w:eastAsia="zh-CN"/>
        </w:rPr>
        <w:t>共需4个方面实施设备：</w:t>
      </w:r>
      <w:r>
        <w:rPr>
          <w:rFonts w:hint="eastAsia" w:ascii="宋体" w:hAnsi="宋体" w:eastAsia="宋体" w:cs="宋体"/>
          <w:b w:val="0"/>
          <w:bCs/>
          <w:color w:val="000000"/>
          <w:highlight w:val="none"/>
          <w:shd w:val="clear" w:color="auto" w:fill="auto"/>
          <w:lang w:val="en-US" w:eastAsia="zh-CN"/>
        </w:rPr>
        <w:t>一是涉密机房的建设，面积约10平方米；机要室的面积约9平方，分为里外间；设屏蔽网络线缆及强电配线。二是涉密机房及机要室的室内装修。三是涉密机房的空调、照明、配电、门禁系统的安装；机要室的照明、配电、门禁系统的安装；四是涉密机房及机要室的独立安防系统，</w:t>
      </w:r>
      <w:r>
        <w:rPr>
          <w:rFonts w:hint="eastAsia" w:cs="宋体"/>
          <w:b w:val="0"/>
          <w:bCs/>
          <w:color w:val="000000"/>
          <w:highlight w:val="none"/>
          <w:shd w:val="clear" w:color="auto" w:fill="auto"/>
          <w:lang w:val="en-US" w:eastAsia="zh-CN"/>
        </w:rPr>
        <w:t>均由新疆四星瑞驰</w:t>
      </w:r>
      <w:r>
        <w:rPr>
          <w:rFonts w:hint="eastAsia"/>
          <w:color w:val="000000"/>
          <w:lang w:val="en-US" w:eastAsia="zh-CN"/>
        </w:rPr>
        <w:t>电子有限公司采购安装完成。</w:t>
      </w:r>
    </w:p>
    <w:p w14:paraId="7CB7D1CB">
      <w:pPr>
        <w:widowControl w:val="0"/>
        <w:wordWrap/>
        <w:adjustRightInd/>
        <w:snapToGrid/>
        <w:spacing w:line="560" w:lineRule="exact"/>
        <w:textAlignment w:val="auto"/>
        <w:rPr>
          <w:rFonts w:hint="eastAsia"/>
          <w:lang w:eastAsia="zh-CN"/>
        </w:rPr>
      </w:pPr>
      <w:r>
        <w:rPr>
          <w:rFonts w:hint="eastAsia"/>
          <w:b/>
          <w:bCs/>
          <w:lang w:val="en-US" w:eastAsia="zh-CN"/>
        </w:rPr>
        <w:t>综上，该项指标满分4分，得分4分。</w:t>
      </w:r>
    </w:p>
    <w:p w14:paraId="6EBFE9B6">
      <w:pPr>
        <w:pStyle w:val="4"/>
        <w:widowControl w:val="0"/>
        <w:numPr>
          <w:ilvl w:val="0"/>
          <w:numId w:val="0"/>
        </w:numPr>
        <w:wordWrap/>
        <w:adjustRightInd/>
        <w:snapToGrid/>
        <w:spacing w:line="560" w:lineRule="exact"/>
        <w:ind w:leftChars="200"/>
        <w:textAlignment w:val="auto"/>
        <w:rPr>
          <w:rFonts w:hint="eastAsia" w:ascii="宋体" w:hAnsi="宋体" w:eastAsia="宋体" w:cs="宋体"/>
          <w:color w:val="000000"/>
          <w:highlight w:val="none"/>
          <w:shd w:val="clear" w:color="auto" w:fill="auto"/>
        </w:rPr>
      </w:pPr>
      <w:bookmarkStart w:id="69" w:name="_Toc16268"/>
      <w:r>
        <w:rPr>
          <w:rFonts w:hint="eastAsia" w:ascii="宋体" w:hAnsi="宋体" w:eastAsia="宋体" w:cs="宋体"/>
          <w:color w:val="000000"/>
          <w:highlight w:val="none"/>
          <w:shd w:val="clear" w:color="auto" w:fill="auto"/>
          <w:lang w:eastAsia="zh-CN"/>
        </w:rPr>
        <w:t>（</w:t>
      </w:r>
      <w:r>
        <w:rPr>
          <w:rFonts w:hint="eastAsia" w:ascii="宋体" w:hAnsi="宋体" w:eastAsia="宋体" w:cs="宋体"/>
          <w:color w:val="000000"/>
          <w:highlight w:val="none"/>
          <w:shd w:val="clear" w:color="auto" w:fill="auto"/>
          <w:lang w:val="en-US" w:eastAsia="zh-CN"/>
        </w:rPr>
        <w:t>三</w:t>
      </w:r>
      <w:r>
        <w:rPr>
          <w:rFonts w:hint="eastAsia" w:ascii="宋体" w:hAnsi="宋体" w:eastAsia="宋体" w:cs="宋体"/>
          <w:color w:val="000000"/>
          <w:highlight w:val="none"/>
          <w:shd w:val="clear" w:color="auto" w:fill="auto"/>
          <w:lang w:eastAsia="zh-CN"/>
        </w:rPr>
        <w:t>）</w:t>
      </w:r>
      <w:r>
        <w:rPr>
          <w:rFonts w:hint="eastAsia" w:ascii="宋体" w:hAnsi="宋体" w:eastAsia="宋体" w:cs="宋体"/>
          <w:color w:val="000000"/>
          <w:highlight w:val="none"/>
          <w:shd w:val="clear" w:color="auto" w:fill="auto"/>
        </w:rPr>
        <w:t>项目产出情况</w:t>
      </w:r>
      <w:bookmarkEnd w:id="69"/>
    </w:p>
    <w:p w14:paraId="564A65CA">
      <w:pPr>
        <w:widowControl w:val="0"/>
        <w:wordWrap/>
        <w:adjustRightInd/>
        <w:snapToGrid/>
        <w:spacing w:line="560" w:lineRule="exact"/>
        <w:ind w:firstLine="560"/>
        <w:textAlignment w:val="auto"/>
        <w:rPr>
          <w:rFonts w:hint="eastAsia" w:ascii="宋体" w:hAnsi="宋体" w:eastAsia="宋体" w:cs="宋体"/>
          <w:color w:val="000000"/>
          <w:kern w:val="2"/>
          <w:highlight w:val="none"/>
          <w:u w:val="none" w:color="000000"/>
          <w:shd w:val="clear" w:color="auto" w:fill="auto"/>
          <w:lang w:val="zh-TW" w:eastAsia="zh-TW"/>
        </w:rPr>
      </w:pPr>
      <w:r>
        <w:rPr>
          <w:rFonts w:hint="eastAsia" w:ascii="宋体" w:hAnsi="宋体" w:eastAsia="宋体" w:cs="宋体"/>
          <w:color w:val="000000"/>
          <w:kern w:val="2"/>
          <w:highlight w:val="none"/>
          <w:u w:val="none" w:color="000000"/>
          <w:shd w:val="clear" w:color="auto" w:fill="auto"/>
          <w:lang w:val="zh-TW" w:eastAsia="zh-TW"/>
        </w:rPr>
        <w:t>项目</w:t>
      </w:r>
      <w:r>
        <w:rPr>
          <w:rFonts w:hint="eastAsia" w:ascii="宋体" w:hAnsi="宋体" w:eastAsia="宋体" w:cs="宋体"/>
          <w:color w:val="000000"/>
          <w:highlight w:val="none"/>
          <w:shd w:val="clear" w:color="auto" w:fill="auto"/>
          <w:lang w:val="en-US" w:eastAsia="zh-CN"/>
        </w:rPr>
        <w:t>产出</w:t>
      </w:r>
      <w:r>
        <w:rPr>
          <w:rFonts w:hint="eastAsia" w:ascii="宋体" w:hAnsi="宋体" w:eastAsia="宋体" w:cs="宋体"/>
          <w:color w:val="000000"/>
          <w:kern w:val="2"/>
          <w:highlight w:val="none"/>
          <w:u w:val="none" w:color="000000"/>
          <w:shd w:val="clear" w:color="auto" w:fill="auto"/>
          <w:lang w:val="zh-TW" w:eastAsia="zh-TW"/>
        </w:rPr>
        <w:t>类指标由</w:t>
      </w:r>
      <w:r>
        <w:rPr>
          <w:rFonts w:hint="eastAsia" w:cs="宋体"/>
          <w:color w:val="000000"/>
          <w:kern w:val="2"/>
          <w:highlight w:val="none"/>
          <w:u w:val="none" w:color="000000"/>
          <w:shd w:val="clear" w:color="auto" w:fill="auto"/>
          <w:lang w:val="en-US" w:eastAsia="zh-CN"/>
        </w:rPr>
        <w:t>4</w:t>
      </w:r>
      <w:r>
        <w:rPr>
          <w:rFonts w:hint="eastAsia" w:ascii="宋体" w:hAnsi="宋体" w:eastAsia="宋体" w:cs="宋体"/>
          <w:color w:val="000000"/>
          <w:kern w:val="2"/>
          <w:highlight w:val="none"/>
          <w:u w:val="none" w:color="000000"/>
          <w:shd w:val="clear" w:color="auto" w:fill="auto"/>
          <w:lang w:val="zh-TW" w:eastAsia="zh-TW"/>
        </w:rPr>
        <w:t>个</w:t>
      </w:r>
      <w:r>
        <w:rPr>
          <w:rFonts w:hint="eastAsia" w:ascii="宋体" w:hAnsi="宋体" w:eastAsia="宋体" w:cs="宋体"/>
          <w:color w:val="000000"/>
          <w:kern w:val="2"/>
          <w:highlight w:val="none"/>
          <w:u w:val="none" w:color="000000"/>
          <w:shd w:val="clear" w:color="auto" w:fill="auto"/>
          <w:lang w:val="zh-TW" w:eastAsia="zh-CN"/>
        </w:rPr>
        <w:t>二</w:t>
      </w:r>
      <w:r>
        <w:rPr>
          <w:rFonts w:hint="eastAsia" w:ascii="宋体" w:hAnsi="宋体" w:eastAsia="宋体" w:cs="宋体"/>
          <w:color w:val="000000"/>
          <w:kern w:val="2"/>
          <w:highlight w:val="none"/>
          <w:u w:val="none" w:color="000000"/>
          <w:shd w:val="clear" w:color="auto" w:fill="auto"/>
          <w:lang w:val="zh-TW" w:eastAsia="zh-TW"/>
        </w:rPr>
        <w:t>级指标和</w:t>
      </w:r>
      <w:r>
        <w:rPr>
          <w:rFonts w:hint="eastAsia" w:cs="宋体"/>
          <w:color w:val="000000"/>
          <w:kern w:val="2"/>
          <w:highlight w:val="none"/>
          <w:u w:val="none" w:color="000000"/>
          <w:shd w:val="clear" w:color="auto" w:fill="auto"/>
          <w:lang w:val="en-US" w:eastAsia="zh-CN"/>
        </w:rPr>
        <w:t>6</w:t>
      </w:r>
      <w:r>
        <w:rPr>
          <w:rFonts w:hint="eastAsia" w:ascii="宋体" w:hAnsi="宋体" w:eastAsia="宋体" w:cs="宋体"/>
          <w:color w:val="000000"/>
          <w:kern w:val="2"/>
          <w:highlight w:val="none"/>
          <w:u w:val="none" w:color="000000"/>
          <w:shd w:val="clear" w:color="auto" w:fill="auto"/>
          <w:lang w:val="zh-TW" w:eastAsia="zh-TW"/>
        </w:rPr>
        <w:t>个</w:t>
      </w:r>
      <w:r>
        <w:rPr>
          <w:rFonts w:hint="eastAsia" w:ascii="宋体" w:hAnsi="宋体" w:eastAsia="宋体" w:cs="宋体"/>
          <w:color w:val="000000"/>
          <w:kern w:val="2"/>
          <w:highlight w:val="none"/>
          <w:u w:val="none" w:color="000000"/>
          <w:shd w:val="clear" w:color="auto" w:fill="auto"/>
          <w:lang w:eastAsia="zh-CN"/>
        </w:rPr>
        <w:t>三</w:t>
      </w:r>
      <w:r>
        <w:rPr>
          <w:rFonts w:hint="eastAsia" w:ascii="宋体" w:hAnsi="宋体" w:eastAsia="宋体" w:cs="宋体"/>
          <w:color w:val="000000"/>
          <w:kern w:val="2"/>
          <w:highlight w:val="none"/>
          <w:u w:val="none" w:color="000000"/>
          <w:shd w:val="clear" w:color="auto" w:fill="auto"/>
          <w:lang w:val="zh-TW" w:eastAsia="zh-TW"/>
        </w:rPr>
        <w:t>级指标构成，权重分</w:t>
      </w:r>
      <w:r>
        <w:rPr>
          <w:rFonts w:hint="eastAsia" w:ascii="宋体" w:hAnsi="宋体" w:eastAsia="宋体" w:cs="宋体"/>
          <w:color w:val="000000"/>
          <w:kern w:val="2"/>
          <w:highlight w:val="none"/>
          <w:u w:val="none" w:color="000000"/>
          <w:shd w:val="clear" w:color="auto" w:fill="auto"/>
          <w:lang w:val="en-US" w:eastAsia="zh-CN"/>
        </w:rPr>
        <w:t>30</w:t>
      </w:r>
      <w:r>
        <w:rPr>
          <w:rFonts w:hint="eastAsia" w:ascii="宋体" w:hAnsi="宋体" w:eastAsia="宋体" w:cs="宋体"/>
          <w:color w:val="000000"/>
          <w:kern w:val="2"/>
          <w:highlight w:val="none"/>
          <w:u w:val="none" w:color="000000"/>
          <w:shd w:val="clear" w:color="auto" w:fill="auto"/>
          <w:lang w:val="zh-TW" w:eastAsia="zh-TW"/>
        </w:rPr>
        <w:t>分，实际得分</w:t>
      </w:r>
      <w:r>
        <w:rPr>
          <w:rFonts w:hint="eastAsia" w:cs="宋体"/>
          <w:color w:val="000000"/>
          <w:kern w:val="2"/>
          <w:highlight w:val="none"/>
          <w:u w:val="none" w:color="000000"/>
          <w:shd w:val="clear" w:color="auto" w:fill="auto"/>
          <w:lang w:val="en-US" w:eastAsia="zh-CN"/>
        </w:rPr>
        <w:t>30</w:t>
      </w:r>
      <w:r>
        <w:rPr>
          <w:rFonts w:hint="eastAsia" w:ascii="宋体" w:hAnsi="宋体" w:eastAsia="宋体" w:cs="宋体"/>
          <w:color w:val="000000"/>
          <w:kern w:val="2"/>
          <w:highlight w:val="none"/>
          <w:u w:val="none" w:color="000000"/>
          <w:shd w:val="clear" w:color="auto" w:fill="auto"/>
          <w:lang w:val="zh-TW" w:eastAsia="zh-TW"/>
        </w:rPr>
        <w:t>分</w:t>
      </w:r>
      <w:r>
        <w:rPr>
          <w:rFonts w:hint="eastAsia" w:ascii="宋体" w:hAnsi="宋体" w:eastAsia="宋体" w:cs="宋体"/>
          <w:color w:val="000000"/>
          <w:kern w:val="2"/>
          <w:highlight w:val="none"/>
          <w:u w:val="none" w:color="000000"/>
          <w:shd w:val="clear" w:color="auto" w:fill="auto"/>
          <w:lang w:val="zh-TW" w:eastAsia="zh-CN"/>
        </w:rPr>
        <w:t>，</w:t>
      </w:r>
      <w:r>
        <w:rPr>
          <w:rFonts w:hint="eastAsia" w:ascii="宋体" w:hAnsi="宋体" w:eastAsia="宋体" w:cs="宋体"/>
          <w:color w:val="000000"/>
          <w:kern w:val="2"/>
          <w:highlight w:val="none"/>
          <w:u w:val="none" w:color="000000"/>
          <w:shd w:val="clear" w:color="auto" w:fill="auto"/>
          <w:lang w:val="zh-TW" w:eastAsia="zh-TW"/>
        </w:rPr>
        <w:t>各指标业绩值和绩效分值如表</w:t>
      </w:r>
      <w:r>
        <w:rPr>
          <w:rFonts w:hint="eastAsia" w:ascii="宋体" w:hAnsi="宋体" w:eastAsia="宋体" w:cs="宋体"/>
          <w:color w:val="000000"/>
          <w:kern w:val="2"/>
          <w:highlight w:val="none"/>
          <w:u w:val="none" w:color="000000"/>
          <w:shd w:val="clear" w:color="auto" w:fill="auto"/>
          <w:lang w:val="en-US" w:eastAsia="zh-CN"/>
        </w:rPr>
        <w:t>4</w:t>
      </w:r>
      <w:r>
        <w:rPr>
          <w:rFonts w:hint="eastAsia" w:ascii="宋体" w:hAnsi="宋体" w:eastAsia="宋体" w:cs="宋体"/>
          <w:color w:val="000000"/>
          <w:kern w:val="2"/>
          <w:highlight w:val="none"/>
          <w:u w:val="none" w:color="000000"/>
          <w:shd w:val="clear" w:color="auto" w:fill="auto"/>
          <w:lang w:eastAsia="zh-CN"/>
        </w:rPr>
        <w:t>-</w:t>
      </w:r>
      <w:r>
        <w:rPr>
          <w:rFonts w:hint="eastAsia" w:ascii="宋体" w:hAnsi="宋体" w:eastAsia="宋体" w:cs="宋体"/>
          <w:color w:val="000000"/>
          <w:kern w:val="2"/>
          <w:highlight w:val="none"/>
          <w:u w:val="none" w:color="000000"/>
          <w:shd w:val="clear" w:color="auto" w:fill="auto"/>
          <w:lang w:val="en-US" w:eastAsia="zh-CN"/>
        </w:rPr>
        <w:t>3</w:t>
      </w:r>
      <w:r>
        <w:rPr>
          <w:rFonts w:hint="eastAsia" w:ascii="宋体" w:hAnsi="宋体" w:eastAsia="宋体" w:cs="宋体"/>
          <w:color w:val="000000"/>
          <w:kern w:val="2"/>
          <w:highlight w:val="none"/>
          <w:u w:val="none" w:color="000000"/>
          <w:shd w:val="clear" w:color="auto" w:fill="auto"/>
          <w:lang w:val="zh-TW" w:eastAsia="zh-TW"/>
        </w:rPr>
        <w:t>所示</w:t>
      </w:r>
      <w:r>
        <w:rPr>
          <w:rFonts w:hint="eastAsia" w:cs="宋体"/>
          <w:b/>
          <w:bCs/>
          <w:color w:val="000000"/>
          <w:kern w:val="2"/>
          <w:highlight w:val="none"/>
          <w:u w:val="none" w:color="000000"/>
          <w:shd w:val="clear" w:color="auto" w:fill="auto"/>
          <w:lang w:val="zh-TW" w:eastAsia="zh-CN"/>
        </w:rPr>
        <w:t>（</w:t>
      </w:r>
      <w:r>
        <w:rPr>
          <w:rFonts w:hint="eastAsia" w:cs="宋体"/>
          <w:b/>
          <w:bCs/>
          <w:color w:val="000000"/>
          <w:kern w:val="2"/>
          <w:highlight w:val="none"/>
          <w:u w:val="none" w:color="000000"/>
          <w:shd w:val="clear" w:color="auto" w:fill="auto"/>
          <w:lang w:val="en-US" w:eastAsia="zh-CN"/>
        </w:rPr>
        <w:t>详见上传的附件</w:t>
      </w:r>
      <w:r>
        <w:rPr>
          <w:rFonts w:hint="eastAsia" w:cs="宋体"/>
          <w:b/>
          <w:bCs/>
          <w:color w:val="000000"/>
          <w:kern w:val="2"/>
          <w:highlight w:val="none"/>
          <w:u w:val="none" w:color="000000"/>
          <w:shd w:val="clear" w:color="auto" w:fill="auto"/>
          <w:lang w:val="zh-TW" w:eastAsia="zh-CN"/>
        </w:rPr>
        <w:t>）</w:t>
      </w:r>
      <w:r>
        <w:rPr>
          <w:rFonts w:hint="eastAsia" w:ascii="宋体" w:hAnsi="宋体" w:eastAsia="宋体" w:cs="宋体"/>
          <w:color w:val="000000"/>
          <w:kern w:val="2"/>
          <w:highlight w:val="none"/>
          <w:u w:val="none" w:color="000000"/>
          <w:shd w:val="clear" w:color="auto" w:fill="auto"/>
          <w:lang w:val="zh-TW" w:eastAsia="zh-TW"/>
        </w:rPr>
        <w:t>：</w:t>
      </w:r>
    </w:p>
    <w:p w14:paraId="79E1E577">
      <w:pPr>
        <w:widowControl/>
        <w:shd w:val="clear"/>
        <w:wordWrap/>
        <w:adjustRightInd/>
        <w:snapToGrid w:val="0"/>
        <w:spacing w:line="360" w:lineRule="auto"/>
        <w:ind w:firstLine="0" w:firstLineChars="0"/>
        <w:jc w:val="center"/>
        <w:textAlignment w:val="auto"/>
        <w:rPr>
          <w:rFonts w:hint="eastAsia" w:ascii="宋体" w:hAnsi="宋体" w:eastAsia="宋体" w:cs="宋体"/>
          <w:b/>
          <w:bCs/>
          <w:color w:val="000000"/>
          <w:kern w:val="0"/>
          <w:sz w:val="28"/>
          <w:szCs w:val="28"/>
          <w:highlight w:val="none"/>
          <w:shd w:val="clear" w:color="auto" w:fill="auto"/>
          <w:lang w:val="en-US" w:eastAsia="zh-CN"/>
        </w:rPr>
      </w:pPr>
      <w:r>
        <w:rPr>
          <w:rFonts w:hint="eastAsia" w:ascii="宋体" w:hAnsi="宋体" w:eastAsia="宋体" w:cs="宋体"/>
          <w:b/>
          <w:bCs/>
          <w:color w:val="000000"/>
          <w:kern w:val="0"/>
          <w:sz w:val="28"/>
          <w:szCs w:val="28"/>
          <w:highlight w:val="none"/>
          <w:shd w:val="clear" w:color="auto" w:fill="auto"/>
          <w:lang w:val="zh-TW" w:eastAsia="zh-TW"/>
        </w:rPr>
        <w:t>表</w:t>
      </w:r>
      <w:r>
        <w:rPr>
          <w:rFonts w:hint="eastAsia" w:ascii="宋体" w:hAnsi="宋体" w:eastAsia="宋体" w:cs="宋体"/>
          <w:b/>
          <w:bCs/>
          <w:color w:val="000000"/>
          <w:kern w:val="0"/>
          <w:sz w:val="28"/>
          <w:szCs w:val="28"/>
          <w:highlight w:val="none"/>
          <w:shd w:val="clear" w:color="auto" w:fill="auto"/>
          <w:lang w:val="en-US" w:eastAsia="zh-CN"/>
        </w:rPr>
        <w:t>4-3项目产出</w:t>
      </w:r>
      <w:r>
        <w:rPr>
          <w:rFonts w:hint="eastAsia" w:ascii="宋体" w:hAnsi="宋体" w:eastAsia="宋体" w:cs="宋体"/>
          <w:b/>
          <w:bCs/>
          <w:color w:val="000000"/>
          <w:kern w:val="0"/>
          <w:sz w:val="28"/>
          <w:szCs w:val="28"/>
          <w:highlight w:val="none"/>
          <w:shd w:val="clear" w:color="auto" w:fill="auto"/>
          <w:lang w:val="zh-TW" w:eastAsia="zh-TW"/>
        </w:rPr>
        <w:t>指标及分值</w:t>
      </w:r>
      <w:r>
        <w:rPr>
          <w:rFonts w:hint="eastAsia" w:ascii="宋体" w:hAnsi="宋体" w:eastAsia="宋体" w:cs="宋体"/>
          <w:b/>
          <w:bCs/>
          <w:color w:val="000000"/>
          <w:kern w:val="0"/>
          <w:sz w:val="28"/>
          <w:szCs w:val="28"/>
          <w:highlight w:val="none"/>
          <w:shd w:val="clear" w:color="auto" w:fill="auto"/>
          <w:lang w:val="en-US" w:eastAsia="zh-CN"/>
        </w:rPr>
        <w:t>情况</w:t>
      </w:r>
    </w:p>
    <w:tbl>
      <w:tblPr>
        <w:tblStyle w:val="11"/>
        <w:tblW w:w="78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06"/>
        <w:gridCol w:w="887"/>
        <w:gridCol w:w="2526"/>
        <w:gridCol w:w="1373"/>
        <w:gridCol w:w="533"/>
        <w:gridCol w:w="1304"/>
        <w:gridCol w:w="603"/>
      </w:tblGrid>
      <w:tr w14:paraId="08B3E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0" w:hRule="atLeast"/>
        </w:trPr>
        <w:tc>
          <w:tcPr>
            <w:tcW w:w="6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CE3F0">
            <w:pPr>
              <w:widowControl/>
              <w:shd w:val="clear"/>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一级指标</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5185E">
            <w:pPr>
              <w:widowControl/>
              <w:shd w:val="clear"/>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二级指标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98E6B5">
            <w:pPr>
              <w:widowControl/>
              <w:shd w:val="clear"/>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三级指标</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8DD86">
            <w:pPr>
              <w:widowControl/>
              <w:shd w:val="clear"/>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年度指标值</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1EC67">
            <w:pPr>
              <w:widowControl/>
              <w:shd w:val="clear"/>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标杆分值</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4F951">
            <w:pPr>
              <w:widowControl/>
              <w:shd w:val="clear"/>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全年实际完成值</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EB9F12">
            <w:pPr>
              <w:widowControl/>
              <w:shd w:val="clear"/>
              <w:wordWrap/>
              <w:adjustRightInd/>
              <w:snapToGrid w:val="0"/>
              <w:spacing w:line="240" w:lineRule="auto"/>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指标得分</w:t>
            </w:r>
          </w:p>
        </w:tc>
      </w:tr>
      <w:tr w14:paraId="4AF2C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5" w:hRule="atLeast"/>
        </w:trPr>
        <w:tc>
          <w:tcPr>
            <w:tcW w:w="606"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589D814F">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产出</w:t>
            </w:r>
          </w:p>
        </w:tc>
        <w:tc>
          <w:tcPr>
            <w:tcW w:w="88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0C60179F">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数量指标</w:t>
            </w:r>
          </w:p>
        </w:tc>
        <w:tc>
          <w:tcPr>
            <w:tcW w:w="25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4E1690">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建设农村土地承包经营权信息平台数量</w:t>
            </w:r>
          </w:p>
        </w:tc>
        <w:tc>
          <w:tcPr>
            <w:tcW w:w="13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2883EF">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w:t>
            </w:r>
            <w:r>
              <w:rPr>
                <w:rFonts w:hint="eastAsia" w:ascii="宋体" w:hAnsi="宋体" w:eastAsia="宋体" w:cs="宋体"/>
                <w:color w:val="000000"/>
                <w:kern w:val="0"/>
                <w:sz w:val="20"/>
                <w:szCs w:val="20"/>
                <w:highlight w:val="none"/>
                <w:shd w:val="clear" w:color="auto" w:fill="auto"/>
                <w:lang w:val="en-US" w:eastAsia="zh-CN"/>
              </w:rPr>
              <w:t>1个</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18E3FE">
            <w:pPr>
              <w:widowControl/>
              <w:shd w:val="clear"/>
              <w:wordWrap/>
              <w:adjustRightInd/>
              <w:snapToGrid w:val="0"/>
              <w:spacing w:line="240" w:lineRule="auto"/>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7C0D3">
            <w:pPr>
              <w:widowControl/>
              <w:shd w:val="clear"/>
              <w:wordWrap/>
              <w:adjustRightInd/>
              <w:snapToGrid w:val="0"/>
              <w:spacing w:line="240" w:lineRule="auto"/>
              <w:ind w:firstLine="0" w:firstLineChars="0"/>
              <w:jc w:val="center"/>
              <w:textAlignment w:val="auto"/>
              <w:rPr>
                <w:rFonts w:hint="default"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1个</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2BBC4">
            <w:pPr>
              <w:widowControl/>
              <w:shd w:val="clear"/>
              <w:wordWrap/>
              <w:adjustRightInd/>
              <w:snapToGrid w:val="0"/>
              <w:spacing w:line="240" w:lineRule="auto"/>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5</w:t>
            </w:r>
          </w:p>
        </w:tc>
      </w:tr>
      <w:tr w14:paraId="3AF39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5" w:hRule="atLeast"/>
        </w:trPr>
        <w:tc>
          <w:tcPr>
            <w:tcW w:w="606" w:type="dxa"/>
            <w:vMerge w:val="continue"/>
            <w:tcBorders>
              <w:left w:val="single" w:color="000000" w:sz="4" w:space="0"/>
              <w:right w:val="single" w:color="000000" w:sz="4" w:space="0"/>
            </w:tcBorders>
            <w:tcMar>
              <w:top w:w="15" w:type="dxa"/>
              <w:left w:w="15" w:type="dxa"/>
              <w:right w:w="15" w:type="dxa"/>
            </w:tcMar>
            <w:vAlign w:val="center"/>
          </w:tcPr>
          <w:p w14:paraId="749B9740">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887"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2013CC10">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25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550F4E">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；农村土地承包确权数据信息涉及农村数量。</w:t>
            </w:r>
          </w:p>
        </w:tc>
        <w:tc>
          <w:tcPr>
            <w:tcW w:w="13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9B0BF0">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≥98个村</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C0477">
            <w:pPr>
              <w:widowControl/>
              <w:shd w:val="clear"/>
              <w:wordWrap/>
              <w:adjustRightInd/>
              <w:snapToGrid w:val="0"/>
              <w:spacing w:line="240" w:lineRule="auto"/>
              <w:ind w:firstLine="0" w:firstLineChars="0"/>
              <w:jc w:val="center"/>
              <w:textAlignment w:val="auto"/>
              <w:rPr>
                <w:rFonts w:hint="default"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E8263">
            <w:pPr>
              <w:widowControl/>
              <w:shd w:val="clear"/>
              <w:wordWrap/>
              <w:adjustRightInd/>
              <w:snapToGrid w:val="0"/>
              <w:spacing w:line="240" w:lineRule="auto"/>
              <w:ind w:firstLine="0" w:firstLineChars="0"/>
              <w:jc w:val="center"/>
              <w:textAlignment w:val="auto"/>
              <w:rPr>
                <w:rFonts w:hint="default"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98个村</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552ABD">
            <w:pPr>
              <w:widowControl/>
              <w:shd w:val="clear"/>
              <w:wordWrap/>
              <w:adjustRightInd/>
              <w:snapToGrid w:val="0"/>
              <w:spacing w:line="240" w:lineRule="auto"/>
              <w:ind w:firstLine="0" w:firstLineChars="0"/>
              <w:jc w:val="center"/>
              <w:textAlignment w:val="auto"/>
              <w:rPr>
                <w:rFonts w:hint="default"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5</w:t>
            </w:r>
          </w:p>
        </w:tc>
      </w:tr>
      <w:tr w14:paraId="4B5D1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5" w:hRule="atLeast"/>
        </w:trPr>
        <w:tc>
          <w:tcPr>
            <w:tcW w:w="606" w:type="dxa"/>
            <w:vMerge w:val="continue"/>
            <w:tcBorders>
              <w:left w:val="single" w:color="000000" w:sz="4" w:space="0"/>
              <w:right w:val="single" w:color="000000" w:sz="4" w:space="0"/>
            </w:tcBorders>
            <w:tcMar>
              <w:top w:w="15" w:type="dxa"/>
              <w:left w:w="15" w:type="dxa"/>
              <w:right w:w="15" w:type="dxa"/>
            </w:tcMar>
            <w:vAlign w:val="center"/>
          </w:tcPr>
          <w:p w14:paraId="3615D145">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8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F4E166">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质量指标</w:t>
            </w:r>
          </w:p>
        </w:tc>
        <w:tc>
          <w:tcPr>
            <w:tcW w:w="25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CAE269">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各村的确权数据清晰率</w:t>
            </w:r>
          </w:p>
        </w:tc>
        <w:tc>
          <w:tcPr>
            <w:tcW w:w="13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2AD726">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=100%</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7A9680">
            <w:pPr>
              <w:widowControl/>
              <w:shd w:val="clear"/>
              <w:wordWrap/>
              <w:adjustRightInd/>
              <w:snapToGrid w:val="0"/>
              <w:spacing w:line="240" w:lineRule="auto"/>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20DBB3">
            <w:pPr>
              <w:widowControl/>
              <w:shd w:val="clear"/>
              <w:wordWrap/>
              <w:adjustRightInd/>
              <w:snapToGrid w:val="0"/>
              <w:spacing w:line="240" w:lineRule="auto"/>
              <w:ind w:firstLine="0" w:firstLineChars="0"/>
              <w:jc w:val="center"/>
              <w:textAlignment w:val="auto"/>
              <w:rPr>
                <w:rFonts w:hint="default"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E4763">
            <w:pPr>
              <w:widowControl/>
              <w:shd w:val="clear"/>
              <w:wordWrap/>
              <w:adjustRightInd/>
              <w:snapToGrid w:val="0"/>
              <w:spacing w:line="240" w:lineRule="auto"/>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5</w:t>
            </w:r>
          </w:p>
        </w:tc>
      </w:tr>
      <w:tr w14:paraId="06348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0" w:hRule="atLeast"/>
        </w:trPr>
        <w:tc>
          <w:tcPr>
            <w:tcW w:w="606" w:type="dxa"/>
            <w:vMerge w:val="continue"/>
            <w:tcBorders>
              <w:left w:val="single" w:color="000000" w:sz="4" w:space="0"/>
              <w:right w:val="single" w:color="000000" w:sz="4" w:space="0"/>
            </w:tcBorders>
            <w:tcMar>
              <w:top w:w="15" w:type="dxa"/>
              <w:left w:w="15" w:type="dxa"/>
              <w:right w:w="15" w:type="dxa"/>
            </w:tcMar>
            <w:vAlign w:val="center"/>
          </w:tcPr>
          <w:p w14:paraId="17ABB459">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8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E75418">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时效指标</w:t>
            </w:r>
          </w:p>
        </w:tc>
        <w:tc>
          <w:tcPr>
            <w:tcW w:w="25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E500B5">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项目按时完成率</w:t>
            </w:r>
          </w:p>
        </w:tc>
        <w:tc>
          <w:tcPr>
            <w:tcW w:w="13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BD4AF3">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=100%</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DC247">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92A6A">
            <w:pPr>
              <w:widowControl/>
              <w:shd w:val="clear"/>
              <w:wordWrap/>
              <w:adjustRightInd/>
              <w:snapToGrid w:val="0"/>
              <w:spacing w:line="240" w:lineRule="auto"/>
              <w:ind w:firstLine="0" w:firstLineChars="0"/>
              <w:jc w:val="center"/>
              <w:textAlignment w:val="auto"/>
              <w:rPr>
                <w:rFonts w:hint="eastAsia"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C1ADB">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5</w:t>
            </w:r>
          </w:p>
        </w:tc>
      </w:tr>
      <w:tr w14:paraId="466E6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8" w:hRule="atLeast"/>
        </w:trPr>
        <w:tc>
          <w:tcPr>
            <w:tcW w:w="606" w:type="dxa"/>
            <w:vMerge w:val="continue"/>
            <w:tcBorders>
              <w:left w:val="single" w:color="000000" w:sz="4" w:space="0"/>
              <w:right w:val="single" w:color="000000" w:sz="4" w:space="0"/>
            </w:tcBorders>
            <w:tcMar>
              <w:top w:w="15" w:type="dxa"/>
              <w:left w:w="15" w:type="dxa"/>
              <w:right w:w="15" w:type="dxa"/>
            </w:tcMar>
            <w:vAlign w:val="center"/>
          </w:tcPr>
          <w:p w14:paraId="4406FA23">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887"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14:paraId="1F18C666">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成本指标</w:t>
            </w:r>
          </w:p>
        </w:tc>
        <w:tc>
          <w:tcPr>
            <w:tcW w:w="25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862D8C">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机房维修费用</w:t>
            </w:r>
          </w:p>
        </w:tc>
        <w:tc>
          <w:tcPr>
            <w:tcW w:w="13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15E799">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≤7万元</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18FF2">
            <w:pPr>
              <w:widowControl/>
              <w:shd w:val="clear"/>
              <w:wordWrap/>
              <w:adjustRightInd/>
              <w:snapToGrid w:val="0"/>
              <w:spacing w:line="240" w:lineRule="auto"/>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B4A0B">
            <w:pPr>
              <w:widowControl/>
              <w:shd w:val="clear"/>
              <w:wordWrap/>
              <w:adjustRightInd/>
              <w:snapToGrid w:val="0"/>
              <w:spacing w:line="240" w:lineRule="auto"/>
              <w:ind w:firstLine="0" w:firstLineChars="0"/>
              <w:jc w:val="center"/>
              <w:textAlignment w:val="auto"/>
              <w:rPr>
                <w:rFonts w:hint="default"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7万元</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57C15">
            <w:pPr>
              <w:widowControl/>
              <w:shd w:val="clear"/>
              <w:wordWrap/>
              <w:adjustRightInd/>
              <w:snapToGrid w:val="0"/>
              <w:spacing w:line="240" w:lineRule="auto"/>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5</w:t>
            </w:r>
          </w:p>
        </w:tc>
      </w:tr>
      <w:tr w14:paraId="716EB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8" w:hRule="atLeast"/>
        </w:trPr>
        <w:tc>
          <w:tcPr>
            <w:tcW w:w="606"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4E2C2A0A">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887"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14:paraId="16F72A64">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yellow"/>
                <w:shd w:val="clear" w:color="auto" w:fill="auto"/>
                <w:lang w:val="en-US" w:eastAsia="zh-CN"/>
              </w:rPr>
            </w:pPr>
          </w:p>
        </w:tc>
        <w:tc>
          <w:tcPr>
            <w:tcW w:w="25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DF40B7">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监控设备费用</w:t>
            </w:r>
          </w:p>
        </w:tc>
        <w:tc>
          <w:tcPr>
            <w:tcW w:w="13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E295A5">
            <w:pPr>
              <w:widowControl/>
              <w:shd w:val="clear"/>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≦4.95万元</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9B17F">
            <w:pPr>
              <w:widowControl/>
              <w:shd w:val="clear"/>
              <w:wordWrap/>
              <w:adjustRightInd/>
              <w:snapToGrid w:val="0"/>
              <w:spacing w:line="240" w:lineRule="auto"/>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55634">
            <w:pPr>
              <w:widowControl/>
              <w:shd w:val="clear"/>
              <w:wordWrap/>
              <w:adjustRightInd/>
              <w:snapToGrid w:val="0"/>
              <w:spacing w:line="240" w:lineRule="auto"/>
              <w:ind w:firstLine="0" w:firstLineChars="0"/>
              <w:jc w:val="center"/>
              <w:textAlignment w:val="auto"/>
              <w:rPr>
                <w:rFonts w:hint="default"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4.95万元</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E2EAAB">
            <w:pPr>
              <w:widowControl/>
              <w:shd w:val="clear"/>
              <w:wordWrap/>
              <w:adjustRightInd/>
              <w:snapToGrid w:val="0"/>
              <w:spacing w:line="240" w:lineRule="auto"/>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5</w:t>
            </w:r>
          </w:p>
        </w:tc>
      </w:tr>
      <w:tr w14:paraId="7FD29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3" w:hRule="atLeast"/>
        </w:trPr>
        <w:tc>
          <w:tcPr>
            <w:tcW w:w="5392"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F9C44D">
            <w:pPr>
              <w:widowControl/>
              <w:wordWrap/>
              <w:adjustRightInd/>
              <w:snapToGrid w:val="0"/>
              <w:spacing w:line="240" w:lineRule="auto"/>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合计</w:t>
            </w:r>
          </w:p>
        </w:tc>
        <w:tc>
          <w:tcPr>
            <w:tcW w:w="5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80BD74">
            <w:pPr>
              <w:widowControl/>
              <w:wordWrap/>
              <w:adjustRightInd/>
              <w:snapToGrid w:val="0"/>
              <w:spacing w:line="240" w:lineRule="auto"/>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30</w:t>
            </w:r>
          </w:p>
        </w:tc>
        <w:tc>
          <w:tcPr>
            <w:tcW w:w="13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EC644F">
            <w:pPr>
              <w:widowControl/>
              <w:wordWrap/>
              <w:adjustRightInd/>
              <w:snapToGrid w:val="0"/>
              <w:spacing w:line="240" w:lineRule="auto"/>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p>
        </w:tc>
        <w:tc>
          <w:tcPr>
            <w:tcW w:w="6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F4BEEE">
            <w:pPr>
              <w:widowControl/>
              <w:wordWrap/>
              <w:adjustRightInd/>
              <w:snapToGrid w:val="0"/>
              <w:spacing w:line="240" w:lineRule="auto"/>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30</w:t>
            </w:r>
          </w:p>
        </w:tc>
      </w:tr>
    </w:tbl>
    <w:p w14:paraId="502F03FD">
      <w:pPr>
        <w:wordWrap/>
        <w:spacing w:line="560" w:lineRule="exact"/>
        <w:textAlignment w:val="auto"/>
        <w:outlineLvl w:val="2"/>
        <w:rPr>
          <w:rFonts w:hint="eastAsia"/>
          <w:b/>
          <w:bCs/>
          <w:lang w:val="en-US" w:eastAsia="zh-CN"/>
        </w:rPr>
      </w:pPr>
      <w:bookmarkStart w:id="70" w:name="_Toc11067"/>
      <w:r>
        <w:rPr>
          <w:rFonts w:hint="eastAsia"/>
          <w:b/>
          <w:bCs/>
          <w:lang w:val="en-US" w:eastAsia="zh-CN"/>
        </w:rPr>
        <w:t>1.项目完成数量</w:t>
      </w:r>
      <w:bookmarkEnd w:id="70"/>
    </w:p>
    <w:p w14:paraId="32C19714">
      <w:pPr>
        <w:wordWrap/>
        <w:spacing w:line="560" w:lineRule="exact"/>
        <w:textAlignment w:val="auto"/>
        <w:rPr>
          <w:rFonts w:hint="eastAsia"/>
          <w:color w:val="000000"/>
          <w:lang w:val="en-US" w:eastAsia="zh-CN"/>
        </w:rPr>
      </w:pPr>
      <w:r>
        <w:rPr>
          <w:rFonts w:hint="eastAsia"/>
          <w:color w:val="000000"/>
          <w:lang w:eastAsia="zh-CN"/>
        </w:rPr>
        <w:t>“</w:t>
      </w:r>
      <w:r>
        <w:rPr>
          <w:rFonts w:hint="eastAsia"/>
        </w:rPr>
        <w:t>建设农村土地承包经营权信息平台数量</w:t>
      </w:r>
      <w:r>
        <w:rPr>
          <w:rFonts w:hint="eastAsia"/>
          <w:color w:val="000000"/>
          <w:lang w:eastAsia="zh-CN"/>
        </w:rPr>
        <w:t>”</w:t>
      </w:r>
      <w:r>
        <w:rPr>
          <w:rFonts w:hint="eastAsia"/>
          <w:color w:val="000000"/>
          <w:lang w:val="en-US" w:eastAsia="zh-CN"/>
        </w:rPr>
        <w:t>指标，预期目标值为</w:t>
      </w:r>
      <w:r>
        <w:rPr>
          <w:rFonts w:hint="eastAsia"/>
        </w:rPr>
        <w:t>≥</w:t>
      </w:r>
      <w:r>
        <w:rPr>
          <w:rFonts w:hint="eastAsia"/>
          <w:color w:val="000000"/>
          <w:lang w:val="en-US" w:eastAsia="zh-CN"/>
        </w:rPr>
        <w:t>1个，实际完成为1个。实际完成率=（1个/1个）×100%=100%。</w:t>
      </w:r>
    </w:p>
    <w:p w14:paraId="4EF5028B">
      <w:pPr>
        <w:wordWrap/>
        <w:spacing w:line="560" w:lineRule="exact"/>
        <w:textAlignment w:val="auto"/>
        <w:rPr>
          <w:rFonts w:hint="eastAsia"/>
          <w:lang w:eastAsia="zh-CN"/>
        </w:rPr>
      </w:pPr>
      <w:r>
        <w:rPr>
          <w:rFonts w:hint="eastAsia"/>
          <w:b/>
          <w:bCs/>
          <w:color w:val="000000"/>
          <w:lang w:val="en-US" w:eastAsia="zh-CN"/>
        </w:rPr>
        <w:t>综上，该项指标满分5分，得分5分</w:t>
      </w:r>
      <w:r>
        <w:rPr>
          <w:rFonts w:hint="eastAsia"/>
          <w:b/>
          <w:bCs/>
          <w:lang w:val="en-US" w:eastAsia="zh-CN"/>
        </w:rPr>
        <w:t>。</w:t>
      </w:r>
    </w:p>
    <w:p w14:paraId="110963C9">
      <w:pPr>
        <w:wordWrap/>
        <w:spacing w:line="560" w:lineRule="exact"/>
        <w:textAlignment w:val="auto"/>
        <w:rPr>
          <w:rFonts w:hint="eastAsia"/>
          <w:b/>
          <w:bCs/>
          <w:color w:val="000000"/>
          <w:lang w:val="en-US" w:eastAsia="zh-CN"/>
        </w:rPr>
      </w:pPr>
      <w:r>
        <w:rPr>
          <w:rFonts w:hint="eastAsia"/>
          <w:color w:val="000000"/>
          <w:lang w:eastAsia="zh-CN"/>
        </w:rPr>
        <w:t>“</w:t>
      </w:r>
      <w:r>
        <w:rPr>
          <w:rFonts w:hint="eastAsia"/>
        </w:rPr>
        <w:t>农村土地承包确权数据信息涉及农村数量</w:t>
      </w:r>
      <w:r>
        <w:rPr>
          <w:rFonts w:hint="eastAsia"/>
          <w:color w:val="000000"/>
          <w:lang w:eastAsia="zh-CN"/>
        </w:rPr>
        <w:t>”</w:t>
      </w:r>
      <w:r>
        <w:rPr>
          <w:rFonts w:hint="eastAsia"/>
          <w:color w:val="000000"/>
          <w:lang w:val="en-US" w:eastAsia="zh-CN"/>
        </w:rPr>
        <w:t>指标，预期目标值</w:t>
      </w:r>
      <w:r>
        <w:rPr>
          <w:rFonts w:hint="eastAsia"/>
          <w:lang w:val="en-US" w:eastAsia="zh-CN"/>
        </w:rPr>
        <w:t>为≥9</w:t>
      </w:r>
      <w:r>
        <w:rPr>
          <w:rFonts w:hint="eastAsia"/>
          <w:color w:val="000000"/>
          <w:lang w:val="en-US" w:eastAsia="zh-CN"/>
        </w:rPr>
        <w:t>8</w:t>
      </w:r>
      <w:r>
        <w:rPr>
          <w:rFonts w:hint="eastAsia"/>
        </w:rPr>
        <w:t>个村</w:t>
      </w:r>
      <w:r>
        <w:rPr>
          <w:rFonts w:hint="eastAsia"/>
          <w:color w:val="000000"/>
          <w:lang w:val="en-US" w:eastAsia="zh-CN"/>
        </w:rPr>
        <w:t>，实际完成为98</w:t>
      </w:r>
      <w:r>
        <w:rPr>
          <w:rFonts w:hint="eastAsia"/>
        </w:rPr>
        <w:t>个村</w:t>
      </w:r>
      <w:r>
        <w:rPr>
          <w:rFonts w:hint="eastAsia"/>
          <w:color w:val="000000"/>
          <w:lang w:val="en-US" w:eastAsia="zh-CN"/>
        </w:rPr>
        <w:t>。实际完成率=（98</w:t>
      </w:r>
      <w:r>
        <w:rPr>
          <w:rFonts w:hint="eastAsia"/>
        </w:rPr>
        <w:t>个村</w:t>
      </w:r>
      <w:r>
        <w:rPr>
          <w:rFonts w:hint="eastAsia"/>
          <w:color w:val="000000"/>
          <w:lang w:val="en-US" w:eastAsia="zh-CN"/>
        </w:rPr>
        <w:t>/98</w:t>
      </w:r>
      <w:r>
        <w:rPr>
          <w:rFonts w:hint="eastAsia"/>
        </w:rPr>
        <w:t>个村</w:t>
      </w:r>
      <w:r>
        <w:rPr>
          <w:rFonts w:hint="eastAsia"/>
          <w:color w:val="000000"/>
          <w:lang w:val="en-US" w:eastAsia="zh-CN"/>
        </w:rPr>
        <w:t>）×100%=100%。</w:t>
      </w:r>
    </w:p>
    <w:p w14:paraId="7FDF0F2D">
      <w:pPr>
        <w:wordWrap/>
        <w:spacing w:line="560" w:lineRule="exact"/>
        <w:textAlignment w:val="auto"/>
        <w:rPr>
          <w:rFonts w:hint="eastAsia"/>
          <w:lang w:eastAsia="zh-CN"/>
        </w:rPr>
      </w:pPr>
      <w:bookmarkStart w:id="71" w:name="_Toc31739"/>
      <w:r>
        <w:rPr>
          <w:rFonts w:hint="eastAsia"/>
          <w:b/>
          <w:bCs/>
          <w:color w:val="000000"/>
          <w:lang w:val="en-US" w:eastAsia="zh-CN"/>
        </w:rPr>
        <w:t>综上，该项指标满分5分，得分5分</w:t>
      </w:r>
      <w:r>
        <w:rPr>
          <w:rFonts w:hint="eastAsia"/>
          <w:b/>
          <w:bCs/>
          <w:lang w:val="en-US" w:eastAsia="zh-CN"/>
        </w:rPr>
        <w:t>。</w:t>
      </w:r>
    </w:p>
    <w:p w14:paraId="41A2229E">
      <w:pPr>
        <w:wordWrap/>
        <w:spacing w:line="560" w:lineRule="exact"/>
        <w:textAlignment w:val="auto"/>
        <w:outlineLvl w:val="2"/>
        <w:rPr>
          <w:rFonts w:hint="default"/>
          <w:b/>
          <w:bCs/>
          <w:lang w:val="en-US" w:eastAsia="zh-CN"/>
        </w:rPr>
      </w:pPr>
      <w:r>
        <w:rPr>
          <w:rFonts w:hint="eastAsia"/>
          <w:b/>
          <w:bCs/>
          <w:lang w:val="en-US" w:eastAsia="zh-CN"/>
        </w:rPr>
        <w:t>2.项目完成质量</w:t>
      </w:r>
      <w:bookmarkEnd w:id="71"/>
    </w:p>
    <w:p w14:paraId="7C8DB307">
      <w:pPr>
        <w:wordWrap/>
        <w:spacing w:line="560" w:lineRule="exact"/>
        <w:textAlignment w:val="auto"/>
        <w:rPr>
          <w:rFonts w:hint="eastAsia"/>
          <w:lang w:eastAsia="zh-CN"/>
        </w:rPr>
      </w:pPr>
      <w:r>
        <w:rPr>
          <w:rFonts w:hint="eastAsia"/>
          <w:lang w:eastAsia="zh-CN"/>
        </w:rPr>
        <w:t>“</w:t>
      </w:r>
      <w:r>
        <w:rPr>
          <w:rFonts w:hint="eastAsia"/>
        </w:rPr>
        <w:t>各村的确权数据清晰率</w:t>
      </w:r>
      <w:r>
        <w:rPr>
          <w:rFonts w:hint="eastAsia"/>
          <w:lang w:eastAsia="zh-CN"/>
        </w:rPr>
        <w:t>”</w:t>
      </w:r>
      <w:r>
        <w:rPr>
          <w:rFonts w:hint="eastAsia"/>
          <w:lang w:val="en-US" w:eastAsia="zh-CN"/>
        </w:rPr>
        <w:t>指标，预期目标值为=100%，实际完成为100%。</w:t>
      </w:r>
      <w:r>
        <w:rPr>
          <w:rFonts w:hint="eastAsia"/>
          <w:color w:val="000000"/>
          <w:lang w:val="en-US" w:eastAsia="zh-CN"/>
        </w:rPr>
        <w:t>实际完成率=（100</w:t>
      </w:r>
      <w:r>
        <w:rPr>
          <w:rFonts w:hint="eastAsia"/>
          <w:lang w:val="en-US" w:eastAsia="zh-CN"/>
        </w:rPr>
        <w:t>%</w:t>
      </w:r>
      <w:r>
        <w:rPr>
          <w:rFonts w:hint="eastAsia"/>
          <w:color w:val="000000"/>
          <w:lang w:val="en-US" w:eastAsia="zh-CN"/>
        </w:rPr>
        <w:t>/100</w:t>
      </w:r>
      <w:r>
        <w:rPr>
          <w:rFonts w:hint="eastAsia"/>
          <w:lang w:val="en-US" w:eastAsia="zh-CN"/>
        </w:rPr>
        <w:t>%</w:t>
      </w:r>
      <w:r>
        <w:rPr>
          <w:rFonts w:hint="eastAsia"/>
          <w:color w:val="000000"/>
          <w:lang w:val="en-US" w:eastAsia="zh-CN"/>
        </w:rPr>
        <w:t>）×100%=100%。</w:t>
      </w:r>
    </w:p>
    <w:p w14:paraId="277DBB51">
      <w:pPr>
        <w:wordWrap/>
        <w:spacing w:line="560" w:lineRule="exact"/>
        <w:textAlignment w:val="auto"/>
        <w:rPr>
          <w:rFonts w:hint="eastAsia"/>
          <w:lang w:eastAsia="zh-CN"/>
        </w:rPr>
      </w:pPr>
      <w:r>
        <w:rPr>
          <w:rFonts w:hint="eastAsia"/>
          <w:b/>
          <w:bCs/>
          <w:color w:val="000000"/>
          <w:lang w:val="en-US" w:eastAsia="zh-CN"/>
        </w:rPr>
        <w:t>综上，该项指标满分5分，得分5分</w:t>
      </w:r>
      <w:r>
        <w:rPr>
          <w:rFonts w:hint="eastAsia"/>
          <w:b/>
          <w:bCs/>
          <w:lang w:val="en-US" w:eastAsia="zh-CN"/>
        </w:rPr>
        <w:t>。</w:t>
      </w:r>
    </w:p>
    <w:p w14:paraId="5F9C9C0E">
      <w:pPr>
        <w:wordWrap/>
        <w:spacing w:line="560" w:lineRule="exact"/>
        <w:textAlignment w:val="auto"/>
        <w:outlineLvl w:val="2"/>
        <w:rPr>
          <w:rFonts w:hint="default"/>
          <w:b/>
          <w:bCs/>
          <w:lang w:val="en-US" w:eastAsia="zh-CN"/>
        </w:rPr>
      </w:pPr>
      <w:bookmarkStart w:id="72" w:name="_Toc18307"/>
      <w:r>
        <w:rPr>
          <w:rFonts w:hint="eastAsia"/>
          <w:b/>
          <w:bCs/>
          <w:lang w:val="en-US" w:eastAsia="zh-CN"/>
        </w:rPr>
        <w:t>3.项目完成时效</w:t>
      </w:r>
      <w:bookmarkEnd w:id="72"/>
    </w:p>
    <w:p w14:paraId="4D030BFE">
      <w:pPr>
        <w:wordWrap/>
        <w:spacing w:line="560" w:lineRule="exact"/>
        <w:textAlignment w:val="auto"/>
        <w:rPr>
          <w:rFonts w:hint="eastAsia"/>
          <w:lang w:eastAsia="zh-CN"/>
        </w:rPr>
      </w:pPr>
      <w:r>
        <w:rPr>
          <w:rFonts w:hint="eastAsia"/>
          <w:lang w:eastAsia="zh-CN"/>
        </w:rPr>
        <w:t>“</w:t>
      </w:r>
      <w:r>
        <w:rPr>
          <w:rFonts w:hint="eastAsia"/>
        </w:rPr>
        <w:t>项目按时完成率</w:t>
      </w:r>
      <w:r>
        <w:rPr>
          <w:rFonts w:hint="eastAsia"/>
          <w:lang w:eastAsia="zh-CN"/>
        </w:rPr>
        <w:t>”</w:t>
      </w:r>
      <w:r>
        <w:rPr>
          <w:rFonts w:hint="eastAsia"/>
          <w:lang w:val="en-US" w:eastAsia="zh-CN"/>
        </w:rPr>
        <w:t>指标，预期目标值为=100%，实际完成为100%。</w:t>
      </w:r>
      <w:r>
        <w:rPr>
          <w:rFonts w:hint="eastAsia"/>
          <w:color w:val="000000"/>
          <w:lang w:val="en-US" w:eastAsia="zh-CN"/>
        </w:rPr>
        <w:t>实际完成率=（100</w:t>
      </w:r>
      <w:r>
        <w:rPr>
          <w:rFonts w:hint="eastAsia"/>
          <w:lang w:val="en-US" w:eastAsia="zh-CN"/>
        </w:rPr>
        <w:t>%</w:t>
      </w:r>
      <w:r>
        <w:rPr>
          <w:rFonts w:hint="eastAsia"/>
          <w:color w:val="000000"/>
          <w:lang w:val="en-US" w:eastAsia="zh-CN"/>
        </w:rPr>
        <w:t>/100</w:t>
      </w:r>
      <w:r>
        <w:rPr>
          <w:rFonts w:hint="eastAsia"/>
          <w:lang w:val="en-US" w:eastAsia="zh-CN"/>
        </w:rPr>
        <w:t>%</w:t>
      </w:r>
      <w:r>
        <w:rPr>
          <w:rFonts w:hint="eastAsia"/>
          <w:color w:val="000000"/>
          <w:lang w:val="en-US" w:eastAsia="zh-CN"/>
        </w:rPr>
        <w:t>）×100%=100%。</w:t>
      </w:r>
    </w:p>
    <w:p w14:paraId="444AA866">
      <w:pPr>
        <w:wordWrap/>
        <w:spacing w:line="560" w:lineRule="exact"/>
        <w:textAlignment w:val="auto"/>
        <w:rPr>
          <w:rFonts w:hint="eastAsia"/>
          <w:color w:val="000000"/>
          <w:lang w:eastAsia="zh-CN"/>
        </w:rPr>
      </w:pPr>
      <w:r>
        <w:rPr>
          <w:rFonts w:hint="eastAsia"/>
          <w:b/>
          <w:bCs/>
          <w:color w:val="000000"/>
          <w:lang w:val="en-US" w:eastAsia="zh-CN"/>
        </w:rPr>
        <w:t>综上，该项指标满分5分，得分5分。</w:t>
      </w:r>
    </w:p>
    <w:p w14:paraId="64445368">
      <w:pPr>
        <w:wordWrap/>
        <w:spacing w:line="560" w:lineRule="exact"/>
        <w:textAlignment w:val="auto"/>
        <w:outlineLvl w:val="2"/>
        <w:rPr>
          <w:rFonts w:hint="default"/>
          <w:b/>
          <w:bCs/>
          <w:lang w:val="en-US" w:eastAsia="zh-CN"/>
        </w:rPr>
      </w:pPr>
      <w:bookmarkStart w:id="73" w:name="_Toc32765"/>
      <w:r>
        <w:rPr>
          <w:rFonts w:hint="eastAsia"/>
          <w:b/>
          <w:bCs/>
          <w:lang w:val="en-US" w:eastAsia="zh-CN"/>
        </w:rPr>
        <w:t>4.项目完成成本</w:t>
      </w:r>
      <w:bookmarkEnd w:id="73"/>
    </w:p>
    <w:p w14:paraId="129AB049">
      <w:pPr>
        <w:wordWrap/>
        <w:spacing w:line="560" w:lineRule="exact"/>
        <w:textAlignment w:val="auto"/>
        <w:rPr>
          <w:rFonts w:hint="eastAsia"/>
          <w:color w:val="000000"/>
          <w:lang w:val="en-US" w:eastAsia="zh-CN"/>
        </w:rPr>
      </w:pPr>
      <w:r>
        <w:rPr>
          <w:rFonts w:hint="eastAsia"/>
        </w:rPr>
        <w:t>机房装修费用</w:t>
      </w:r>
      <w:r>
        <w:rPr>
          <w:rFonts w:hint="eastAsia"/>
          <w:color w:val="000000"/>
          <w:lang w:eastAsia="zh-CN"/>
        </w:rPr>
        <w:t>“</w:t>
      </w:r>
      <w:r>
        <w:rPr>
          <w:rFonts w:hint="eastAsia"/>
        </w:rPr>
        <w:t>监控设备费用</w:t>
      </w:r>
      <w:r>
        <w:rPr>
          <w:rFonts w:hint="eastAsia"/>
          <w:color w:val="000000"/>
          <w:lang w:eastAsia="zh-CN"/>
        </w:rPr>
        <w:t>”</w:t>
      </w:r>
      <w:r>
        <w:rPr>
          <w:rFonts w:hint="eastAsia"/>
          <w:color w:val="000000"/>
          <w:lang w:val="en-US" w:eastAsia="zh-CN"/>
        </w:rPr>
        <w:t>指标，预期目标值为≤7万元，实际完成为7万元，实际完成率=（7万元/7万元）×100%=100%。</w:t>
      </w:r>
    </w:p>
    <w:p w14:paraId="3A6AC22C">
      <w:pPr>
        <w:wordWrap/>
        <w:spacing w:line="560" w:lineRule="exact"/>
        <w:textAlignment w:val="auto"/>
        <w:rPr>
          <w:rFonts w:hint="eastAsia"/>
          <w:lang w:eastAsia="zh-CN"/>
        </w:rPr>
      </w:pPr>
      <w:r>
        <w:rPr>
          <w:rFonts w:hint="eastAsia"/>
          <w:b/>
          <w:bCs/>
          <w:color w:val="000000"/>
          <w:lang w:val="en-US" w:eastAsia="zh-CN"/>
        </w:rPr>
        <w:t>综上，该项指标满分5分，得分5分</w:t>
      </w:r>
      <w:r>
        <w:rPr>
          <w:rFonts w:hint="eastAsia"/>
          <w:b/>
          <w:bCs/>
          <w:lang w:val="en-US" w:eastAsia="zh-CN"/>
        </w:rPr>
        <w:t>。</w:t>
      </w:r>
    </w:p>
    <w:p w14:paraId="6CE0EF7F">
      <w:pPr>
        <w:wordWrap/>
        <w:spacing w:line="560" w:lineRule="exact"/>
        <w:textAlignment w:val="auto"/>
        <w:rPr>
          <w:rFonts w:hint="eastAsia"/>
          <w:color w:val="000000"/>
          <w:lang w:val="en-US" w:eastAsia="zh-CN"/>
        </w:rPr>
      </w:pPr>
      <w:r>
        <w:rPr>
          <w:rFonts w:hint="eastAsia"/>
          <w:color w:val="000000"/>
          <w:lang w:eastAsia="zh-CN"/>
        </w:rPr>
        <w:t>“</w:t>
      </w:r>
      <w:r>
        <w:rPr>
          <w:rFonts w:hint="eastAsia"/>
        </w:rPr>
        <w:t>机房装修费用</w:t>
      </w:r>
      <w:r>
        <w:rPr>
          <w:rFonts w:hint="eastAsia"/>
          <w:color w:val="000000"/>
          <w:lang w:eastAsia="zh-CN"/>
        </w:rPr>
        <w:t>”</w:t>
      </w:r>
      <w:r>
        <w:rPr>
          <w:rFonts w:hint="eastAsia"/>
          <w:color w:val="000000"/>
          <w:lang w:val="en-US" w:eastAsia="zh-CN"/>
        </w:rPr>
        <w:t>指标，预期目标值为≤4.95万元。实际完成为4.95万元，实际完成率=（4.95万元/4.95万元）×100%=100%。</w:t>
      </w:r>
    </w:p>
    <w:p w14:paraId="1DE1200C">
      <w:pPr>
        <w:wordWrap/>
        <w:spacing w:line="560" w:lineRule="exact"/>
        <w:textAlignment w:val="auto"/>
        <w:rPr>
          <w:rFonts w:hint="eastAsia"/>
          <w:lang w:eastAsia="zh-CN"/>
        </w:rPr>
      </w:pPr>
      <w:r>
        <w:rPr>
          <w:rFonts w:hint="eastAsia"/>
          <w:b/>
          <w:bCs/>
          <w:color w:val="000000"/>
          <w:lang w:val="en-US" w:eastAsia="zh-CN"/>
        </w:rPr>
        <w:t>综上，该项指标满分5分，得分5分</w:t>
      </w:r>
      <w:r>
        <w:rPr>
          <w:rFonts w:hint="eastAsia"/>
          <w:b/>
          <w:bCs/>
          <w:lang w:val="en-US" w:eastAsia="zh-CN"/>
        </w:rPr>
        <w:t>。</w:t>
      </w:r>
    </w:p>
    <w:p w14:paraId="69F43ECE">
      <w:pPr>
        <w:pStyle w:val="4"/>
        <w:numPr>
          <w:ilvl w:val="0"/>
          <w:numId w:val="0"/>
        </w:numPr>
        <w:wordWrap/>
        <w:adjustRightInd/>
        <w:spacing w:line="560" w:lineRule="exact"/>
        <w:ind w:leftChars="200"/>
        <w:textAlignment w:val="auto"/>
        <w:rPr>
          <w:rFonts w:hint="eastAsia" w:ascii="宋体" w:hAnsi="宋体" w:eastAsia="宋体" w:cs="宋体"/>
          <w:color w:val="000000"/>
          <w:highlight w:val="none"/>
          <w:shd w:val="clear" w:color="auto" w:fill="auto"/>
        </w:rPr>
      </w:pPr>
      <w:bookmarkStart w:id="74" w:name="_Toc18446"/>
      <w:r>
        <w:rPr>
          <w:rFonts w:hint="eastAsia" w:ascii="宋体" w:hAnsi="宋体" w:eastAsia="宋体" w:cs="宋体"/>
          <w:color w:val="000000"/>
          <w:highlight w:val="none"/>
          <w:shd w:val="clear" w:color="auto" w:fill="auto"/>
          <w:lang w:eastAsia="zh-CN"/>
        </w:rPr>
        <w:t>（</w:t>
      </w:r>
      <w:r>
        <w:rPr>
          <w:rFonts w:hint="eastAsia" w:ascii="宋体" w:hAnsi="宋体" w:eastAsia="宋体" w:cs="宋体"/>
          <w:color w:val="000000"/>
          <w:highlight w:val="none"/>
          <w:shd w:val="clear" w:color="auto" w:fill="auto"/>
          <w:lang w:val="en-US" w:eastAsia="zh-CN"/>
        </w:rPr>
        <w:t>四</w:t>
      </w:r>
      <w:r>
        <w:rPr>
          <w:rFonts w:hint="eastAsia" w:ascii="宋体" w:hAnsi="宋体" w:eastAsia="宋体" w:cs="宋体"/>
          <w:color w:val="000000"/>
          <w:highlight w:val="none"/>
          <w:shd w:val="clear" w:color="auto" w:fill="auto"/>
          <w:lang w:eastAsia="zh-CN"/>
        </w:rPr>
        <w:t>）</w:t>
      </w:r>
      <w:r>
        <w:rPr>
          <w:rFonts w:hint="eastAsia" w:ascii="宋体" w:hAnsi="宋体" w:eastAsia="宋体" w:cs="宋体"/>
          <w:color w:val="000000"/>
          <w:highlight w:val="none"/>
          <w:shd w:val="clear" w:color="auto" w:fill="auto"/>
        </w:rPr>
        <w:t>项目效益情况</w:t>
      </w:r>
      <w:bookmarkEnd w:id="74"/>
    </w:p>
    <w:p w14:paraId="0A8D7396">
      <w:pPr>
        <w:widowControl w:val="0"/>
        <w:wordWrap/>
        <w:adjustRightInd/>
        <w:spacing w:line="560" w:lineRule="exact"/>
        <w:ind w:firstLine="560"/>
        <w:jc w:val="left"/>
        <w:textAlignment w:val="auto"/>
        <w:rPr>
          <w:rFonts w:hint="eastAsia" w:ascii="宋体" w:hAnsi="宋体" w:eastAsia="宋体" w:cs="宋体"/>
          <w:color w:val="auto"/>
          <w:kern w:val="2"/>
          <w:highlight w:val="none"/>
          <w:u w:val="none" w:color="000000"/>
          <w:shd w:val="clear" w:color="auto" w:fill="auto"/>
          <w:lang w:val="zh-TW" w:eastAsia="zh-TW"/>
        </w:rPr>
      </w:pPr>
      <w:r>
        <w:rPr>
          <w:rFonts w:hint="eastAsia" w:ascii="宋体" w:hAnsi="宋体" w:eastAsia="宋体" w:cs="宋体"/>
          <w:color w:val="auto"/>
          <w:kern w:val="2"/>
          <w:highlight w:val="none"/>
          <w:u w:val="none"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val="none" w:color="000000"/>
          <w:shd w:val="clear" w:color="auto" w:fill="auto"/>
          <w:lang w:val="zh-TW" w:eastAsia="zh-TW"/>
        </w:rPr>
        <w:t>类指标由</w:t>
      </w:r>
      <w:r>
        <w:rPr>
          <w:rFonts w:hint="eastAsia" w:cs="宋体"/>
          <w:color w:val="auto"/>
          <w:kern w:val="2"/>
          <w:highlight w:val="none"/>
          <w:u w:val="none" w:color="000000"/>
          <w:shd w:val="clear" w:color="auto" w:fill="auto"/>
          <w:lang w:val="en-US" w:eastAsia="zh-CN"/>
        </w:rPr>
        <w:t>2</w:t>
      </w:r>
      <w:r>
        <w:rPr>
          <w:rFonts w:hint="eastAsia" w:ascii="宋体" w:hAnsi="宋体" w:eastAsia="宋体" w:cs="宋体"/>
          <w:color w:val="auto"/>
          <w:kern w:val="2"/>
          <w:highlight w:val="none"/>
          <w:u w:val="none" w:color="000000"/>
          <w:shd w:val="clear" w:color="auto" w:fill="auto"/>
          <w:lang w:val="zh-TW" w:eastAsia="zh-TW"/>
        </w:rPr>
        <w:t>个</w:t>
      </w:r>
      <w:r>
        <w:rPr>
          <w:rFonts w:hint="eastAsia" w:ascii="宋体" w:hAnsi="宋体" w:eastAsia="宋体" w:cs="宋体"/>
          <w:color w:val="auto"/>
          <w:kern w:val="2"/>
          <w:highlight w:val="none"/>
          <w:u w:val="none" w:color="000000"/>
          <w:shd w:val="clear" w:color="auto" w:fill="auto"/>
          <w:lang w:val="zh-TW" w:eastAsia="zh-CN"/>
        </w:rPr>
        <w:t>二</w:t>
      </w:r>
      <w:r>
        <w:rPr>
          <w:rFonts w:hint="eastAsia" w:ascii="宋体" w:hAnsi="宋体" w:eastAsia="宋体" w:cs="宋体"/>
          <w:color w:val="auto"/>
          <w:kern w:val="2"/>
          <w:highlight w:val="none"/>
          <w:u w:val="none" w:color="000000"/>
          <w:shd w:val="clear" w:color="auto" w:fill="auto"/>
          <w:lang w:val="zh-TW" w:eastAsia="zh-TW"/>
        </w:rPr>
        <w:t>级指标和</w:t>
      </w:r>
      <w:r>
        <w:rPr>
          <w:rFonts w:hint="eastAsia" w:cs="宋体"/>
          <w:color w:val="auto"/>
          <w:kern w:val="2"/>
          <w:highlight w:val="none"/>
          <w:u w:val="none" w:color="000000"/>
          <w:shd w:val="clear" w:color="auto" w:fill="auto"/>
          <w:lang w:val="en-US" w:eastAsia="zh-CN"/>
        </w:rPr>
        <w:t>2</w:t>
      </w:r>
      <w:r>
        <w:rPr>
          <w:rFonts w:hint="eastAsia" w:ascii="宋体" w:hAnsi="宋体" w:eastAsia="宋体" w:cs="宋体"/>
          <w:color w:val="auto"/>
          <w:kern w:val="2"/>
          <w:highlight w:val="none"/>
          <w:u w:val="none" w:color="000000"/>
          <w:shd w:val="clear" w:color="auto" w:fill="auto"/>
          <w:lang w:val="zh-TW" w:eastAsia="zh-TW"/>
        </w:rPr>
        <w:t>个</w:t>
      </w:r>
      <w:r>
        <w:rPr>
          <w:rFonts w:hint="eastAsia" w:ascii="宋体" w:hAnsi="宋体" w:eastAsia="宋体" w:cs="宋体"/>
          <w:color w:val="auto"/>
          <w:kern w:val="2"/>
          <w:highlight w:val="none"/>
          <w:u w:val="none" w:color="000000"/>
          <w:shd w:val="clear" w:color="auto" w:fill="auto"/>
          <w:lang w:eastAsia="zh-CN"/>
        </w:rPr>
        <w:t>三</w:t>
      </w:r>
      <w:r>
        <w:rPr>
          <w:rFonts w:hint="eastAsia" w:ascii="宋体" w:hAnsi="宋体" w:eastAsia="宋体" w:cs="宋体"/>
          <w:color w:val="auto"/>
          <w:kern w:val="2"/>
          <w:highlight w:val="none"/>
          <w:u w:val="none" w:color="000000"/>
          <w:shd w:val="clear" w:color="auto" w:fill="auto"/>
          <w:lang w:val="zh-TW" w:eastAsia="zh-TW"/>
        </w:rPr>
        <w:t>级指标构成，权重分</w:t>
      </w:r>
      <w:r>
        <w:rPr>
          <w:rFonts w:hint="eastAsia" w:ascii="宋体" w:hAnsi="宋体" w:eastAsia="宋体" w:cs="宋体"/>
          <w:color w:val="auto"/>
          <w:kern w:val="2"/>
          <w:highlight w:val="none"/>
          <w:u w:val="none" w:color="000000"/>
          <w:shd w:val="clear" w:color="auto" w:fill="auto"/>
          <w:lang w:val="en-US" w:eastAsia="zh-CN"/>
        </w:rPr>
        <w:t>30</w:t>
      </w:r>
      <w:r>
        <w:rPr>
          <w:rFonts w:hint="eastAsia" w:ascii="宋体" w:hAnsi="宋体" w:eastAsia="宋体" w:cs="宋体"/>
          <w:color w:val="auto"/>
          <w:kern w:val="2"/>
          <w:highlight w:val="none"/>
          <w:u w:val="none" w:color="000000"/>
          <w:shd w:val="clear" w:color="auto" w:fill="auto"/>
          <w:lang w:val="zh-TW" w:eastAsia="zh-TW"/>
        </w:rPr>
        <w:t>分</w:t>
      </w:r>
      <w:r>
        <w:rPr>
          <w:rFonts w:hint="eastAsia" w:ascii="宋体" w:hAnsi="宋体" w:eastAsia="宋体" w:cs="宋体"/>
          <w:color w:val="000000"/>
          <w:kern w:val="2"/>
          <w:highlight w:val="none"/>
          <w:u w:val="none" w:color="000000"/>
          <w:shd w:val="clear" w:color="auto" w:fill="auto"/>
          <w:lang w:val="zh-TW" w:eastAsia="zh-TW"/>
        </w:rPr>
        <w:t>，实际得分</w:t>
      </w:r>
      <w:r>
        <w:rPr>
          <w:rFonts w:hint="eastAsia" w:cs="宋体"/>
          <w:color w:val="000000"/>
          <w:kern w:val="2"/>
          <w:highlight w:val="none"/>
          <w:u w:val="none" w:color="000000"/>
          <w:shd w:val="clear" w:color="auto" w:fill="auto"/>
          <w:lang w:val="en-US" w:eastAsia="zh-CN"/>
        </w:rPr>
        <w:t>30</w:t>
      </w:r>
      <w:r>
        <w:rPr>
          <w:rFonts w:hint="eastAsia" w:ascii="宋体" w:hAnsi="宋体" w:eastAsia="宋体" w:cs="宋体"/>
          <w:color w:val="000000"/>
          <w:kern w:val="2"/>
          <w:highlight w:val="none"/>
          <w:u w:val="none" w:color="000000"/>
          <w:shd w:val="clear" w:color="auto" w:fill="auto"/>
          <w:lang w:val="zh-TW" w:eastAsia="zh-TW"/>
        </w:rPr>
        <w:t>分</w:t>
      </w:r>
      <w:r>
        <w:rPr>
          <w:rFonts w:hint="eastAsia" w:ascii="宋体" w:hAnsi="宋体" w:eastAsia="宋体" w:cs="宋体"/>
          <w:color w:val="auto"/>
          <w:kern w:val="2"/>
          <w:highlight w:val="none"/>
          <w:u w:val="none" w:color="000000"/>
          <w:shd w:val="clear" w:color="auto" w:fill="auto"/>
          <w:lang w:val="zh-TW" w:eastAsia="zh-CN"/>
        </w:rPr>
        <w:t>，</w:t>
      </w:r>
      <w:r>
        <w:rPr>
          <w:rFonts w:hint="eastAsia" w:ascii="宋体" w:hAnsi="宋体" w:eastAsia="宋体" w:cs="宋体"/>
          <w:color w:val="auto"/>
          <w:kern w:val="2"/>
          <w:highlight w:val="none"/>
          <w:u w:val="none" w:color="000000"/>
          <w:shd w:val="clear" w:color="auto" w:fill="auto"/>
          <w:lang w:val="zh-TW" w:eastAsia="zh-TW"/>
        </w:rPr>
        <w:t>各指标业绩值和绩效分值如表</w:t>
      </w:r>
      <w:r>
        <w:rPr>
          <w:rFonts w:hint="eastAsia" w:ascii="宋体" w:hAnsi="宋体" w:eastAsia="宋体" w:cs="宋体"/>
          <w:color w:val="auto"/>
          <w:kern w:val="2"/>
          <w:highlight w:val="none"/>
          <w:u w:val="none" w:color="000000"/>
          <w:shd w:val="clear" w:color="auto" w:fill="auto"/>
          <w:lang w:val="en-US" w:eastAsia="zh-CN"/>
        </w:rPr>
        <w:t>4</w:t>
      </w:r>
      <w:r>
        <w:rPr>
          <w:rFonts w:hint="eastAsia" w:ascii="宋体" w:hAnsi="宋体" w:eastAsia="宋体" w:cs="宋体"/>
          <w:color w:val="auto"/>
          <w:kern w:val="2"/>
          <w:highlight w:val="none"/>
          <w:u w:val="none" w:color="000000"/>
          <w:shd w:val="clear" w:color="auto" w:fill="auto"/>
          <w:lang w:eastAsia="zh-CN"/>
        </w:rPr>
        <w:t>-</w:t>
      </w:r>
      <w:r>
        <w:rPr>
          <w:rFonts w:hint="eastAsia" w:ascii="宋体" w:hAnsi="宋体" w:eastAsia="宋体" w:cs="宋体"/>
          <w:color w:val="auto"/>
          <w:kern w:val="2"/>
          <w:highlight w:val="none"/>
          <w:u w:val="none" w:color="000000"/>
          <w:shd w:val="clear" w:color="auto" w:fill="auto"/>
          <w:lang w:val="en-US" w:eastAsia="zh-CN"/>
        </w:rPr>
        <w:t>4</w:t>
      </w:r>
      <w:r>
        <w:rPr>
          <w:rFonts w:hint="eastAsia" w:ascii="宋体" w:hAnsi="宋体" w:eastAsia="宋体" w:cs="宋体"/>
          <w:color w:val="auto"/>
          <w:kern w:val="2"/>
          <w:highlight w:val="none"/>
          <w:u w:val="none" w:color="000000"/>
          <w:shd w:val="clear" w:color="auto" w:fill="auto"/>
          <w:lang w:val="zh-TW" w:eastAsia="zh-TW"/>
        </w:rPr>
        <w:t>所示</w:t>
      </w:r>
      <w:r>
        <w:rPr>
          <w:rFonts w:hint="eastAsia" w:cs="宋体"/>
          <w:b/>
          <w:bCs/>
          <w:color w:val="auto"/>
          <w:kern w:val="2"/>
          <w:highlight w:val="none"/>
          <w:u w:val="none" w:color="000000"/>
          <w:shd w:val="clear" w:color="auto" w:fill="auto"/>
          <w:lang w:val="zh-TW" w:eastAsia="zh-CN"/>
        </w:rPr>
        <w:t>（</w:t>
      </w:r>
      <w:r>
        <w:rPr>
          <w:rFonts w:hint="eastAsia" w:cs="宋体"/>
          <w:b/>
          <w:bCs/>
          <w:color w:val="auto"/>
          <w:kern w:val="2"/>
          <w:highlight w:val="none"/>
          <w:u w:val="none" w:color="000000"/>
          <w:shd w:val="clear" w:color="auto" w:fill="auto"/>
          <w:lang w:val="en-US" w:eastAsia="zh-CN"/>
        </w:rPr>
        <w:t>详见上传的附件</w:t>
      </w:r>
      <w:r>
        <w:rPr>
          <w:rFonts w:hint="eastAsia" w:cs="宋体"/>
          <w:b/>
          <w:bCs/>
          <w:color w:val="auto"/>
          <w:kern w:val="2"/>
          <w:highlight w:val="none"/>
          <w:u w:val="none" w:color="000000"/>
          <w:shd w:val="clear" w:color="auto" w:fill="auto"/>
          <w:lang w:val="zh-TW" w:eastAsia="zh-CN"/>
        </w:rPr>
        <w:t>）</w:t>
      </w:r>
      <w:r>
        <w:rPr>
          <w:rFonts w:hint="eastAsia" w:ascii="宋体" w:hAnsi="宋体" w:eastAsia="宋体" w:cs="宋体"/>
          <w:color w:val="auto"/>
          <w:kern w:val="2"/>
          <w:highlight w:val="none"/>
          <w:u w:val="none" w:color="000000"/>
          <w:shd w:val="clear" w:color="auto" w:fill="auto"/>
          <w:lang w:val="zh-TW" w:eastAsia="zh-TW"/>
        </w:rPr>
        <w:t>：</w:t>
      </w:r>
    </w:p>
    <w:p w14:paraId="3730D433">
      <w:pPr>
        <w:widowControl w:val="0"/>
        <w:wordWrap/>
        <w:adjustRightInd/>
        <w:spacing w:line="560" w:lineRule="exact"/>
        <w:ind w:firstLine="560"/>
        <w:jc w:val="center"/>
        <w:textAlignment w:val="auto"/>
        <w:rPr>
          <w:rFonts w:hint="eastAsia" w:ascii="宋体" w:hAnsi="宋体" w:eastAsia="宋体" w:cs="宋体"/>
          <w:b/>
          <w:bCs/>
          <w:color w:val="000000"/>
          <w:kern w:val="0"/>
          <w:sz w:val="28"/>
          <w:szCs w:val="28"/>
          <w:highlight w:val="none"/>
          <w:shd w:val="clear" w:color="auto" w:fill="auto"/>
          <w:lang w:val="en-US" w:eastAsia="zh-CN"/>
        </w:rPr>
      </w:pPr>
      <w:r>
        <w:rPr>
          <w:rFonts w:hint="eastAsia" w:ascii="宋体" w:hAnsi="宋体" w:eastAsia="宋体" w:cs="宋体"/>
          <w:b/>
          <w:bCs/>
          <w:color w:val="000000"/>
          <w:kern w:val="0"/>
          <w:sz w:val="28"/>
          <w:szCs w:val="28"/>
          <w:highlight w:val="none"/>
          <w:shd w:val="clear" w:color="auto" w:fill="auto"/>
          <w:lang w:val="zh-TW" w:eastAsia="zh-TW"/>
        </w:rPr>
        <w:t>表</w:t>
      </w:r>
      <w:r>
        <w:rPr>
          <w:rFonts w:hint="eastAsia" w:ascii="宋体" w:hAnsi="宋体" w:eastAsia="宋体" w:cs="宋体"/>
          <w:b/>
          <w:bCs/>
          <w:color w:val="000000"/>
          <w:kern w:val="0"/>
          <w:sz w:val="28"/>
          <w:szCs w:val="28"/>
          <w:highlight w:val="none"/>
          <w:shd w:val="clear" w:color="auto" w:fill="auto"/>
          <w:lang w:val="en-US" w:eastAsia="zh-CN"/>
        </w:rPr>
        <w:t>4-4项目效益</w:t>
      </w:r>
      <w:r>
        <w:rPr>
          <w:rFonts w:hint="eastAsia" w:ascii="宋体" w:hAnsi="宋体" w:eastAsia="宋体" w:cs="宋体"/>
          <w:b/>
          <w:bCs/>
          <w:color w:val="000000"/>
          <w:kern w:val="0"/>
          <w:sz w:val="28"/>
          <w:szCs w:val="28"/>
          <w:highlight w:val="none"/>
          <w:shd w:val="clear" w:color="auto" w:fill="auto"/>
          <w:lang w:val="zh-TW" w:eastAsia="zh-TW"/>
        </w:rPr>
        <w:t>指标及分值</w:t>
      </w:r>
      <w:r>
        <w:rPr>
          <w:rFonts w:hint="eastAsia" w:ascii="宋体" w:hAnsi="宋体" w:eastAsia="宋体" w:cs="宋体"/>
          <w:b/>
          <w:bCs/>
          <w:color w:val="000000"/>
          <w:kern w:val="0"/>
          <w:sz w:val="28"/>
          <w:szCs w:val="28"/>
          <w:highlight w:val="none"/>
          <w:shd w:val="clear" w:color="auto" w:fill="auto"/>
          <w:lang w:val="en-US" w:eastAsia="zh-CN"/>
        </w:rPr>
        <w:t>情况</w:t>
      </w:r>
    </w:p>
    <w:tbl>
      <w:tblPr>
        <w:tblStyle w:val="11"/>
        <w:tblW w:w="837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85"/>
        <w:gridCol w:w="1725"/>
        <w:gridCol w:w="2744"/>
        <w:gridCol w:w="870"/>
        <w:gridCol w:w="645"/>
        <w:gridCol w:w="1050"/>
        <w:gridCol w:w="653"/>
      </w:tblGrid>
      <w:tr w14:paraId="2D03D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8448E1F">
            <w:pPr>
              <w:widowControl/>
              <w:wordWrap/>
              <w:adjustRightInd/>
              <w:snapToGrid w:val="0"/>
              <w:spacing w:line="560" w:lineRule="exact"/>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一级</w:t>
            </w:r>
          </w:p>
          <w:p w14:paraId="018BE0E6">
            <w:pPr>
              <w:widowControl/>
              <w:wordWrap/>
              <w:adjustRightInd/>
              <w:snapToGrid w:val="0"/>
              <w:spacing w:line="560" w:lineRule="exact"/>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BE4C0F3">
            <w:pPr>
              <w:widowControl/>
              <w:wordWrap/>
              <w:adjustRightInd/>
              <w:snapToGrid w:val="0"/>
              <w:spacing w:line="560" w:lineRule="exact"/>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76754">
            <w:pPr>
              <w:widowControl/>
              <w:wordWrap/>
              <w:adjustRightInd/>
              <w:snapToGrid w:val="0"/>
              <w:spacing w:line="560" w:lineRule="exact"/>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982C6">
            <w:pPr>
              <w:widowControl/>
              <w:wordWrap/>
              <w:adjustRightInd/>
              <w:snapToGrid w:val="0"/>
              <w:spacing w:line="560" w:lineRule="exact"/>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年度指</w:t>
            </w:r>
          </w:p>
          <w:p w14:paraId="57CA1E7C">
            <w:pPr>
              <w:widowControl/>
              <w:wordWrap/>
              <w:adjustRightInd/>
              <w:snapToGrid w:val="0"/>
              <w:spacing w:line="560" w:lineRule="exact"/>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BD0F4">
            <w:pPr>
              <w:widowControl/>
              <w:wordWrap/>
              <w:adjustRightInd/>
              <w:snapToGrid w:val="0"/>
              <w:spacing w:line="560" w:lineRule="exact"/>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标杆</w:t>
            </w:r>
          </w:p>
          <w:p w14:paraId="486947BB">
            <w:pPr>
              <w:widowControl/>
              <w:wordWrap/>
              <w:adjustRightInd/>
              <w:snapToGrid w:val="0"/>
              <w:spacing w:line="560" w:lineRule="exact"/>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19D62">
            <w:pPr>
              <w:widowControl/>
              <w:wordWrap/>
              <w:adjustRightInd/>
              <w:snapToGrid w:val="0"/>
              <w:spacing w:line="560" w:lineRule="exact"/>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全年实</w:t>
            </w:r>
          </w:p>
          <w:p w14:paraId="22F7579F">
            <w:pPr>
              <w:widowControl/>
              <w:wordWrap/>
              <w:adjustRightInd/>
              <w:snapToGrid w:val="0"/>
              <w:spacing w:line="560" w:lineRule="exact"/>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44A4C">
            <w:pPr>
              <w:widowControl/>
              <w:wordWrap/>
              <w:adjustRightInd/>
              <w:snapToGrid w:val="0"/>
              <w:spacing w:line="560" w:lineRule="exact"/>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指标</w:t>
            </w:r>
          </w:p>
          <w:p w14:paraId="5A441305">
            <w:pPr>
              <w:widowControl/>
              <w:wordWrap/>
              <w:adjustRightInd/>
              <w:snapToGrid w:val="0"/>
              <w:spacing w:line="560" w:lineRule="exact"/>
              <w:ind w:firstLine="0" w:firstLineChars="0"/>
              <w:jc w:val="center"/>
              <w:textAlignment w:val="auto"/>
              <w:rPr>
                <w:rFonts w:hint="eastAsia" w:ascii="宋体" w:hAnsi="宋体" w:eastAsia="宋体" w:cs="宋体"/>
                <w:b/>
                <w:bCs/>
                <w:color w:val="000000"/>
                <w:kern w:val="0"/>
                <w:sz w:val="20"/>
                <w:szCs w:val="20"/>
                <w:highlight w:val="none"/>
                <w:shd w:val="clear" w:color="auto" w:fill="auto"/>
                <w:lang w:val="en-US" w:eastAsia="zh-CN"/>
              </w:rPr>
            </w:pPr>
            <w:r>
              <w:rPr>
                <w:rFonts w:hint="eastAsia" w:ascii="宋体" w:hAnsi="宋体" w:eastAsia="宋体" w:cs="宋体"/>
                <w:b/>
                <w:bCs/>
                <w:color w:val="000000"/>
                <w:kern w:val="0"/>
                <w:sz w:val="20"/>
                <w:szCs w:val="20"/>
                <w:highlight w:val="none"/>
                <w:shd w:val="clear" w:color="auto" w:fill="auto"/>
                <w:lang w:val="en-US" w:eastAsia="zh-CN"/>
              </w:rPr>
              <w:t>得分</w:t>
            </w:r>
          </w:p>
        </w:tc>
      </w:tr>
      <w:tr w14:paraId="62C38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tcMar>
              <w:top w:w="15" w:type="dxa"/>
              <w:left w:w="15" w:type="dxa"/>
              <w:right w:w="15" w:type="dxa"/>
            </w:tcMar>
            <w:vAlign w:val="center"/>
          </w:tcPr>
          <w:p w14:paraId="238FB39A">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tcMar>
              <w:top w:w="15" w:type="dxa"/>
              <w:left w:w="15" w:type="dxa"/>
              <w:right w:w="15" w:type="dxa"/>
            </w:tcMar>
            <w:vAlign w:val="center"/>
          </w:tcPr>
          <w:p w14:paraId="0FF69490">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0F6B0392">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6220F97">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A6753C">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E08EE2">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82C90E">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r>
      <w:tr w14:paraId="0DAC7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tcMar>
              <w:top w:w="15" w:type="dxa"/>
              <w:left w:w="15" w:type="dxa"/>
              <w:right w:w="15" w:type="dxa"/>
            </w:tcMar>
            <w:vAlign w:val="center"/>
          </w:tcPr>
          <w:p w14:paraId="34A42A32">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14:paraId="5C227D93">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2001A549">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有效保障农民土地权益</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3FD0A24">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保障</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042D58">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19310E8">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406F66">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15</w:t>
            </w:r>
          </w:p>
        </w:tc>
      </w:tr>
      <w:tr w14:paraId="6725F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tcMar>
              <w:top w:w="15" w:type="dxa"/>
              <w:left w:w="15" w:type="dxa"/>
              <w:right w:w="15" w:type="dxa"/>
            </w:tcMar>
            <w:vAlign w:val="center"/>
          </w:tcPr>
          <w:p w14:paraId="77AAE05F">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tcMar>
              <w:top w:w="15" w:type="dxa"/>
              <w:left w:w="15" w:type="dxa"/>
              <w:right w:w="15" w:type="dxa"/>
            </w:tcMar>
            <w:vAlign w:val="center"/>
          </w:tcPr>
          <w:p w14:paraId="4424C9B3">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1AE9E34F">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61546B">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3B4A0B">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A264C91">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98E93B">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r>
      <w:tr w14:paraId="5887F0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tcMar>
              <w:top w:w="15" w:type="dxa"/>
              <w:left w:w="15" w:type="dxa"/>
              <w:right w:w="15" w:type="dxa"/>
            </w:tcMar>
            <w:vAlign w:val="center"/>
          </w:tcPr>
          <w:p w14:paraId="681DA4DE">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tcMar>
              <w:top w:w="15" w:type="dxa"/>
              <w:left w:w="15" w:type="dxa"/>
              <w:right w:w="15" w:type="dxa"/>
            </w:tcMar>
            <w:vAlign w:val="center"/>
          </w:tcPr>
          <w:p w14:paraId="32AB678F">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14:paraId="5B84DAB0">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40646A">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AABCBF">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38ECF0">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CB833E">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default" w:ascii="宋体" w:hAnsi="宋体" w:eastAsia="宋体" w:cs="宋体"/>
                <w:color w:val="000000"/>
                <w:kern w:val="0"/>
                <w:sz w:val="20"/>
                <w:szCs w:val="20"/>
                <w:highlight w:val="none"/>
                <w:shd w:val="clear" w:color="auto" w:fill="auto"/>
                <w:lang w:val="en-US" w:eastAsia="zh-CN"/>
              </w:rPr>
              <w:t>/</w:t>
            </w:r>
          </w:p>
        </w:tc>
      </w:tr>
      <w:tr w14:paraId="30B28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tcMar>
              <w:top w:w="15" w:type="dxa"/>
              <w:left w:w="15" w:type="dxa"/>
              <w:right w:w="15" w:type="dxa"/>
            </w:tcMar>
            <w:vAlign w:val="center"/>
          </w:tcPr>
          <w:p w14:paraId="1838C991">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14:paraId="638919AB">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014441">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农户满意度</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75A6BB9">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013D88">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FA10E1">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B26D35">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15</w:t>
            </w:r>
          </w:p>
        </w:tc>
      </w:tr>
      <w:tr w14:paraId="408A8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DC3BBE">
            <w:pPr>
              <w:widowControl/>
              <w:wordWrap/>
              <w:adjustRightInd/>
              <w:snapToGrid w:val="0"/>
              <w:spacing w:line="560" w:lineRule="exact"/>
              <w:ind w:firstLine="0" w:firstLineChars="0"/>
              <w:jc w:val="center"/>
              <w:textAlignment w:val="auto"/>
              <w:rPr>
                <w:rFonts w:hint="eastAsia" w:ascii="宋体" w:hAnsi="宋体" w:eastAsia="宋体" w:cs="宋体"/>
                <w:color w:val="000000"/>
                <w:kern w:val="0"/>
                <w:sz w:val="20"/>
                <w:szCs w:val="20"/>
                <w:highlight w:val="none"/>
                <w:shd w:val="clear" w:color="auto" w:fill="auto"/>
                <w:lang w:val="en-US" w:eastAsia="zh-CN"/>
              </w:rPr>
            </w:pPr>
            <w:r>
              <w:rPr>
                <w:rFonts w:hint="eastAsia" w:ascii="宋体" w:hAnsi="宋体" w:eastAsia="宋体" w:cs="宋体"/>
                <w:color w:val="000000"/>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DD0D5F">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C91775">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B401E90">
            <w:pPr>
              <w:widowControl/>
              <w:wordWrap/>
              <w:adjustRightInd/>
              <w:snapToGrid w:val="0"/>
              <w:spacing w:line="560" w:lineRule="exact"/>
              <w:ind w:firstLine="0" w:firstLineChars="0"/>
              <w:jc w:val="center"/>
              <w:textAlignment w:val="auto"/>
              <w:rPr>
                <w:rFonts w:hint="default" w:ascii="宋体" w:hAnsi="宋体" w:eastAsia="宋体" w:cs="宋体"/>
                <w:color w:val="000000"/>
                <w:kern w:val="0"/>
                <w:sz w:val="20"/>
                <w:szCs w:val="20"/>
                <w:highlight w:val="none"/>
                <w:shd w:val="clear" w:color="auto" w:fill="auto"/>
                <w:lang w:val="en-US" w:eastAsia="zh-CN"/>
              </w:rPr>
            </w:pPr>
            <w:r>
              <w:rPr>
                <w:rFonts w:hint="eastAsia" w:cs="宋体"/>
                <w:color w:val="000000"/>
                <w:kern w:val="0"/>
                <w:sz w:val="20"/>
                <w:szCs w:val="20"/>
                <w:highlight w:val="none"/>
                <w:shd w:val="clear" w:color="auto" w:fill="auto"/>
                <w:lang w:val="en-US" w:eastAsia="zh-CN"/>
              </w:rPr>
              <w:t>30</w:t>
            </w:r>
          </w:p>
        </w:tc>
      </w:tr>
    </w:tbl>
    <w:p w14:paraId="2BAAEE75">
      <w:pPr>
        <w:wordWrap/>
        <w:spacing w:line="560" w:lineRule="exact"/>
        <w:textAlignment w:val="auto"/>
        <w:outlineLvl w:val="2"/>
        <w:rPr>
          <w:rFonts w:hint="eastAsia" w:ascii="楷体" w:hAnsi="楷体" w:eastAsia="楷体" w:cs="楷体"/>
          <w:b/>
          <w:bCs/>
          <w:lang w:val="en-US" w:eastAsia="zh-CN"/>
        </w:rPr>
      </w:pPr>
      <w:bookmarkStart w:id="75" w:name="_Toc8010"/>
      <w:r>
        <w:rPr>
          <w:rFonts w:hint="eastAsia" w:ascii="楷体" w:hAnsi="楷体" w:eastAsia="楷体" w:cs="楷体"/>
          <w:b/>
          <w:bCs/>
          <w:lang w:val="en-US" w:eastAsia="zh-CN"/>
        </w:rPr>
        <w:t>1.经济效益指标</w:t>
      </w:r>
      <w:bookmarkEnd w:id="75"/>
    </w:p>
    <w:p w14:paraId="767D543D">
      <w:pPr>
        <w:wordWrap/>
        <w:spacing w:line="560" w:lineRule="exact"/>
        <w:textAlignment w:val="auto"/>
        <w:outlineLvl w:val="2"/>
        <w:rPr>
          <w:rFonts w:hint="eastAsia"/>
          <w:color w:val="000000"/>
          <w:lang w:eastAsia="zh-CN"/>
        </w:rPr>
      </w:pPr>
      <w:bookmarkStart w:id="76" w:name="_Toc27006"/>
      <w:r>
        <w:rPr>
          <w:rFonts w:hint="eastAsia"/>
          <w:color w:val="000000"/>
          <w:lang w:eastAsia="zh-CN"/>
        </w:rPr>
        <w:t>本项目不涉及经济效益指标。</w:t>
      </w:r>
    </w:p>
    <w:p w14:paraId="0AB67C0D">
      <w:pPr>
        <w:wordWrap/>
        <w:spacing w:line="560" w:lineRule="exact"/>
        <w:textAlignment w:val="auto"/>
        <w:outlineLvl w:val="2"/>
        <w:rPr>
          <w:rFonts w:hint="eastAsia" w:ascii="楷体" w:hAnsi="楷体" w:eastAsia="楷体" w:cs="楷体"/>
          <w:b/>
          <w:bCs/>
          <w:lang w:val="en-US" w:eastAsia="zh-CN"/>
        </w:rPr>
      </w:pPr>
      <w:r>
        <w:rPr>
          <w:rFonts w:hint="eastAsia" w:ascii="楷体" w:hAnsi="楷体" w:eastAsia="楷体" w:cs="楷体"/>
          <w:b/>
          <w:bCs/>
          <w:lang w:val="en-US" w:eastAsia="zh-CN"/>
        </w:rPr>
        <w:t>2.社会效益指标</w:t>
      </w:r>
      <w:bookmarkEnd w:id="76"/>
    </w:p>
    <w:p w14:paraId="7045024F">
      <w:pPr>
        <w:wordWrap/>
        <w:spacing w:line="560" w:lineRule="exact"/>
        <w:textAlignment w:val="auto"/>
        <w:rPr>
          <w:rFonts w:hint="eastAsia"/>
          <w:color w:val="000000"/>
          <w:lang w:val="en-US" w:eastAsia="zh-CN"/>
        </w:rPr>
      </w:pPr>
      <w:r>
        <w:rPr>
          <w:rFonts w:hint="eastAsia"/>
          <w:lang w:eastAsia="zh-CN"/>
        </w:rPr>
        <w:t>“</w:t>
      </w:r>
      <w:r>
        <w:rPr>
          <w:rFonts w:hint="eastAsia"/>
        </w:rPr>
        <w:t>有效保障农民土地权益</w:t>
      </w:r>
      <w:r>
        <w:rPr>
          <w:rFonts w:hint="eastAsia"/>
          <w:lang w:eastAsia="zh-CN"/>
        </w:rPr>
        <w:t>”</w:t>
      </w:r>
      <w:r>
        <w:rPr>
          <w:rFonts w:hint="eastAsia"/>
          <w:lang w:val="en-US" w:eastAsia="zh-CN"/>
        </w:rPr>
        <w:t>指标，预期目标值为保障，实际完成为100%，</w:t>
      </w:r>
      <w:r>
        <w:rPr>
          <w:rFonts w:hint="eastAsia"/>
          <w:color w:val="000000"/>
          <w:lang w:val="en-US" w:eastAsia="zh-CN"/>
        </w:rPr>
        <w:t>实际完成率</w:t>
      </w:r>
      <w:r>
        <w:rPr>
          <w:rFonts w:hint="eastAsia"/>
          <w:lang w:val="en-US" w:eastAsia="zh-CN"/>
        </w:rPr>
        <w:t>100%。</w:t>
      </w:r>
    </w:p>
    <w:p w14:paraId="58367420">
      <w:pPr>
        <w:wordWrap/>
        <w:spacing w:line="560" w:lineRule="exact"/>
        <w:textAlignment w:val="auto"/>
        <w:rPr>
          <w:rFonts w:hint="eastAsia"/>
          <w:b w:val="0"/>
          <w:bCs w:val="0"/>
          <w:lang w:val="en-US" w:eastAsia="zh-CN"/>
        </w:rPr>
      </w:pPr>
      <w:r>
        <w:rPr>
          <w:rFonts w:hint="eastAsia"/>
          <w:b w:val="0"/>
          <w:bCs w:val="0"/>
          <w:lang w:val="en-US" w:eastAsia="zh-CN"/>
        </w:rPr>
        <w:t>通过项目的实施，通过农村土地承包经营权确权工作的结束和信息平台建设，给农牧民发放《农村土地承包经营权证》，就相当于给农牧民发一本“身份证”，为承包土地的农民赋权，让他们吃上长效“定心丸”。这既能够稳定土地关系，也能盘活土地，特别是闲置土地，促进土地经营权的稳定流转，可让更多村民享受到改革发展带来的“红利”，效保障农民土地权益。</w:t>
      </w:r>
    </w:p>
    <w:p w14:paraId="234E1201">
      <w:pPr>
        <w:wordWrap/>
        <w:spacing w:line="560" w:lineRule="exact"/>
        <w:textAlignment w:val="auto"/>
        <w:rPr>
          <w:rFonts w:hint="eastAsia"/>
          <w:color w:val="000000"/>
          <w:lang w:val="en-US" w:eastAsia="zh-CN"/>
        </w:rPr>
      </w:pPr>
      <w:r>
        <w:rPr>
          <w:rFonts w:hint="eastAsia"/>
          <w:b/>
          <w:bCs/>
          <w:color w:val="000000"/>
          <w:lang w:val="en-US" w:eastAsia="zh-CN"/>
        </w:rPr>
        <w:t>综上，该项指标满分15分，得分15分。</w:t>
      </w:r>
    </w:p>
    <w:p w14:paraId="1A1B65A3">
      <w:pPr>
        <w:wordWrap/>
        <w:spacing w:line="560" w:lineRule="exact"/>
        <w:textAlignment w:val="auto"/>
        <w:outlineLvl w:val="2"/>
        <w:rPr>
          <w:rFonts w:hint="eastAsia" w:ascii="楷体" w:hAnsi="楷体" w:eastAsia="楷体" w:cs="楷体"/>
          <w:b/>
          <w:bCs/>
          <w:lang w:val="en-US" w:eastAsia="zh-CN"/>
        </w:rPr>
      </w:pPr>
      <w:bookmarkStart w:id="77" w:name="_Toc23106"/>
      <w:r>
        <w:rPr>
          <w:rFonts w:hint="eastAsia" w:ascii="楷体" w:hAnsi="楷体" w:eastAsia="楷体" w:cs="楷体"/>
          <w:b/>
          <w:bCs/>
          <w:lang w:val="en-US" w:eastAsia="zh-CN"/>
        </w:rPr>
        <w:t>3.生态效益指标</w:t>
      </w:r>
      <w:bookmarkEnd w:id="77"/>
    </w:p>
    <w:p w14:paraId="46E2559C">
      <w:pPr>
        <w:wordWrap/>
        <w:spacing w:line="560" w:lineRule="exact"/>
        <w:textAlignment w:val="auto"/>
        <w:rPr>
          <w:rFonts w:hint="eastAsia"/>
          <w:color w:val="000000"/>
          <w:lang w:val="en-US" w:eastAsia="zh-CN"/>
        </w:rPr>
      </w:pPr>
      <w:r>
        <w:rPr>
          <w:rFonts w:hint="eastAsia"/>
          <w:color w:val="000000"/>
          <w:lang w:eastAsia="zh-CN"/>
        </w:rPr>
        <w:t>本项目不涉及生态效益指标</w:t>
      </w:r>
      <w:r>
        <w:rPr>
          <w:rFonts w:hint="eastAsia"/>
          <w:lang w:val="en-US" w:eastAsia="zh-CN"/>
        </w:rPr>
        <w:t>。</w:t>
      </w:r>
    </w:p>
    <w:p w14:paraId="391D28E5">
      <w:pPr>
        <w:wordWrap/>
        <w:spacing w:line="560" w:lineRule="exact"/>
        <w:textAlignment w:val="auto"/>
        <w:outlineLvl w:val="2"/>
        <w:rPr>
          <w:rFonts w:hint="eastAsia" w:ascii="楷体" w:hAnsi="楷体" w:eastAsia="楷体" w:cs="楷体"/>
          <w:b/>
          <w:bCs/>
          <w:lang w:val="en-US" w:eastAsia="zh-CN"/>
        </w:rPr>
      </w:pPr>
      <w:bookmarkStart w:id="78" w:name="_Toc3271"/>
      <w:r>
        <w:rPr>
          <w:rFonts w:hint="eastAsia" w:ascii="楷体" w:hAnsi="楷体" w:eastAsia="楷体" w:cs="楷体"/>
          <w:b/>
          <w:bCs/>
          <w:lang w:val="en-US" w:eastAsia="zh-CN"/>
        </w:rPr>
        <w:t>4.满意度指标</w:t>
      </w:r>
      <w:bookmarkEnd w:id="78"/>
    </w:p>
    <w:p w14:paraId="0D28B4C6">
      <w:pPr>
        <w:wordWrap/>
        <w:spacing w:line="560" w:lineRule="exact"/>
        <w:textAlignment w:val="auto"/>
        <w:rPr>
          <w:rFonts w:hint="eastAsia"/>
          <w:b/>
          <w:bCs/>
          <w:lang w:val="en-US" w:eastAsia="zh-CN"/>
        </w:rPr>
      </w:pPr>
      <w:r>
        <w:rPr>
          <w:rFonts w:hint="eastAsia"/>
          <w:lang w:eastAsia="zh-CN"/>
        </w:rPr>
        <w:t>“</w:t>
      </w:r>
      <w:r>
        <w:rPr>
          <w:rFonts w:hint="eastAsia"/>
        </w:rPr>
        <w:t>农户满意度</w:t>
      </w:r>
      <w:r>
        <w:rPr>
          <w:rFonts w:hint="eastAsia"/>
          <w:lang w:eastAsia="zh-CN"/>
        </w:rPr>
        <w:t>”</w:t>
      </w:r>
      <w:r>
        <w:rPr>
          <w:rFonts w:hint="eastAsia"/>
          <w:lang w:val="en-US" w:eastAsia="zh-CN"/>
        </w:rPr>
        <w:t>指标，预期目标值为≧90%，实际完成为90%，</w:t>
      </w:r>
      <w:r>
        <w:rPr>
          <w:rFonts w:hint="eastAsia"/>
          <w:color w:val="000000"/>
          <w:lang w:val="en-US" w:eastAsia="zh-CN"/>
        </w:rPr>
        <w:t>实际完成率</w:t>
      </w:r>
      <w:r>
        <w:rPr>
          <w:rFonts w:hint="eastAsia"/>
          <w:lang w:val="en-US" w:eastAsia="zh-CN"/>
        </w:rPr>
        <w:t>100%。</w:t>
      </w:r>
    </w:p>
    <w:p w14:paraId="764CC088">
      <w:pPr>
        <w:wordWrap/>
        <w:spacing w:line="560" w:lineRule="exact"/>
        <w:textAlignment w:val="auto"/>
        <w:rPr>
          <w:rFonts w:hint="eastAsia"/>
          <w:b/>
          <w:bCs/>
          <w:color w:val="000000"/>
          <w:lang w:val="en-US" w:eastAsia="zh-CN"/>
        </w:rPr>
      </w:pPr>
      <w:r>
        <w:rPr>
          <w:rFonts w:hint="eastAsia"/>
          <w:b/>
          <w:bCs/>
          <w:color w:val="000000"/>
          <w:lang w:val="en-US" w:eastAsia="zh-CN"/>
        </w:rPr>
        <w:t>综上，该项指标满分15分，得分15分。</w:t>
      </w:r>
    </w:p>
    <w:p w14:paraId="07E11C9C">
      <w:pPr>
        <w:pStyle w:val="3"/>
        <w:wordWrap/>
        <w:adjustRightInd/>
        <w:spacing w:line="560" w:lineRule="exact"/>
        <w:textAlignment w:val="auto"/>
        <w:rPr>
          <w:rFonts w:hint="eastAsia" w:ascii="宋体" w:hAnsi="宋体" w:eastAsia="宋体" w:cs="宋体"/>
          <w:b/>
          <w:bCs/>
          <w:color w:val="000000"/>
          <w:highlight w:val="none"/>
          <w:shd w:val="clear" w:color="auto" w:fill="auto"/>
          <w:lang w:val="en-US" w:eastAsia="zh-CN"/>
        </w:rPr>
      </w:pPr>
      <w:bookmarkStart w:id="79" w:name="_Toc19962"/>
      <w:r>
        <w:rPr>
          <w:rFonts w:hint="eastAsia" w:ascii="宋体" w:hAnsi="宋体" w:eastAsia="宋体" w:cs="宋体"/>
          <w:b/>
          <w:bCs/>
          <w:color w:val="000000"/>
          <w:highlight w:val="none"/>
          <w:shd w:val="clear" w:color="auto" w:fill="auto"/>
          <w:lang w:val="en-US" w:eastAsia="zh-CN"/>
        </w:rPr>
        <w:t>五、预算执行进度与指标偏差</w:t>
      </w:r>
      <w:bookmarkEnd w:id="79"/>
    </w:p>
    <w:p w14:paraId="51CF886A">
      <w:pPr>
        <w:wordWrap/>
        <w:spacing w:line="560" w:lineRule="exact"/>
        <w:textAlignment w:val="auto"/>
        <w:rPr>
          <w:rFonts w:hint="eastAsia"/>
          <w:b w:val="0"/>
          <w:bCs w:val="0"/>
          <w:lang w:val="en-US" w:eastAsia="zh-CN"/>
        </w:rPr>
      </w:pPr>
      <w:r>
        <w:rPr>
          <w:rFonts w:hint="eastAsia"/>
          <w:b w:val="0"/>
          <w:bCs w:val="0"/>
          <w:lang w:val="en-US" w:eastAsia="zh-CN"/>
        </w:rPr>
        <w:t>该项目预算资金总额为11.95万元，全年执行数为11.95万元，预算执行率为100%，总体完成率为100</w:t>
      </w:r>
      <w:r>
        <w:rPr>
          <w:rFonts w:hint="eastAsia"/>
          <w:b w:val="0"/>
          <w:bCs w:val="0"/>
          <w:lang w:val="zh-TW" w:eastAsia="zh-TW"/>
        </w:rPr>
        <w:t>%。</w:t>
      </w:r>
      <w:r>
        <w:rPr>
          <w:rFonts w:hint="eastAsia"/>
          <w:b w:val="0"/>
          <w:bCs w:val="0"/>
          <w:lang w:val="en-US" w:eastAsia="zh-CN"/>
        </w:rPr>
        <w:t>预算执行率与总体完成率之间的偏差为0%，无偏差。</w:t>
      </w:r>
    </w:p>
    <w:p w14:paraId="0FD73A23">
      <w:pPr>
        <w:pStyle w:val="3"/>
        <w:wordWrap/>
        <w:adjustRightInd/>
        <w:spacing w:line="560" w:lineRule="exact"/>
        <w:textAlignment w:val="auto"/>
        <w:rPr>
          <w:rFonts w:hint="eastAsia" w:ascii="宋体" w:hAnsi="宋体" w:eastAsia="宋体" w:cs="宋体"/>
          <w:b/>
          <w:bCs/>
          <w:color w:val="000000"/>
          <w:highlight w:val="none"/>
          <w:shd w:val="clear" w:color="auto" w:fill="auto"/>
          <w:lang w:val="en-US" w:eastAsia="zh-CN"/>
        </w:rPr>
      </w:pPr>
      <w:bookmarkStart w:id="80" w:name="_Toc29934"/>
      <w:r>
        <w:rPr>
          <w:rFonts w:hint="eastAsia" w:ascii="宋体" w:hAnsi="宋体" w:eastAsia="宋体" w:cs="宋体"/>
          <w:b/>
          <w:bCs/>
          <w:color w:val="000000"/>
          <w:highlight w:val="none"/>
          <w:shd w:val="clear" w:color="auto" w:fill="auto"/>
          <w:lang w:val="en-US" w:eastAsia="zh-CN"/>
        </w:rPr>
        <w:t>六、主要经验及做法、存在的问题及原因分析</w:t>
      </w:r>
      <w:bookmarkEnd w:id="80"/>
    </w:p>
    <w:p w14:paraId="6CA31982">
      <w:pPr>
        <w:numPr>
          <w:ilvl w:val="0"/>
          <w:numId w:val="0"/>
        </w:numPr>
        <w:wordWrap/>
        <w:spacing w:line="560" w:lineRule="exact"/>
        <w:ind w:left="560" w:leftChars="0"/>
        <w:textAlignment w:val="auto"/>
        <w:outlineLvl w:val="1"/>
        <w:rPr>
          <w:rFonts w:hint="eastAsia"/>
          <w:b/>
          <w:bCs/>
          <w:lang w:eastAsia="zh-CN"/>
        </w:rPr>
      </w:pPr>
      <w:bookmarkStart w:id="81" w:name="_Toc13160"/>
      <w:bookmarkStart w:id="82" w:name="_Toc28290"/>
      <w:bookmarkStart w:id="83" w:name="_Toc1921"/>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14:paraId="32D1E2B6">
      <w:pPr>
        <w:wordWrap/>
        <w:spacing w:line="560" w:lineRule="exact"/>
        <w:textAlignment w:val="auto"/>
        <w:rPr>
          <w:rFonts w:hint="eastAsia"/>
          <w:b w:val="0"/>
          <w:bCs w:val="0"/>
          <w:lang w:val="en-US" w:eastAsia="zh-CN"/>
        </w:rPr>
      </w:pPr>
      <w:r>
        <w:rPr>
          <w:rFonts w:hint="eastAsia"/>
          <w:b w:val="0"/>
          <w:bCs w:val="0"/>
          <w:lang w:val="en-US" w:eastAsia="zh-CN"/>
        </w:rPr>
        <w:t>阜康市农村土地承包经营权信息应用平台基础设施层建设（机房）项目2023年预算数为11.95万元，截至2023年12月31日共支出11.95万元，预算执行率为100%。</w:t>
      </w:r>
    </w:p>
    <w:p w14:paraId="5DA8BE62">
      <w:pPr>
        <w:wordWrap/>
        <w:spacing w:line="560" w:lineRule="exact"/>
        <w:textAlignment w:val="auto"/>
        <w:rPr>
          <w:rFonts w:hint="eastAsia"/>
          <w:b w:val="0"/>
          <w:bCs w:val="0"/>
          <w:lang w:val="en-US" w:eastAsia="zh-CN"/>
        </w:rPr>
      </w:pPr>
      <w:r>
        <w:rPr>
          <w:rFonts w:hint="eastAsia"/>
          <w:b w:val="0"/>
          <w:bCs w:val="0"/>
          <w:lang w:val="en-US" w:eastAsia="zh-CN"/>
        </w:rPr>
        <w:t>农村合作经济发展指导中心建立健全了预算管理规章制度，各部门严格按照预算编制的原则和要求做好当年预算编制工作，在预算绩效管理工作中，做到合理安排各项资金，重点保障基本支出，按轻重缓急顺序原则，优先安排了农村合作经济发展指导中心事业发展中关系民生与稳定的项目，切实优化资源配置，提高了资金使用的效率和效果。</w:t>
      </w:r>
      <w:bookmarkEnd w:id="82"/>
      <w:bookmarkEnd w:id="83"/>
    </w:p>
    <w:p w14:paraId="747BA086">
      <w:pPr>
        <w:wordWrap/>
        <w:spacing w:line="560" w:lineRule="exact"/>
        <w:textAlignment w:val="auto"/>
        <w:outlineLvl w:val="1"/>
        <w:rPr>
          <w:rFonts w:hint="eastAsia"/>
          <w:b/>
          <w:bCs/>
          <w:lang w:eastAsia="zh-CN"/>
        </w:rPr>
      </w:pPr>
      <w:bookmarkStart w:id="84" w:name="_Toc9582"/>
      <w:r>
        <w:rPr>
          <w:rFonts w:hint="eastAsia"/>
          <w:b/>
          <w:bCs/>
          <w:lang w:eastAsia="zh-CN"/>
        </w:rPr>
        <w:t>（</w:t>
      </w:r>
      <w:r>
        <w:rPr>
          <w:rFonts w:hint="eastAsia"/>
          <w:b/>
          <w:bCs/>
          <w:lang w:val="en-US" w:eastAsia="zh-CN"/>
        </w:rPr>
        <w:t>二</w:t>
      </w:r>
      <w:r>
        <w:rPr>
          <w:rFonts w:hint="eastAsia"/>
          <w:b/>
          <w:bCs/>
          <w:lang w:eastAsia="zh-CN"/>
        </w:rPr>
        <w:t>）</w:t>
      </w:r>
      <w:r>
        <w:rPr>
          <w:rFonts w:hint="eastAsia"/>
          <w:b/>
          <w:bCs/>
        </w:rPr>
        <w:t>存在的问题及原因分析</w:t>
      </w:r>
      <w:bookmarkEnd w:id="84"/>
    </w:p>
    <w:p w14:paraId="0481EC9C">
      <w:pPr>
        <w:shd w:val="clear" w:color="auto"/>
        <w:wordWrap/>
        <w:spacing w:line="560" w:lineRule="exact"/>
        <w:textAlignment w:val="auto"/>
        <w:rPr>
          <w:rFonts w:hint="eastAsia"/>
          <w:highlight w:val="none"/>
          <w:lang w:eastAsia="zh-CN"/>
        </w:rPr>
      </w:pPr>
      <w:bookmarkStart w:id="85" w:name="_Toc5230"/>
      <w:r>
        <w:rPr>
          <w:rFonts w:hint="eastAsia"/>
          <w:b w:val="0"/>
          <w:bCs w:val="0"/>
          <w:color w:val="000000"/>
          <w:lang w:val="en-US" w:eastAsia="zh-CN"/>
        </w:rPr>
        <w:t>1.项目前期决策不充分</w:t>
      </w:r>
      <w:r>
        <w:rPr>
          <w:rFonts w:hint="eastAsia"/>
          <w:highlight w:val="none"/>
          <w:lang w:eastAsia="zh-CN"/>
        </w:rPr>
        <w:t>。</w:t>
      </w:r>
    </w:p>
    <w:p w14:paraId="38FC176C">
      <w:pPr>
        <w:widowControl w:val="0"/>
        <w:wordWrap/>
        <w:adjustRightInd/>
        <w:snapToGrid/>
        <w:spacing w:line="560" w:lineRule="exact"/>
        <w:textAlignment w:val="auto"/>
        <w:rPr>
          <w:rFonts w:hint="default"/>
          <w:lang w:val="en-US" w:eastAsia="zh-CN"/>
        </w:rPr>
      </w:pPr>
      <w:r>
        <w:rPr>
          <w:rFonts w:hint="eastAsia"/>
          <w:b w:val="0"/>
          <w:bCs w:val="0"/>
          <w:lang w:val="en-US" w:eastAsia="zh-CN"/>
        </w:rPr>
        <w:t>项目按照农业部数据库规范，建立健全确权登记数据库，整理检查保存好确权成果。要开展农村土地承包经营权信息应用平台基础设施层建设（机房）项目建设，我单位只是按照上级的要求做好项目的建设，</w:t>
      </w:r>
      <w:r>
        <w:rPr>
          <w:rFonts w:hint="eastAsia"/>
          <w:highlight w:val="none"/>
          <w:lang w:eastAsia="zh-CN"/>
        </w:rPr>
        <w:t>事前未经过必要的可行性研究、专家论证、风险评估</w:t>
      </w:r>
      <w:r>
        <w:rPr>
          <w:rFonts w:hint="eastAsia"/>
          <w:b w:val="0"/>
          <w:bCs w:val="0"/>
          <w:lang w:val="en-US" w:eastAsia="zh-CN"/>
        </w:rPr>
        <w:t>。</w:t>
      </w:r>
    </w:p>
    <w:p w14:paraId="484303DC">
      <w:pPr>
        <w:wordWrap/>
        <w:spacing w:line="560" w:lineRule="exact"/>
        <w:textAlignment w:val="auto"/>
        <w:rPr>
          <w:rFonts w:hint="eastAsia"/>
          <w:b w:val="0"/>
          <w:bCs w:val="0"/>
          <w:lang w:val="en-US" w:eastAsia="zh-CN"/>
        </w:rPr>
      </w:pPr>
      <w:r>
        <w:rPr>
          <w:rFonts w:hint="eastAsia"/>
          <w:b w:val="0"/>
          <w:bCs w:val="0"/>
          <w:lang w:val="en-US" w:eastAsia="zh-CN"/>
        </w:rPr>
        <w:t>2.管理制度不健全。</w:t>
      </w:r>
    </w:p>
    <w:p w14:paraId="28F08C65">
      <w:pPr>
        <w:wordWrap/>
        <w:spacing w:line="560" w:lineRule="exact"/>
        <w:textAlignment w:val="auto"/>
        <w:rPr>
          <w:rFonts w:hint="eastAsia"/>
          <w:b w:val="0"/>
          <w:bCs w:val="0"/>
          <w:lang w:val="en-US" w:eastAsia="zh-CN"/>
        </w:rPr>
      </w:pPr>
      <w:r>
        <w:rPr>
          <w:rFonts w:hint="eastAsia"/>
          <w:b w:val="0"/>
          <w:bCs w:val="0"/>
          <w:lang w:val="en-US" w:eastAsia="zh-CN"/>
        </w:rPr>
        <w:t>我局目前已制定《关于下发阜康市农业局财务管理办法》（阜农字〔2017〕49号），对固定资产管理、 财务管理等作出明确的要求，但资金管理制度不健全，需进一步完善。</w:t>
      </w:r>
    </w:p>
    <w:p w14:paraId="069A4E47">
      <w:pPr>
        <w:wordWrap/>
        <w:spacing w:line="560" w:lineRule="exact"/>
        <w:textAlignment w:val="auto"/>
        <w:rPr>
          <w:rFonts w:hint="eastAsia" w:ascii="黑体" w:hAnsi="黑体" w:eastAsia="黑体" w:cs="黑体"/>
          <w:b w:val="0"/>
          <w:bCs w:val="0"/>
          <w:color w:val="000000"/>
          <w:highlight w:val="none"/>
          <w:shd w:val="clear" w:color="auto" w:fill="auto"/>
          <w:lang w:val="en-US" w:eastAsia="zh-CN"/>
        </w:rPr>
      </w:pPr>
      <w:r>
        <w:rPr>
          <w:rFonts w:hint="eastAsia" w:ascii="黑体" w:hAnsi="黑体" w:eastAsia="黑体" w:cs="黑体"/>
          <w:color w:val="auto"/>
          <w:highlight w:val="none"/>
          <w:lang w:val="en-US" w:eastAsia="zh-CN"/>
        </w:rPr>
        <w:t>七、</w:t>
      </w:r>
      <w:r>
        <w:rPr>
          <w:rFonts w:hint="eastAsia" w:ascii="黑体" w:hAnsi="黑体" w:eastAsia="黑体" w:cs="黑体"/>
          <w:b/>
          <w:bCs/>
          <w:color w:val="000000"/>
          <w:highlight w:val="none"/>
          <w:shd w:val="clear" w:color="auto" w:fill="auto"/>
          <w:lang w:val="en-US" w:eastAsia="zh-CN"/>
        </w:rPr>
        <w:t>有关建议</w:t>
      </w:r>
      <w:bookmarkEnd w:id="85"/>
      <w:bookmarkStart w:id="86" w:name="_Toc15618"/>
    </w:p>
    <w:p w14:paraId="1B0DDCF0">
      <w:pPr>
        <w:shd w:val="clear" w:color="auto"/>
        <w:wordWrap/>
        <w:spacing w:line="560" w:lineRule="exact"/>
        <w:textAlignment w:val="auto"/>
        <w:rPr>
          <w:rFonts w:hint="eastAsia"/>
          <w:highlight w:val="none"/>
          <w:lang w:eastAsia="zh-CN"/>
        </w:rPr>
      </w:pPr>
      <w:r>
        <w:rPr>
          <w:rFonts w:hint="eastAsia"/>
          <w:b w:val="0"/>
          <w:bCs w:val="0"/>
          <w:lang w:val="en-US" w:eastAsia="zh-CN"/>
        </w:rPr>
        <w:t>（一）</w:t>
      </w:r>
      <w:r>
        <w:rPr>
          <w:rFonts w:hint="eastAsia"/>
          <w:highlight w:val="none"/>
          <w:lang w:eastAsia="zh-CN"/>
        </w:rPr>
        <w:t>认真做好项目事前的可行性研究、专家论证、风险评估等工作。</w:t>
      </w:r>
    </w:p>
    <w:p w14:paraId="076596E3">
      <w:pPr>
        <w:wordWrap/>
        <w:spacing w:line="560" w:lineRule="exact"/>
        <w:ind w:left="0" w:leftChars="0" w:firstLine="0" w:firstLineChars="0"/>
        <w:textAlignment w:val="auto"/>
        <w:rPr>
          <w:rFonts w:hint="eastAsia" w:eastAsia="宋体"/>
          <w:lang w:val="en-US" w:eastAsia="zh-CN"/>
        </w:rPr>
      </w:pPr>
      <w:r>
        <w:rPr>
          <w:rFonts w:hint="eastAsia"/>
          <w:lang w:val="en-US" w:eastAsia="zh-CN"/>
        </w:rPr>
        <w:t xml:space="preserve">    加强项目的事前的</w:t>
      </w:r>
      <w:r>
        <w:rPr>
          <w:rFonts w:hint="eastAsia"/>
          <w:highlight w:val="none"/>
          <w:lang w:eastAsia="zh-CN"/>
        </w:rPr>
        <w:t>可行性研究、专家论证、风险评估</w:t>
      </w:r>
      <w:r>
        <w:rPr>
          <w:rFonts w:hint="eastAsia"/>
          <w:lang w:val="en-US" w:eastAsia="zh-CN"/>
        </w:rPr>
        <w:t>。建议委托第三方对项目前期申报资金，进行预算评审，加强项目事前必要的可行性的研究专家论证、风险评估、集体决策。从立项的必要性，投入经济性，绩效目标合理性、实施方案可行性等方面对其进行客观公正的评估。</w:t>
      </w:r>
    </w:p>
    <w:p w14:paraId="63B934B4">
      <w:pPr>
        <w:wordWrap/>
        <w:spacing w:line="560" w:lineRule="exact"/>
        <w:textAlignment w:val="auto"/>
        <w:rPr>
          <w:rFonts w:hint="eastAsia"/>
        </w:rPr>
      </w:pPr>
      <w:r>
        <w:rPr>
          <w:rFonts w:hint="eastAsia"/>
          <w:b w:val="0"/>
          <w:bCs w:val="0"/>
          <w:lang w:val="en-US" w:eastAsia="zh-CN"/>
        </w:rPr>
        <w:t>（二）</w:t>
      </w:r>
      <w:r>
        <w:rPr>
          <w:rFonts w:hint="eastAsia"/>
          <w:lang w:eastAsia="zh-CN"/>
        </w:rPr>
        <w:t>建立健全财务</w:t>
      </w:r>
      <w:r>
        <w:rPr>
          <w:rFonts w:hint="eastAsia"/>
          <w:b w:val="0"/>
          <w:bCs w:val="0"/>
          <w:lang w:val="en-US" w:eastAsia="zh-CN"/>
        </w:rPr>
        <w:t>资金</w:t>
      </w:r>
      <w:r>
        <w:rPr>
          <w:rFonts w:hint="eastAsia"/>
          <w:lang w:eastAsia="zh-CN"/>
        </w:rPr>
        <w:t>管理制度。</w:t>
      </w:r>
    </w:p>
    <w:p w14:paraId="6D86009A">
      <w:pPr>
        <w:pStyle w:val="3"/>
        <w:keepNext/>
        <w:keepLines/>
        <w:widowControl w:val="0"/>
        <w:wordWrap/>
        <w:adjustRightInd/>
        <w:snapToGrid/>
        <w:spacing w:before="0" w:after="0" w:line="560" w:lineRule="exact"/>
        <w:ind w:left="0" w:leftChars="0" w:right="0" w:firstLine="560" w:firstLineChars="200"/>
        <w:jc w:val="both"/>
        <w:textAlignment w:val="auto"/>
        <w:outlineLvl w:val="0"/>
        <w:rPr>
          <w:rFonts w:hint="eastAsia" w:ascii="仿宋_GB2312" w:hAnsi="仿宋_GB2312" w:eastAsia="仿宋_GB2312" w:cs="仿宋_GB2312"/>
          <w:sz w:val="28"/>
          <w:szCs w:val="28"/>
        </w:rPr>
      </w:pPr>
      <w:r>
        <w:rPr>
          <w:rFonts w:hint="eastAsia" w:ascii="宋体" w:hAnsi="宋体" w:eastAsia="宋体" w:cs="宋体"/>
          <w:sz w:val="28"/>
          <w:szCs w:val="28"/>
          <w:lang w:val="en-US" w:eastAsia="zh-CN"/>
        </w:rPr>
        <w:t>一是</w:t>
      </w:r>
      <w:r>
        <w:rPr>
          <w:rFonts w:hint="eastAsia" w:ascii="宋体" w:hAnsi="宋体" w:eastAsia="宋体" w:cs="宋体"/>
          <w:sz w:val="28"/>
          <w:szCs w:val="28"/>
        </w:rPr>
        <w:t>制定资金管理规范</w:t>
      </w:r>
      <w:r>
        <w:rPr>
          <w:rFonts w:hint="eastAsia" w:ascii="宋体" w:hAnsi="宋体" w:eastAsia="宋体" w:cs="宋体"/>
          <w:sz w:val="28"/>
          <w:szCs w:val="28"/>
          <w:lang w:val="en-US" w:eastAsia="zh-CN"/>
        </w:rPr>
        <w:t>.</w:t>
      </w:r>
      <w:r>
        <w:rPr>
          <w:rFonts w:hint="eastAsia" w:ascii="宋体" w:hAnsi="宋体" w:eastAsia="宋体" w:cs="宋体"/>
          <w:sz w:val="28"/>
          <w:szCs w:val="28"/>
        </w:rPr>
        <w:t>根据我国的法律法规，有效地制定财务资金管理规范，使资金运作有切实可行的依据。</w:t>
      </w:r>
      <w:r>
        <w:rPr>
          <w:rFonts w:hint="eastAsia" w:ascii="宋体" w:hAnsi="宋体" w:eastAsia="宋体" w:cs="宋体"/>
          <w:sz w:val="28"/>
          <w:szCs w:val="28"/>
          <w:lang w:eastAsia="zh-CN"/>
        </w:rPr>
        <w:t>二是</w:t>
      </w:r>
      <w:r>
        <w:rPr>
          <w:rFonts w:hint="eastAsia" w:ascii="宋体" w:hAnsi="宋体" w:eastAsia="宋体" w:cs="宋体"/>
          <w:sz w:val="28"/>
          <w:szCs w:val="28"/>
        </w:rPr>
        <w:t>严加控制资金的使用过程</w:t>
      </w:r>
      <w:r>
        <w:rPr>
          <w:rFonts w:hint="eastAsia" w:ascii="宋体" w:hAnsi="宋体" w:eastAsia="宋体" w:cs="宋体"/>
          <w:sz w:val="28"/>
          <w:szCs w:val="28"/>
          <w:lang w:eastAsia="zh-CN"/>
        </w:rPr>
        <w:t>。</w:t>
      </w:r>
      <w:r>
        <w:rPr>
          <w:rFonts w:hint="eastAsia" w:ascii="宋体" w:hAnsi="宋体" w:eastAsia="宋体" w:cs="宋体"/>
          <w:sz w:val="28"/>
          <w:szCs w:val="28"/>
        </w:rPr>
        <w:t>在对资金的使用决策中，应当明确界定财务管理部门的职能和内部工作人员的职责，并从总体上统筹规划资金的管理与使用，控制资金支出、明确资金用途、提高使用效率。</w:t>
      </w:r>
      <w:r>
        <w:rPr>
          <w:rFonts w:hint="eastAsia" w:ascii="宋体" w:hAnsi="宋体" w:eastAsia="宋体" w:cs="宋体"/>
          <w:sz w:val="28"/>
          <w:szCs w:val="28"/>
          <w:lang w:eastAsia="zh-CN"/>
        </w:rPr>
        <w:t>三是</w:t>
      </w:r>
      <w:r>
        <w:rPr>
          <w:rFonts w:hint="eastAsia" w:ascii="宋体" w:hAnsi="宋体" w:eastAsia="宋体" w:cs="宋体"/>
          <w:sz w:val="28"/>
          <w:szCs w:val="28"/>
        </w:rPr>
        <w:t>提高事业单位财务工作人员的素质</w:t>
      </w:r>
      <w:r>
        <w:rPr>
          <w:rFonts w:hint="eastAsia" w:ascii="宋体" w:hAnsi="宋体" w:eastAsia="宋体" w:cs="宋体"/>
          <w:sz w:val="28"/>
          <w:szCs w:val="28"/>
          <w:lang w:eastAsia="zh-CN"/>
        </w:rPr>
        <w:t>。</w:t>
      </w:r>
      <w:r>
        <w:rPr>
          <w:rFonts w:hint="eastAsia" w:ascii="宋体" w:hAnsi="宋体" w:eastAsia="宋体" w:cs="宋体"/>
          <w:sz w:val="28"/>
          <w:szCs w:val="28"/>
        </w:rPr>
        <w:t>加强对财务工作人员的教育和培训，普及法律知识和财务管理知识</w:t>
      </w:r>
      <w:r>
        <w:rPr>
          <w:rFonts w:hint="eastAsia" w:ascii="宋体" w:hAnsi="宋体" w:eastAsia="宋体" w:cs="宋体"/>
          <w:sz w:val="28"/>
          <w:szCs w:val="28"/>
          <w:lang w:eastAsia="zh-CN"/>
        </w:rPr>
        <w:t>。</w:t>
      </w:r>
    </w:p>
    <w:p w14:paraId="5F04C9DF">
      <w:pPr>
        <w:pStyle w:val="3"/>
        <w:keepNext/>
        <w:keepLines/>
        <w:widowControl w:val="0"/>
        <w:numPr>
          <w:ilvl w:val="0"/>
          <w:numId w:val="0"/>
        </w:numPr>
        <w:wordWrap/>
        <w:adjustRightInd/>
        <w:snapToGrid/>
        <w:spacing w:before="0" w:after="0" w:line="560" w:lineRule="exact"/>
        <w:ind w:leftChars="200" w:right="0"/>
        <w:jc w:val="both"/>
        <w:textAlignment w:val="auto"/>
        <w:outlineLvl w:val="0"/>
        <w:rPr>
          <w:rFonts w:hint="eastAsia" w:ascii="仿宋_GB2312" w:hAnsi="仿宋_GB2312" w:eastAsia="仿宋_GB2312" w:cs="仿宋_GB2312"/>
          <w:b/>
          <w:bCs/>
          <w:color w:val="000000"/>
          <w:sz w:val="28"/>
          <w:szCs w:val="28"/>
          <w:highlight w:val="none"/>
          <w:shd w:val="clear" w:color="auto" w:fill="auto"/>
          <w:lang w:val="en-US" w:eastAsia="zh-CN"/>
        </w:rPr>
      </w:pPr>
      <w:r>
        <w:rPr>
          <w:rFonts w:hint="eastAsia" w:ascii="仿宋_GB2312" w:hAnsi="仿宋_GB2312" w:eastAsia="仿宋_GB2312" w:cs="仿宋_GB2312"/>
          <w:b/>
          <w:bCs/>
          <w:color w:val="000000"/>
          <w:sz w:val="28"/>
          <w:szCs w:val="28"/>
          <w:highlight w:val="none"/>
          <w:shd w:val="clear" w:color="auto" w:fill="auto"/>
          <w:lang w:val="en-US" w:eastAsia="zh-CN"/>
        </w:rPr>
        <w:t>八、其他需要说明的问题</w:t>
      </w:r>
      <w:bookmarkEnd w:id="86"/>
    </w:p>
    <w:p w14:paraId="1FB9B7F0">
      <w:pPr>
        <w:wordWrap/>
        <w:spacing w:line="560" w:lineRule="exact"/>
        <w:textAlignment w:val="auto"/>
        <w:rPr>
          <w:rFonts w:hint="eastAsia" w:ascii="宋体" w:hAnsi="宋体" w:eastAsia="宋体" w:cs="宋体"/>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lang w:val="en-US" w:eastAsia="zh-CN"/>
        </w:rPr>
        <w:t>无其他需要说明的问题</w:t>
      </w:r>
    </w:p>
    <w:p w14:paraId="79927588">
      <w:pPr>
        <w:wordWrap/>
        <w:spacing w:line="560" w:lineRule="exact"/>
        <w:ind w:left="0" w:leftChars="0" w:firstLine="0" w:firstLineChars="0"/>
        <w:textAlignment w:val="auto"/>
        <w:rPr>
          <w:rFonts w:hint="eastAsia" w:ascii="宋体" w:hAnsi="宋体" w:eastAsia="宋体" w:cs="宋体"/>
          <w:b/>
          <w:bCs/>
          <w:color w:val="000000"/>
          <w:highlight w:val="none"/>
          <w:shd w:val="clear" w:color="auto" w:fill="auto"/>
          <w:lang w:val="en-US" w:eastAsia="zh-CN"/>
        </w:rPr>
      </w:pPr>
      <w:bookmarkStart w:id="87" w:name="_Toc11349"/>
      <w:r>
        <w:rPr>
          <w:rFonts w:hint="eastAsia" w:ascii="宋体" w:hAnsi="宋体" w:eastAsia="宋体" w:cs="宋体"/>
          <w:b/>
          <w:bCs/>
          <w:color w:val="000000"/>
          <w:highlight w:val="none"/>
          <w:shd w:val="clear" w:color="auto" w:fill="auto"/>
          <w:lang w:val="en-US" w:eastAsia="zh-CN"/>
        </w:rPr>
        <w:t>附件一、项目支出绩效自评表</w:t>
      </w:r>
      <w:bookmarkEnd w:id="87"/>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83"/>
        <w:gridCol w:w="784"/>
        <w:gridCol w:w="875"/>
        <w:gridCol w:w="1300"/>
        <w:gridCol w:w="1150"/>
        <w:gridCol w:w="884"/>
        <w:gridCol w:w="732"/>
        <w:gridCol w:w="1119"/>
        <w:gridCol w:w="1193"/>
        <w:gridCol w:w="992"/>
        <w:gridCol w:w="1045"/>
        <w:gridCol w:w="823"/>
        <w:gridCol w:w="1237"/>
        <w:gridCol w:w="1257"/>
      </w:tblGrid>
      <w:tr w14:paraId="33705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60" w:hRule="atLeast"/>
        </w:trPr>
        <w:tc>
          <w:tcPr>
            <w:tcW w:w="14174" w:type="dxa"/>
            <w:gridSpan w:val="14"/>
            <w:tcBorders>
              <w:top w:val="nil"/>
              <w:left w:val="nil"/>
              <w:bottom w:val="nil"/>
              <w:right w:val="nil"/>
              <w:tl2br w:val="nil"/>
              <w:tr2bl w:val="nil"/>
            </w:tcBorders>
            <w:shd w:val="clear" w:color="auto" w:fill="auto"/>
            <w:vAlign w:val="center"/>
          </w:tcPr>
          <w:p w14:paraId="34B1F343">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61667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l2br w:val="nil"/>
              <w:tr2bl w:val="nil"/>
            </w:tcBorders>
            <w:shd w:val="clear" w:color="auto" w:fill="auto"/>
            <w:vAlign w:val="center"/>
          </w:tcPr>
          <w:p w14:paraId="311C34D3">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437185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67" w:type="dxa"/>
            <w:gridSpan w:val="2"/>
            <w:tcBorders>
              <w:top w:val="single" w:color="auto" w:sz="4" w:space="0"/>
              <w:tl2br w:val="nil"/>
              <w:tr2bl w:val="nil"/>
            </w:tcBorders>
            <w:shd w:val="clear" w:color="auto" w:fill="auto"/>
            <w:vAlign w:val="center"/>
          </w:tcPr>
          <w:p w14:paraId="5F013D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07" w:type="dxa"/>
            <w:gridSpan w:val="12"/>
            <w:tcBorders>
              <w:top w:val="single" w:color="auto" w:sz="4" w:space="0"/>
              <w:tl2br w:val="nil"/>
              <w:tr2bl w:val="nil"/>
            </w:tcBorders>
            <w:shd w:val="clear" w:color="auto" w:fill="auto"/>
            <w:vAlign w:val="center"/>
          </w:tcPr>
          <w:p w14:paraId="645FB8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阜康市农村土地承包经营权信息平台基础设施层建设（机房）项目</w:t>
            </w:r>
          </w:p>
        </w:tc>
      </w:tr>
      <w:tr w14:paraId="744E92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67" w:type="dxa"/>
            <w:gridSpan w:val="2"/>
            <w:tcBorders>
              <w:tl2br w:val="nil"/>
              <w:tr2bl w:val="nil"/>
            </w:tcBorders>
            <w:shd w:val="clear" w:color="auto" w:fill="auto"/>
            <w:vAlign w:val="center"/>
          </w:tcPr>
          <w:p w14:paraId="326EEB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941" w:type="dxa"/>
            <w:gridSpan w:val="5"/>
            <w:tcBorders>
              <w:tl2br w:val="nil"/>
              <w:tr2bl w:val="nil"/>
            </w:tcBorders>
            <w:shd w:val="clear" w:color="auto" w:fill="auto"/>
            <w:vAlign w:val="center"/>
          </w:tcPr>
          <w:p w14:paraId="3CA6D2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阜康市农业农村局</w:t>
            </w:r>
          </w:p>
        </w:tc>
        <w:tc>
          <w:tcPr>
            <w:tcW w:w="2312" w:type="dxa"/>
            <w:gridSpan w:val="2"/>
            <w:tcBorders>
              <w:tl2br w:val="nil"/>
              <w:tr2bl w:val="nil"/>
            </w:tcBorders>
            <w:shd w:val="clear" w:color="auto" w:fill="auto"/>
            <w:vAlign w:val="center"/>
          </w:tcPr>
          <w:p w14:paraId="14223E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354" w:type="dxa"/>
            <w:gridSpan w:val="5"/>
            <w:tcBorders>
              <w:tl2br w:val="nil"/>
              <w:tr2bl w:val="nil"/>
            </w:tcBorders>
            <w:shd w:val="clear" w:color="auto" w:fill="auto"/>
            <w:vAlign w:val="center"/>
          </w:tcPr>
          <w:p w14:paraId="1A3A7B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阜康市农村经济管理局</w:t>
            </w:r>
          </w:p>
        </w:tc>
      </w:tr>
      <w:tr w14:paraId="77F472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67" w:type="dxa"/>
            <w:gridSpan w:val="2"/>
            <w:vMerge w:val="restart"/>
            <w:tcBorders>
              <w:tl2br w:val="nil"/>
              <w:tr2bl w:val="nil"/>
            </w:tcBorders>
            <w:shd w:val="clear" w:color="auto" w:fill="auto"/>
            <w:vAlign w:val="center"/>
          </w:tcPr>
          <w:p w14:paraId="4BD8A2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75" w:type="dxa"/>
            <w:gridSpan w:val="2"/>
            <w:tcBorders>
              <w:tl2br w:val="nil"/>
              <w:tr2bl w:val="nil"/>
            </w:tcBorders>
            <w:shd w:val="clear" w:color="auto" w:fill="auto"/>
            <w:vAlign w:val="center"/>
          </w:tcPr>
          <w:p w14:paraId="3E5CFC5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50" w:type="dxa"/>
            <w:tcBorders>
              <w:tl2br w:val="nil"/>
              <w:tr2bl w:val="nil"/>
            </w:tcBorders>
            <w:shd w:val="clear" w:color="auto" w:fill="auto"/>
            <w:vAlign w:val="center"/>
          </w:tcPr>
          <w:p w14:paraId="5A5AE4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16" w:type="dxa"/>
            <w:gridSpan w:val="2"/>
            <w:tcBorders>
              <w:tl2br w:val="nil"/>
              <w:tr2bl w:val="nil"/>
            </w:tcBorders>
            <w:shd w:val="clear" w:color="auto" w:fill="auto"/>
            <w:vAlign w:val="center"/>
          </w:tcPr>
          <w:p w14:paraId="2C9D54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312" w:type="dxa"/>
            <w:gridSpan w:val="2"/>
            <w:tcBorders>
              <w:tl2br w:val="nil"/>
              <w:tr2bl w:val="nil"/>
            </w:tcBorders>
            <w:shd w:val="clear" w:color="auto" w:fill="auto"/>
            <w:vAlign w:val="center"/>
          </w:tcPr>
          <w:p w14:paraId="20FED5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37" w:type="dxa"/>
            <w:gridSpan w:val="2"/>
            <w:tcBorders>
              <w:tl2br w:val="nil"/>
              <w:tr2bl w:val="nil"/>
            </w:tcBorders>
            <w:shd w:val="clear" w:color="auto" w:fill="auto"/>
            <w:vAlign w:val="center"/>
          </w:tcPr>
          <w:p w14:paraId="4F6F3F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60" w:type="dxa"/>
            <w:gridSpan w:val="2"/>
            <w:tcBorders>
              <w:tl2br w:val="nil"/>
              <w:tr2bl w:val="nil"/>
            </w:tcBorders>
            <w:shd w:val="clear" w:color="auto" w:fill="auto"/>
            <w:vAlign w:val="center"/>
          </w:tcPr>
          <w:p w14:paraId="059E4F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257" w:type="dxa"/>
            <w:tcBorders>
              <w:tl2br w:val="nil"/>
              <w:tr2bl w:val="nil"/>
            </w:tcBorders>
            <w:shd w:val="clear" w:color="auto" w:fill="auto"/>
            <w:vAlign w:val="center"/>
          </w:tcPr>
          <w:p w14:paraId="7D678F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7FBF6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67" w:type="dxa"/>
            <w:gridSpan w:val="2"/>
            <w:vMerge w:val="continue"/>
            <w:tcBorders>
              <w:tl2br w:val="nil"/>
              <w:tr2bl w:val="nil"/>
            </w:tcBorders>
            <w:shd w:val="clear" w:color="auto" w:fill="auto"/>
            <w:vAlign w:val="center"/>
          </w:tcPr>
          <w:p w14:paraId="77EE7093">
            <w:pPr>
              <w:jc w:val="center"/>
              <w:rPr>
                <w:rFonts w:hint="eastAsia" w:ascii="宋体" w:hAnsi="宋体" w:eastAsia="宋体" w:cs="宋体"/>
                <w:i w:val="0"/>
                <w:iCs w:val="0"/>
                <w:color w:val="000000"/>
                <w:sz w:val="20"/>
                <w:szCs w:val="20"/>
                <w:u w:val="none"/>
              </w:rPr>
            </w:pPr>
          </w:p>
        </w:tc>
        <w:tc>
          <w:tcPr>
            <w:tcW w:w="2175" w:type="dxa"/>
            <w:gridSpan w:val="2"/>
            <w:tcBorders>
              <w:tl2br w:val="nil"/>
              <w:tr2bl w:val="nil"/>
            </w:tcBorders>
            <w:shd w:val="clear" w:color="auto" w:fill="auto"/>
            <w:vAlign w:val="center"/>
          </w:tcPr>
          <w:p w14:paraId="734306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50" w:type="dxa"/>
            <w:tcBorders>
              <w:tl2br w:val="nil"/>
              <w:tr2bl w:val="nil"/>
            </w:tcBorders>
            <w:shd w:val="clear" w:color="auto" w:fill="auto"/>
            <w:vAlign w:val="center"/>
          </w:tcPr>
          <w:p w14:paraId="3A023C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11.95 </w:t>
            </w:r>
          </w:p>
        </w:tc>
        <w:tc>
          <w:tcPr>
            <w:tcW w:w="1616" w:type="dxa"/>
            <w:gridSpan w:val="2"/>
            <w:tcBorders>
              <w:tl2br w:val="nil"/>
              <w:tr2bl w:val="nil"/>
            </w:tcBorders>
            <w:shd w:val="clear" w:color="auto" w:fill="auto"/>
            <w:vAlign w:val="center"/>
          </w:tcPr>
          <w:p w14:paraId="666A86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11.95 </w:t>
            </w:r>
          </w:p>
        </w:tc>
        <w:tc>
          <w:tcPr>
            <w:tcW w:w="2312" w:type="dxa"/>
            <w:gridSpan w:val="2"/>
            <w:tcBorders>
              <w:tl2br w:val="nil"/>
              <w:tr2bl w:val="nil"/>
            </w:tcBorders>
            <w:shd w:val="clear" w:color="auto" w:fill="auto"/>
            <w:vAlign w:val="center"/>
          </w:tcPr>
          <w:p w14:paraId="02E5DF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11.95 </w:t>
            </w:r>
          </w:p>
        </w:tc>
        <w:tc>
          <w:tcPr>
            <w:tcW w:w="2037" w:type="dxa"/>
            <w:gridSpan w:val="2"/>
            <w:tcBorders>
              <w:tl2br w:val="nil"/>
              <w:tr2bl w:val="nil"/>
            </w:tcBorders>
            <w:shd w:val="clear" w:color="auto" w:fill="auto"/>
            <w:vAlign w:val="center"/>
          </w:tcPr>
          <w:p w14:paraId="7AE1D2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60" w:type="dxa"/>
            <w:gridSpan w:val="2"/>
            <w:tcBorders>
              <w:tl2br w:val="nil"/>
              <w:tr2bl w:val="nil"/>
            </w:tcBorders>
            <w:shd w:val="clear" w:color="auto" w:fill="auto"/>
            <w:vAlign w:val="center"/>
          </w:tcPr>
          <w:p w14:paraId="5A77C9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257" w:type="dxa"/>
            <w:tcBorders>
              <w:tl2br w:val="nil"/>
              <w:tr2bl w:val="nil"/>
            </w:tcBorders>
            <w:shd w:val="clear" w:color="auto" w:fill="auto"/>
            <w:vAlign w:val="center"/>
          </w:tcPr>
          <w:p w14:paraId="13FDCA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705FF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67" w:type="dxa"/>
            <w:gridSpan w:val="2"/>
            <w:vMerge w:val="continue"/>
            <w:tcBorders>
              <w:tl2br w:val="nil"/>
              <w:tr2bl w:val="nil"/>
            </w:tcBorders>
            <w:shd w:val="clear" w:color="auto" w:fill="auto"/>
            <w:vAlign w:val="center"/>
          </w:tcPr>
          <w:p w14:paraId="73F5E413">
            <w:pPr>
              <w:jc w:val="center"/>
              <w:rPr>
                <w:rFonts w:hint="eastAsia" w:ascii="宋体" w:hAnsi="宋体" w:eastAsia="宋体" w:cs="宋体"/>
                <w:i w:val="0"/>
                <w:iCs w:val="0"/>
                <w:color w:val="000000"/>
                <w:sz w:val="20"/>
                <w:szCs w:val="20"/>
                <w:u w:val="none"/>
              </w:rPr>
            </w:pPr>
          </w:p>
        </w:tc>
        <w:tc>
          <w:tcPr>
            <w:tcW w:w="2175" w:type="dxa"/>
            <w:gridSpan w:val="2"/>
            <w:tcBorders>
              <w:tl2br w:val="nil"/>
              <w:tr2bl w:val="nil"/>
            </w:tcBorders>
            <w:shd w:val="clear" w:color="auto" w:fill="auto"/>
            <w:vAlign w:val="center"/>
          </w:tcPr>
          <w:p w14:paraId="3B13B8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50" w:type="dxa"/>
            <w:tcBorders>
              <w:tl2br w:val="nil"/>
              <w:tr2bl w:val="nil"/>
            </w:tcBorders>
            <w:shd w:val="clear" w:color="auto" w:fill="auto"/>
            <w:vAlign w:val="center"/>
          </w:tcPr>
          <w:p w14:paraId="3E7D29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11.95 </w:t>
            </w:r>
          </w:p>
        </w:tc>
        <w:tc>
          <w:tcPr>
            <w:tcW w:w="1616" w:type="dxa"/>
            <w:gridSpan w:val="2"/>
            <w:tcBorders>
              <w:tl2br w:val="nil"/>
              <w:tr2bl w:val="nil"/>
            </w:tcBorders>
            <w:shd w:val="clear" w:color="auto" w:fill="auto"/>
            <w:vAlign w:val="center"/>
          </w:tcPr>
          <w:p w14:paraId="2409B0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11.95 </w:t>
            </w:r>
          </w:p>
        </w:tc>
        <w:tc>
          <w:tcPr>
            <w:tcW w:w="2312" w:type="dxa"/>
            <w:gridSpan w:val="2"/>
            <w:tcBorders>
              <w:tl2br w:val="nil"/>
              <w:tr2bl w:val="nil"/>
            </w:tcBorders>
            <w:shd w:val="clear" w:color="auto" w:fill="auto"/>
            <w:vAlign w:val="center"/>
          </w:tcPr>
          <w:p w14:paraId="2A0E18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11.95 </w:t>
            </w:r>
          </w:p>
        </w:tc>
        <w:tc>
          <w:tcPr>
            <w:tcW w:w="2037" w:type="dxa"/>
            <w:gridSpan w:val="2"/>
            <w:tcBorders>
              <w:tl2br w:val="nil"/>
              <w:tr2bl w:val="nil"/>
            </w:tcBorders>
            <w:shd w:val="clear" w:color="auto" w:fill="auto"/>
            <w:vAlign w:val="center"/>
          </w:tcPr>
          <w:p w14:paraId="6D7895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60" w:type="dxa"/>
            <w:gridSpan w:val="2"/>
            <w:tcBorders>
              <w:tl2br w:val="nil"/>
              <w:tr2bl w:val="nil"/>
            </w:tcBorders>
            <w:shd w:val="clear" w:color="auto" w:fill="auto"/>
            <w:vAlign w:val="center"/>
          </w:tcPr>
          <w:p w14:paraId="3217B1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7" w:type="dxa"/>
            <w:tcBorders>
              <w:tl2br w:val="nil"/>
              <w:tr2bl w:val="nil"/>
            </w:tcBorders>
            <w:shd w:val="clear" w:color="auto" w:fill="auto"/>
            <w:vAlign w:val="center"/>
          </w:tcPr>
          <w:p w14:paraId="440F27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898BB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0" w:hRule="atLeast"/>
        </w:trPr>
        <w:tc>
          <w:tcPr>
            <w:tcW w:w="1567" w:type="dxa"/>
            <w:gridSpan w:val="2"/>
            <w:vMerge w:val="continue"/>
            <w:tcBorders>
              <w:tl2br w:val="nil"/>
              <w:tr2bl w:val="nil"/>
            </w:tcBorders>
            <w:shd w:val="clear" w:color="auto" w:fill="auto"/>
            <w:vAlign w:val="center"/>
          </w:tcPr>
          <w:p w14:paraId="372FC066">
            <w:pPr>
              <w:jc w:val="center"/>
              <w:rPr>
                <w:rFonts w:hint="eastAsia" w:ascii="宋体" w:hAnsi="宋体" w:eastAsia="宋体" w:cs="宋体"/>
                <w:i w:val="0"/>
                <w:iCs w:val="0"/>
                <w:color w:val="000000"/>
                <w:sz w:val="20"/>
                <w:szCs w:val="20"/>
                <w:u w:val="none"/>
              </w:rPr>
            </w:pPr>
          </w:p>
        </w:tc>
        <w:tc>
          <w:tcPr>
            <w:tcW w:w="2175" w:type="dxa"/>
            <w:gridSpan w:val="2"/>
            <w:tcBorders>
              <w:tl2br w:val="nil"/>
              <w:tr2bl w:val="nil"/>
            </w:tcBorders>
            <w:shd w:val="clear" w:color="auto" w:fill="auto"/>
            <w:vAlign w:val="center"/>
          </w:tcPr>
          <w:p w14:paraId="1B596C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50" w:type="dxa"/>
            <w:tcBorders>
              <w:tl2br w:val="nil"/>
              <w:tr2bl w:val="nil"/>
            </w:tcBorders>
            <w:shd w:val="clear" w:color="auto" w:fill="auto"/>
            <w:vAlign w:val="center"/>
          </w:tcPr>
          <w:p w14:paraId="77F71A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16" w:type="dxa"/>
            <w:gridSpan w:val="2"/>
            <w:tcBorders>
              <w:tl2br w:val="nil"/>
              <w:tr2bl w:val="nil"/>
            </w:tcBorders>
            <w:shd w:val="clear" w:color="auto" w:fill="auto"/>
            <w:vAlign w:val="center"/>
          </w:tcPr>
          <w:p w14:paraId="21BB57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312" w:type="dxa"/>
            <w:gridSpan w:val="2"/>
            <w:tcBorders>
              <w:tl2br w:val="nil"/>
              <w:tr2bl w:val="nil"/>
            </w:tcBorders>
            <w:shd w:val="clear" w:color="auto" w:fill="auto"/>
            <w:vAlign w:val="center"/>
          </w:tcPr>
          <w:p w14:paraId="71EEB6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37" w:type="dxa"/>
            <w:gridSpan w:val="2"/>
            <w:tcBorders>
              <w:tl2br w:val="nil"/>
              <w:tr2bl w:val="nil"/>
            </w:tcBorders>
            <w:shd w:val="clear" w:color="auto" w:fill="auto"/>
            <w:vAlign w:val="center"/>
          </w:tcPr>
          <w:p w14:paraId="6F09F2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60" w:type="dxa"/>
            <w:gridSpan w:val="2"/>
            <w:tcBorders>
              <w:tl2br w:val="nil"/>
              <w:tr2bl w:val="nil"/>
            </w:tcBorders>
            <w:shd w:val="clear" w:color="auto" w:fill="auto"/>
            <w:vAlign w:val="center"/>
          </w:tcPr>
          <w:p w14:paraId="47BC0D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7" w:type="dxa"/>
            <w:tcBorders>
              <w:tl2br w:val="nil"/>
              <w:tr2bl w:val="nil"/>
            </w:tcBorders>
            <w:shd w:val="clear" w:color="auto" w:fill="auto"/>
            <w:vAlign w:val="center"/>
          </w:tcPr>
          <w:p w14:paraId="0F728F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1F23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783" w:type="dxa"/>
            <w:vMerge w:val="restart"/>
            <w:tcBorders>
              <w:tl2br w:val="nil"/>
              <w:tr2bl w:val="nil"/>
            </w:tcBorders>
            <w:shd w:val="clear" w:color="auto" w:fill="auto"/>
            <w:vAlign w:val="center"/>
          </w:tcPr>
          <w:p w14:paraId="54D6DC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037" w:type="dxa"/>
            <w:gridSpan w:val="8"/>
            <w:tcBorders>
              <w:tl2br w:val="nil"/>
              <w:tr2bl w:val="nil"/>
            </w:tcBorders>
            <w:shd w:val="clear" w:color="auto" w:fill="auto"/>
            <w:vAlign w:val="center"/>
          </w:tcPr>
          <w:p w14:paraId="682951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354" w:type="dxa"/>
            <w:gridSpan w:val="5"/>
            <w:tcBorders>
              <w:tl2br w:val="nil"/>
              <w:tr2bl w:val="nil"/>
            </w:tcBorders>
            <w:shd w:val="clear" w:color="auto" w:fill="auto"/>
            <w:vAlign w:val="center"/>
          </w:tcPr>
          <w:p w14:paraId="119AA2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D06F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00" w:hRule="atLeast"/>
        </w:trPr>
        <w:tc>
          <w:tcPr>
            <w:tcW w:w="783" w:type="dxa"/>
            <w:vMerge w:val="continue"/>
            <w:tcBorders>
              <w:tl2br w:val="nil"/>
              <w:tr2bl w:val="nil"/>
            </w:tcBorders>
            <w:shd w:val="clear" w:color="auto" w:fill="auto"/>
            <w:vAlign w:val="center"/>
          </w:tcPr>
          <w:p w14:paraId="41F0BAFE">
            <w:pPr>
              <w:jc w:val="center"/>
              <w:rPr>
                <w:rFonts w:hint="eastAsia" w:ascii="宋体" w:hAnsi="宋体" w:eastAsia="宋体" w:cs="宋体"/>
                <w:i w:val="0"/>
                <w:iCs w:val="0"/>
                <w:color w:val="000000"/>
                <w:sz w:val="20"/>
                <w:szCs w:val="20"/>
                <w:u w:val="none"/>
              </w:rPr>
            </w:pPr>
          </w:p>
        </w:tc>
        <w:tc>
          <w:tcPr>
            <w:tcW w:w="8037" w:type="dxa"/>
            <w:gridSpan w:val="8"/>
            <w:tcBorders>
              <w:tl2br w:val="nil"/>
              <w:tr2bl w:val="nil"/>
            </w:tcBorders>
            <w:shd w:val="clear" w:color="auto" w:fill="auto"/>
            <w:vAlign w:val="center"/>
          </w:tcPr>
          <w:p w14:paraId="41644E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方案制定，机房平面布局机房结构装饰装修，机房配电系统，机房空调系统，机房照明系统及应急照系统，机房门禁系统，机房接地系统，机房电视监控系统等建设完工验收合格并且投入使用，达到办公软件一体化减少人力，财力的支出的社会经济效益，满意度达100%。</w:t>
            </w:r>
          </w:p>
        </w:tc>
        <w:tc>
          <w:tcPr>
            <w:tcW w:w="5354" w:type="dxa"/>
            <w:gridSpan w:val="5"/>
            <w:tcBorders>
              <w:tl2br w:val="nil"/>
              <w:tr2bl w:val="nil"/>
            </w:tcBorders>
            <w:shd w:val="clear" w:color="auto" w:fill="auto"/>
            <w:vAlign w:val="center"/>
          </w:tcPr>
          <w:p w14:paraId="304F7D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方案制定，机房平面布局机房结构装饰装修，机房配电系统，机房空调系统，机房照明系统及应急照系统，机房门禁系统，机房接地系统，机房电视监控系统等建设完工验收合格并且投入使用，达到办公软件一体化减少人力，财力的支出的社会经济效益，满意度达100%。</w:t>
            </w:r>
          </w:p>
        </w:tc>
      </w:tr>
      <w:tr w14:paraId="269773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783" w:type="dxa"/>
            <w:tcBorders>
              <w:tl2br w:val="nil"/>
              <w:tr2bl w:val="nil"/>
            </w:tcBorders>
            <w:shd w:val="clear" w:color="auto" w:fill="auto"/>
            <w:vAlign w:val="center"/>
          </w:tcPr>
          <w:p w14:paraId="734FD3EE">
            <w:pPr>
              <w:jc w:val="center"/>
              <w:rPr>
                <w:rFonts w:hint="eastAsia" w:ascii="宋体" w:hAnsi="宋体" w:eastAsia="宋体" w:cs="宋体"/>
                <w:i w:val="0"/>
                <w:iCs w:val="0"/>
                <w:color w:val="000000"/>
                <w:sz w:val="20"/>
                <w:szCs w:val="20"/>
                <w:u w:val="none"/>
              </w:rPr>
            </w:pPr>
          </w:p>
        </w:tc>
        <w:tc>
          <w:tcPr>
            <w:tcW w:w="784" w:type="dxa"/>
            <w:tcBorders>
              <w:tl2br w:val="nil"/>
              <w:tr2bl w:val="nil"/>
            </w:tcBorders>
            <w:shd w:val="clear" w:color="auto" w:fill="auto"/>
            <w:vAlign w:val="center"/>
          </w:tcPr>
          <w:p w14:paraId="0DF808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75" w:type="dxa"/>
            <w:tcBorders>
              <w:tl2br w:val="nil"/>
              <w:tr2bl w:val="nil"/>
            </w:tcBorders>
            <w:shd w:val="clear" w:color="auto" w:fill="auto"/>
            <w:vAlign w:val="center"/>
          </w:tcPr>
          <w:p w14:paraId="4EDE65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00" w:type="dxa"/>
            <w:tcBorders>
              <w:tl2br w:val="nil"/>
              <w:tr2bl w:val="nil"/>
            </w:tcBorders>
            <w:shd w:val="clear" w:color="auto" w:fill="auto"/>
            <w:vAlign w:val="center"/>
          </w:tcPr>
          <w:p w14:paraId="6F40E4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50" w:type="dxa"/>
            <w:tcBorders>
              <w:tl2br w:val="nil"/>
              <w:tr2bl w:val="nil"/>
            </w:tcBorders>
            <w:shd w:val="clear" w:color="auto" w:fill="auto"/>
            <w:vAlign w:val="center"/>
          </w:tcPr>
          <w:p w14:paraId="18E74E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84" w:type="dxa"/>
            <w:tcBorders>
              <w:tl2br w:val="nil"/>
              <w:tr2bl w:val="nil"/>
            </w:tcBorders>
            <w:shd w:val="clear" w:color="auto" w:fill="auto"/>
            <w:vAlign w:val="center"/>
          </w:tcPr>
          <w:p w14:paraId="0D25D8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32" w:type="dxa"/>
            <w:tcBorders>
              <w:tl2br w:val="nil"/>
              <w:tr2bl w:val="nil"/>
            </w:tcBorders>
            <w:shd w:val="clear" w:color="auto" w:fill="auto"/>
            <w:vAlign w:val="center"/>
          </w:tcPr>
          <w:p w14:paraId="499C01F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上年完成值</w:t>
            </w:r>
          </w:p>
        </w:tc>
        <w:tc>
          <w:tcPr>
            <w:tcW w:w="1119" w:type="dxa"/>
            <w:tcBorders>
              <w:tl2br w:val="nil"/>
              <w:tr2bl w:val="nil"/>
            </w:tcBorders>
            <w:shd w:val="clear" w:color="auto" w:fill="auto"/>
            <w:vAlign w:val="center"/>
          </w:tcPr>
          <w:p w14:paraId="7452FC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193" w:type="dxa"/>
            <w:tcBorders>
              <w:tl2br w:val="nil"/>
              <w:tr2bl w:val="nil"/>
            </w:tcBorders>
            <w:shd w:val="clear" w:color="auto" w:fill="auto"/>
            <w:vAlign w:val="center"/>
          </w:tcPr>
          <w:p w14:paraId="7789C1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92" w:type="dxa"/>
            <w:tcBorders>
              <w:tl2br w:val="nil"/>
              <w:tr2bl w:val="nil"/>
            </w:tcBorders>
            <w:shd w:val="clear" w:color="auto" w:fill="auto"/>
            <w:vAlign w:val="center"/>
          </w:tcPr>
          <w:p w14:paraId="6D9A1F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45" w:type="dxa"/>
            <w:tcBorders>
              <w:tl2br w:val="nil"/>
              <w:tr2bl w:val="nil"/>
            </w:tcBorders>
            <w:shd w:val="clear" w:color="auto" w:fill="auto"/>
            <w:vAlign w:val="center"/>
          </w:tcPr>
          <w:p w14:paraId="280C8E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823" w:type="dxa"/>
            <w:tcBorders>
              <w:tl2br w:val="nil"/>
              <w:tr2bl w:val="nil"/>
            </w:tcBorders>
            <w:shd w:val="clear" w:color="auto" w:fill="auto"/>
            <w:vAlign w:val="center"/>
          </w:tcPr>
          <w:p w14:paraId="3FD15C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237" w:type="dxa"/>
            <w:tcBorders>
              <w:tl2br w:val="nil"/>
              <w:tr2bl w:val="nil"/>
            </w:tcBorders>
            <w:shd w:val="clear" w:color="auto" w:fill="auto"/>
            <w:vAlign w:val="center"/>
          </w:tcPr>
          <w:p w14:paraId="17B84C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257" w:type="dxa"/>
            <w:tcBorders>
              <w:tl2br w:val="nil"/>
              <w:tr2bl w:val="nil"/>
            </w:tcBorders>
            <w:shd w:val="clear" w:color="auto" w:fill="auto"/>
            <w:vAlign w:val="center"/>
          </w:tcPr>
          <w:p w14:paraId="3539A7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A144B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0" w:hRule="atLeast"/>
        </w:trPr>
        <w:tc>
          <w:tcPr>
            <w:tcW w:w="783" w:type="dxa"/>
            <w:vMerge w:val="restart"/>
            <w:tcBorders>
              <w:tl2br w:val="nil"/>
              <w:tr2bl w:val="nil"/>
            </w:tcBorders>
            <w:shd w:val="clear" w:color="auto" w:fill="auto"/>
            <w:vAlign w:val="center"/>
          </w:tcPr>
          <w:p w14:paraId="63E7D9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84" w:type="dxa"/>
            <w:vMerge w:val="restart"/>
            <w:tcBorders>
              <w:tl2br w:val="nil"/>
              <w:tr2bl w:val="nil"/>
            </w:tcBorders>
            <w:shd w:val="clear" w:color="auto" w:fill="auto"/>
            <w:vAlign w:val="center"/>
          </w:tcPr>
          <w:p w14:paraId="0C47D3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75" w:type="dxa"/>
            <w:vMerge w:val="restart"/>
            <w:tcBorders>
              <w:tl2br w:val="nil"/>
              <w:tr2bl w:val="nil"/>
            </w:tcBorders>
            <w:shd w:val="clear" w:color="auto" w:fill="auto"/>
            <w:vAlign w:val="center"/>
          </w:tcPr>
          <w:p w14:paraId="09D760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00" w:type="dxa"/>
            <w:tcBorders>
              <w:tl2br w:val="nil"/>
              <w:tr2bl w:val="nil"/>
            </w:tcBorders>
            <w:shd w:val="clear" w:color="auto" w:fill="auto"/>
            <w:vAlign w:val="center"/>
          </w:tcPr>
          <w:p w14:paraId="7190D5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建设农村土地承包经营权信息平台数量</w:t>
            </w:r>
          </w:p>
        </w:tc>
        <w:tc>
          <w:tcPr>
            <w:tcW w:w="1150" w:type="dxa"/>
            <w:tcBorders>
              <w:tl2br w:val="nil"/>
              <w:tr2bl w:val="nil"/>
            </w:tcBorders>
            <w:shd w:val="clear" w:color="auto" w:fill="auto"/>
            <w:vAlign w:val="center"/>
          </w:tcPr>
          <w:p w14:paraId="20353C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884" w:type="dxa"/>
            <w:tcBorders>
              <w:tl2br w:val="nil"/>
              <w:tr2bl w:val="nil"/>
            </w:tcBorders>
            <w:shd w:val="clear" w:color="auto" w:fill="auto"/>
            <w:vAlign w:val="center"/>
          </w:tcPr>
          <w:p w14:paraId="28D35E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tcBorders>
              <w:tl2br w:val="nil"/>
              <w:tr2bl w:val="nil"/>
            </w:tcBorders>
            <w:shd w:val="clear" w:color="auto" w:fill="auto"/>
            <w:vAlign w:val="center"/>
          </w:tcPr>
          <w:p w14:paraId="4DDF12F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w:t>
            </w:r>
          </w:p>
        </w:tc>
        <w:tc>
          <w:tcPr>
            <w:tcW w:w="1119" w:type="dxa"/>
            <w:tcBorders>
              <w:tl2br w:val="nil"/>
              <w:tr2bl w:val="nil"/>
            </w:tcBorders>
            <w:shd w:val="clear" w:color="auto" w:fill="auto"/>
            <w:vAlign w:val="center"/>
          </w:tcPr>
          <w:p w14:paraId="70B32B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93" w:type="dxa"/>
            <w:tcBorders>
              <w:tl2br w:val="nil"/>
              <w:tr2bl w:val="nil"/>
            </w:tcBorders>
            <w:shd w:val="clear" w:color="auto" w:fill="auto"/>
            <w:vAlign w:val="center"/>
          </w:tcPr>
          <w:p w14:paraId="16C6E0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92" w:type="dxa"/>
            <w:tcBorders>
              <w:tl2br w:val="nil"/>
              <w:tr2bl w:val="nil"/>
            </w:tcBorders>
            <w:shd w:val="clear" w:color="auto" w:fill="auto"/>
            <w:vAlign w:val="center"/>
          </w:tcPr>
          <w:p w14:paraId="776D81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5" w:type="dxa"/>
            <w:tcBorders>
              <w:tl2br w:val="nil"/>
              <w:tr2bl w:val="nil"/>
            </w:tcBorders>
            <w:shd w:val="clear" w:color="auto" w:fill="auto"/>
            <w:vAlign w:val="center"/>
          </w:tcPr>
          <w:p w14:paraId="16BF24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23" w:type="dxa"/>
            <w:tcBorders>
              <w:tl2br w:val="nil"/>
              <w:tr2bl w:val="nil"/>
            </w:tcBorders>
            <w:shd w:val="clear" w:color="auto" w:fill="auto"/>
            <w:vAlign w:val="center"/>
          </w:tcPr>
          <w:p w14:paraId="5ACD41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7" w:type="dxa"/>
            <w:tcBorders>
              <w:tl2br w:val="nil"/>
              <w:tr2bl w:val="nil"/>
            </w:tcBorders>
            <w:shd w:val="clear" w:color="auto" w:fill="auto"/>
            <w:vAlign w:val="center"/>
          </w:tcPr>
          <w:p w14:paraId="78158E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57" w:type="dxa"/>
            <w:tcBorders>
              <w:tl2br w:val="nil"/>
              <w:tr2bl w:val="nil"/>
            </w:tcBorders>
            <w:shd w:val="clear" w:color="auto" w:fill="auto"/>
            <w:vAlign w:val="center"/>
          </w:tcPr>
          <w:p w14:paraId="654B7142">
            <w:pPr>
              <w:jc w:val="center"/>
              <w:rPr>
                <w:rFonts w:hint="eastAsia" w:ascii="宋体" w:hAnsi="宋体" w:eastAsia="宋体" w:cs="宋体"/>
                <w:i w:val="0"/>
                <w:iCs w:val="0"/>
                <w:color w:val="000000"/>
                <w:sz w:val="20"/>
                <w:szCs w:val="20"/>
                <w:u w:val="none"/>
              </w:rPr>
            </w:pPr>
          </w:p>
        </w:tc>
      </w:tr>
      <w:tr w14:paraId="13232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783" w:type="dxa"/>
            <w:vMerge w:val="continue"/>
            <w:tcBorders>
              <w:tl2br w:val="nil"/>
              <w:tr2bl w:val="nil"/>
            </w:tcBorders>
            <w:shd w:val="clear" w:color="auto" w:fill="auto"/>
            <w:vAlign w:val="center"/>
          </w:tcPr>
          <w:p w14:paraId="52F67796">
            <w:pPr>
              <w:jc w:val="center"/>
              <w:rPr>
                <w:rFonts w:hint="eastAsia" w:ascii="宋体" w:hAnsi="宋体" w:eastAsia="宋体" w:cs="宋体"/>
                <w:i w:val="0"/>
                <w:iCs w:val="0"/>
                <w:color w:val="000000"/>
                <w:sz w:val="20"/>
                <w:szCs w:val="20"/>
                <w:u w:val="none"/>
              </w:rPr>
            </w:pPr>
          </w:p>
        </w:tc>
        <w:tc>
          <w:tcPr>
            <w:tcW w:w="784" w:type="dxa"/>
            <w:vMerge w:val="continue"/>
            <w:tcBorders>
              <w:tl2br w:val="nil"/>
              <w:tr2bl w:val="nil"/>
            </w:tcBorders>
            <w:shd w:val="clear" w:color="auto" w:fill="auto"/>
            <w:vAlign w:val="center"/>
          </w:tcPr>
          <w:p w14:paraId="7F82D401">
            <w:pPr>
              <w:jc w:val="center"/>
              <w:rPr>
                <w:rFonts w:hint="eastAsia" w:ascii="宋体" w:hAnsi="宋体" w:eastAsia="宋体" w:cs="宋体"/>
                <w:i w:val="0"/>
                <w:iCs w:val="0"/>
                <w:color w:val="000000"/>
                <w:sz w:val="20"/>
                <w:szCs w:val="20"/>
                <w:u w:val="none"/>
              </w:rPr>
            </w:pPr>
          </w:p>
        </w:tc>
        <w:tc>
          <w:tcPr>
            <w:tcW w:w="875" w:type="dxa"/>
            <w:vMerge w:val="continue"/>
            <w:tcBorders>
              <w:tl2br w:val="nil"/>
              <w:tr2bl w:val="nil"/>
            </w:tcBorders>
            <w:shd w:val="clear" w:color="auto" w:fill="auto"/>
            <w:vAlign w:val="center"/>
          </w:tcPr>
          <w:p w14:paraId="5B74CABE">
            <w:pPr>
              <w:jc w:val="center"/>
              <w:rPr>
                <w:rFonts w:hint="eastAsia" w:ascii="宋体" w:hAnsi="宋体" w:eastAsia="宋体" w:cs="宋体"/>
                <w:i w:val="0"/>
                <w:iCs w:val="0"/>
                <w:color w:val="000000"/>
                <w:sz w:val="20"/>
                <w:szCs w:val="20"/>
                <w:u w:val="none"/>
              </w:rPr>
            </w:pPr>
          </w:p>
        </w:tc>
        <w:tc>
          <w:tcPr>
            <w:tcW w:w="1300" w:type="dxa"/>
            <w:tcBorders>
              <w:tl2br w:val="nil"/>
              <w:tr2bl w:val="nil"/>
            </w:tcBorders>
            <w:shd w:val="clear" w:color="auto" w:fill="auto"/>
            <w:vAlign w:val="center"/>
          </w:tcPr>
          <w:p w14:paraId="4D7820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农村土地承包确权数据信息涉及农村数量</w:t>
            </w:r>
          </w:p>
        </w:tc>
        <w:tc>
          <w:tcPr>
            <w:tcW w:w="1150" w:type="dxa"/>
            <w:tcBorders>
              <w:tl2br w:val="nil"/>
              <w:tr2bl w:val="nil"/>
            </w:tcBorders>
            <w:shd w:val="clear" w:color="auto" w:fill="auto"/>
            <w:vAlign w:val="center"/>
          </w:tcPr>
          <w:p w14:paraId="2A3CD4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≥98个村</w:t>
            </w:r>
          </w:p>
        </w:tc>
        <w:tc>
          <w:tcPr>
            <w:tcW w:w="884" w:type="dxa"/>
            <w:tcBorders>
              <w:tl2br w:val="nil"/>
              <w:tr2bl w:val="nil"/>
            </w:tcBorders>
            <w:shd w:val="clear" w:color="auto" w:fill="auto"/>
            <w:vAlign w:val="center"/>
          </w:tcPr>
          <w:p w14:paraId="1E79BA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tcBorders>
              <w:tl2br w:val="nil"/>
              <w:tr2bl w:val="nil"/>
            </w:tcBorders>
            <w:shd w:val="clear" w:color="auto" w:fill="auto"/>
            <w:vAlign w:val="center"/>
          </w:tcPr>
          <w:p w14:paraId="5C89E4D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w:t>
            </w:r>
          </w:p>
        </w:tc>
        <w:tc>
          <w:tcPr>
            <w:tcW w:w="1119" w:type="dxa"/>
            <w:tcBorders>
              <w:tl2br w:val="nil"/>
              <w:tr2bl w:val="nil"/>
            </w:tcBorders>
            <w:shd w:val="clear" w:color="auto" w:fill="auto"/>
            <w:vAlign w:val="center"/>
          </w:tcPr>
          <w:p w14:paraId="346E19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93" w:type="dxa"/>
            <w:tcBorders>
              <w:tl2br w:val="nil"/>
              <w:tr2bl w:val="nil"/>
            </w:tcBorders>
            <w:shd w:val="clear" w:color="auto" w:fill="auto"/>
            <w:vAlign w:val="center"/>
          </w:tcPr>
          <w:p w14:paraId="41FEEA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92" w:type="dxa"/>
            <w:tcBorders>
              <w:tl2br w:val="nil"/>
              <w:tr2bl w:val="nil"/>
            </w:tcBorders>
            <w:shd w:val="clear" w:color="auto" w:fill="auto"/>
            <w:vAlign w:val="center"/>
          </w:tcPr>
          <w:p w14:paraId="2FD266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5" w:type="dxa"/>
            <w:tcBorders>
              <w:tl2br w:val="nil"/>
              <w:tr2bl w:val="nil"/>
            </w:tcBorders>
            <w:shd w:val="clear" w:color="auto" w:fill="auto"/>
            <w:vAlign w:val="center"/>
          </w:tcPr>
          <w:p w14:paraId="34E52F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823" w:type="dxa"/>
            <w:tcBorders>
              <w:tl2br w:val="nil"/>
              <w:tr2bl w:val="nil"/>
            </w:tcBorders>
            <w:shd w:val="clear" w:color="auto" w:fill="auto"/>
            <w:vAlign w:val="center"/>
          </w:tcPr>
          <w:p w14:paraId="575090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7" w:type="dxa"/>
            <w:tcBorders>
              <w:tl2br w:val="nil"/>
              <w:tr2bl w:val="nil"/>
            </w:tcBorders>
            <w:shd w:val="clear" w:color="auto" w:fill="auto"/>
            <w:vAlign w:val="center"/>
          </w:tcPr>
          <w:p w14:paraId="6782B7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57" w:type="dxa"/>
            <w:tcBorders>
              <w:tl2br w:val="nil"/>
              <w:tr2bl w:val="nil"/>
            </w:tcBorders>
            <w:shd w:val="clear" w:color="auto" w:fill="auto"/>
            <w:vAlign w:val="center"/>
          </w:tcPr>
          <w:p w14:paraId="4BE6AFA8">
            <w:pPr>
              <w:jc w:val="center"/>
              <w:rPr>
                <w:rFonts w:hint="eastAsia" w:ascii="宋体" w:hAnsi="宋体" w:eastAsia="宋体" w:cs="宋体"/>
                <w:i w:val="0"/>
                <w:iCs w:val="0"/>
                <w:color w:val="000000"/>
                <w:sz w:val="20"/>
                <w:szCs w:val="20"/>
                <w:u w:val="none"/>
              </w:rPr>
            </w:pPr>
          </w:p>
        </w:tc>
      </w:tr>
      <w:tr w14:paraId="5BCBB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783" w:type="dxa"/>
            <w:vMerge w:val="continue"/>
            <w:tcBorders>
              <w:tl2br w:val="nil"/>
              <w:tr2bl w:val="nil"/>
            </w:tcBorders>
            <w:shd w:val="clear" w:color="auto" w:fill="auto"/>
            <w:vAlign w:val="center"/>
          </w:tcPr>
          <w:p w14:paraId="31F90B11">
            <w:pPr>
              <w:jc w:val="center"/>
              <w:rPr>
                <w:rFonts w:hint="eastAsia" w:ascii="宋体" w:hAnsi="宋体" w:eastAsia="宋体" w:cs="宋体"/>
                <w:i w:val="0"/>
                <w:iCs w:val="0"/>
                <w:color w:val="000000"/>
                <w:sz w:val="20"/>
                <w:szCs w:val="20"/>
                <w:u w:val="none"/>
              </w:rPr>
            </w:pPr>
          </w:p>
        </w:tc>
        <w:tc>
          <w:tcPr>
            <w:tcW w:w="784" w:type="dxa"/>
            <w:vMerge w:val="continue"/>
            <w:tcBorders>
              <w:tl2br w:val="nil"/>
              <w:tr2bl w:val="nil"/>
            </w:tcBorders>
            <w:shd w:val="clear" w:color="auto" w:fill="auto"/>
            <w:vAlign w:val="center"/>
          </w:tcPr>
          <w:p w14:paraId="6DE434A8">
            <w:pPr>
              <w:jc w:val="center"/>
              <w:rPr>
                <w:rFonts w:hint="eastAsia" w:ascii="宋体" w:hAnsi="宋体" w:eastAsia="宋体" w:cs="宋体"/>
                <w:i w:val="0"/>
                <w:iCs w:val="0"/>
                <w:color w:val="000000"/>
                <w:sz w:val="20"/>
                <w:szCs w:val="20"/>
                <w:u w:val="none"/>
              </w:rPr>
            </w:pPr>
          </w:p>
        </w:tc>
        <w:tc>
          <w:tcPr>
            <w:tcW w:w="875" w:type="dxa"/>
            <w:tcBorders>
              <w:tl2br w:val="nil"/>
              <w:tr2bl w:val="nil"/>
            </w:tcBorders>
            <w:shd w:val="clear" w:color="auto" w:fill="auto"/>
            <w:vAlign w:val="center"/>
          </w:tcPr>
          <w:p w14:paraId="78E161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00" w:type="dxa"/>
            <w:tcBorders>
              <w:tl2br w:val="nil"/>
              <w:tr2bl w:val="nil"/>
            </w:tcBorders>
            <w:shd w:val="clear" w:color="auto" w:fill="auto"/>
            <w:vAlign w:val="center"/>
          </w:tcPr>
          <w:p w14:paraId="31E4D3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各村的确权数据清晰率</w:t>
            </w:r>
          </w:p>
        </w:tc>
        <w:tc>
          <w:tcPr>
            <w:tcW w:w="1150" w:type="dxa"/>
            <w:tcBorders>
              <w:tl2br w:val="nil"/>
              <w:tr2bl w:val="nil"/>
            </w:tcBorders>
            <w:shd w:val="clear" w:color="auto" w:fill="auto"/>
            <w:vAlign w:val="center"/>
          </w:tcPr>
          <w:p w14:paraId="70FD6E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4" w:type="dxa"/>
            <w:tcBorders>
              <w:tl2br w:val="nil"/>
              <w:tr2bl w:val="nil"/>
            </w:tcBorders>
            <w:shd w:val="clear" w:color="auto" w:fill="auto"/>
            <w:vAlign w:val="center"/>
          </w:tcPr>
          <w:p w14:paraId="62BAD5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tcBorders>
              <w:tl2br w:val="nil"/>
              <w:tr2bl w:val="nil"/>
            </w:tcBorders>
            <w:shd w:val="clear" w:color="auto" w:fill="auto"/>
            <w:vAlign w:val="center"/>
          </w:tcPr>
          <w:p w14:paraId="73280B2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w:t>
            </w:r>
          </w:p>
        </w:tc>
        <w:tc>
          <w:tcPr>
            <w:tcW w:w="1119" w:type="dxa"/>
            <w:tcBorders>
              <w:tl2br w:val="nil"/>
              <w:tr2bl w:val="nil"/>
            </w:tcBorders>
            <w:shd w:val="clear" w:color="auto" w:fill="auto"/>
            <w:vAlign w:val="center"/>
          </w:tcPr>
          <w:p w14:paraId="0F755D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93" w:type="dxa"/>
            <w:tcBorders>
              <w:tl2br w:val="nil"/>
              <w:tr2bl w:val="nil"/>
            </w:tcBorders>
            <w:shd w:val="clear" w:color="auto" w:fill="auto"/>
            <w:vAlign w:val="center"/>
          </w:tcPr>
          <w:p w14:paraId="667A05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92" w:type="dxa"/>
            <w:tcBorders>
              <w:tl2br w:val="nil"/>
              <w:tr2bl w:val="nil"/>
            </w:tcBorders>
            <w:shd w:val="clear" w:color="auto" w:fill="auto"/>
            <w:vAlign w:val="center"/>
          </w:tcPr>
          <w:p w14:paraId="0C9AF1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5" w:type="dxa"/>
            <w:tcBorders>
              <w:tl2br w:val="nil"/>
              <w:tr2bl w:val="nil"/>
            </w:tcBorders>
            <w:shd w:val="clear" w:color="auto" w:fill="auto"/>
            <w:vAlign w:val="center"/>
          </w:tcPr>
          <w:p w14:paraId="0CBDDD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23" w:type="dxa"/>
            <w:tcBorders>
              <w:tl2br w:val="nil"/>
              <w:tr2bl w:val="nil"/>
            </w:tcBorders>
            <w:shd w:val="clear" w:color="auto" w:fill="auto"/>
            <w:vAlign w:val="center"/>
          </w:tcPr>
          <w:p w14:paraId="5B3146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7" w:type="dxa"/>
            <w:tcBorders>
              <w:tl2br w:val="nil"/>
              <w:tr2bl w:val="nil"/>
            </w:tcBorders>
            <w:shd w:val="clear" w:color="auto" w:fill="auto"/>
            <w:vAlign w:val="center"/>
          </w:tcPr>
          <w:p w14:paraId="449F50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57" w:type="dxa"/>
            <w:tcBorders>
              <w:tl2br w:val="nil"/>
              <w:tr2bl w:val="nil"/>
            </w:tcBorders>
            <w:shd w:val="clear" w:color="auto" w:fill="auto"/>
            <w:vAlign w:val="center"/>
          </w:tcPr>
          <w:p w14:paraId="29D7B705">
            <w:pPr>
              <w:jc w:val="center"/>
              <w:rPr>
                <w:rFonts w:hint="eastAsia" w:ascii="宋体" w:hAnsi="宋体" w:eastAsia="宋体" w:cs="宋体"/>
                <w:i w:val="0"/>
                <w:iCs w:val="0"/>
                <w:color w:val="000000"/>
                <w:sz w:val="20"/>
                <w:szCs w:val="20"/>
                <w:u w:val="none"/>
              </w:rPr>
            </w:pPr>
          </w:p>
        </w:tc>
      </w:tr>
      <w:tr w14:paraId="6D522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783" w:type="dxa"/>
            <w:vMerge w:val="continue"/>
            <w:tcBorders>
              <w:tl2br w:val="nil"/>
              <w:tr2bl w:val="nil"/>
            </w:tcBorders>
            <w:shd w:val="clear" w:color="auto" w:fill="auto"/>
            <w:vAlign w:val="center"/>
          </w:tcPr>
          <w:p w14:paraId="7197BC7D">
            <w:pPr>
              <w:jc w:val="center"/>
              <w:rPr>
                <w:rFonts w:hint="eastAsia" w:ascii="宋体" w:hAnsi="宋体" w:eastAsia="宋体" w:cs="宋体"/>
                <w:i w:val="0"/>
                <w:iCs w:val="0"/>
                <w:color w:val="000000"/>
                <w:sz w:val="20"/>
                <w:szCs w:val="20"/>
                <w:u w:val="none"/>
              </w:rPr>
            </w:pPr>
          </w:p>
        </w:tc>
        <w:tc>
          <w:tcPr>
            <w:tcW w:w="784" w:type="dxa"/>
            <w:vMerge w:val="continue"/>
            <w:tcBorders>
              <w:tl2br w:val="nil"/>
              <w:tr2bl w:val="nil"/>
            </w:tcBorders>
            <w:shd w:val="clear" w:color="auto" w:fill="auto"/>
            <w:vAlign w:val="center"/>
          </w:tcPr>
          <w:p w14:paraId="494372B8">
            <w:pPr>
              <w:jc w:val="center"/>
              <w:rPr>
                <w:rFonts w:hint="eastAsia" w:ascii="宋体" w:hAnsi="宋体" w:eastAsia="宋体" w:cs="宋体"/>
                <w:i w:val="0"/>
                <w:iCs w:val="0"/>
                <w:color w:val="000000"/>
                <w:sz w:val="20"/>
                <w:szCs w:val="20"/>
                <w:u w:val="none"/>
              </w:rPr>
            </w:pPr>
          </w:p>
        </w:tc>
        <w:tc>
          <w:tcPr>
            <w:tcW w:w="875" w:type="dxa"/>
            <w:tcBorders>
              <w:tl2br w:val="nil"/>
              <w:tr2bl w:val="nil"/>
            </w:tcBorders>
            <w:shd w:val="clear" w:color="auto" w:fill="auto"/>
            <w:vAlign w:val="center"/>
          </w:tcPr>
          <w:p w14:paraId="5F30B4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00" w:type="dxa"/>
            <w:tcBorders>
              <w:tl2br w:val="nil"/>
              <w:tr2bl w:val="nil"/>
            </w:tcBorders>
            <w:shd w:val="clear" w:color="auto" w:fill="auto"/>
            <w:vAlign w:val="center"/>
          </w:tcPr>
          <w:p w14:paraId="5E4315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项目按时完成率</w:t>
            </w:r>
          </w:p>
        </w:tc>
        <w:tc>
          <w:tcPr>
            <w:tcW w:w="1150" w:type="dxa"/>
            <w:tcBorders>
              <w:tl2br w:val="nil"/>
              <w:tr2bl w:val="nil"/>
            </w:tcBorders>
            <w:shd w:val="clear" w:color="auto" w:fill="auto"/>
            <w:vAlign w:val="center"/>
          </w:tcPr>
          <w:p w14:paraId="6795F9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4" w:type="dxa"/>
            <w:tcBorders>
              <w:tl2br w:val="nil"/>
              <w:tr2bl w:val="nil"/>
            </w:tcBorders>
            <w:shd w:val="clear" w:color="auto" w:fill="auto"/>
            <w:vAlign w:val="center"/>
          </w:tcPr>
          <w:p w14:paraId="05E8D0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tcBorders>
              <w:tl2br w:val="nil"/>
              <w:tr2bl w:val="nil"/>
            </w:tcBorders>
            <w:shd w:val="clear" w:color="auto" w:fill="auto"/>
            <w:vAlign w:val="center"/>
          </w:tcPr>
          <w:p w14:paraId="68F69F1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w:t>
            </w:r>
          </w:p>
        </w:tc>
        <w:tc>
          <w:tcPr>
            <w:tcW w:w="1119" w:type="dxa"/>
            <w:tcBorders>
              <w:tl2br w:val="nil"/>
              <w:tr2bl w:val="nil"/>
            </w:tcBorders>
            <w:shd w:val="clear" w:color="auto" w:fill="auto"/>
            <w:vAlign w:val="center"/>
          </w:tcPr>
          <w:p w14:paraId="21873A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93" w:type="dxa"/>
            <w:tcBorders>
              <w:tl2br w:val="nil"/>
              <w:tr2bl w:val="nil"/>
            </w:tcBorders>
            <w:shd w:val="clear" w:color="auto" w:fill="auto"/>
            <w:vAlign w:val="center"/>
          </w:tcPr>
          <w:p w14:paraId="5AE60D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92" w:type="dxa"/>
            <w:tcBorders>
              <w:tl2br w:val="nil"/>
              <w:tr2bl w:val="nil"/>
            </w:tcBorders>
            <w:shd w:val="clear" w:color="auto" w:fill="auto"/>
            <w:vAlign w:val="center"/>
          </w:tcPr>
          <w:p w14:paraId="0E6369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45" w:type="dxa"/>
            <w:tcBorders>
              <w:tl2br w:val="nil"/>
              <w:tr2bl w:val="nil"/>
            </w:tcBorders>
            <w:shd w:val="clear" w:color="auto" w:fill="auto"/>
            <w:vAlign w:val="center"/>
          </w:tcPr>
          <w:p w14:paraId="383A9B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23" w:type="dxa"/>
            <w:tcBorders>
              <w:tl2br w:val="nil"/>
              <w:tr2bl w:val="nil"/>
            </w:tcBorders>
            <w:shd w:val="clear" w:color="auto" w:fill="auto"/>
            <w:vAlign w:val="center"/>
          </w:tcPr>
          <w:p w14:paraId="37F7C6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7" w:type="dxa"/>
            <w:tcBorders>
              <w:tl2br w:val="nil"/>
              <w:tr2bl w:val="nil"/>
            </w:tcBorders>
            <w:shd w:val="clear" w:color="auto" w:fill="auto"/>
            <w:vAlign w:val="center"/>
          </w:tcPr>
          <w:p w14:paraId="6A43B2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57" w:type="dxa"/>
            <w:tcBorders>
              <w:tl2br w:val="nil"/>
              <w:tr2bl w:val="nil"/>
            </w:tcBorders>
            <w:shd w:val="clear" w:color="auto" w:fill="auto"/>
            <w:vAlign w:val="center"/>
          </w:tcPr>
          <w:p w14:paraId="61E9727D">
            <w:pPr>
              <w:jc w:val="center"/>
              <w:rPr>
                <w:rFonts w:hint="eastAsia" w:ascii="宋体" w:hAnsi="宋体" w:eastAsia="宋体" w:cs="宋体"/>
                <w:b/>
                <w:bCs/>
                <w:i w:val="0"/>
                <w:iCs w:val="0"/>
                <w:color w:val="000000"/>
                <w:sz w:val="20"/>
                <w:szCs w:val="20"/>
                <w:u w:val="none"/>
              </w:rPr>
            </w:pPr>
          </w:p>
        </w:tc>
      </w:tr>
      <w:tr w14:paraId="1BB796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783" w:type="dxa"/>
            <w:vMerge w:val="continue"/>
            <w:tcBorders>
              <w:tl2br w:val="nil"/>
              <w:tr2bl w:val="nil"/>
            </w:tcBorders>
            <w:shd w:val="clear" w:color="auto" w:fill="auto"/>
            <w:vAlign w:val="center"/>
          </w:tcPr>
          <w:p w14:paraId="035A922B">
            <w:pPr>
              <w:jc w:val="center"/>
              <w:rPr>
                <w:rFonts w:hint="eastAsia" w:ascii="宋体" w:hAnsi="宋体" w:eastAsia="宋体" w:cs="宋体"/>
                <w:i w:val="0"/>
                <w:iCs w:val="0"/>
                <w:color w:val="000000"/>
                <w:sz w:val="20"/>
                <w:szCs w:val="20"/>
                <w:u w:val="none"/>
              </w:rPr>
            </w:pPr>
          </w:p>
        </w:tc>
        <w:tc>
          <w:tcPr>
            <w:tcW w:w="784" w:type="dxa"/>
            <w:vMerge w:val="restart"/>
            <w:tcBorders>
              <w:tl2br w:val="nil"/>
              <w:tr2bl w:val="nil"/>
            </w:tcBorders>
            <w:shd w:val="clear" w:color="auto" w:fill="auto"/>
            <w:vAlign w:val="center"/>
          </w:tcPr>
          <w:p w14:paraId="6E8484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75" w:type="dxa"/>
            <w:vMerge w:val="restart"/>
            <w:tcBorders>
              <w:tl2br w:val="nil"/>
              <w:tr2bl w:val="nil"/>
            </w:tcBorders>
            <w:shd w:val="clear" w:color="auto" w:fill="auto"/>
            <w:vAlign w:val="center"/>
          </w:tcPr>
          <w:p w14:paraId="0DE5F6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300" w:type="dxa"/>
            <w:tcBorders>
              <w:tl2br w:val="nil"/>
              <w:tr2bl w:val="nil"/>
            </w:tcBorders>
            <w:shd w:val="clear" w:color="auto" w:fill="auto"/>
            <w:vAlign w:val="center"/>
          </w:tcPr>
          <w:p w14:paraId="137305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监控设备费用</w:t>
            </w:r>
          </w:p>
        </w:tc>
        <w:tc>
          <w:tcPr>
            <w:tcW w:w="1150" w:type="dxa"/>
            <w:tcBorders>
              <w:tl2br w:val="nil"/>
              <w:tr2bl w:val="nil"/>
            </w:tcBorders>
            <w:shd w:val="clear" w:color="auto" w:fill="auto"/>
            <w:vAlign w:val="center"/>
          </w:tcPr>
          <w:p w14:paraId="0F6A04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≦4.95万元</w:t>
            </w:r>
          </w:p>
        </w:tc>
        <w:tc>
          <w:tcPr>
            <w:tcW w:w="884" w:type="dxa"/>
            <w:tcBorders>
              <w:tl2br w:val="nil"/>
              <w:tr2bl w:val="nil"/>
            </w:tcBorders>
            <w:shd w:val="clear" w:color="auto" w:fill="auto"/>
            <w:vAlign w:val="center"/>
          </w:tcPr>
          <w:p w14:paraId="71879D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32" w:type="dxa"/>
            <w:tcBorders>
              <w:tl2br w:val="nil"/>
              <w:tr2bl w:val="nil"/>
            </w:tcBorders>
            <w:shd w:val="clear" w:color="auto" w:fill="auto"/>
            <w:vAlign w:val="center"/>
          </w:tcPr>
          <w:p w14:paraId="075DCDD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w:t>
            </w:r>
          </w:p>
        </w:tc>
        <w:tc>
          <w:tcPr>
            <w:tcW w:w="1119" w:type="dxa"/>
            <w:tcBorders>
              <w:tl2br w:val="nil"/>
              <w:tr2bl w:val="nil"/>
            </w:tcBorders>
            <w:shd w:val="clear" w:color="auto" w:fill="auto"/>
            <w:vAlign w:val="center"/>
          </w:tcPr>
          <w:p w14:paraId="7B913C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93" w:type="dxa"/>
            <w:tcBorders>
              <w:tl2br w:val="nil"/>
              <w:tr2bl w:val="nil"/>
            </w:tcBorders>
            <w:shd w:val="clear" w:color="auto" w:fill="auto"/>
            <w:vAlign w:val="center"/>
          </w:tcPr>
          <w:p w14:paraId="1665B7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92" w:type="dxa"/>
            <w:tcBorders>
              <w:tl2br w:val="nil"/>
              <w:tr2bl w:val="nil"/>
            </w:tcBorders>
            <w:shd w:val="clear" w:color="auto" w:fill="auto"/>
            <w:vAlign w:val="center"/>
          </w:tcPr>
          <w:p w14:paraId="43F805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45" w:type="dxa"/>
            <w:tcBorders>
              <w:tl2br w:val="nil"/>
              <w:tr2bl w:val="nil"/>
            </w:tcBorders>
            <w:shd w:val="clear" w:color="auto" w:fill="auto"/>
            <w:vAlign w:val="center"/>
          </w:tcPr>
          <w:p w14:paraId="244BFE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4.95万元</w:t>
            </w:r>
          </w:p>
        </w:tc>
        <w:tc>
          <w:tcPr>
            <w:tcW w:w="823" w:type="dxa"/>
            <w:tcBorders>
              <w:tl2br w:val="nil"/>
              <w:tr2bl w:val="nil"/>
            </w:tcBorders>
            <w:shd w:val="clear" w:color="auto" w:fill="auto"/>
            <w:vAlign w:val="center"/>
          </w:tcPr>
          <w:p w14:paraId="23B933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7" w:type="dxa"/>
            <w:tcBorders>
              <w:tl2br w:val="nil"/>
              <w:tr2bl w:val="nil"/>
            </w:tcBorders>
            <w:shd w:val="clear" w:color="auto" w:fill="auto"/>
            <w:vAlign w:val="center"/>
          </w:tcPr>
          <w:p w14:paraId="6F71EC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57" w:type="dxa"/>
            <w:tcBorders>
              <w:tl2br w:val="nil"/>
              <w:tr2bl w:val="nil"/>
            </w:tcBorders>
            <w:shd w:val="clear" w:color="auto" w:fill="auto"/>
            <w:vAlign w:val="center"/>
          </w:tcPr>
          <w:p w14:paraId="075DC132">
            <w:pPr>
              <w:jc w:val="center"/>
              <w:rPr>
                <w:rFonts w:hint="eastAsia" w:ascii="宋体" w:hAnsi="宋体" w:eastAsia="宋体" w:cs="宋体"/>
                <w:b/>
                <w:bCs/>
                <w:i w:val="0"/>
                <w:iCs w:val="0"/>
                <w:color w:val="000000"/>
                <w:sz w:val="20"/>
                <w:szCs w:val="20"/>
                <w:u w:val="none"/>
              </w:rPr>
            </w:pPr>
          </w:p>
        </w:tc>
      </w:tr>
      <w:tr w14:paraId="4E40CA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783" w:type="dxa"/>
            <w:vMerge w:val="continue"/>
            <w:tcBorders>
              <w:tl2br w:val="nil"/>
              <w:tr2bl w:val="nil"/>
            </w:tcBorders>
            <w:shd w:val="clear" w:color="auto" w:fill="auto"/>
            <w:vAlign w:val="center"/>
          </w:tcPr>
          <w:p w14:paraId="1DF802D3">
            <w:pPr>
              <w:jc w:val="center"/>
              <w:rPr>
                <w:rFonts w:hint="eastAsia" w:ascii="宋体" w:hAnsi="宋体" w:eastAsia="宋体" w:cs="宋体"/>
                <w:i w:val="0"/>
                <w:iCs w:val="0"/>
                <w:color w:val="000000"/>
                <w:sz w:val="20"/>
                <w:szCs w:val="20"/>
                <w:u w:val="none"/>
              </w:rPr>
            </w:pPr>
          </w:p>
        </w:tc>
        <w:tc>
          <w:tcPr>
            <w:tcW w:w="784" w:type="dxa"/>
            <w:vMerge w:val="continue"/>
            <w:tcBorders>
              <w:tl2br w:val="nil"/>
              <w:tr2bl w:val="nil"/>
            </w:tcBorders>
            <w:shd w:val="clear" w:color="auto" w:fill="auto"/>
            <w:vAlign w:val="center"/>
          </w:tcPr>
          <w:p w14:paraId="662C6396">
            <w:pPr>
              <w:jc w:val="center"/>
              <w:rPr>
                <w:rFonts w:hint="eastAsia" w:ascii="宋体" w:hAnsi="宋体" w:eastAsia="宋体" w:cs="宋体"/>
                <w:i w:val="0"/>
                <w:iCs w:val="0"/>
                <w:color w:val="000000"/>
                <w:sz w:val="20"/>
                <w:szCs w:val="20"/>
                <w:u w:val="none"/>
              </w:rPr>
            </w:pPr>
          </w:p>
        </w:tc>
        <w:tc>
          <w:tcPr>
            <w:tcW w:w="875" w:type="dxa"/>
            <w:vMerge w:val="continue"/>
            <w:tcBorders>
              <w:tl2br w:val="nil"/>
              <w:tr2bl w:val="nil"/>
            </w:tcBorders>
            <w:shd w:val="clear" w:color="auto" w:fill="auto"/>
            <w:vAlign w:val="center"/>
          </w:tcPr>
          <w:p w14:paraId="452B09C0">
            <w:pPr>
              <w:jc w:val="center"/>
              <w:rPr>
                <w:rFonts w:hint="eastAsia" w:ascii="宋体" w:hAnsi="宋体" w:eastAsia="宋体" w:cs="宋体"/>
                <w:i w:val="0"/>
                <w:iCs w:val="0"/>
                <w:color w:val="000000"/>
                <w:sz w:val="20"/>
                <w:szCs w:val="20"/>
                <w:u w:val="none"/>
              </w:rPr>
            </w:pPr>
          </w:p>
        </w:tc>
        <w:tc>
          <w:tcPr>
            <w:tcW w:w="1300" w:type="dxa"/>
            <w:tcBorders>
              <w:tl2br w:val="nil"/>
              <w:tr2bl w:val="nil"/>
            </w:tcBorders>
            <w:shd w:val="clear" w:color="auto" w:fill="auto"/>
            <w:vAlign w:val="center"/>
          </w:tcPr>
          <w:p w14:paraId="01A112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机房装修费用</w:t>
            </w:r>
          </w:p>
        </w:tc>
        <w:tc>
          <w:tcPr>
            <w:tcW w:w="1150" w:type="dxa"/>
            <w:tcBorders>
              <w:tl2br w:val="nil"/>
              <w:tr2bl w:val="nil"/>
            </w:tcBorders>
            <w:shd w:val="clear" w:color="auto" w:fill="auto"/>
            <w:vAlign w:val="center"/>
          </w:tcPr>
          <w:p w14:paraId="44C513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ascii="Arial" w:hAnsi="Arial" w:eastAsia="宋体" w:cs="Arial"/>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7万元</w:t>
            </w:r>
          </w:p>
        </w:tc>
        <w:tc>
          <w:tcPr>
            <w:tcW w:w="884" w:type="dxa"/>
            <w:tcBorders>
              <w:tl2br w:val="nil"/>
              <w:tr2bl w:val="nil"/>
            </w:tcBorders>
            <w:shd w:val="clear" w:color="auto" w:fill="auto"/>
            <w:vAlign w:val="center"/>
          </w:tcPr>
          <w:p w14:paraId="3DB915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32" w:type="dxa"/>
            <w:tcBorders>
              <w:tl2br w:val="nil"/>
              <w:tr2bl w:val="nil"/>
            </w:tcBorders>
            <w:shd w:val="clear" w:color="auto" w:fill="auto"/>
            <w:vAlign w:val="center"/>
          </w:tcPr>
          <w:p w14:paraId="2BBB831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w:t>
            </w:r>
          </w:p>
        </w:tc>
        <w:tc>
          <w:tcPr>
            <w:tcW w:w="1119" w:type="dxa"/>
            <w:tcBorders>
              <w:tl2br w:val="nil"/>
              <w:tr2bl w:val="nil"/>
            </w:tcBorders>
            <w:shd w:val="clear" w:color="auto" w:fill="auto"/>
            <w:vAlign w:val="center"/>
          </w:tcPr>
          <w:p w14:paraId="02C5F2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93" w:type="dxa"/>
            <w:tcBorders>
              <w:tl2br w:val="nil"/>
              <w:tr2bl w:val="nil"/>
            </w:tcBorders>
            <w:shd w:val="clear" w:color="auto" w:fill="auto"/>
            <w:vAlign w:val="center"/>
          </w:tcPr>
          <w:p w14:paraId="2963D5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92" w:type="dxa"/>
            <w:tcBorders>
              <w:tl2br w:val="nil"/>
              <w:tr2bl w:val="nil"/>
            </w:tcBorders>
            <w:shd w:val="clear" w:color="auto" w:fill="auto"/>
            <w:vAlign w:val="center"/>
          </w:tcPr>
          <w:p w14:paraId="530E89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45" w:type="dxa"/>
            <w:tcBorders>
              <w:tl2br w:val="nil"/>
              <w:tr2bl w:val="nil"/>
            </w:tcBorders>
            <w:shd w:val="clear" w:color="auto" w:fill="auto"/>
            <w:vAlign w:val="center"/>
          </w:tcPr>
          <w:p w14:paraId="377EE3D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7万元</w:t>
            </w:r>
          </w:p>
        </w:tc>
        <w:tc>
          <w:tcPr>
            <w:tcW w:w="823" w:type="dxa"/>
            <w:tcBorders>
              <w:tl2br w:val="nil"/>
              <w:tr2bl w:val="nil"/>
            </w:tcBorders>
            <w:shd w:val="clear" w:color="auto" w:fill="auto"/>
            <w:vAlign w:val="center"/>
          </w:tcPr>
          <w:p w14:paraId="5DFBFD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7" w:type="dxa"/>
            <w:tcBorders>
              <w:tl2br w:val="nil"/>
              <w:tr2bl w:val="nil"/>
            </w:tcBorders>
            <w:shd w:val="clear" w:color="auto" w:fill="auto"/>
            <w:vAlign w:val="center"/>
          </w:tcPr>
          <w:p w14:paraId="066070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57" w:type="dxa"/>
            <w:tcBorders>
              <w:tl2br w:val="nil"/>
              <w:tr2bl w:val="nil"/>
            </w:tcBorders>
            <w:shd w:val="clear" w:color="auto" w:fill="auto"/>
            <w:vAlign w:val="center"/>
          </w:tcPr>
          <w:p w14:paraId="385DE6B5">
            <w:pPr>
              <w:jc w:val="center"/>
              <w:rPr>
                <w:rFonts w:hint="eastAsia" w:ascii="宋体" w:hAnsi="宋体" w:eastAsia="宋体" w:cs="宋体"/>
                <w:i w:val="0"/>
                <w:iCs w:val="0"/>
                <w:color w:val="000000"/>
                <w:sz w:val="20"/>
                <w:szCs w:val="20"/>
                <w:u w:val="none"/>
              </w:rPr>
            </w:pPr>
          </w:p>
        </w:tc>
      </w:tr>
      <w:tr w14:paraId="677337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0" w:hRule="atLeast"/>
        </w:trPr>
        <w:tc>
          <w:tcPr>
            <w:tcW w:w="783" w:type="dxa"/>
            <w:vMerge w:val="continue"/>
            <w:tcBorders>
              <w:tl2br w:val="nil"/>
              <w:tr2bl w:val="nil"/>
            </w:tcBorders>
            <w:shd w:val="clear" w:color="auto" w:fill="auto"/>
            <w:vAlign w:val="center"/>
          </w:tcPr>
          <w:p w14:paraId="0A33BC6B">
            <w:pPr>
              <w:jc w:val="center"/>
              <w:rPr>
                <w:rFonts w:hint="eastAsia" w:ascii="宋体" w:hAnsi="宋体" w:eastAsia="宋体" w:cs="宋体"/>
                <w:i w:val="0"/>
                <w:iCs w:val="0"/>
                <w:color w:val="000000"/>
                <w:sz w:val="20"/>
                <w:szCs w:val="20"/>
                <w:u w:val="none"/>
              </w:rPr>
            </w:pPr>
          </w:p>
        </w:tc>
        <w:tc>
          <w:tcPr>
            <w:tcW w:w="784" w:type="dxa"/>
            <w:vMerge w:val="continue"/>
            <w:tcBorders>
              <w:tl2br w:val="nil"/>
              <w:tr2bl w:val="nil"/>
            </w:tcBorders>
            <w:shd w:val="clear" w:color="auto" w:fill="auto"/>
            <w:vAlign w:val="center"/>
          </w:tcPr>
          <w:p w14:paraId="5659827D">
            <w:pPr>
              <w:jc w:val="center"/>
              <w:rPr>
                <w:rFonts w:hint="eastAsia" w:ascii="宋体" w:hAnsi="宋体" w:eastAsia="宋体" w:cs="宋体"/>
                <w:i w:val="0"/>
                <w:iCs w:val="0"/>
                <w:color w:val="000000"/>
                <w:sz w:val="20"/>
                <w:szCs w:val="20"/>
                <w:u w:val="none"/>
              </w:rPr>
            </w:pPr>
          </w:p>
        </w:tc>
        <w:tc>
          <w:tcPr>
            <w:tcW w:w="875" w:type="dxa"/>
            <w:tcBorders>
              <w:tl2br w:val="nil"/>
              <w:tr2bl w:val="nil"/>
            </w:tcBorders>
            <w:shd w:val="clear" w:color="auto" w:fill="auto"/>
            <w:vAlign w:val="center"/>
          </w:tcPr>
          <w:p w14:paraId="233A21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300" w:type="dxa"/>
            <w:tcBorders>
              <w:tl2br w:val="nil"/>
              <w:tr2bl w:val="nil"/>
            </w:tcBorders>
            <w:shd w:val="clear" w:color="auto" w:fill="auto"/>
            <w:noWrap/>
            <w:vAlign w:val="center"/>
          </w:tcPr>
          <w:p w14:paraId="58902703">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0" w:type="dxa"/>
            <w:tcBorders>
              <w:tl2br w:val="nil"/>
              <w:tr2bl w:val="nil"/>
            </w:tcBorders>
            <w:shd w:val="clear" w:color="auto" w:fill="auto"/>
            <w:vAlign w:val="center"/>
          </w:tcPr>
          <w:p w14:paraId="0F54A3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4" w:type="dxa"/>
            <w:tcBorders>
              <w:tl2br w:val="nil"/>
              <w:tr2bl w:val="nil"/>
            </w:tcBorders>
            <w:shd w:val="clear" w:color="auto" w:fill="auto"/>
            <w:vAlign w:val="center"/>
          </w:tcPr>
          <w:p w14:paraId="31C52B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32" w:type="dxa"/>
            <w:tcBorders>
              <w:tl2br w:val="nil"/>
              <w:tr2bl w:val="nil"/>
            </w:tcBorders>
            <w:shd w:val="clear" w:color="auto" w:fill="auto"/>
            <w:vAlign w:val="center"/>
          </w:tcPr>
          <w:p w14:paraId="0EE1366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3998B8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93" w:type="dxa"/>
            <w:tcBorders>
              <w:tl2br w:val="nil"/>
              <w:tr2bl w:val="nil"/>
            </w:tcBorders>
            <w:shd w:val="clear" w:color="auto" w:fill="auto"/>
            <w:vAlign w:val="center"/>
          </w:tcPr>
          <w:p w14:paraId="66A041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tcBorders>
              <w:tl2br w:val="nil"/>
              <w:tr2bl w:val="nil"/>
            </w:tcBorders>
            <w:shd w:val="clear" w:color="auto" w:fill="auto"/>
            <w:vAlign w:val="center"/>
          </w:tcPr>
          <w:p w14:paraId="0B7791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5" w:type="dxa"/>
            <w:tcBorders>
              <w:tl2br w:val="nil"/>
              <w:tr2bl w:val="nil"/>
            </w:tcBorders>
            <w:shd w:val="clear" w:color="auto" w:fill="auto"/>
            <w:vAlign w:val="center"/>
          </w:tcPr>
          <w:p w14:paraId="71741B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3" w:type="dxa"/>
            <w:tcBorders>
              <w:tl2br w:val="nil"/>
              <w:tr2bl w:val="nil"/>
            </w:tcBorders>
            <w:shd w:val="clear" w:color="auto" w:fill="auto"/>
            <w:vAlign w:val="center"/>
          </w:tcPr>
          <w:p w14:paraId="0DF3EF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37" w:type="dxa"/>
            <w:tcBorders>
              <w:tl2br w:val="nil"/>
              <w:tr2bl w:val="nil"/>
            </w:tcBorders>
            <w:shd w:val="clear" w:color="auto" w:fill="auto"/>
            <w:vAlign w:val="center"/>
          </w:tcPr>
          <w:p w14:paraId="1B2084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7" w:type="dxa"/>
            <w:tcBorders>
              <w:tl2br w:val="nil"/>
              <w:tr2bl w:val="nil"/>
            </w:tcBorders>
            <w:shd w:val="clear" w:color="auto" w:fill="auto"/>
            <w:vAlign w:val="center"/>
          </w:tcPr>
          <w:p w14:paraId="5F557E88">
            <w:pPr>
              <w:jc w:val="center"/>
              <w:rPr>
                <w:rFonts w:hint="eastAsia" w:ascii="宋体" w:hAnsi="宋体" w:eastAsia="宋体" w:cs="宋体"/>
                <w:i w:val="0"/>
                <w:iCs w:val="0"/>
                <w:color w:val="000000"/>
                <w:sz w:val="20"/>
                <w:szCs w:val="20"/>
                <w:u w:val="none"/>
              </w:rPr>
            </w:pPr>
          </w:p>
        </w:tc>
      </w:tr>
      <w:tr w14:paraId="5CBE60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20" w:hRule="atLeast"/>
        </w:trPr>
        <w:tc>
          <w:tcPr>
            <w:tcW w:w="783" w:type="dxa"/>
            <w:vMerge w:val="continue"/>
            <w:tcBorders>
              <w:tl2br w:val="nil"/>
              <w:tr2bl w:val="nil"/>
            </w:tcBorders>
            <w:shd w:val="clear" w:color="auto" w:fill="auto"/>
            <w:vAlign w:val="center"/>
          </w:tcPr>
          <w:p w14:paraId="2D7E5F38">
            <w:pPr>
              <w:jc w:val="center"/>
              <w:rPr>
                <w:rFonts w:hint="eastAsia" w:ascii="宋体" w:hAnsi="宋体" w:eastAsia="宋体" w:cs="宋体"/>
                <w:i w:val="0"/>
                <w:iCs w:val="0"/>
                <w:color w:val="000000"/>
                <w:sz w:val="20"/>
                <w:szCs w:val="20"/>
                <w:u w:val="none"/>
              </w:rPr>
            </w:pPr>
          </w:p>
        </w:tc>
        <w:tc>
          <w:tcPr>
            <w:tcW w:w="784" w:type="dxa"/>
            <w:vMerge w:val="continue"/>
            <w:tcBorders>
              <w:tl2br w:val="nil"/>
              <w:tr2bl w:val="nil"/>
            </w:tcBorders>
            <w:shd w:val="clear" w:color="auto" w:fill="auto"/>
            <w:vAlign w:val="center"/>
          </w:tcPr>
          <w:p w14:paraId="41570FCA">
            <w:pPr>
              <w:jc w:val="center"/>
              <w:rPr>
                <w:rFonts w:hint="eastAsia" w:ascii="宋体" w:hAnsi="宋体" w:eastAsia="宋体" w:cs="宋体"/>
                <w:i w:val="0"/>
                <w:iCs w:val="0"/>
                <w:color w:val="000000"/>
                <w:sz w:val="20"/>
                <w:szCs w:val="20"/>
                <w:u w:val="none"/>
              </w:rPr>
            </w:pPr>
          </w:p>
        </w:tc>
        <w:tc>
          <w:tcPr>
            <w:tcW w:w="875" w:type="dxa"/>
            <w:tcBorders>
              <w:tl2br w:val="nil"/>
              <w:tr2bl w:val="nil"/>
            </w:tcBorders>
            <w:shd w:val="clear" w:color="auto" w:fill="auto"/>
            <w:vAlign w:val="center"/>
          </w:tcPr>
          <w:p w14:paraId="4ACDC4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300" w:type="dxa"/>
            <w:tcBorders>
              <w:tl2br w:val="nil"/>
              <w:tr2bl w:val="nil"/>
            </w:tcBorders>
            <w:shd w:val="clear" w:color="auto" w:fill="auto"/>
            <w:noWrap/>
            <w:vAlign w:val="center"/>
          </w:tcPr>
          <w:p w14:paraId="19FC23AA">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0" w:type="dxa"/>
            <w:tcBorders>
              <w:tl2br w:val="nil"/>
              <w:tr2bl w:val="nil"/>
            </w:tcBorders>
            <w:shd w:val="clear" w:color="auto" w:fill="auto"/>
            <w:vAlign w:val="center"/>
          </w:tcPr>
          <w:p w14:paraId="7B7961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4" w:type="dxa"/>
            <w:tcBorders>
              <w:tl2br w:val="nil"/>
              <w:tr2bl w:val="nil"/>
            </w:tcBorders>
            <w:shd w:val="clear" w:color="auto" w:fill="auto"/>
            <w:vAlign w:val="center"/>
          </w:tcPr>
          <w:p w14:paraId="6301DE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32" w:type="dxa"/>
            <w:tcBorders>
              <w:tl2br w:val="nil"/>
              <w:tr2bl w:val="nil"/>
            </w:tcBorders>
            <w:shd w:val="clear" w:color="auto" w:fill="auto"/>
            <w:vAlign w:val="center"/>
          </w:tcPr>
          <w:p w14:paraId="14B371F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69CFD5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93" w:type="dxa"/>
            <w:tcBorders>
              <w:tl2br w:val="nil"/>
              <w:tr2bl w:val="nil"/>
            </w:tcBorders>
            <w:shd w:val="clear" w:color="auto" w:fill="auto"/>
            <w:vAlign w:val="center"/>
          </w:tcPr>
          <w:p w14:paraId="61B3C2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tcBorders>
              <w:tl2br w:val="nil"/>
              <w:tr2bl w:val="nil"/>
            </w:tcBorders>
            <w:shd w:val="clear" w:color="auto" w:fill="auto"/>
            <w:vAlign w:val="center"/>
          </w:tcPr>
          <w:p w14:paraId="4593E4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5" w:type="dxa"/>
            <w:tcBorders>
              <w:tl2br w:val="nil"/>
              <w:tr2bl w:val="nil"/>
            </w:tcBorders>
            <w:shd w:val="clear" w:color="auto" w:fill="auto"/>
            <w:vAlign w:val="center"/>
          </w:tcPr>
          <w:p w14:paraId="53B0E3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3" w:type="dxa"/>
            <w:tcBorders>
              <w:tl2br w:val="nil"/>
              <w:tr2bl w:val="nil"/>
            </w:tcBorders>
            <w:shd w:val="clear" w:color="auto" w:fill="auto"/>
            <w:vAlign w:val="center"/>
          </w:tcPr>
          <w:p w14:paraId="766FA9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37" w:type="dxa"/>
            <w:tcBorders>
              <w:tl2br w:val="nil"/>
              <w:tr2bl w:val="nil"/>
            </w:tcBorders>
            <w:shd w:val="clear" w:color="auto" w:fill="auto"/>
            <w:vAlign w:val="center"/>
          </w:tcPr>
          <w:p w14:paraId="29CAD3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7" w:type="dxa"/>
            <w:tcBorders>
              <w:tl2br w:val="nil"/>
              <w:tr2bl w:val="nil"/>
            </w:tcBorders>
            <w:shd w:val="clear" w:color="auto" w:fill="auto"/>
            <w:vAlign w:val="center"/>
          </w:tcPr>
          <w:p w14:paraId="445360AF">
            <w:pPr>
              <w:jc w:val="center"/>
              <w:rPr>
                <w:rFonts w:hint="eastAsia" w:ascii="宋体" w:hAnsi="宋体" w:eastAsia="宋体" w:cs="宋体"/>
                <w:i w:val="0"/>
                <w:iCs w:val="0"/>
                <w:color w:val="000000"/>
                <w:sz w:val="20"/>
                <w:szCs w:val="20"/>
                <w:u w:val="none"/>
              </w:rPr>
            </w:pPr>
          </w:p>
        </w:tc>
      </w:tr>
      <w:tr w14:paraId="03718D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783" w:type="dxa"/>
            <w:vMerge w:val="continue"/>
            <w:tcBorders>
              <w:tl2br w:val="nil"/>
              <w:tr2bl w:val="nil"/>
            </w:tcBorders>
            <w:shd w:val="clear" w:color="auto" w:fill="auto"/>
            <w:vAlign w:val="center"/>
          </w:tcPr>
          <w:p w14:paraId="31BB8363">
            <w:pPr>
              <w:jc w:val="center"/>
              <w:rPr>
                <w:rFonts w:hint="eastAsia" w:ascii="宋体" w:hAnsi="宋体" w:eastAsia="宋体" w:cs="宋体"/>
                <w:i w:val="0"/>
                <w:iCs w:val="0"/>
                <w:color w:val="000000"/>
                <w:sz w:val="20"/>
                <w:szCs w:val="20"/>
                <w:u w:val="none"/>
              </w:rPr>
            </w:pPr>
          </w:p>
        </w:tc>
        <w:tc>
          <w:tcPr>
            <w:tcW w:w="784" w:type="dxa"/>
            <w:vMerge w:val="restart"/>
            <w:tcBorders>
              <w:tl2br w:val="nil"/>
              <w:tr2bl w:val="nil"/>
            </w:tcBorders>
            <w:shd w:val="clear" w:color="auto" w:fill="auto"/>
            <w:vAlign w:val="center"/>
          </w:tcPr>
          <w:p w14:paraId="083DD1A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75" w:type="dxa"/>
            <w:tcBorders>
              <w:tl2br w:val="nil"/>
              <w:tr2bl w:val="nil"/>
            </w:tcBorders>
            <w:shd w:val="clear" w:color="auto" w:fill="auto"/>
            <w:vAlign w:val="center"/>
          </w:tcPr>
          <w:p w14:paraId="579CA1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300" w:type="dxa"/>
            <w:tcBorders>
              <w:tl2br w:val="nil"/>
              <w:tr2bl w:val="nil"/>
            </w:tcBorders>
            <w:shd w:val="clear" w:color="auto" w:fill="auto"/>
            <w:noWrap/>
            <w:vAlign w:val="center"/>
          </w:tcPr>
          <w:p w14:paraId="60266D14">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0" w:type="dxa"/>
            <w:tcBorders>
              <w:tl2br w:val="nil"/>
              <w:tr2bl w:val="nil"/>
            </w:tcBorders>
            <w:shd w:val="clear" w:color="auto" w:fill="auto"/>
            <w:vAlign w:val="center"/>
          </w:tcPr>
          <w:p w14:paraId="0270ED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4" w:type="dxa"/>
            <w:tcBorders>
              <w:tl2br w:val="nil"/>
              <w:tr2bl w:val="nil"/>
            </w:tcBorders>
            <w:shd w:val="clear" w:color="auto" w:fill="auto"/>
            <w:vAlign w:val="center"/>
          </w:tcPr>
          <w:p w14:paraId="1A28F1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32" w:type="dxa"/>
            <w:tcBorders>
              <w:tl2br w:val="nil"/>
              <w:tr2bl w:val="nil"/>
            </w:tcBorders>
            <w:shd w:val="clear" w:color="auto" w:fill="auto"/>
            <w:vAlign w:val="center"/>
          </w:tcPr>
          <w:p w14:paraId="6720150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50D70A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93" w:type="dxa"/>
            <w:tcBorders>
              <w:tl2br w:val="nil"/>
              <w:tr2bl w:val="nil"/>
            </w:tcBorders>
            <w:shd w:val="clear" w:color="auto" w:fill="auto"/>
            <w:vAlign w:val="center"/>
          </w:tcPr>
          <w:p w14:paraId="07334A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tcBorders>
              <w:tl2br w:val="nil"/>
              <w:tr2bl w:val="nil"/>
            </w:tcBorders>
            <w:shd w:val="clear" w:color="auto" w:fill="auto"/>
            <w:vAlign w:val="center"/>
          </w:tcPr>
          <w:p w14:paraId="5D4E70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5" w:type="dxa"/>
            <w:tcBorders>
              <w:tl2br w:val="nil"/>
              <w:tr2bl w:val="nil"/>
            </w:tcBorders>
            <w:shd w:val="clear" w:color="auto" w:fill="auto"/>
            <w:vAlign w:val="center"/>
          </w:tcPr>
          <w:p w14:paraId="5D3661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3" w:type="dxa"/>
            <w:tcBorders>
              <w:tl2br w:val="nil"/>
              <w:tr2bl w:val="nil"/>
            </w:tcBorders>
            <w:shd w:val="clear" w:color="auto" w:fill="auto"/>
            <w:vAlign w:val="center"/>
          </w:tcPr>
          <w:p w14:paraId="415C7E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37" w:type="dxa"/>
            <w:tcBorders>
              <w:tl2br w:val="nil"/>
              <w:tr2bl w:val="nil"/>
            </w:tcBorders>
            <w:shd w:val="clear" w:color="auto" w:fill="auto"/>
            <w:vAlign w:val="center"/>
          </w:tcPr>
          <w:p w14:paraId="505745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7" w:type="dxa"/>
            <w:tcBorders>
              <w:tl2br w:val="nil"/>
              <w:tr2bl w:val="nil"/>
            </w:tcBorders>
            <w:shd w:val="clear" w:color="auto" w:fill="auto"/>
            <w:vAlign w:val="center"/>
          </w:tcPr>
          <w:p w14:paraId="5B585560">
            <w:pPr>
              <w:jc w:val="center"/>
              <w:rPr>
                <w:rFonts w:hint="eastAsia" w:ascii="宋体" w:hAnsi="宋体" w:eastAsia="宋体" w:cs="宋体"/>
                <w:i w:val="0"/>
                <w:iCs w:val="0"/>
                <w:color w:val="000000"/>
                <w:sz w:val="20"/>
                <w:szCs w:val="20"/>
                <w:u w:val="none"/>
              </w:rPr>
            </w:pPr>
          </w:p>
        </w:tc>
      </w:tr>
      <w:tr w14:paraId="223369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783" w:type="dxa"/>
            <w:vMerge w:val="continue"/>
            <w:tcBorders>
              <w:tl2br w:val="nil"/>
              <w:tr2bl w:val="nil"/>
            </w:tcBorders>
            <w:shd w:val="clear" w:color="auto" w:fill="auto"/>
            <w:vAlign w:val="center"/>
          </w:tcPr>
          <w:p w14:paraId="1E913EB6">
            <w:pPr>
              <w:jc w:val="center"/>
              <w:rPr>
                <w:rFonts w:hint="eastAsia" w:ascii="宋体" w:hAnsi="宋体" w:eastAsia="宋体" w:cs="宋体"/>
                <w:i w:val="0"/>
                <w:iCs w:val="0"/>
                <w:color w:val="000000"/>
                <w:sz w:val="20"/>
                <w:szCs w:val="20"/>
                <w:u w:val="none"/>
              </w:rPr>
            </w:pPr>
          </w:p>
        </w:tc>
        <w:tc>
          <w:tcPr>
            <w:tcW w:w="784" w:type="dxa"/>
            <w:vMerge w:val="continue"/>
            <w:tcBorders>
              <w:tl2br w:val="nil"/>
              <w:tr2bl w:val="nil"/>
            </w:tcBorders>
            <w:shd w:val="clear" w:color="auto" w:fill="auto"/>
            <w:vAlign w:val="center"/>
          </w:tcPr>
          <w:p w14:paraId="68692754">
            <w:pPr>
              <w:jc w:val="center"/>
              <w:rPr>
                <w:rFonts w:hint="eastAsia" w:ascii="宋体" w:hAnsi="宋体" w:eastAsia="宋体" w:cs="宋体"/>
                <w:i w:val="0"/>
                <w:iCs w:val="0"/>
                <w:color w:val="000000"/>
                <w:sz w:val="20"/>
                <w:szCs w:val="20"/>
                <w:u w:val="none"/>
              </w:rPr>
            </w:pPr>
          </w:p>
        </w:tc>
        <w:tc>
          <w:tcPr>
            <w:tcW w:w="875" w:type="dxa"/>
            <w:tcBorders>
              <w:tl2br w:val="nil"/>
              <w:tr2bl w:val="nil"/>
            </w:tcBorders>
            <w:shd w:val="clear" w:color="auto" w:fill="auto"/>
            <w:vAlign w:val="center"/>
          </w:tcPr>
          <w:p w14:paraId="0B6FFA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00" w:type="dxa"/>
            <w:tcBorders>
              <w:tl2br w:val="nil"/>
              <w:tr2bl w:val="nil"/>
            </w:tcBorders>
            <w:shd w:val="clear" w:color="auto" w:fill="auto"/>
            <w:vAlign w:val="center"/>
          </w:tcPr>
          <w:p w14:paraId="2FEC24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有效保障农民土地权益</w:t>
            </w:r>
          </w:p>
        </w:tc>
        <w:tc>
          <w:tcPr>
            <w:tcW w:w="1150" w:type="dxa"/>
            <w:tcBorders>
              <w:tl2br w:val="nil"/>
              <w:tr2bl w:val="nil"/>
            </w:tcBorders>
            <w:shd w:val="clear" w:color="auto" w:fill="auto"/>
            <w:vAlign w:val="center"/>
          </w:tcPr>
          <w:p w14:paraId="28A924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84" w:type="dxa"/>
            <w:tcBorders>
              <w:tl2br w:val="nil"/>
              <w:tr2bl w:val="nil"/>
            </w:tcBorders>
            <w:shd w:val="clear" w:color="auto" w:fill="auto"/>
            <w:vAlign w:val="center"/>
          </w:tcPr>
          <w:p w14:paraId="5B7680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tcBorders>
              <w:tl2br w:val="nil"/>
              <w:tr2bl w:val="nil"/>
            </w:tcBorders>
            <w:shd w:val="clear" w:color="auto" w:fill="auto"/>
            <w:vAlign w:val="center"/>
          </w:tcPr>
          <w:p w14:paraId="140A54E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73CA2E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193" w:type="dxa"/>
            <w:tcBorders>
              <w:tl2br w:val="nil"/>
              <w:tr2bl w:val="nil"/>
            </w:tcBorders>
            <w:shd w:val="clear" w:color="auto" w:fill="auto"/>
            <w:vAlign w:val="center"/>
          </w:tcPr>
          <w:p w14:paraId="5260D1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92" w:type="dxa"/>
            <w:tcBorders>
              <w:tl2br w:val="nil"/>
              <w:tr2bl w:val="nil"/>
            </w:tcBorders>
            <w:shd w:val="clear" w:color="auto" w:fill="auto"/>
            <w:vAlign w:val="center"/>
          </w:tcPr>
          <w:p w14:paraId="5EA71545">
            <w:pPr>
              <w:jc w:val="center"/>
              <w:rPr>
                <w:rFonts w:hint="eastAsia" w:ascii="宋体" w:hAnsi="宋体" w:eastAsia="宋体" w:cs="宋体"/>
                <w:i w:val="0"/>
                <w:iCs w:val="0"/>
                <w:color w:val="000000"/>
                <w:sz w:val="20"/>
                <w:szCs w:val="20"/>
                <w:u w:val="none"/>
              </w:rPr>
            </w:pPr>
          </w:p>
        </w:tc>
        <w:tc>
          <w:tcPr>
            <w:tcW w:w="1045" w:type="dxa"/>
            <w:tcBorders>
              <w:tl2br w:val="nil"/>
              <w:tr2bl w:val="nil"/>
            </w:tcBorders>
            <w:shd w:val="clear" w:color="auto" w:fill="auto"/>
            <w:vAlign w:val="center"/>
          </w:tcPr>
          <w:p w14:paraId="281386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23" w:type="dxa"/>
            <w:tcBorders>
              <w:tl2br w:val="nil"/>
              <w:tr2bl w:val="nil"/>
            </w:tcBorders>
            <w:shd w:val="clear" w:color="auto" w:fill="auto"/>
            <w:vAlign w:val="center"/>
          </w:tcPr>
          <w:p w14:paraId="001B56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7" w:type="dxa"/>
            <w:tcBorders>
              <w:tl2br w:val="nil"/>
              <w:tr2bl w:val="nil"/>
            </w:tcBorders>
            <w:shd w:val="clear" w:color="auto" w:fill="auto"/>
            <w:vAlign w:val="center"/>
          </w:tcPr>
          <w:p w14:paraId="09B8B9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57" w:type="dxa"/>
            <w:tcBorders>
              <w:tl2br w:val="nil"/>
              <w:tr2bl w:val="nil"/>
            </w:tcBorders>
            <w:shd w:val="clear" w:color="auto" w:fill="auto"/>
            <w:vAlign w:val="center"/>
          </w:tcPr>
          <w:p w14:paraId="06601475">
            <w:pPr>
              <w:jc w:val="center"/>
              <w:rPr>
                <w:rFonts w:hint="eastAsia" w:ascii="宋体" w:hAnsi="宋体" w:eastAsia="宋体" w:cs="宋体"/>
                <w:i w:val="0"/>
                <w:iCs w:val="0"/>
                <w:color w:val="000000"/>
                <w:sz w:val="20"/>
                <w:szCs w:val="20"/>
                <w:u w:val="none"/>
              </w:rPr>
            </w:pPr>
          </w:p>
        </w:tc>
      </w:tr>
      <w:tr w14:paraId="2AF527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783" w:type="dxa"/>
            <w:vMerge w:val="continue"/>
            <w:tcBorders>
              <w:tl2br w:val="nil"/>
              <w:tr2bl w:val="nil"/>
            </w:tcBorders>
            <w:shd w:val="clear" w:color="auto" w:fill="auto"/>
            <w:vAlign w:val="center"/>
          </w:tcPr>
          <w:p w14:paraId="4102B431">
            <w:pPr>
              <w:jc w:val="center"/>
              <w:rPr>
                <w:rFonts w:hint="eastAsia" w:ascii="宋体" w:hAnsi="宋体" w:eastAsia="宋体" w:cs="宋体"/>
                <w:i w:val="0"/>
                <w:iCs w:val="0"/>
                <w:color w:val="000000"/>
                <w:sz w:val="20"/>
                <w:szCs w:val="20"/>
                <w:u w:val="none"/>
              </w:rPr>
            </w:pPr>
          </w:p>
        </w:tc>
        <w:tc>
          <w:tcPr>
            <w:tcW w:w="784" w:type="dxa"/>
            <w:vMerge w:val="continue"/>
            <w:tcBorders>
              <w:tl2br w:val="nil"/>
              <w:tr2bl w:val="nil"/>
            </w:tcBorders>
            <w:shd w:val="clear" w:color="auto" w:fill="auto"/>
            <w:vAlign w:val="center"/>
          </w:tcPr>
          <w:p w14:paraId="2D2B1D1B">
            <w:pPr>
              <w:jc w:val="center"/>
              <w:rPr>
                <w:rFonts w:hint="eastAsia" w:ascii="宋体" w:hAnsi="宋体" w:eastAsia="宋体" w:cs="宋体"/>
                <w:i w:val="0"/>
                <w:iCs w:val="0"/>
                <w:color w:val="000000"/>
                <w:sz w:val="20"/>
                <w:szCs w:val="20"/>
                <w:u w:val="none"/>
              </w:rPr>
            </w:pPr>
          </w:p>
        </w:tc>
        <w:tc>
          <w:tcPr>
            <w:tcW w:w="875" w:type="dxa"/>
            <w:tcBorders>
              <w:tl2br w:val="nil"/>
              <w:tr2bl w:val="nil"/>
            </w:tcBorders>
            <w:shd w:val="clear" w:color="auto" w:fill="auto"/>
            <w:vAlign w:val="center"/>
          </w:tcPr>
          <w:p w14:paraId="789CFC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300" w:type="dxa"/>
            <w:tcBorders>
              <w:tl2br w:val="nil"/>
              <w:tr2bl w:val="nil"/>
            </w:tcBorders>
            <w:shd w:val="clear" w:color="auto" w:fill="auto"/>
            <w:noWrap/>
            <w:vAlign w:val="center"/>
          </w:tcPr>
          <w:p w14:paraId="1441D3BB">
            <w:pPr>
              <w:keepNext w:val="0"/>
              <w:keepLines w:val="0"/>
              <w:widowControl/>
              <w:suppressLineNumbers w:val="0"/>
              <w:ind w:firstLine="440" w:firstLineChars="20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0" w:type="dxa"/>
            <w:tcBorders>
              <w:tl2br w:val="nil"/>
              <w:tr2bl w:val="nil"/>
            </w:tcBorders>
            <w:shd w:val="clear" w:color="auto" w:fill="auto"/>
            <w:vAlign w:val="center"/>
          </w:tcPr>
          <w:p w14:paraId="69F821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4" w:type="dxa"/>
            <w:tcBorders>
              <w:tl2br w:val="nil"/>
              <w:tr2bl w:val="nil"/>
            </w:tcBorders>
            <w:shd w:val="clear" w:color="auto" w:fill="auto"/>
            <w:vAlign w:val="center"/>
          </w:tcPr>
          <w:p w14:paraId="74B192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32" w:type="dxa"/>
            <w:tcBorders>
              <w:tl2br w:val="nil"/>
              <w:tr2bl w:val="nil"/>
            </w:tcBorders>
            <w:shd w:val="clear" w:color="auto" w:fill="auto"/>
            <w:vAlign w:val="center"/>
          </w:tcPr>
          <w:p w14:paraId="4C9B66E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119" w:type="dxa"/>
            <w:tcBorders>
              <w:tl2br w:val="nil"/>
              <w:tr2bl w:val="nil"/>
            </w:tcBorders>
            <w:shd w:val="clear" w:color="auto" w:fill="auto"/>
            <w:vAlign w:val="center"/>
          </w:tcPr>
          <w:p w14:paraId="7D50DF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93" w:type="dxa"/>
            <w:tcBorders>
              <w:tl2br w:val="nil"/>
              <w:tr2bl w:val="nil"/>
            </w:tcBorders>
            <w:shd w:val="clear" w:color="auto" w:fill="auto"/>
            <w:vAlign w:val="center"/>
          </w:tcPr>
          <w:p w14:paraId="130839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92" w:type="dxa"/>
            <w:tcBorders>
              <w:tl2br w:val="nil"/>
              <w:tr2bl w:val="nil"/>
            </w:tcBorders>
            <w:shd w:val="clear" w:color="auto" w:fill="auto"/>
            <w:vAlign w:val="center"/>
          </w:tcPr>
          <w:p w14:paraId="73FF0B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5" w:type="dxa"/>
            <w:tcBorders>
              <w:tl2br w:val="nil"/>
              <w:tr2bl w:val="nil"/>
            </w:tcBorders>
            <w:shd w:val="clear" w:color="auto" w:fill="auto"/>
            <w:vAlign w:val="center"/>
          </w:tcPr>
          <w:p w14:paraId="02FE9D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23" w:type="dxa"/>
            <w:tcBorders>
              <w:tl2br w:val="nil"/>
              <w:tr2bl w:val="nil"/>
            </w:tcBorders>
            <w:shd w:val="clear" w:color="auto" w:fill="auto"/>
            <w:vAlign w:val="center"/>
          </w:tcPr>
          <w:p w14:paraId="18560E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37" w:type="dxa"/>
            <w:tcBorders>
              <w:tl2br w:val="nil"/>
              <w:tr2bl w:val="nil"/>
            </w:tcBorders>
            <w:shd w:val="clear" w:color="auto" w:fill="auto"/>
            <w:vAlign w:val="center"/>
          </w:tcPr>
          <w:p w14:paraId="521186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57" w:type="dxa"/>
            <w:tcBorders>
              <w:tl2br w:val="nil"/>
              <w:tr2bl w:val="nil"/>
            </w:tcBorders>
            <w:shd w:val="clear" w:color="auto" w:fill="auto"/>
            <w:vAlign w:val="center"/>
          </w:tcPr>
          <w:p w14:paraId="151C7EE2">
            <w:pPr>
              <w:jc w:val="center"/>
              <w:rPr>
                <w:rFonts w:hint="eastAsia" w:ascii="宋体" w:hAnsi="宋体" w:eastAsia="宋体" w:cs="宋体"/>
                <w:i w:val="0"/>
                <w:iCs w:val="0"/>
                <w:color w:val="000000"/>
                <w:sz w:val="20"/>
                <w:szCs w:val="20"/>
                <w:u w:val="none"/>
              </w:rPr>
            </w:pPr>
          </w:p>
        </w:tc>
      </w:tr>
      <w:tr w14:paraId="0434CB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783" w:type="dxa"/>
            <w:vMerge w:val="continue"/>
            <w:tcBorders>
              <w:tl2br w:val="nil"/>
              <w:tr2bl w:val="nil"/>
            </w:tcBorders>
            <w:shd w:val="clear" w:color="auto" w:fill="auto"/>
            <w:vAlign w:val="center"/>
          </w:tcPr>
          <w:p w14:paraId="1DA8FBA8">
            <w:pPr>
              <w:jc w:val="center"/>
              <w:rPr>
                <w:rFonts w:hint="eastAsia" w:ascii="宋体" w:hAnsi="宋体" w:eastAsia="宋体" w:cs="宋体"/>
                <w:i w:val="0"/>
                <w:iCs w:val="0"/>
                <w:color w:val="000000"/>
                <w:sz w:val="20"/>
                <w:szCs w:val="20"/>
                <w:u w:val="none"/>
              </w:rPr>
            </w:pPr>
          </w:p>
        </w:tc>
        <w:tc>
          <w:tcPr>
            <w:tcW w:w="784" w:type="dxa"/>
            <w:tcBorders>
              <w:tl2br w:val="nil"/>
              <w:tr2bl w:val="nil"/>
            </w:tcBorders>
            <w:shd w:val="clear" w:color="auto" w:fill="auto"/>
            <w:vAlign w:val="center"/>
          </w:tcPr>
          <w:p w14:paraId="40A30F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75" w:type="dxa"/>
            <w:tcBorders>
              <w:tl2br w:val="nil"/>
              <w:tr2bl w:val="nil"/>
            </w:tcBorders>
            <w:shd w:val="clear" w:color="auto" w:fill="auto"/>
            <w:vAlign w:val="center"/>
          </w:tcPr>
          <w:p w14:paraId="38C53F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0" w:type="dxa"/>
            <w:tcBorders>
              <w:tl2br w:val="nil"/>
              <w:tr2bl w:val="nil"/>
            </w:tcBorders>
            <w:shd w:val="clear" w:color="auto" w:fill="auto"/>
            <w:vAlign w:val="center"/>
          </w:tcPr>
          <w:p w14:paraId="44F8D6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农户满意度</w:t>
            </w:r>
          </w:p>
        </w:tc>
        <w:tc>
          <w:tcPr>
            <w:tcW w:w="1150" w:type="dxa"/>
            <w:tcBorders>
              <w:tl2br w:val="nil"/>
              <w:tr2bl w:val="nil"/>
            </w:tcBorders>
            <w:shd w:val="clear" w:color="auto" w:fill="auto"/>
            <w:vAlign w:val="center"/>
          </w:tcPr>
          <w:p w14:paraId="5E8A4F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84" w:type="dxa"/>
            <w:tcBorders>
              <w:tl2br w:val="nil"/>
              <w:tr2bl w:val="nil"/>
            </w:tcBorders>
            <w:shd w:val="clear" w:color="auto" w:fill="auto"/>
            <w:vAlign w:val="center"/>
          </w:tcPr>
          <w:p w14:paraId="5C3C9B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32" w:type="dxa"/>
            <w:tcBorders>
              <w:tl2br w:val="nil"/>
              <w:tr2bl w:val="nil"/>
            </w:tcBorders>
            <w:shd w:val="clear" w:color="auto" w:fill="auto"/>
            <w:vAlign w:val="center"/>
          </w:tcPr>
          <w:p w14:paraId="6F82C05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119" w:type="dxa"/>
            <w:tcBorders>
              <w:tl2br w:val="nil"/>
              <w:tr2bl w:val="nil"/>
            </w:tcBorders>
            <w:shd w:val="clear" w:color="auto" w:fill="auto"/>
            <w:vAlign w:val="center"/>
          </w:tcPr>
          <w:p w14:paraId="1B3A76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93" w:type="dxa"/>
            <w:tcBorders>
              <w:tl2br w:val="nil"/>
              <w:tr2bl w:val="nil"/>
            </w:tcBorders>
            <w:shd w:val="clear" w:color="auto" w:fill="auto"/>
            <w:vAlign w:val="center"/>
          </w:tcPr>
          <w:p w14:paraId="507934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992" w:type="dxa"/>
            <w:tcBorders>
              <w:tl2br w:val="nil"/>
              <w:tr2bl w:val="nil"/>
            </w:tcBorders>
            <w:shd w:val="clear" w:color="auto" w:fill="auto"/>
            <w:vAlign w:val="center"/>
          </w:tcPr>
          <w:p w14:paraId="398D1306">
            <w:pPr>
              <w:jc w:val="center"/>
              <w:rPr>
                <w:rFonts w:hint="eastAsia" w:ascii="宋体" w:hAnsi="宋体" w:eastAsia="宋体" w:cs="宋体"/>
                <w:i w:val="0"/>
                <w:iCs w:val="0"/>
                <w:color w:val="000000"/>
                <w:sz w:val="20"/>
                <w:szCs w:val="20"/>
                <w:u w:val="none"/>
              </w:rPr>
            </w:pPr>
          </w:p>
        </w:tc>
        <w:tc>
          <w:tcPr>
            <w:tcW w:w="1045" w:type="dxa"/>
            <w:tcBorders>
              <w:tl2br w:val="nil"/>
              <w:tr2bl w:val="nil"/>
            </w:tcBorders>
            <w:shd w:val="clear" w:color="auto" w:fill="auto"/>
            <w:vAlign w:val="center"/>
          </w:tcPr>
          <w:p w14:paraId="7C948E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w:t>
            </w:r>
          </w:p>
        </w:tc>
        <w:tc>
          <w:tcPr>
            <w:tcW w:w="823" w:type="dxa"/>
            <w:tcBorders>
              <w:tl2br w:val="nil"/>
              <w:tr2bl w:val="nil"/>
            </w:tcBorders>
            <w:shd w:val="clear" w:color="auto" w:fill="auto"/>
            <w:vAlign w:val="center"/>
          </w:tcPr>
          <w:p w14:paraId="468ACB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37" w:type="dxa"/>
            <w:tcBorders>
              <w:tl2br w:val="nil"/>
              <w:tr2bl w:val="nil"/>
            </w:tcBorders>
            <w:shd w:val="clear" w:color="auto" w:fill="auto"/>
            <w:vAlign w:val="center"/>
          </w:tcPr>
          <w:p w14:paraId="26FD3D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57" w:type="dxa"/>
            <w:tcBorders>
              <w:tl2br w:val="nil"/>
              <w:tr2bl w:val="nil"/>
            </w:tcBorders>
            <w:shd w:val="clear" w:color="auto" w:fill="auto"/>
            <w:vAlign w:val="center"/>
          </w:tcPr>
          <w:p w14:paraId="1BB614B8">
            <w:pPr>
              <w:jc w:val="center"/>
              <w:rPr>
                <w:rFonts w:hint="eastAsia" w:ascii="宋体" w:hAnsi="宋体" w:eastAsia="宋体" w:cs="宋体"/>
                <w:i w:val="0"/>
                <w:iCs w:val="0"/>
                <w:color w:val="000000"/>
                <w:sz w:val="20"/>
                <w:szCs w:val="20"/>
                <w:u w:val="none"/>
              </w:rPr>
            </w:pPr>
          </w:p>
        </w:tc>
      </w:tr>
      <w:tr w14:paraId="2C1D5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 w:hRule="atLeast"/>
        </w:trPr>
        <w:tc>
          <w:tcPr>
            <w:tcW w:w="3742" w:type="dxa"/>
            <w:gridSpan w:val="4"/>
            <w:tcBorders>
              <w:tl2br w:val="nil"/>
              <w:tr2bl w:val="nil"/>
            </w:tcBorders>
            <w:shd w:val="clear" w:color="auto" w:fill="auto"/>
            <w:vAlign w:val="center"/>
          </w:tcPr>
          <w:p w14:paraId="6528FB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50" w:type="dxa"/>
            <w:tcBorders>
              <w:tl2br w:val="nil"/>
              <w:tr2bl w:val="nil"/>
            </w:tcBorders>
            <w:shd w:val="clear" w:color="auto" w:fill="auto"/>
            <w:vAlign w:val="center"/>
          </w:tcPr>
          <w:p w14:paraId="4D46F519">
            <w:pPr>
              <w:jc w:val="center"/>
              <w:rPr>
                <w:rFonts w:hint="eastAsia" w:ascii="宋体" w:hAnsi="宋体" w:eastAsia="宋体" w:cs="宋体"/>
                <w:i w:val="0"/>
                <w:iCs w:val="0"/>
                <w:color w:val="000000"/>
                <w:sz w:val="20"/>
                <w:szCs w:val="20"/>
                <w:u w:val="none"/>
              </w:rPr>
            </w:pPr>
          </w:p>
        </w:tc>
        <w:tc>
          <w:tcPr>
            <w:tcW w:w="884" w:type="dxa"/>
            <w:tcBorders>
              <w:tl2br w:val="nil"/>
              <w:tr2bl w:val="nil"/>
            </w:tcBorders>
            <w:shd w:val="clear" w:color="auto" w:fill="auto"/>
            <w:vAlign w:val="center"/>
          </w:tcPr>
          <w:p w14:paraId="4BA759A1">
            <w:pPr>
              <w:jc w:val="center"/>
              <w:rPr>
                <w:rFonts w:hint="eastAsia" w:ascii="宋体" w:hAnsi="宋体" w:eastAsia="宋体" w:cs="宋体"/>
                <w:b/>
                <w:bCs/>
                <w:i w:val="0"/>
                <w:iCs w:val="0"/>
                <w:color w:val="000000"/>
                <w:sz w:val="20"/>
                <w:szCs w:val="20"/>
                <w:u w:val="none"/>
              </w:rPr>
            </w:pPr>
          </w:p>
        </w:tc>
        <w:tc>
          <w:tcPr>
            <w:tcW w:w="732" w:type="dxa"/>
            <w:tcBorders>
              <w:tl2br w:val="nil"/>
              <w:tr2bl w:val="nil"/>
            </w:tcBorders>
            <w:shd w:val="clear" w:color="auto" w:fill="auto"/>
            <w:vAlign w:val="center"/>
          </w:tcPr>
          <w:p w14:paraId="075E102B">
            <w:pPr>
              <w:jc w:val="center"/>
            </w:pPr>
          </w:p>
        </w:tc>
        <w:tc>
          <w:tcPr>
            <w:tcW w:w="1119" w:type="dxa"/>
            <w:tcBorders>
              <w:tl2br w:val="nil"/>
              <w:tr2bl w:val="nil"/>
            </w:tcBorders>
            <w:shd w:val="clear" w:color="auto" w:fill="auto"/>
            <w:vAlign w:val="center"/>
          </w:tcPr>
          <w:p w14:paraId="4C20B8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193" w:type="dxa"/>
            <w:tcBorders>
              <w:tl2br w:val="nil"/>
              <w:tr2bl w:val="nil"/>
            </w:tcBorders>
            <w:shd w:val="clear" w:color="auto" w:fill="auto"/>
            <w:vAlign w:val="center"/>
          </w:tcPr>
          <w:p w14:paraId="128AAEF2">
            <w:pPr>
              <w:jc w:val="center"/>
              <w:rPr>
                <w:rFonts w:hint="eastAsia" w:ascii="宋体" w:hAnsi="宋体" w:eastAsia="宋体" w:cs="宋体"/>
                <w:i w:val="0"/>
                <w:iCs w:val="0"/>
                <w:color w:val="000000"/>
                <w:sz w:val="20"/>
                <w:szCs w:val="20"/>
                <w:u w:val="none"/>
              </w:rPr>
            </w:pPr>
          </w:p>
        </w:tc>
        <w:tc>
          <w:tcPr>
            <w:tcW w:w="992" w:type="dxa"/>
            <w:tcBorders>
              <w:tl2br w:val="nil"/>
              <w:tr2bl w:val="nil"/>
            </w:tcBorders>
            <w:shd w:val="clear" w:color="auto" w:fill="auto"/>
            <w:vAlign w:val="center"/>
          </w:tcPr>
          <w:p w14:paraId="288FBD29">
            <w:pPr>
              <w:jc w:val="center"/>
              <w:rPr>
                <w:rFonts w:hint="eastAsia" w:ascii="宋体" w:hAnsi="宋体" w:eastAsia="宋体" w:cs="宋体"/>
                <w:i w:val="0"/>
                <w:iCs w:val="0"/>
                <w:color w:val="000000"/>
                <w:sz w:val="20"/>
                <w:szCs w:val="20"/>
                <w:u w:val="none"/>
              </w:rPr>
            </w:pPr>
          </w:p>
        </w:tc>
        <w:tc>
          <w:tcPr>
            <w:tcW w:w="1045" w:type="dxa"/>
            <w:tcBorders>
              <w:tl2br w:val="nil"/>
              <w:tr2bl w:val="nil"/>
            </w:tcBorders>
            <w:shd w:val="clear" w:color="auto" w:fill="auto"/>
            <w:vAlign w:val="center"/>
          </w:tcPr>
          <w:p w14:paraId="410D03F2">
            <w:pPr>
              <w:jc w:val="center"/>
              <w:rPr>
                <w:rFonts w:hint="eastAsia" w:ascii="宋体" w:hAnsi="宋体" w:eastAsia="宋体" w:cs="宋体"/>
                <w:i w:val="0"/>
                <w:iCs w:val="0"/>
                <w:color w:val="000000"/>
                <w:sz w:val="20"/>
                <w:szCs w:val="20"/>
                <w:u w:val="none"/>
              </w:rPr>
            </w:pPr>
          </w:p>
        </w:tc>
        <w:tc>
          <w:tcPr>
            <w:tcW w:w="823" w:type="dxa"/>
            <w:tcBorders>
              <w:tl2br w:val="nil"/>
              <w:tr2bl w:val="nil"/>
            </w:tcBorders>
            <w:shd w:val="clear" w:color="auto" w:fill="auto"/>
            <w:vAlign w:val="center"/>
          </w:tcPr>
          <w:p w14:paraId="64CA427F">
            <w:pPr>
              <w:jc w:val="center"/>
              <w:rPr>
                <w:rFonts w:hint="eastAsia" w:ascii="宋体" w:hAnsi="宋体" w:eastAsia="宋体" w:cs="宋体"/>
                <w:i w:val="0"/>
                <w:iCs w:val="0"/>
                <w:color w:val="000000"/>
                <w:sz w:val="20"/>
                <w:szCs w:val="20"/>
                <w:u w:val="none"/>
              </w:rPr>
            </w:pPr>
          </w:p>
        </w:tc>
        <w:tc>
          <w:tcPr>
            <w:tcW w:w="1237" w:type="dxa"/>
            <w:tcBorders>
              <w:tl2br w:val="nil"/>
              <w:tr2bl w:val="nil"/>
            </w:tcBorders>
            <w:shd w:val="clear" w:color="auto" w:fill="auto"/>
            <w:vAlign w:val="center"/>
          </w:tcPr>
          <w:p w14:paraId="3B251D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57" w:type="dxa"/>
            <w:tcBorders>
              <w:tl2br w:val="nil"/>
              <w:tr2bl w:val="nil"/>
            </w:tcBorders>
            <w:shd w:val="clear" w:color="auto" w:fill="auto"/>
            <w:vAlign w:val="center"/>
          </w:tcPr>
          <w:p w14:paraId="653339E3">
            <w:pPr>
              <w:jc w:val="center"/>
              <w:rPr>
                <w:rFonts w:hint="eastAsia" w:ascii="宋体" w:hAnsi="宋体" w:eastAsia="宋体" w:cs="宋体"/>
                <w:i w:val="0"/>
                <w:iCs w:val="0"/>
                <w:color w:val="000000"/>
                <w:sz w:val="20"/>
                <w:szCs w:val="20"/>
                <w:u w:val="none"/>
              </w:rPr>
            </w:pPr>
          </w:p>
        </w:tc>
      </w:tr>
    </w:tbl>
    <w:p w14:paraId="68D585EF">
      <w:pPr>
        <w:pStyle w:val="3"/>
        <w:numPr>
          <w:ilvl w:val="0"/>
          <w:numId w:val="0"/>
        </w:numPr>
        <w:wordWrap/>
        <w:adjustRightInd/>
        <w:spacing w:line="360" w:lineRule="auto"/>
        <w:textAlignment w:val="auto"/>
        <w:rPr>
          <w:rFonts w:hint="eastAsia" w:ascii="宋体" w:hAnsi="宋体" w:eastAsia="宋体" w:cs="宋体"/>
          <w:b/>
          <w:bCs/>
          <w:color w:val="000000"/>
          <w:highlight w:val="none"/>
          <w:shd w:val="clear" w:color="auto" w:fill="auto"/>
          <w:lang w:val="en-US" w:eastAsia="zh-CN"/>
        </w:rPr>
      </w:pPr>
      <w:bookmarkStart w:id="88" w:name="_Toc15067"/>
      <w:r>
        <w:rPr>
          <w:rFonts w:hint="eastAsia" w:ascii="宋体" w:hAnsi="宋体" w:eastAsia="宋体" w:cs="宋体"/>
          <w:b/>
          <w:bCs/>
          <w:color w:val="000000"/>
          <w:highlight w:val="none"/>
          <w:shd w:val="clear" w:color="auto" w:fill="auto"/>
          <w:lang w:val="en-US" w:eastAsia="zh-CN"/>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116043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tcBorders>
              <w:tl2br w:val="nil"/>
              <w:tr2bl w:val="nil"/>
            </w:tcBorders>
            <w:shd w:val="clear" w:color="auto" w:fill="auto"/>
            <w:vAlign w:val="center"/>
          </w:tcPr>
          <w:p w14:paraId="24326BD8">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tcBorders>
              <w:tl2br w:val="nil"/>
              <w:tr2bl w:val="nil"/>
            </w:tcBorders>
            <w:shd w:val="clear" w:color="auto" w:fill="auto"/>
            <w:vAlign w:val="center"/>
          </w:tcPr>
          <w:p w14:paraId="12AC32F6">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820" w:type="dxa"/>
            <w:tcBorders>
              <w:tl2br w:val="nil"/>
              <w:tr2bl w:val="nil"/>
            </w:tcBorders>
            <w:shd w:val="clear" w:color="auto" w:fill="auto"/>
            <w:vAlign w:val="center"/>
          </w:tcPr>
          <w:p w14:paraId="1B9DB628">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141" w:type="dxa"/>
            <w:tcBorders>
              <w:tl2br w:val="nil"/>
              <w:tr2bl w:val="nil"/>
            </w:tcBorders>
            <w:shd w:val="clear" w:color="auto" w:fill="auto"/>
            <w:vAlign w:val="center"/>
          </w:tcPr>
          <w:p w14:paraId="584DB182">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7821" w:type="dxa"/>
            <w:tcBorders>
              <w:tl2br w:val="nil"/>
              <w:tr2bl w:val="nil"/>
            </w:tcBorders>
            <w:shd w:val="clear" w:color="auto" w:fill="auto"/>
            <w:vAlign w:val="center"/>
          </w:tcPr>
          <w:p w14:paraId="1B1C824D">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tcBorders>
              <w:tl2br w:val="nil"/>
              <w:tr2bl w:val="nil"/>
            </w:tcBorders>
            <w:shd w:val="clear" w:color="auto" w:fill="auto"/>
            <w:vAlign w:val="center"/>
          </w:tcPr>
          <w:p w14:paraId="7E1EA3CB">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tcBorders>
              <w:tl2br w:val="nil"/>
              <w:tr2bl w:val="nil"/>
            </w:tcBorders>
            <w:shd w:val="clear" w:color="auto" w:fill="auto"/>
            <w:vAlign w:val="center"/>
          </w:tcPr>
          <w:p w14:paraId="06BDA28E">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3CDDB3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tcBorders>
              <w:tl2br w:val="nil"/>
              <w:tr2bl w:val="nil"/>
            </w:tcBorders>
            <w:shd w:val="clear" w:color="auto" w:fill="auto"/>
            <w:vAlign w:val="center"/>
          </w:tcPr>
          <w:p w14:paraId="5B4E54C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5DFC9B2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0EFAA9FA">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tcBorders>
              <w:tl2br w:val="nil"/>
              <w:tr2bl w:val="nil"/>
            </w:tcBorders>
            <w:shd w:val="clear" w:color="auto" w:fill="auto"/>
            <w:vAlign w:val="center"/>
          </w:tcPr>
          <w:p w14:paraId="5D981CB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820" w:type="dxa"/>
            <w:tcBorders>
              <w:tl2br w:val="nil"/>
              <w:tr2bl w:val="nil"/>
            </w:tcBorders>
            <w:shd w:val="clear" w:color="auto" w:fill="auto"/>
            <w:vAlign w:val="center"/>
          </w:tcPr>
          <w:p w14:paraId="56DCF5D9">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63A995B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141" w:type="dxa"/>
            <w:tcBorders>
              <w:tl2br w:val="nil"/>
              <w:tr2bl w:val="nil"/>
            </w:tcBorders>
            <w:shd w:val="clear" w:color="auto" w:fill="auto"/>
            <w:vAlign w:val="center"/>
          </w:tcPr>
          <w:p w14:paraId="376A7C6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7821" w:type="dxa"/>
            <w:tcBorders>
              <w:tl2br w:val="nil"/>
              <w:tr2bl w:val="nil"/>
            </w:tcBorders>
            <w:shd w:val="clear" w:color="auto" w:fill="auto"/>
            <w:vAlign w:val="center"/>
          </w:tcPr>
          <w:p w14:paraId="77FF84DB">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475B5FE2">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6DDABFA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228E9A72">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3B557B7F">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2CFB9255">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tcBorders>
              <w:tl2br w:val="nil"/>
              <w:tr2bl w:val="nil"/>
            </w:tcBorders>
            <w:shd w:val="clear" w:color="auto" w:fill="auto"/>
            <w:vAlign w:val="center"/>
          </w:tcPr>
          <w:p w14:paraId="753A5FB4">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tcBorders>
              <w:tl2br w:val="nil"/>
              <w:tr2bl w:val="nil"/>
            </w:tcBorders>
            <w:shd w:val="clear" w:color="auto" w:fill="auto"/>
            <w:vAlign w:val="center"/>
          </w:tcPr>
          <w:p w14:paraId="10A76ED2">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6A87F5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tcBorders>
              <w:tl2br w:val="nil"/>
              <w:tr2bl w:val="nil"/>
            </w:tcBorders>
            <w:shd w:val="clear" w:color="auto" w:fill="auto"/>
            <w:vAlign w:val="center"/>
          </w:tcPr>
          <w:p w14:paraId="7A3E8B29">
            <w:pPr>
              <w:spacing w:line="0" w:lineRule="atLeast"/>
              <w:ind w:firstLine="0" w:firstLineChars="0"/>
              <w:jc w:val="center"/>
              <w:rPr>
                <w:rFonts w:ascii="宋体" w:hAnsi="宋体" w:eastAsia="宋体" w:cs="宋体"/>
                <w:color w:val="000000"/>
                <w:kern w:val="0"/>
                <w:sz w:val="22"/>
                <w:szCs w:val="22"/>
              </w:rPr>
            </w:pPr>
          </w:p>
        </w:tc>
        <w:tc>
          <w:tcPr>
            <w:tcW w:w="727" w:type="dxa"/>
            <w:vMerge w:val="continue"/>
            <w:tcBorders>
              <w:tl2br w:val="nil"/>
              <w:tr2bl w:val="nil"/>
            </w:tcBorders>
            <w:shd w:val="clear" w:color="auto" w:fill="auto"/>
            <w:vAlign w:val="center"/>
          </w:tcPr>
          <w:p w14:paraId="2DABC599">
            <w:pPr>
              <w:widowControl/>
              <w:spacing w:line="0" w:lineRule="atLeast"/>
              <w:ind w:firstLine="0" w:firstLineChars="0"/>
              <w:jc w:val="center"/>
              <w:rPr>
                <w:rFonts w:ascii="宋体" w:hAnsi="宋体" w:eastAsia="宋体" w:cs="宋体"/>
                <w:color w:val="000000"/>
                <w:kern w:val="0"/>
                <w:sz w:val="22"/>
                <w:szCs w:val="22"/>
              </w:rPr>
            </w:pPr>
          </w:p>
        </w:tc>
        <w:tc>
          <w:tcPr>
            <w:tcW w:w="820" w:type="dxa"/>
            <w:tcBorders>
              <w:tl2br w:val="nil"/>
              <w:tr2bl w:val="nil"/>
            </w:tcBorders>
            <w:shd w:val="clear" w:color="auto" w:fill="auto"/>
            <w:vAlign w:val="center"/>
          </w:tcPr>
          <w:p w14:paraId="321D1738">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4284F0C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141" w:type="dxa"/>
            <w:tcBorders>
              <w:tl2br w:val="nil"/>
              <w:tr2bl w:val="nil"/>
            </w:tcBorders>
            <w:shd w:val="clear" w:color="auto" w:fill="auto"/>
            <w:vAlign w:val="center"/>
          </w:tcPr>
          <w:p w14:paraId="3A42D5A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7821" w:type="dxa"/>
            <w:tcBorders>
              <w:tl2br w:val="nil"/>
              <w:tr2bl w:val="nil"/>
            </w:tcBorders>
            <w:shd w:val="clear" w:color="auto" w:fill="auto"/>
            <w:vAlign w:val="center"/>
          </w:tcPr>
          <w:p w14:paraId="2FB3526D">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BA80DA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14:paraId="4EC5CD5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14:paraId="21BA2C13">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tcBorders>
              <w:tl2br w:val="nil"/>
              <w:tr2bl w:val="nil"/>
            </w:tcBorders>
            <w:shd w:val="clear" w:color="auto" w:fill="auto"/>
            <w:vAlign w:val="center"/>
          </w:tcPr>
          <w:p w14:paraId="442B8A0E">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tcBorders>
              <w:tl2br w:val="nil"/>
              <w:tr2bl w:val="nil"/>
            </w:tcBorders>
            <w:shd w:val="clear" w:color="auto" w:fill="auto"/>
            <w:vAlign w:val="center"/>
          </w:tcPr>
          <w:p w14:paraId="46D77D94">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2.6</w:t>
            </w:r>
          </w:p>
        </w:tc>
      </w:tr>
      <w:tr w14:paraId="247CD9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tcBorders>
              <w:tl2br w:val="nil"/>
              <w:tr2bl w:val="nil"/>
            </w:tcBorders>
            <w:shd w:val="clear" w:color="auto" w:fill="auto"/>
            <w:vAlign w:val="center"/>
          </w:tcPr>
          <w:p w14:paraId="03B74204">
            <w:pPr>
              <w:spacing w:line="0" w:lineRule="atLeast"/>
              <w:ind w:firstLine="0" w:firstLineChars="0"/>
              <w:jc w:val="center"/>
              <w:rPr>
                <w:rFonts w:ascii="宋体" w:hAnsi="宋体" w:eastAsia="宋体" w:cs="宋体"/>
                <w:color w:val="000000"/>
                <w:kern w:val="0"/>
                <w:sz w:val="22"/>
                <w:szCs w:val="22"/>
              </w:rPr>
            </w:pPr>
          </w:p>
        </w:tc>
        <w:tc>
          <w:tcPr>
            <w:tcW w:w="727" w:type="dxa"/>
            <w:tcBorders>
              <w:tl2br w:val="nil"/>
              <w:tr2bl w:val="nil"/>
            </w:tcBorders>
            <w:shd w:val="clear" w:color="auto" w:fill="auto"/>
            <w:vAlign w:val="center"/>
          </w:tcPr>
          <w:p w14:paraId="7084AB3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820" w:type="dxa"/>
            <w:tcBorders>
              <w:tl2br w:val="nil"/>
              <w:tr2bl w:val="nil"/>
            </w:tcBorders>
            <w:shd w:val="clear" w:color="auto" w:fill="auto"/>
            <w:vAlign w:val="center"/>
          </w:tcPr>
          <w:p w14:paraId="7EB99DE5">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54C2404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tcBorders>
              <w:tl2br w:val="nil"/>
              <w:tr2bl w:val="nil"/>
            </w:tcBorders>
            <w:shd w:val="clear" w:color="auto" w:fill="auto"/>
            <w:vAlign w:val="center"/>
          </w:tcPr>
          <w:p w14:paraId="0A10D2BA">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7821" w:type="dxa"/>
            <w:tcBorders>
              <w:tl2br w:val="nil"/>
              <w:tr2bl w:val="nil"/>
            </w:tcBorders>
            <w:shd w:val="clear" w:color="auto" w:fill="auto"/>
            <w:vAlign w:val="center"/>
          </w:tcPr>
          <w:p w14:paraId="39D20FCC">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001D29B">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45F673FC">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74BF268A">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672F052A">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33477393">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tcBorders>
              <w:tl2br w:val="nil"/>
              <w:tr2bl w:val="nil"/>
            </w:tcBorders>
            <w:shd w:val="clear" w:color="auto" w:fill="auto"/>
            <w:vAlign w:val="center"/>
          </w:tcPr>
          <w:p w14:paraId="755AB177">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tcBorders>
              <w:tl2br w:val="nil"/>
              <w:tr2bl w:val="nil"/>
            </w:tcBorders>
            <w:shd w:val="clear" w:color="auto" w:fill="auto"/>
            <w:vAlign w:val="center"/>
          </w:tcPr>
          <w:p w14:paraId="1550E45B">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77C020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tcBorders>
              <w:tl2br w:val="nil"/>
              <w:tr2bl w:val="nil"/>
            </w:tcBorders>
            <w:shd w:val="clear" w:color="auto" w:fill="auto"/>
            <w:vAlign w:val="center"/>
          </w:tcPr>
          <w:p w14:paraId="2E9452E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tcBorders>
              <w:tl2br w:val="nil"/>
              <w:tr2bl w:val="nil"/>
            </w:tcBorders>
            <w:shd w:val="clear" w:color="auto" w:fill="auto"/>
            <w:vAlign w:val="center"/>
          </w:tcPr>
          <w:p w14:paraId="573CB028">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820" w:type="dxa"/>
            <w:tcBorders>
              <w:tl2br w:val="nil"/>
              <w:tr2bl w:val="nil"/>
            </w:tcBorders>
            <w:shd w:val="clear" w:color="auto" w:fill="auto"/>
            <w:vAlign w:val="center"/>
          </w:tcPr>
          <w:p w14:paraId="0D9AA53A">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680AE04F">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141" w:type="dxa"/>
            <w:tcBorders>
              <w:tl2br w:val="nil"/>
              <w:tr2bl w:val="nil"/>
            </w:tcBorders>
            <w:shd w:val="clear" w:color="auto" w:fill="auto"/>
            <w:vAlign w:val="center"/>
          </w:tcPr>
          <w:p w14:paraId="39D1F52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7821" w:type="dxa"/>
            <w:tcBorders>
              <w:tl2br w:val="nil"/>
              <w:tr2bl w:val="nil"/>
            </w:tcBorders>
            <w:shd w:val="clear" w:color="auto" w:fill="auto"/>
            <w:vAlign w:val="center"/>
          </w:tcPr>
          <w:p w14:paraId="3B8F316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6595E1E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49BA42C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72998D1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23642C95">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tcBorders>
              <w:tl2br w:val="nil"/>
              <w:tr2bl w:val="nil"/>
            </w:tcBorders>
            <w:shd w:val="clear" w:color="auto" w:fill="auto"/>
            <w:vAlign w:val="center"/>
          </w:tcPr>
          <w:p w14:paraId="250845EF">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tcBorders>
              <w:tl2br w:val="nil"/>
              <w:tr2bl w:val="nil"/>
            </w:tcBorders>
            <w:shd w:val="clear" w:color="auto" w:fill="auto"/>
            <w:vAlign w:val="center"/>
          </w:tcPr>
          <w:p w14:paraId="670B28D8">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3AD22D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tcBorders>
              <w:tl2br w:val="nil"/>
              <w:tr2bl w:val="nil"/>
            </w:tcBorders>
            <w:shd w:val="clear" w:color="auto" w:fill="auto"/>
            <w:vAlign w:val="center"/>
          </w:tcPr>
          <w:p w14:paraId="6498AD77">
            <w:pPr>
              <w:spacing w:line="0" w:lineRule="atLeast"/>
              <w:ind w:firstLine="0" w:firstLineChars="0"/>
              <w:jc w:val="center"/>
              <w:rPr>
                <w:rFonts w:ascii="宋体" w:hAnsi="宋体" w:eastAsia="宋体" w:cs="宋体"/>
                <w:color w:val="000000"/>
                <w:kern w:val="0"/>
                <w:sz w:val="22"/>
                <w:szCs w:val="22"/>
              </w:rPr>
            </w:pPr>
          </w:p>
        </w:tc>
        <w:tc>
          <w:tcPr>
            <w:tcW w:w="727" w:type="dxa"/>
            <w:vMerge w:val="restart"/>
            <w:tcBorders>
              <w:tl2br w:val="nil"/>
              <w:tr2bl w:val="nil"/>
            </w:tcBorders>
            <w:shd w:val="clear" w:color="auto" w:fill="auto"/>
            <w:vAlign w:val="center"/>
          </w:tcPr>
          <w:p w14:paraId="464B742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5F6B1324">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tcBorders>
              <w:tl2br w:val="nil"/>
              <w:tr2bl w:val="nil"/>
            </w:tcBorders>
            <w:shd w:val="clear" w:color="auto" w:fill="auto"/>
            <w:vAlign w:val="center"/>
          </w:tcPr>
          <w:p w14:paraId="5673872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6DB2339C">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141" w:type="dxa"/>
            <w:tcBorders>
              <w:tl2br w:val="nil"/>
              <w:tr2bl w:val="nil"/>
            </w:tcBorders>
            <w:shd w:val="clear" w:color="auto" w:fill="auto"/>
            <w:vAlign w:val="center"/>
          </w:tcPr>
          <w:p w14:paraId="13622CB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7821" w:type="dxa"/>
            <w:tcBorders>
              <w:tl2br w:val="nil"/>
              <w:tr2bl w:val="nil"/>
            </w:tcBorders>
            <w:shd w:val="clear" w:color="auto" w:fill="auto"/>
            <w:vAlign w:val="center"/>
          </w:tcPr>
          <w:p w14:paraId="5D89CF9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9D349B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23825DD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5E7D09B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6F12546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tcBorders>
              <w:tl2br w:val="nil"/>
              <w:tr2bl w:val="nil"/>
            </w:tcBorders>
            <w:shd w:val="clear" w:color="auto" w:fill="auto"/>
            <w:vAlign w:val="center"/>
          </w:tcPr>
          <w:p w14:paraId="30ECBB6D">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tcBorders>
              <w:tl2br w:val="nil"/>
              <w:tr2bl w:val="nil"/>
            </w:tcBorders>
            <w:shd w:val="clear" w:color="auto" w:fill="auto"/>
            <w:vAlign w:val="center"/>
          </w:tcPr>
          <w:p w14:paraId="4E275B5A">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2</w:t>
            </w:r>
          </w:p>
        </w:tc>
      </w:tr>
      <w:tr w14:paraId="44A1CA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tcBorders>
              <w:tl2br w:val="nil"/>
              <w:tr2bl w:val="nil"/>
            </w:tcBorders>
            <w:shd w:val="clear" w:color="auto" w:fill="auto"/>
            <w:vAlign w:val="center"/>
          </w:tcPr>
          <w:p w14:paraId="1A602142">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tcBorders>
              <w:tl2br w:val="nil"/>
              <w:tr2bl w:val="nil"/>
            </w:tcBorders>
            <w:shd w:val="clear" w:color="auto" w:fill="auto"/>
            <w:vAlign w:val="center"/>
          </w:tcPr>
          <w:p w14:paraId="0B281EAA">
            <w:pPr>
              <w:widowControl/>
              <w:spacing w:line="0" w:lineRule="atLeast"/>
              <w:ind w:firstLine="0" w:firstLineChars="0"/>
              <w:jc w:val="center"/>
              <w:rPr>
                <w:rFonts w:ascii="宋体" w:hAnsi="宋体" w:eastAsia="宋体" w:cs="宋体"/>
                <w:color w:val="000000"/>
                <w:kern w:val="0"/>
                <w:sz w:val="22"/>
                <w:szCs w:val="22"/>
              </w:rPr>
            </w:pPr>
          </w:p>
        </w:tc>
        <w:tc>
          <w:tcPr>
            <w:tcW w:w="820" w:type="dxa"/>
            <w:tcBorders>
              <w:tl2br w:val="nil"/>
              <w:tr2bl w:val="nil"/>
            </w:tcBorders>
            <w:shd w:val="clear" w:color="auto" w:fill="auto"/>
            <w:vAlign w:val="center"/>
          </w:tcPr>
          <w:p w14:paraId="777D4F7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2A844FB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141" w:type="dxa"/>
            <w:tcBorders>
              <w:tl2br w:val="nil"/>
              <w:tr2bl w:val="nil"/>
            </w:tcBorders>
            <w:shd w:val="clear" w:color="auto" w:fill="auto"/>
            <w:vAlign w:val="center"/>
          </w:tcPr>
          <w:p w14:paraId="18A2DB4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7821" w:type="dxa"/>
            <w:tcBorders>
              <w:tl2br w:val="nil"/>
              <w:tr2bl w:val="nil"/>
            </w:tcBorders>
            <w:shd w:val="clear" w:color="auto" w:fill="auto"/>
            <w:vAlign w:val="center"/>
          </w:tcPr>
          <w:p w14:paraId="079D66A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7CABC6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4EE708E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tcBorders>
              <w:tl2br w:val="nil"/>
              <w:tr2bl w:val="nil"/>
            </w:tcBorders>
            <w:shd w:val="clear" w:color="auto" w:fill="auto"/>
            <w:vAlign w:val="center"/>
          </w:tcPr>
          <w:p w14:paraId="07744D73">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tcBorders>
              <w:tl2br w:val="nil"/>
              <w:tr2bl w:val="nil"/>
            </w:tcBorders>
            <w:shd w:val="clear" w:color="auto" w:fill="auto"/>
            <w:vAlign w:val="center"/>
          </w:tcPr>
          <w:p w14:paraId="02454235">
            <w:pPr>
              <w:widowControl/>
              <w:spacing w:line="0" w:lineRule="atLeast"/>
              <w:ind w:firstLine="0" w:firstLineChars="0"/>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3</w:t>
            </w:r>
          </w:p>
        </w:tc>
      </w:tr>
      <w:tr w14:paraId="1B1224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tcBorders>
              <w:tl2br w:val="nil"/>
              <w:tr2bl w:val="nil"/>
            </w:tcBorders>
            <w:shd w:val="clear" w:color="auto" w:fill="auto"/>
            <w:vAlign w:val="center"/>
          </w:tcPr>
          <w:p w14:paraId="01C71040">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tcBorders>
              <w:tl2br w:val="nil"/>
              <w:tr2bl w:val="nil"/>
            </w:tcBorders>
            <w:shd w:val="clear" w:color="auto" w:fill="auto"/>
            <w:vAlign w:val="center"/>
          </w:tcPr>
          <w:p w14:paraId="7B4609C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tcBorders>
              <w:tl2br w:val="nil"/>
              <w:tr2bl w:val="nil"/>
            </w:tcBorders>
            <w:shd w:val="clear" w:color="auto" w:fill="auto"/>
            <w:vAlign w:val="center"/>
          </w:tcPr>
          <w:p w14:paraId="463D7CA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141" w:type="dxa"/>
            <w:tcBorders>
              <w:tl2br w:val="nil"/>
              <w:tr2bl w:val="nil"/>
            </w:tcBorders>
            <w:shd w:val="clear" w:color="auto" w:fill="auto"/>
            <w:vAlign w:val="center"/>
          </w:tcPr>
          <w:p w14:paraId="792B7431">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7821" w:type="dxa"/>
            <w:tcBorders>
              <w:tl2br w:val="nil"/>
              <w:tr2bl w:val="nil"/>
            </w:tcBorders>
            <w:shd w:val="clear" w:color="auto" w:fill="auto"/>
            <w:vAlign w:val="center"/>
          </w:tcPr>
          <w:p w14:paraId="1CA352B7">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11983232">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5E2D017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tcBorders>
              <w:tl2br w:val="nil"/>
              <w:tr2bl w:val="nil"/>
            </w:tcBorders>
            <w:shd w:val="clear" w:color="auto" w:fill="auto"/>
            <w:vAlign w:val="center"/>
          </w:tcPr>
          <w:p w14:paraId="7C425815">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vAlign w:val="center"/>
          </w:tcPr>
          <w:p w14:paraId="10732F6C">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28029B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tcBorders>
              <w:tl2br w:val="nil"/>
              <w:tr2bl w:val="nil"/>
            </w:tcBorders>
            <w:shd w:val="clear" w:color="auto" w:fill="auto"/>
            <w:vAlign w:val="center"/>
          </w:tcPr>
          <w:p w14:paraId="527C01BC">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tcBorders>
              <w:tl2br w:val="nil"/>
              <w:tr2bl w:val="nil"/>
            </w:tcBorders>
            <w:shd w:val="clear" w:color="auto" w:fill="auto"/>
            <w:vAlign w:val="center"/>
          </w:tcPr>
          <w:p w14:paraId="608F0297">
            <w:pPr>
              <w:spacing w:line="0" w:lineRule="atLeast"/>
              <w:ind w:firstLine="0" w:firstLineChars="0"/>
              <w:jc w:val="center"/>
              <w:rPr>
                <w:rFonts w:hint="eastAsia" w:ascii="宋体" w:hAnsi="宋体" w:eastAsia="宋体" w:cs="宋体"/>
                <w:color w:val="000000"/>
                <w:kern w:val="0"/>
                <w:sz w:val="22"/>
                <w:szCs w:val="22"/>
              </w:rPr>
            </w:pPr>
          </w:p>
        </w:tc>
        <w:tc>
          <w:tcPr>
            <w:tcW w:w="820" w:type="dxa"/>
            <w:tcBorders>
              <w:tl2br w:val="nil"/>
              <w:tr2bl w:val="nil"/>
            </w:tcBorders>
            <w:shd w:val="clear" w:color="auto" w:fill="auto"/>
            <w:vAlign w:val="center"/>
          </w:tcPr>
          <w:p w14:paraId="2EBAA3D2">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141" w:type="dxa"/>
            <w:tcBorders>
              <w:tl2br w:val="nil"/>
              <w:tr2bl w:val="nil"/>
            </w:tcBorders>
            <w:shd w:val="clear" w:color="auto" w:fill="auto"/>
            <w:vAlign w:val="center"/>
          </w:tcPr>
          <w:p w14:paraId="2C452DD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7821" w:type="dxa"/>
            <w:tcBorders>
              <w:tl2br w:val="nil"/>
              <w:tr2bl w:val="nil"/>
            </w:tcBorders>
            <w:shd w:val="clear" w:color="auto" w:fill="auto"/>
            <w:vAlign w:val="center"/>
          </w:tcPr>
          <w:p w14:paraId="269B6C4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07F13B9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tcBorders>
              <w:tl2br w:val="nil"/>
              <w:tr2bl w:val="nil"/>
            </w:tcBorders>
            <w:shd w:val="clear" w:color="auto" w:fill="auto"/>
            <w:vAlign w:val="center"/>
          </w:tcPr>
          <w:p w14:paraId="231898B7">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vAlign w:val="center"/>
          </w:tcPr>
          <w:p w14:paraId="48C4BD4B">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5D4CEB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tcBorders>
              <w:tl2br w:val="nil"/>
              <w:tr2bl w:val="nil"/>
            </w:tcBorders>
            <w:shd w:val="clear" w:color="auto" w:fill="auto"/>
            <w:vAlign w:val="center"/>
          </w:tcPr>
          <w:p w14:paraId="1757D92C">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572474BC">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tcBorders>
              <w:tl2br w:val="nil"/>
              <w:tr2bl w:val="nil"/>
            </w:tcBorders>
            <w:shd w:val="clear" w:color="auto" w:fill="auto"/>
            <w:vAlign w:val="center"/>
          </w:tcPr>
          <w:p w14:paraId="4931C0C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820" w:type="dxa"/>
            <w:tcBorders>
              <w:tl2br w:val="nil"/>
              <w:tr2bl w:val="nil"/>
            </w:tcBorders>
            <w:shd w:val="clear" w:color="auto" w:fill="auto"/>
            <w:vAlign w:val="center"/>
          </w:tcPr>
          <w:p w14:paraId="2255FC2E">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2A549D7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141" w:type="dxa"/>
            <w:tcBorders>
              <w:tl2br w:val="nil"/>
              <w:tr2bl w:val="nil"/>
            </w:tcBorders>
            <w:shd w:val="clear" w:color="auto" w:fill="auto"/>
            <w:vAlign w:val="center"/>
          </w:tcPr>
          <w:p w14:paraId="324CCC3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7821" w:type="dxa"/>
            <w:tcBorders>
              <w:tl2br w:val="nil"/>
              <w:tr2bl w:val="nil"/>
            </w:tcBorders>
            <w:shd w:val="clear" w:color="auto" w:fill="auto"/>
            <w:vAlign w:val="center"/>
          </w:tcPr>
          <w:p w14:paraId="7B6F744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5CBE92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6987999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4AE0505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20A43C2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tcBorders>
              <w:tl2br w:val="nil"/>
              <w:tr2bl w:val="nil"/>
            </w:tcBorders>
            <w:shd w:val="clear" w:color="auto" w:fill="auto"/>
            <w:vAlign w:val="center"/>
          </w:tcPr>
          <w:p w14:paraId="0CABF4FF">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vAlign w:val="center"/>
          </w:tcPr>
          <w:p w14:paraId="52CA65A1">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0EABC5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tcBorders>
              <w:tl2br w:val="nil"/>
              <w:tr2bl w:val="nil"/>
            </w:tcBorders>
            <w:shd w:val="clear" w:color="auto" w:fill="auto"/>
            <w:vAlign w:val="center"/>
          </w:tcPr>
          <w:p w14:paraId="2BABC784">
            <w:pPr>
              <w:spacing w:line="0" w:lineRule="atLeast"/>
              <w:ind w:firstLine="0" w:firstLineChars="0"/>
              <w:jc w:val="center"/>
              <w:rPr>
                <w:rFonts w:ascii="宋体" w:hAnsi="宋体" w:eastAsia="宋体" w:cs="宋体"/>
                <w:color w:val="000000"/>
                <w:kern w:val="0"/>
                <w:sz w:val="22"/>
                <w:szCs w:val="22"/>
              </w:rPr>
            </w:pPr>
          </w:p>
        </w:tc>
        <w:tc>
          <w:tcPr>
            <w:tcW w:w="727" w:type="dxa"/>
            <w:vMerge w:val="restart"/>
            <w:tcBorders>
              <w:tl2br w:val="nil"/>
              <w:tr2bl w:val="nil"/>
            </w:tcBorders>
            <w:shd w:val="clear" w:color="auto" w:fill="auto"/>
            <w:vAlign w:val="center"/>
          </w:tcPr>
          <w:p w14:paraId="4C7133E6">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0D8A7764">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820" w:type="dxa"/>
            <w:tcBorders>
              <w:tl2br w:val="nil"/>
              <w:tr2bl w:val="nil"/>
            </w:tcBorders>
            <w:shd w:val="clear" w:color="auto" w:fill="auto"/>
            <w:vAlign w:val="center"/>
          </w:tcPr>
          <w:p w14:paraId="0DB0079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55DDBA2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141" w:type="dxa"/>
            <w:tcBorders>
              <w:tl2br w:val="nil"/>
              <w:tr2bl w:val="nil"/>
            </w:tcBorders>
            <w:shd w:val="clear" w:color="auto" w:fill="auto"/>
            <w:vAlign w:val="center"/>
          </w:tcPr>
          <w:p w14:paraId="123D776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7821" w:type="dxa"/>
            <w:tcBorders>
              <w:tl2br w:val="nil"/>
              <w:tr2bl w:val="nil"/>
            </w:tcBorders>
            <w:shd w:val="clear" w:color="auto" w:fill="auto"/>
            <w:vAlign w:val="center"/>
          </w:tcPr>
          <w:p w14:paraId="04A9017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45D1762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20552149">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tcBorders>
              <w:tl2br w:val="nil"/>
              <w:tr2bl w:val="nil"/>
            </w:tcBorders>
            <w:shd w:val="clear" w:color="auto" w:fill="auto"/>
            <w:vAlign w:val="center"/>
          </w:tcPr>
          <w:p w14:paraId="5AD4EB17">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vAlign w:val="center"/>
          </w:tcPr>
          <w:p w14:paraId="52C846BF">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1A97BC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tcBorders>
              <w:tl2br w:val="nil"/>
              <w:tr2bl w:val="nil"/>
            </w:tcBorders>
            <w:shd w:val="clear" w:color="auto" w:fill="auto"/>
            <w:vAlign w:val="center"/>
          </w:tcPr>
          <w:p w14:paraId="7086C7AB">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tcBorders>
              <w:tl2br w:val="nil"/>
              <w:tr2bl w:val="nil"/>
            </w:tcBorders>
            <w:shd w:val="clear" w:color="auto" w:fill="auto"/>
            <w:vAlign w:val="center"/>
          </w:tcPr>
          <w:p w14:paraId="1DA0E3EB">
            <w:pPr>
              <w:widowControl/>
              <w:spacing w:line="0" w:lineRule="atLeast"/>
              <w:ind w:firstLine="0" w:firstLineChars="0"/>
              <w:jc w:val="center"/>
              <w:rPr>
                <w:rFonts w:ascii="宋体" w:hAnsi="宋体" w:eastAsia="宋体" w:cs="宋体"/>
                <w:color w:val="000000"/>
                <w:kern w:val="0"/>
                <w:sz w:val="22"/>
                <w:szCs w:val="22"/>
              </w:rPr>
            </w:pPr>
          </w:p>
        </w:tc>
        <w:tc>
          <w:tcPr>
            <w:tcW w:w="820" w:type="dxa"/>
            <w:tcBorders>
              <w:tl2br w:val="nil"/>
              <w:tr2bl w:val="nil"/>
            </w:tcBorders>
            <w:shd w:val="clear" w:color="auto" w:fill="auto"/>
            <w:vAlign w:val="center"/>
          </w:tcPr>
          <w:p w14:paraId="6C4115C5">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100FC0C1">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141" w:type="dxa"/>
            <w:tcBorders>
              <w:tl2br w:val="nil"/>
              <w:tr2bl w:val="nil"/>
            </w:tcBorders>
            <w:shd w:val="clear" w:color="auto" w:fill="auto"/>
            <w:vAlign w:val="center"/>
          </w:tcPr>
          <w:p w14:paraId="58C06C5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7821" w:type="dxa"/>
            <w:tcBorders>
              <w:tl2br w:val="nil"/>
              <w:tr2bl w:val="nil"/>
            </w:tcBorders>
            <w:shd w:val="clear" w:color="auto" w:fill="auto"/>
            <w:vAlign w:val="center"/>
          </w:tcPr>
          <w:p w14:paraId="54879A2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488BEDA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5B8C225B">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158A9B4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5583111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tcBorders>
              <w:tl2br w:val="nil"/>
              <w:tr2bl w:val="nil"/>
            </w:tcBorders>
            <w:shd w:val="clear" w:color="auto" w:fill="auto"/>
            <w:vAlign w:val="center"/>
          </w:tcPr>
          <w:p w14:paraId="53A22835">
            <w:pPr>
              <w:widowControl/>
              <w:wordWrap/>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tcBorders>
              <w:tl2br w:val="nil"/>
              <w:tr2bl w:val="nil"/>
            </w:tcBorders>
            <w:shd w:val="clear" w:color="auto" w:fill="auto"/>
            <w:vAlign w:val="center"/>
          </w:tcPr>
          <w:p w14:paraId="54054AD3">
            <w:pPr>
              <w:widowControl/>
              <w:spacing w:line="0" w:lineRule="atLeast"/>
              <w:ind w:firstLine="0" w:firstLineChars="0"/>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4</w:t>
            </w:r>
          </w:p>
        </w:tc>
      </w:tr>
      <w:tr w14:paraId="341CB7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restart"/>
            <w:tcBorders>
              <w:tl2br w:val="nil"/>
              <w:tr2bl w:val="nil"/>
            </w:tcBorders>
            <w:shd w:val="clear" w:color="auto" w:fill="auto"/>
            <w:vAlign w:val="center"/>
          </w:tcPr>
          <w:p w14:paraId="1A9D387D">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tcBorders>
              <w:tl2br w:val="nil"/>
              <w:tr2bl w:val="nil"/>
            </w:tcBorders>
            <w:shd w:val="clear" w:color="auto" w:fill="auto"/>
            <w:vAlign w:val="center"/>
          </w:tcPr>
          <w:p w14:paraId="12CC5C0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产出数量</w:t>
            </w:r>
          </w:p>
        </w:tc>
        <w:tc>
          <w:tcPr>
            <w:tcW w:w="820" w:type="dxa"/>
            <w:tcBorders>
              <w:tl2br w:val="nil"/>
              <w:tr2bl w:val="nil"/>
            </w:tcBorders>
            <w:shd w:val="clear" w:color="auto" w:fill="auto"/>
            <w:vAlign w:val="center"/>
          </w:tcPr>
          <w:p w14:paraId="261E9C3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建设农村土地承包经营权信息平台数量</w:t>
            </w:r>
          </w:p>
        </w:tc>
        <w:tc>
          <w:tcPr>
            <w:tcW w:w="2141" w:type="dxa"/>
            <w:tcBorders>
              <w:tl2br w:val="nil"/>
              <w:tr2bl w:val="nil"/>
            </w:tcBorders>
            <w:shd w:val="clear" w:color="auto" w:fill="auto"/>
            <w:vAlign w:val="center"/>
          </w:tcPr>
          <w:p w14:paraId="26952027">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tcBorders>
              <w:tl2br w:val="nil"/>
              <w:tr2bl w:val="nil"/>
            </w:tcBorders>
            <w:shd w:val="clear" w:color="auto" w:fill="auto"/>
            <w:vAlign w:val="center"/>
          </w:tcPr>
          <w:p w14:paraId="59234709">
            <w:pPr>
              <w:widowControl/>
              <w:spacing w:line="0" w:lineRule="atLeast"/>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18074CAF">
            <w:pPr>
              <w:widowControl/>
              <w:spacing w:line="0" w:lineRule="atLeast"/>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5ABCFDA8">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tcBorders>
              <w:tl2br w:val="nil"/>
              <w:tr2bl w:val="nil"/>
            </w:tcBorders>
            <w:shd w:val="clear" w:color="auto" w:fill="auto"/>
            <w:vAlign w:val="center"/>
          </w:tcPr>
          <w:p w14:paraId="25F72A1C">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c>
          <w:tcPr>
            <w:tcW w:w="769" w:type="dxa"/>
            <w:tcBorders>
              <w:tl2br w:val="nil"/>
              <w:tr2bl w:val="nil"/>
            </w:tcBorders>
            <w:shd w:val="clear" w:color="auto" w:fill="auto"/>
            <w:vAlign w:val="center"/>
          </w:tcPr>
          <w:p w14:paraId="3BEAC500">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r>
      <w:tr w14:paraId="221CDD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vMerge w:val="continue"/>
            <w:tcBorders>
              <w:tl2br w:val="nil"/>
              <w:tr2bl w:val="nil"/>
            </w:tcBorders>
            <w:shd w:val="clear" w:color="auto" w:fill="auto"/>
            <w:vAlign w:val="center"/>
          </w:tcPr>
          <w:p w14:paraId="693446E6">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tcBorders>
              <w:tl2br w:val="nil"/>
              <w:tr2bl w:val="nil"/>
            </w:tcBorders>
            <w:shd w:val="clear" w:color="auto" w:fill="auto"/>
            <w:vAlign w:val="center"/>
          </w:tcPr>
          <w:p w14:paraId="489FD95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产出数量</w:t>
            </w:r>
          </w:p>
        </w:tc>
        <w:tc>
          <w:tcPr>
            <w:tcW w:w="820" w:type="dxa"/>
            <w:tcBorders>
              <w:tl2br w:val="nil"/>
              <w:tr2bl w:val="nil"/>
            </w:tcBorders>
            <w:shd w:val="clear" w:color="auto" w:fill="auto"/>
            <w:vAlign w:val="center"/>
          </w:tcPr>
          <w:p w14:paraId="32C9CA38">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农村土地承包确权数据信息涉及农村数量</w:t>
            </w:r>
          </w:p>
        </w:tc>
        <w:tc>
          <w:tcPr>
            <w:tcW w:w="2141" w:type="dxa"/>
            <w:tcBorders>
              <w:tl2br w:val="nil"/>
              <w:tr2bl w:val="nil"/>
            </w:tcBorders>
            <w:shd w:val="clear" w:color="auto" w:fill="auto"/>
            <w:vAlign w:val="center"/>
          </w:tcPr>
          <w:p w14:paraId="78AA9FC2">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7821" w:type="dxa"/>
            <w:tcBorders>
              <w:tl2br w:val="nil"/>
              <w:tr2bl w:val="nil"/>
            </w:tcBorders>
            <w:shd w:val="clear" w:color="auto" w:fill="auto"/>
            <w:vAlign w:val="center"/>
          </w:tcPr>
          <w:p w14:paraId="4FE03AB2">
            <w:pPr>
              <w:widowControl/>
              <w:spacing w:line="0" w:lineRule="atLeast"/>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14:paraId="36D43FAD">
            <w:pPr>
              <w:widowControl/>
              <w:spacing w:line="0" w:lineRule="atLeast"/>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14:paraId="2A39EE3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tcBorders>
              <w:tl2br w:val="nil"/>
              <w:tr2bl w:val="nil"/>
            </w:tcBorders>
            <w:shd w:val="clear" w:color="auto" w:fill="auto"/>
            <w:vAlign w:val="center"/>
          </w:tcPr>
          <w:p w14:paraId="7C6686F1">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c>
          <w:tcPr>
            <w:tcW w:w="769" w:type="dxa"/>
            <w:tcBorders>
              <w:tl2br w:val="nil"/>
              <w:tr2bl w:val="nil"/>
            </w:tcBorders>
            <w:shd w:val="clear" w:color="auto" w:fill="auto"/>
            <w:vAlign w:val="center"/>
          </w:tcPr>
          <w:p w14:paraId="05C47820">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r>
      <w:tr w14:paraId="644EE4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tcBorders>
              <w:tl2br w:val="nil"/>
              <w:tr2bl w:val="nil"/>
            </w:tcBorders>
            <w:shd w:val="clear" w:color="auto" w:fill="auto"/>
            <w:vAlign w:val="center"/>
          </w:tcPr>
          <w:p w14:paraId="3D1BC214">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tcBorders>
              <w:tl2br w:val="nil"/>
              <w:tr2bl w:val="nil"/>
            </w:tcBorders>
            <w:shd w:val="clear" w:color="auto" w:fill="auto"/>
            <w:vAlign w:val="center"/>
          </w:tcPr>
          <w:p w14:paraId="5A8B1894">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产出质量</w:t>
            </w:r>
          </w:p>
        </w:tc>
        <w:tc>
          <w:tcPr>
            <w:tcW w:w="820" w:type="dxa"/>
            <w:tcBorders>
              <w:tl2br w:val="nil"/>
              <w:tr2bl w:val="nil"/>
            </w:tcBorders>
            <w:shd w:val="clear" w:color="auto" w:fill="auto"/>
            <w:vAlign w:val="center"/>
          </w:tcPr>
          <w:p w14:paraId="74A0E60D">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default" w:ascii="宋体" w:hAnsi="宋体" w:eastAsia="宋体" w:cs="宋体"/>
                <w:color w:val="000000"/>
                <w:kern w:val="0"/>
                <w:sz w:val="22"/>
                <w:szCs w:val="22"/>
                <w:lang w:eastAsia="zh-CN"/>
              </w:rPr>
              <w:t>各村的确权数据清晰率</w:t>
            </w:r>
          </w:p>
        </w:tc>
        <w:tc>
          <w:tcPr>
            <w:tcW w:w="2141" w:type="dxa"/>
            <w:tcBorders>
              <w:tl2br w:val="nil"/>
              <w:tr2bl w:val="nil"/>
            </w:tcBorders>
            <w:shd w:val="clear" w:color="auto" w:fill="auto"/>
            <w:vAlign w:val="center"/>
          </w:tcPr>
          <w:p w14:paraId="61D98DCC">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项目完成的质量达标产出数与实际产出数的比率，用以反映和考核项目产出质量目标的实现程度。</w:t>
            </w:r>
          </w:p>
        </w:tc>
        <w:tc>
          <w:tcPr>
            <w:tcW w:w="7821" w:type="dxa"/>
            <w:tcBorders>
              <w:tl2br w:val="nil"/>
              <w:tr2bl w:val="nil"/>
            </w:tcBorders>
            <w:shd w:val="clear" w:color="auto" w:fill="auto"/>
            <w:vAlign w:val="center"/>
          </w:tcPr>
          <w:p w14:paraId="5B6BFC5B">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14:paraId="7374BA09">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tcBorders>
              <w:tl2br w:val="nil"/>
              <w:tr2bl w:val="nil"/>
            </w:tcBorders>
            <w:shd w:val="clear" w:color="auto" w:fill="auto"/>
            <w:vAlign w:val="center"/>
          </w:tcPr>
          <w:p w14:paraId="57FF07D9">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c>
          <w:tcPr>
            <w:tcW w:w="769" w:type="dxa"/>
            <w:tcBorders>
              <w:tl2br w:val="nil"/>
              <w:tr2bl w:val="nil"/>
            </w:tcBorders>
            <w:shd w:val="clear" w:color="auto" w:fill="auto"/>
            <w:vAlign w:val="center"/>
          </w:tcPr>
          <w:p w14:paraId="0A21D0D1">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w:t>
            </w:r>
          </w:p>
        </w:tc>
      </w:tr>
      <w:tr w14:paraId="1AE6A8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restart"/>
            <w:tcBorders>
              <w:tl2br w:val="nil"/>
              <w:tr2bl w:val="nil"/>
            </w:tcBorders>
            <w:shd w:val="clear" w:color="auto" w:fill="auto"/>
            <w:vAlign w:val="center"/>
          </w:tcPr>
          <w:p w14:paraId="15B65DBC">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tcBorders>
              <w:tl2br w:val="nil"/>
              <w:tr2bl w:val="nil"/>
            </w:tcBorders>
            <w:shd w:val="clear" w:color="auto" w:fill="auto"/>
            <w:vAlign w:val="center"/>
          </w:tcPr>
          <w:p w14:paraId="57DBEA3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产出时效</w:t>
            </w:r>
          </w:p>
        </w:tc>
        <w:tc>
          <w:tcPr>
            <w:tcW w:w="820" w:type="dxa"/>
            <w:tcBorders>
              <w:tl2br w:val="nil"/>
              <w:tr2bl w:val="nil"/>
            </w:tcBorders>
            <w:shd w:val="clear" w:color="auto" w:fill="auto"/>
            <w:vAlign w:val="center"/>
          </w:tcPr>
          <w:p w14:paraId="24BADB8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项目按时完成率</w:t>
            </w:r>
          </w:p>
        </w:tc>
        <w:tc>
          <w:tcPr>
            <w:tcW w:w="2141" w:type="dxa"/>
            <w:tcBorders>
              <w:tl2br w:val="nil"/>
              <w:tr2bl w:val="nil"/>
            </w:tcBorders>
            <w:shd w:val="clear" w:color="auto" w:fill="auto"/>
            <w:vAlign w:val="center"/>
          </w:tcPr>
          <w:p w14:paraId="1C5A26AA">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项目实际完成时间与计划完成时间的比较，用以反映和考核项目产出时效目标的实现程度。</w:t>
            </w:r>
          </w:p>
        </w:tc>
        <w:tc>
          <w:tcPr>
            <w:tcW w:w="7821" w:type="dxa"/>
            <w:tcBorders>
              <w:tl2br w:val="nil"/>
              <w:tr2bl w:val="nil"/>
            </w:tcBorders>
            <w:shd w:val="clear" w:color="auto" w:fill="auto"/>
            <w:vAlign w:val="center"/>
          </w:tcPr>
          <w:p w14:paraId="089B8581">
            <w:pPr>
              <w:widowControl/>
              <w:spacing w:line="0" w:lineRule="atLeast"/>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14:paraId="779196C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tcBorders>
              <w:tl2br w:val="nil"/>
              <w:tr2bl w:val="nil"/>
            </w:tcBorders>
            <w:shd w:val="clear" w:color="auto" w:fill="auto"/>
            <w:vAlign w:val="center"/>
          </w:tcPr>
          <w:p w14:paraId="32B86FC7">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tcBorders>
              <w:tl2br w:val="nil"/>
              <w:tr2bl w:val="nil"/>
            </w:tcBorders>
            <w:shd w:val="clear" w:color="auto" w:fill="auto"/>
            <w:vAlign w:val="center"/>
          </w:tcPr>
          <w:p w14:paraId="047E65FF">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3F0910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tcBorders>
              <w:tl2br w:val="nil"/>
              <w:tr2bl w:val="nil"/>
            </w:tcBorders>
            <w:shd w:val="clear" w:color="auto" w:fill="auto"/>
            <w:vAlign w:val="center"/>
          </w:tcPr>
          <w:p w14:paraId="3F62A25A">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tcBorders>
              <w:tl2br w:val="nil"/>
              <w:tr2bl w:val="nil"/>
            </w:tcBorders>
            <w:shd w:val="clear" w:color="auto" w:fill="auto"/>
            <w:vAlign w:val="center"/>
          </w:tcPr>
          <w:p w14:paraId="58F29881">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产出成本</w:t>
            </w:r>
          </w:p>
        </w:tc>
        <w:tc>
          <w:tcPr>
            <w:tcW w:w="820" w:type="dxa"/>
            <w:tcBorders>
              <w:tl2br w:val="nil"/>
              <w:tr2bl w:val="nil"/>
            </w:tcBorders>
            <w:shd w:val="clear" w:color="auto" w:fill="auto"/>
            <w:vAlign w:val="center"/>
          </w:tcPr>
          <w:p w14:paraId="16F352DA">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监控设备费用</w:t>
            </w:r>
          </w:p>
        </w:tc>
        <w:tc>
          <w:tcPr>
            <w:tcW w:w="2141" w:type="dxa"/>
            <w:tcBorders>
              <w:tl2br w:val="nil"/>
              <w:tr2bl w:val="nil"/>
            </w:tcBorders>
            <w:shd w:val="clear" w:color="auto" w:fill="auto"/>
            <w:vAlign w:val="center"/>
          </w:tcPr>
          <w:p w14:paraId="75BCEFAE">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tcBorders>
              <w:tl2br w:val="nil"/>
              <w:tr2bl w:val="nil"/>
            </w:tcBorders>
            <w:shd w:val="clear" w:color="auto" w:fill="auto"/>
            <w:vAlign w:val="center"/>
          </w:tcPr>
          <w:p w14:paraId="04B2BE7A">
            <w:pPr>
              <w:widowControl/>
              <w:spacing w:line="0" w:lineRule="atLeast"/>
              <w:ind w:firstLine="0" w:firstLineChars="0"/>
              <w:jc w:val="center"/>
              <w:rPr>
                <w:rFonts w:hint="eastAsia" w:ascii="宋体" w:hAnsi="宋体" w:eastAsia="宋体" w:cs="宋体"/>
                <w:color w:val="000000"/>
                <w:kern w:val="0"/>
                <w:sz w:val="22"/>
                <w:szCs w:val="22"/>
                <w:lang w:eastAsia="zh-CN"/>
              </w:rPr>
            </w:pPr>
          </w:p>
          <w:p w14:paraId="1F8743D9">
            <w:pPr>
              <w:widowControl/>
              <w:spacing w:line="0" w:lineRule="atLeast"/>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6A1698AE">
            <w:pPr>
              <w:widowControl/>
              <w:spacing w:line="0" w:lineRule="atLeast"/>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198C95B5">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tcBorders>
              <w:tl2br w:val="nil"/>
              <w:tr2bl w:val="nil"/>
            </w:tcBorders>
            <w:shd w:val="clear" w:color="auto" w:fill="auto"/>
            <w:vAlign w:val="center"/>
          </w:tcPr>
          <w:p w14:paraId="13DB1E7D">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tcBorders>
              <w:tl2br w:val="nil"/>
              <w:tr2bl w:val="nil"/>
            </w:tcBorders>
            <w:shd w:val="clear" w:color="auto" w:fill="auto"/>
            <w:vAlign w:val="center"/>
          </w:tcPr>
          <w:p w14:paraId="21F72684">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0B3508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tcBorders>
              <w:tl2br w:val="nil"/>
              <w:tr2bl w:val="nil"/>
            </w:tcBorders>
            <w:shd w:val="clear" w:color="auto" w:fill="auto"/>
            <w:vAlign w:val="center"/>
          </w:tcPr>
          <w:p w14:paraId="2AF9B88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tcBorders>
              <w:tl2br w:val="nil"/>
              <w:tr2bl w:val="nil"/>
            </w:tcBorders>
            <w:shd w:val="clear" w:color="auto" w:fill="auto"/>
            <w:vAlign w:val="center"/>
          </w:tcPr>
          <w:p w14:paraId="461CB996">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产出成本</w:t>
            </w:r>
          </w:p>
        </w:tc>
        <w:tc>
          <w:tcPr>
            <w:tcW w:w="820" w:type="dxa"/>
            <w:tcBorders>
              <w:tl2br w:val="nil"/>
              <w:tr2bl w:val="nil"/>
            </w:tcBorders>
            <w:shd w:val="clear" w:color="auto" w:fill="auto"/>
            <w:vAlign w:val="center"/>
          </w:tcPr>
          <w:p w14:paraId="6FEC9BD3">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机房装修费用</w:t>
            </w:r>
          </w:p>
        </w:tc>
        <w:tc>
          <w:tcPr>
            <w:tcW w:w="2141" w:type="dxa"/>
            <w:tcBorders>
              <w:tl2br w:val="nil"/>
              <w:tr2bl w:val="nil"/>
            </w:tcBorders>
            <w:shd w:val="clear" w:color="auto" w:fill="auto"/>
            <w:vAlign w:val="center"/>
          </w:tcPr>
          <w:p w14:paraId="6DA0A534">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完成项目计划工作目标的实际节约成本与计划成本的比率，用以反映和考核项目的成本节约程度。</w:t>
            </w:r>
          </w:p>
        </w:tc>
        <w:tc>
          <w:tcPr>
            <w:tcW w:w="7821" w:type="dxa"/>
            <w:tcBorders>
              <w:tl2br w:val="nil"/>
              <w:tr2bl w:val="nil"/>
            </w:tcBorders>
            <w:shd w:val="clear" w:color="auto" w:fill="auto"/>
            <w:vAlign w:val="center"/>
          </w:tcPr>
          <w:p w14:paraId="32F89320">
            <w:pPr>
              <w:widowControl/>
              <w:spacing w:line="0" w:lineRule="atLeast"/>
              <w:ind w:firstLine="0" w:firstLineChars="0"/>
              <w:jc w:val="center"/>
              <w:rPr>
                <w:rFonts w:hint="eastAsia" w:ascii="宋体" w:hAnsi="宋体" w:eastAsia="宋体" w:cs="宋体"/>
                <w:color w:val="000000"/>
                <w:kern w:val="0"/>
                <w:sz w:val="22"/>
                <w:szCs w:val="22"/>
                <w:lang w:eastAsia="zh-CN"/>
              </w:rPr>
            </w:pPr>
          </w:p>
          <w:p w14:paraId="2F20C623">
            <w:pPr>
              <w:widowControl/>
              <w:spacing w:line="0" w:lineRule="atLeast"/>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成本节约率=[（计划成本-实际成本）/计划成本]×100%。</w:t>
            </w:r>
          </w:p>
          <w:p w14:paraId="639C8BF3">
            <w:pPr>
              <w:widowControl/>
              <w:spacing w:line="0" w:lineRule="atLeast"/>
              <w:ind w:firstLine="0" w:firstLineChars="0"/>
              <w:jc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实际成本：项目实施单位如期、保质、保量完成既定工作目标实际所耗费的支出。</w:t>
            </w:r>
          </w:p>
          <w:p w14:paraId="7C618616">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计划成本：项目实施单位为完成工作目标计划安排的支出，一般以项目预算为参考。</w:t>
            </w:r>
          </w:p>
        </w:tc>
        <w:tc>
          <w:tcPr>
            <w:tcW w:w="785" w:type="dxa"/>
            <w:tcBorders>
              <w:tl2br w:val="nil"/>
              <w:tr2bl w:val="nil"/>
            </w:tcBorders>
            <w:shd w:val="clear" w:color="auto" w:fill="auto"/>
            <w:vAlign w:val="center"/>
          </w:tcPr>
          <w:p w14:paraId="52FA0D5B">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c>
          <w:tcPr>
            <w:tcW w:w="769" w:type="dxa"/>
            <w:tcBorders>
              <w:tl2br w:val="nil"/>
              <w:tr2bl w:val="nil"/>
            </w:tcBorders>
            <w:shd w:val="clear" w:color="auto" w:fill="auto"/>
            <w:vAlign w:val="center"/>
          </w:tcPr>
          <w:p w14:paraId="727D7D6E">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cs="宋体"/>
                <w:color w:val="000000"/>
                <w:kern w:val="0"/>
                <w:sz w:val="22"/>
                <w:szCs w:val="22"/>
                <w:lang w:val="en-US" w:eastAsia="zh-CN"/>
              </w:rPr>
              <w:t>5</w:t>
            </w:r>
          </w:p>
        </w:tc>
      </w:tr>
      <w:tr w14:paraId="6080DA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tcBorders>
              <w:tl2br w:val="nil"/>
              <w:tr2bl w:val="nil"/>
            </w:tcBorders>
            <w:shd w:val="clear" w:color="auto" w:fill="auto"/>
            <w:vAlign w:val="center"/>
          </w:tcPr>
          <w:p w14:paraId="29D022EB">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效益　</w:t>
            </w:r>
          </w:p>
        </w:tc>
        <w:tc>
          <w:tcPr>
            <w:tcW w:w="727" w:type="dxa"/>
            <w:vMerge w:val="restart"/>
            <w:tcBorders>
              <w:tl2br w:val="nil"/>
              <w:tr2bl w:val="nil"/>
            </w:tcBorders>
            <w:shd w:val="clear" w:color="auto" w:fill="auto"/>
            <w:vAlign w:val="center"/>
          </w:tcPr>
          <w:p w14:paraId="1E464936">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项目效益　</w:t>
            </w:r>
          </w:p>
        </w:tc>
        <w:tc>
          <w:tcPr>
            <w:tcW w:w="820" w:type="dxa"/>
            <w:tcBorders>
              <w:tl2br w:val="nil"/>
              <w:tr2bl w:val="nil"/>
            </w:tcBorders>
            <w:shd w:val="clear" w:color="auto" w:fill="auto"/>
            <w:vAlign w:val="center"/>
          </w:tcPr>
          <w:p w14:paraId="3C02D134">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有效保障农民土地权益</w:t>
            </w:r>
          </w:p>
        </w:tc>
        <w:tc>
          <w:tcPr>
            <w:tcW w:w="2141" w:type="dxa"/>
            <w:tcBorders>
              <w:tl2br w:val="nil"/>
              <w:tr2bl w:val="nil"/>
            </w:tcBorders>
            <w:shd w:val="clear" w:color="auto" w:fill="auto"/>
            <w:vAlign w:val="center"/>
          </w:tcPr>
          <w:p w14:paraId="12EBD8BE">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项目实施所产生的效益。</w:t>
            </w:r>
          </w:p>
        </w:tc>
        <w:tc>
          <w:tcPr>
            <w:tcW w:w="7821" w:type="dxa"/>
            <w:tcBorders>
              <w:tl2br w:val="nil"/>
              <w:tr2bl w:val="nil"/>
            </w:tcBorders>
            <w:shd w:val="clear" w:color="auto" w:fill="auto"/>
            <w:vAlign w:val="center"/>
          </w:tcPr>
          <w:p w14:paraId="0C5FC2F2">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项目实施所产生的社会效益、经济效益、生态效益、可持续影响等。可根据项目实际情况有选择地设置和细化。</w:t>
            </w:r>
          </w:p>
        </w:tc>
        <w:tc>
          <w:tcPr>
            <w:tcW w:w="785" w:type="dxa"/>
            <w:tcBorders>
              <w:tl2br w:val="nil"/>
              <w:tr2bl w:val="nil"/>
            </w:tcBorders>
            <w:shd w:val="clear" w:color="auto" w:fill="auto"/>
            <w:vAlign w:val="center"/>
          </w:tcPr>
          <w:p w14:paraId="238F3D98">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c>
          <w:tcPr>
            <w:tcW w:w="769" w:type="dxa"/>
            <w:tcBorders>
              <w:tl2br w:val="nil"/>
              <w:tr2bl w:val="nil"/>
            </w:tcBorders>
            <w:shd w:val="clear" w:color="auto" w:fill="auto"/>
            <w:vAlign w:val="center"/>
          </w:tcPr>
          <w:p w14:paraId="40E7C4B5">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r>
      <w:tr w14:paraId="352BB9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tcBorders>
              <w:tl2br w:val="nil"/>
              <w:tr2bl w:val="nil"/>
            </w:tcBorders>
            <w:shd w:val="clear" w:color="auto" w:fill="auto"/>
            <w:vAlign w:val="center"/>
          </w:tcPr>
          <w:p w14:paraId="439587F6">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tcBorders>
              <w:tl2br w:val="nil"/>
              <w:tr2bl w:val="nil"/>
            </w:tcBorders>
            <w:shd w:val="clear" w:color="auto" w:fill="auto"/>
            <w:vAlign w:val="center"/>
          </w:tcPr>
          <w:p w14:paraId="45CD4275">
            <w:pPr>
              <w:widowControl/>
              <w:spacing w:line="0" w:lineRule="atLeast"/>
              <w:ind w:firstLine="0" w:firstLineChars="0"/>
              <w:jc w:val="center"/>
              <w:rPr>
                <w:rFonts w:hint="eastAsia" w:ascii="宋体" w:hAnsi="宋体" w:eastAsia="宋体" w:cs="宋体"/>
                <w:color w:val="000000"/>
                <w:kern w:val="0"/>
                <w:sz w:val="22"/>
                <w:szCs w:val="22"/>
              </w:rPr>
            </w:pPr>
          </w:p>
        </w:tc>
        <w:tc>
          <w:tcPr>
            <w:tcW w:w="820" w:type="dxa"/>
            <w:tcBorders>
              <w:tl2br w:val="nil"/>
              <w:tr2bl w:val="nil"/>
            </w:tcBorders>
            <w:shd w:val="clear" w:color="auto" w:fill="auto"/>
            <w:vAlign w:val="center"/>
          </w:tcPr>
          <w:p w14:paraId="7180476E">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农户满意度</w:t>
            </w:r>
          </w:p>
        </w:tc>
        <w:tc>
          <w:tcPr>
            <w:tcW w:w="2141" w:type="dxa"/>
            <w:tcBorders>
              <w:tl2br w:val="nil"/>
              <w:tr2bl w:val="nil"/>
            </w:tcBorders>
            <w:shd w:val="clear" w:color="auto" w:fill="auto"/>
            <w:vAlign w:val="center"/>
          </w:tcPr>
          <w:p w14:paraId="53DFB146">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7821" w:type="dxa"/>
            <w:tcBorders>
              <w:tl2br w:val="nil"/>
              <w:tr2bl w:val="nil"/>
            </w:tcBorders>
            <w:shd w:val="clear" w:color="auto" w:fill="auto"/>
            <w:vAlign w:val="center"/>
          </w:tcPr>
          <w:p w14:paraId="3902258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社会公众或服务对象是指因该项目实施而受到影响的部门（单位）、群体或个人。一般采取社会调查的方式。</w:t>
            </w:r>
          </w:p>
        </w:tc>
        <w:tc>
          <w:tcPr>
            <w:tcW w:w="785" w:type="dxa"/>
            <w:tcBorders>
              <w:tl2br w:val="nil"/>
              <w:tr2bl w:val="nil"/>
            </w:tcBorders>
            <w:shd w:val="clear" w:color="auto" w:fill="auto"/>
            <w:vAlign w:val="center"/>
          </w:tcPr>
          <w:p w14:paraId="7E9B749F">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c>
          <w:tcPr>
            <w:tcW w:w="769" w:type="dxa"/>
            <w:tcBorders>
              <w:tl2br w:val="nil"/>
              <w:tr2bl w:val="nil"/>
            </w:tcBorders>
            <w:shd w:val="clear" w:color="auto" w:fill="auto"/>
            <w:vAlign w:val="center"/>
          </w:tcPr>
          <w:p w14:paraId="5894728A">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cs="宋体"/>
                <w:color w:val="000000"/>
                <w:kern w:val="0"/>
                <w:sz w:val="22"/>
                <w:szCs w:val="22"/>
                <w:lang w:val="en-US" w:eastAsia="zh-CN"/>
              </w:rPr>
              <w:t>15</w:t>
            </w:r>
          </w:p>
        </w:tc>
      </w:tr>
      <w:tr w14:paraId="416E30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tcBorders>
              <w:tl2br w:val="nil"/>
              <w:tr2bl w:val="nil"/>
            </w:tcBorders>
            <w:shd w:val="clear" w:color="auto" w:fill="auto"/>
            <w:vAlign w:val="center"/>
          </w:tcPr>
          <w:p w14:paraId="316D5E29">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7821" w:type="dxa"/>
            <w:tcBorders>
              <w:tl2br w:val="nil"/>
              <w:tr2bl w:val="nil"/>
            </w:tcBorders>
            <w:shd w:val="clear" w:color="auto" w:fill="auto"/>
            <w:vAlign w:val="center"/>
          </w:tcPr>
          <w:p w14:paraId="7E9F616A">
            <w:pPr>
              <w:widowControl/>
              <w:spacing w:line="0" w:lineRule="atLeast"/>
              <w:ind w:firstLine="0" w:firstLineChars="0"/>
              <w:jc w:val="center"/>
              <w:rPr>
                <w:rFonts w:hint="eastAsia" w:ascii="宋体" w:hAnsi="宋体" w:eastAsia="宋体" w:cs="宋体"/>
                <w:color w:val="000000"/>
                <w:kern w:val="0"/>
                <w:sz w:val="22"/>
                <w:szCs w:val="22"/>
              </w:rPr>
            </w:pPr>
          </w:p>
        </w:tc>
        <w:tc>
          <w:tcPr>
            <w:tcW w:w="785" w:type="dxa"/>
            <w:tcBorders>
              <w:tl2br w:val="nil"/>
              <w:tr2bl w:val="nil"/>
            </w:tcBorders>
            <w:shd w:val="clear" w:color="auto" w:fill="auto"/>
            <w:vAlign w:val="center"/>
          </w:tcPr>
          <w:p w14:paraId="28D90F56">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100</w:t>
            </w:r>
          </w:p>
        </w:tc>
        <w:tc>
          <w:tcPr>
            <w:tcW w:w="769" w:type="dxa"/>
            <w:tcBorders>
              <w:tl2br w:val="nil"/>
              <w:tr2bl w:val="nil"/>
            </w:tcBorders>
            <w:shd w:val="clear" w:color="auto" w:fill="auto"/>
            <w:vAlign w:val="center"/>
          </w:tcPr>
          <w:p w14:paraId="08E2036F">
            <w:pPr>
              <w:widowControl/>
              <w:spacing w:line="0" w:lineRule="atLeast"/>
              <w:ind w:firstLine="0" w:firstLineChars="0"/>
              <w:jc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99.6</w:t>
            </w:r>
          </w:p>
        </w:tc>
      </w:tr>
    </w:tbl>
    <w:p w14:paraId="1F9B52CB">
      <w:pPr>
        <w:spacing w:line="240" w:lineRule="auto"/>
        <w:ind w:firstLine="0" w:firstLineChars="0"/>
        <w:rPr>
          <w:rFonts w:ascii="Times New Roman" w:hAnsi="Times New Roman" w:eastAsia="仿宋_GB2312" w:cs="Times New Roman"/>
          <w:sz w:val="30"/>
          <w:szCs w:val="24"/>
        </w:rPr>
      </w:pPr>
    </w:p>
    <w:p w14:paraId="4B5B925D">
      <w:pPr>
        <w:rPr>
          <w:rFonts w:hint="default"/>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auto"/>
    <w:pitch w:val="default"/>
    <w:sig w:usb0="00000000" w:usb1="00000000" w:usb2="00000000" w:usb3="00000000" w:csb0="00000001" w:csb1="00000000"/>
  </w:font>
  <w:font w:name="Arial Unicode MS">
    <w:altName w:val="宋体"/>
    <w:panose1 w:val="020B0604020202020204"/>
    <w:charset w:val="86"/>
    <w:family w:val="auto"/>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2B4D1">
    <w:pPr>
      <w:pStyle w:val="8"/>
    </w:pPr>
    <w:r>
      <w:rPr>
        <w:rFonts w:ascii="宋体" w:hAnsi="宋体" w:eastAsia="宋体" w:cs="宋体"/>
        <w:kern w:val="2"/>
        <w:sz w:val="18"/>
        <w:szCs w:val="28"/>
        <w:lang w:val="en-US" w:eastAsia="zh-CN" w:bidi="ar-SA"/>
      </w:rPr>
      <w:pict>
        <v:rect id="文本框 1" o:spid="_x0000_s4097"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5F7B8EDF">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2"/>
      <w:numFmt w:val="chineseCounting"/>
      <w:suff w:val="nothing"/>
      <w:lvlText w:val="（%1）"/>
      <w:lvlJc w:val="left"/>
      <w:pPr>
        <w:ind w:left="-404"/>
      </w:pPr>
      <w:rPr>
        <w:rFonts w:hint="eastAsia"/>
      </w:rPr>
    </w:lvl>
  </w:abstractNum>
  <w:abstractNum w:abstractNumId="1">
    <w:nsid w:val="0000000D"/>
    <w:multiLevelType w:val="singleLevel"/>
    <w:tmpl w:val="0000000D"/>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RhNzIwMTU3YTRiZGFmNmQzZjIzZGVlNTEwZTE2MjkifQ=="/>
  </w:docVars>
  <w:rsids>
    <w:rsidRoot w:val="00000000"/>
    <w:rsid w:val="016854E1"/>
    <w:rsid w:val="0A171CC6"/>
    <w:rsid w:val="12694012"/>
    <w:rsid w:val="147D0B06"/>
    <w:rsid w:val="1D0B56BA"/>
    <w:rsid w:val="2E5F1C6C"/>
    <w:rsid w:val="3B620744"/>
    <w:rsid w:val="3F5F6E35"/>
    <w:rsid w:val="4F5D1E91"/>
    <w:rsid w:val="6F430B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Autospacing="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3"/>
    <w:uiPriority w:val="0"/>
    <w:pPr>
      <w:keepNext/>
      <w:keepLines/>
      <w:spacing w:beforeAutospacing="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0"/>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customStyle="1"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after="60"/>
      <w:jc w:val="left"/>
      <w:outlineLvl w:val="0"/>
    </w:pPr>
    <w:rPr>
      <w:rFonts w:ascii="MS Sans Serif" w:hAnsi="MS Sans Serif" w:eastAsia="宋体" w:cs="MS Sans Serif"/>
      <w:b/>
      <w:bCs/>
      <w:sz w:val="24"/>
      <w:szCs w:val="32"/>
    </w:rPr>
  </w:style>
  <w:style w:type="character" w:customStyle="1" w:styleId="13">
    <w:name w:val="标题 2 Char"/>
    <w:link w:val="4"/>
    <w:semiHidden/>
    <w:qFormat/>
    <w:uiPriority w:val="0"/>
    <w:rPr>
      <w:rFonts w:ascii="Arial" w:hAnsi="Arial" w:eastAsia="楷体"/>
      <w:b/>
      <w:sz w:val="32"/>
    </w:rPr>
  </w:style>
  <w:style w:type="paragraph" w:customStyle="1" w:styleId="14">
    <w:name w:val="正文 A"/>
    <w:qFormat/>
    <w:uiPriority w:val="0"/>
    <w:pPr>
      <w:widowControl w:val="0"/>
      <w:spacing w:before="50" w:after="50" w:line="360" w:lineRule="auto"/>
    </w:pPr>
    <w:rPr>
      <w:rFonts w:ascii="Times New Roman" w:hAnsi="Arial Unicode MS" w:eastAsia="Arial Unicode MS" w:cs="Arial Unicode MS"/>
      <w:color w:val="000000"/>
      <w:kern w:val="2"/>
      <w:sz w:val="28"/>
      <w:szCs w:val="28"/>
      <w:u w:val="none" w:color="000000"/>
      <w:lang w:val="en-US" w:eastAsia="zh-CN" w:bidi="ar-SA"/>
    </w:rPr>
  </w:style>
  <w:style w:type="paragraph" w:customStyle="1" w:styleId="15">
    <w:name w:val="WPSOffice手动目录 1"/>
    <w:qFormat/>
    <w:uiPriority w:val="0"/>
    <w:pPr>
      <w:ind w:leftChars="0"/>
    </w:pPr>
    <w:rPr>
      <w:rFonts w:ascii="Times New Roman" w:hAnsi="Times New Roman" w:eastAsia="宋体" w:cs="Times New Roman"/>
      <w:sz w:val="20"/>
      <w:szCs w:val="20"/>
      <w:lang w:val="en-US" w:eastAsia="zh-CN" w:bidi="ar-SA"/>
    </w:rPr>
  </w:style>
  <w:style w:type="paragraph" w:customStyle="1" w:styleId="16">
    <w:name w:val="WPSOffice手动目录 2"/>
    <w:qFormat/>
    <w:uiPriority w:val="0"/>
    <w:pPr>
      <w:ind w:leftChars="200"/>
    </w:pPr>
    <w:rPr>
      <w:rFonts w:ascii="Times New Roman" w:hAnsi="Times New Roman" w:eastAsia="宋体" w:cs="Times New Roman"/>
      <w:sz w:val="20"/>
      <w:szCs w:val="20"/>
      <w:lang w:val="en-US" w:eastAsia="zh-CN" w:bidi="ar-SA"/>
    </w:rPr>
  </w:style>
  <w:style w:type="paragraph" w:customStyle="1" w:styleId="17">
    <w:name w:val="WPSOffice手动目录 3"/>
    <w:qFormat/>
    <w:uiPriority w:val="0"/>
    <w:pPr>
      <w:ind w:leftChars="400"/>
    </w:pPr>
    <w:rPr>
      <w:rFonts w:ascii="Times New Roman" w:hAnsi="Times New Roman" w:eastAsia="宋体" w:cs="Times New Roman"/>
      <w:sz w:val="20"/>
      <w:szCs w:val="20"/>
      <w:lang w:val="en-US" w:eastAsia="zh-CN" w:bidi="ar-SA"/>
    </w:rPr>
  </w:style>
  <w:style w:type="character" w:customStyle="1" w:styleId="18">
    <w:name w:val="font71"/>
    <w:basedOn w:val="12"/>
    <w:qFormat/>
    <w:uiPriority w:val="0"/>
    <w:rPr>
      <w:rFonts w:ascii="Arial" w:hAnsi="Arial" w:cs="Arial"/>
      <w:color w:val="000000"/>
      <w:sz w:val="20"/>
      <w:szCs w:val="20"/>
      <w:u w:val="none"/>
    </w:rPr>
  </w:style>
  <w:style w:type="character" w:customStyle="1" w:styleId="19">
    <w:name w:val="font3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12605</Words>
  <Characters>13204</Characters>
  <Lines>0</Lines>
  <Paragraphs>0</Paragraphs>
  <TotalTime>2</TotalTime>
  <ScaleCrop>false</ScaleCrop>
  <LinksUpToDate>false</LinksUpToDate>
  <CharactersWithSpaces>13229</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想不到的瑞</cp:lastModifiedBy>
  <dcterms:modified xsi:type="dcterms:W3CDTF">2024-10-10T06:40:05Z</dcterms:modified>
  <dc:title>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