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3B206">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25946F5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1A749C3">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9DB57A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阜康市科学技术局</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2A8D3CE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736A389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810038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35E71E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BA921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589AE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D5093D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DFC3C4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阜康市科技局</w:t>
      </w:r>
      <w:r>
        <w:rPr>
          <w:rFonts w:hint="eastAsia" w:ascii="宋体" w:hAnsi="宋体" w:eastAsia="宋体" w:cs="宋体"/>
          <w:b/>
          <w:color w:val="auto"/>
          <w:kern w:val="2"/>
          <w:sz w:val="28"/>
          <w:szCs w:val="28"/>
          <w:highlight w:val="none"/>
          <w:shd w:val="clear" w:color="auto" w:fill="auto"/>
          <w:lang w:val="en-US" w:eastAsia="zh-CN"/>
        </w:rPr>
        <w:t>2023年中央“基层科普行动计划”</w:t>
      </w:r>
    </w:p>
    <w:p w14:paraId="651F7CC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阜康市科学技术局</w:t>
      </w:r>
    </w:p>
    <w:p w14:paraId="6E251C5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阜康市科学技术局</w:t>
      </w:r>
    </w:p>
    <w:p w14:paraId="14144152">
      <w:pPr>
        <w:pStyle w:val="2"/>
        <w:outlineLvl w:val="9"/>
        <w:rPr>
          <w:rFonts w:hint="eastAsia" w:ascii="宋体" w:hAnsi="宋体" w:eastAsia="宋体" w:cs="宋体"/>
          <w:b/>
          <w:color w:val="auto"/>
          <w:kern w:val="2"/>
          <w:sz w:val="28"/>
          <w:szCs w:val="28"/>
          <w:highlight w:val="none"/>
          <w:shd w:val="clear" w:color="auto" w:fill="auto"/>
          <w:lang w:val="en-US" w:eastAsia="zh-CN"/>
        </w:rPr>
      </w:pPr>
    </w:p>
    <w:p w14:paraId="19137915">
      <w:pPr>
        <w:rPr>
          <w:rFonts w:hint="eastAsia"/>
          <w:color w:val="auto"/>
          <w:highlight w:val="none"/>
          <w:lang w:val="en-US" w:eastAsia="zh-CN"/>
        </w:rPr>
      </w:pPr>
      <w:r>
        <w:rPr>
          <w:rFonts w:hint="eastAsia"/>
          <w:color w:val="auto"/>
          <w:highlight w:val="none"/>
          <w:lang w:val="en-US" w:eastAsia="zh-CN"/>
        </w:rPr>
        <w:br w:type="page"/>
      </w:r>
    </w:p>
    <w:p w14:paraId="34F7B8B0">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02988C1C">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56D5843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3EE4DDE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5C33E5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4E61E59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75800BA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6D910F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4119775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2C78D2E2">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231D89B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098629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0E1778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0DF1935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07B5155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64C21B5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4A9F95E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05C9BF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D352E3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705D9B9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24D7A14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73E2DB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9A9B43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30454D2F">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31DB0A2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36"/>
          <w:szCs w:val="36"/>
          <w:highlight w:val="none"/>
          <w:shd w:val="clear" w:color="auto" w:fill="auto"/>
          <w:lang w:val="en-US" w:eastAsia="zh-CN"/>
        </w:rPr>
      </w:pPr>
      <w:bookmarkStart w:id="1" w:name="_Toc1194"/>
      <w:r>
        <w:rPr>
          <w:rFonts w:hint="eastAsia" w:ascii="宋体" w:hAnsi="宋体" w:eastAsia="宋体" w:cs="宋体"/>
          <w:b/>
          <w:bCs/>
          <w:color w:val="auto"/>
          <w:sz w:val="36"/>
          <w:szCs w:val="36"/>
          <w:highlight w:val="none"/>
          <w:shd w:val="clear" w:color="auto" w:fill="auto"/>
          <w:lang w:val="en-US" w:eastAsia="zh-CN"/>
        </w:rPr>
        <w:t>阜康市科技局2023年中央“基层科普行动计划”</w:t>
      </w:r>
    </w:p>
    <w:p w14:paraId="701F8F0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3083434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76240DD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7D24132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74317DE7">
      <w:pPr>
        <w:bidi w:val="0"/>
        <w:rPr>
          <w:rFonts w:hint="default" w:eastAsia="宋体"/>
          <w:color w:val="auto"/>
          <w:highlight w:val="none"/>
          <w:lang w:val="en-US" w:eastAsia="zh-CN"/>
        </w:rPr>
      </w:pPr>
      <w:r>
        <w:rPr>
          <w:rFonts w:hint="eastAsia"/>
          <w:color w:val="auto"/>
          <w:highlight w:val="none"/>
          <w:lang w:eastAsia="zh-CN"/>
        </w:rPr>
        <w:t>按照</w:t>
      </w:r>
      <w:r>
        <w:rPr>
          <w:rFonts w:hint="eastAsia"/>
          <w:color w:val="auto"/>
          <w:highlight w:val="none"/>
          <w:lang w:val="en-US" w:eastAsia="zh-CN"/>
        </w:rPr>
        <w:t>《关于提前下达2023年中央“基层科普行动计划”资金预算的通知》</w:t>
      </w:r>
      <w:r>
        <w:rPr>
          <w:rFonts w:hint="eastAsia"/>
          <w:color w:val="auto"/>
          <w:highlight w:val="none"/>
          <w:lang w:eastAsia="zh-CN"/>
        </w:rPr>
        <w:t>昌州财教﹝</w:t>
      </w:r>
      <w:r>
        <w:rPr>
          <w:rFonts w:hint="eastAsia"/>
          <w:color w:val="auto"/>
          <w:highlight w:val="none"/>
          <w:lang w:val="en-US" w:eastAsia="zh-CN"/>
        </w:rPr>
        <w:t>2022</w:t>
      </w:r>
      <w:r>
        <w:rPr>
          <w:rFonts w:hint="eastAsia"/>
          <w:color w:val="auto"/>
          <w:highlight w:val="none"/>
          <w:lang w:eastAsia="zh-CN"/>
        </w:rPr>
        <w:t>﹞</w:t>
      </w:r>
      <w:r>
        <w:rPr>
          <w:rFonts w:hint="eastAsia"/>
          <w:color w:val="auto"/>
          <w:highlight w:val="none"/>
          <w:lang w:val="en-US" w:eastAsia="zh-CN"/>
        </w:rPr>
        <w:t>88号、《关于提前下达2023年自治区“基层科普行动计划”资金预算的通知》</w:t>
      </w:r>
      <w:r>
        <w:rPr>
          <w:rFonts w:hint="eastAsia"/>
          <w:color w:val="auto"/>
          <w:highlight w:val="none"/>
          <w:lang w:eastAsia="zh-CN"/>
        </w:rPr>
        <w:t>昌州财教﹝</w:t>
      </w:r>
      <w:r>
        <w:rPr>
          <w:rFonts w:hint="eastAsia"/>
          <w:color w:val="auto"/>
          <w:highlight w:val="none"/>
          <w:lang w:val="en-US" w:eastAsia="zh-CN"/>
        </w:rPr>
        <w:t>2022</w:t>
      </w:r>
      <w:r>
        <w:rPr>
          <w:rFonts w:hint="eastAsia"/>
          <w:color w:val="auto"/>
          <w:highlight w:val="none"/>
          <w:lang w:eastAsia="zh-CN"/>
        </w:rPr>
        <w:t>﹞</w:t>
      </w:r>
      <w:r>
        <w:rPr>
          <w:rFonts w:hint="eastAsia"/>
          <w:color w:val="auto"/>
          <w:highlight w:val="none"/>
          <w:lang w:val="en-US" w:eastAsia="zh-CN"/>
        </w:rPr>
        <w:t>89号、</w:t>
      </w:r>
      <w:r>
        <w:rPr>
          <w:rFonts w:hint="eastAsia"/>
          <w:color w:val="auto"/>
          <w:highlight w:val="none"/>
          <w:lang w:eastAsia="zh-CN"/>
        </w:rPr>
        <w:t>《关于拨付</w:t>
      </w:r>
      <w:r>
        <w:rPr>
          <w:rFonts w:hint="eastAsia"/>
          <w:color w:val="auto"/>
          <w:highlight w:val="none"/>
          <w:lang w:val="en-US" w:eastAsia="zh-CN"/>
        </w:rPr>
        <w:t>2023年昌吉州“基层科普行动计划”专项资金的通知</w:t>
      </w:r>
      <w:r>
        <w:rPr>
          <w:rFonts w:hint="eastAsia"/>
          <w:color w:val="auto"/>
          <w:highlight w:val="none"/>
          <w:lang w:eastAsia="zh-CN"/>
        </w:rPr>
        <w:t>》昌州财教﹝</w:t>
      </w:r>
      <w:r>
        <w:rPr>
          <w:rFonts w:hint="eastAsia"/>
          <w:color w:val="auto"/>
          <w:highlight w:val="none"/>
          <w:lang w:val="en-US" w:eastAsia="zh-CN"/>
        </w:rPr>
        <w:t>2023</w:t>
      </w:r>
      <w:r>
        <w:rPr>
          <w:rFonts w:hint="eastAsia"/>
          <w:color w:val="auto"/>
          <w:highlight w:val="none"/>
          <w:lang w:eastAsia="zh-CN"/>
        </w:rPr>
        <w:t>﹞</w:t>
      </w:r>
      <w:r>
        <w:rPr>
          <w:rFonts w:hint="eastAsia"/>
          <w:color w:val="auto"/>
          <w:highlight w:val="none"/>
          <w:lang w:val="en-US" w:eastAsia="zh-CN"/>
        </w:rPr>
        <w:t>41号等文件通知，拨付阜康市科技局“基层科普行动计划”项目资金16.83万元。主要用于奖补先进集体和个人、提升科普公共服务供给能力和推进科普资源传播。</w:t>
      </w:r>
    </w:p>
    <w:p w14:paraId="4E3ECA2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58A508D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Theme="minorEastAsia" w:hAnsiTheme="minorEastAsia" w:eastAsiaTheme="minorEastAsia" w:cstheme="minorEastAsia"/>
          <w:color w:val="auto"/>
          <w:highlight w:val="none"/>
          <w:shd w:val="clear" w:color="auto" w:fill="auto"/>
          <w:lang w:val="en-US" w:eastAsia="zh-CN"/>
        </w:rPr>
        <w:t>主要内容：</w:t>
      </w:r>
      <w:r>
        <w:rPr>
          <w:rFonts w:hint="eastAsia" w:ascii="宋体" w:hAnsi="宋体" w:eastAsia="宋体" w:cs="宋体"/>
          <w:b w:val="0"/>
          <w:bCs w:val="0"/>
          <w:color w:val="auto"/>
          <w:kern w:val="2"/>
          <w:sz w:val="28"/>
          <w:szCs w:val="28"/>
          <w:highlight w:val="none"/>
          <w:shd w:val="clear" w:color="auto" w:fill="auto"/>
          <w:lang w:val="en-US" w:eastAsia="zh-CN" w:bidi="ar-SA"/>
        </w:rPr>
        <w:t>推动科普信息化建设，弘扬科学精神、传播科学思想、讲好科学故事、铸牢中华民族共同体意识，开展各类科普宣传活动，培育理性思维，抵御伪科学、极端思想等不良文化侵蚀，不断提升全民科学素质再上新台阶。</w:t>
      </w:r>
      <w:bookmarkEnd w:id="6"/>
    </w:p>
    <w:p w14:paraId="6CF65A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《阜康市财政局关于2023年部门预算的批复》阜财预字</w:t>
      </w:r>
      <w:r>
        <w:rPr>
          <w:rFonts w:hint="eastAsia"/>
          <w:color w:val="auto"/>
          <w:highlight w:val="none"/>
          <w:lang w:eastAsia="zh-CN"/>
        </w:rPr>
        <w:t>﹝</w:t>
      </w:r>
      <w:r>
        <w:rPr>
          <w:rFonts w:hint="eastAsia"/>
          <w:color w:val="auto"/>
          <w:highlight w:val="none"/>
          <w:lang w:val="en-US" w:eastAsia="zh-CN"/>
        </w:rPr>
        <w:t>2023</w:t>
      </w:r>
      <w:r>
        <w:rPr>
          <w:rFonts w:hint="eastAsia"/>
          <w:color w:val="auto"/>
          <w:highlight w:val="none"/>
          <w:lang w:eastAsia="zh-CN"/>
        </w:rPr>
        <w:t>﹞</w:t>
      </w:r>
      <w:r>
        <w:rPr>
          <w:rFonts w:hint="eastAsia"/>
          <w:color w:val="auto"/>
          <w:highlight w:val="none"/>
          <w:lang w:val="en-US" w:eastAsia="zh-CN"/>
        </w:rPr>
        <w:t>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科技局党组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王寿同</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杨翠琴</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项目负责人为张魁,</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宋喆</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李娟、李遥</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杨翠琴</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宋喆</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李遥</w:t>
      </w:r>
      <w:r>
        <w:rPr>
          <w:rFonts w:hint="eastAsia" w:ascii="宋体" w:hAnsi="宋体" w:eastAsia="宋体" w:cs="宋体"/>
          <w:color w:val="auto"/>
          <w:highlight w:val="none"/>
          <w:shd w:val="clear" w:color="auto" w:fill="auto"/>
          <w:lang w:val="en-US" w:eastAsia="zh-CN"/>
        </w:rPr>
        <w:t>负责资金拨付工作。</w:t>
      </w:r>
    </w:p>
    <w:p w14:paraId="214553DC">
      <w:pPr>
        <w:bidi w:val="0"/>
        <w:rPr>
          <w:rFonts w:hint="default"/>
          <w:b w:val="0"/>
          <w:bCs w:val="0"/>
          <w:color w:val="auto"/>
          <w:highlight w:val="none"/>
          <w:lang w:val="en-US" w:eastAsia="zh-CN"/>
        </w:rPr>
      </w:pPr>
      <w:r>
        <w:rPr>
          <w:rFonts w:hint="eastAsia" w:ascii="宋体" w:hAnsi="宋体" w:eastAsia="宋体" w:cs="宋体"/>
          <w:b w:val="0"/>
          <w:bCs w:val="0"/>
          <w:color w:val="auto"/>
          <w:highlight w:val="none"/>
          <w:lang w:val="en-US" w:eastAsia="zh-CN"/>
        </w:rPr>
        <w:t>截至2023年12月31日，本项目主要</w:t>
      </w:r>
      <w:r>
        <w:rPr>
          <w:rFonts w:hint="eastAsia"/>
          <w:b w:val="0"/>
          <w:bCs w:val="0"/>
          <w:color w:val="auto"/>
          <w:highlight w:val="none"/>
          <w:lang w:val="en-US" w:eastAsia="zh-CN"/>
        </w:rPr>
        <w:t>用于举办各级各类科普活动，推进青少年科技创新教育，奖补先进企业科协、科普示范基地等基层科普组织和科普带头人，提升科普公共服务供给能力，加强科普设施建设，推动信息化工作，不断推动全民科学素质提质增效。</w:t>
      </w:r>
    </w:p>
    <w:p w14:paraId="07125F3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283E35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374EA5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科技局2023年中央“基层科普行动计划”项目预算安排总额为</w:t>
      </w:r>
      <w:r>
        <w:rPr>
          <w:rFonts w:hint="eastAsia" w:cs="宋体"/>
          <w:color w:val="auto"/>
          <w:highlight w:val="none"/>
          <w:shd w:val="clear" w:color="auto" w:fill="auto"/>
          <w:lang w:val="en-US" w:eastAsia="zh-CN"/>
        </w:rPr>
        <w:t>16.83</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金16.83</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16.83</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286B8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381D549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截至2023年12月31日，科技局2023年中央“基层科普行动计划”</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16.83</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基层科普工作</w:t>
      </w:r>
      <w:r>
        <w:rPr>
          <w:rFonts w:hint="eastAsia" w:cs="宋体"/>
          <w:color w:val="auto"/>
          <w:highlight w:val="none"/>
          <w:shd w:val="clear" w:color="auto" w:fill="auto"/>
          <w:lang w:val="en-US" w:eastAsia="zh-CN"/>
        </w:rPr>
        <w:t>的</w:t>
      </w:r>
      <w:r>
        <w:rPr>
          <w:rFonts w:hint="eastAsia" w:ascii="宋体" w:hAnsi="宋体" w:eastAsia="宋体" w:cs="宋体"/>
          <w:color w:val="auto"/>
          <w:highlight w:val="none"/>
          <w:shd w:val="clear" w:color="auto" w:fill="auto"/>
          <w:lang w:val="en-US" w:eastAsia="zh-CN"/>
        </w:rPr>
        <w:t>开展</w:t>
      </w:r>
      <w:r>
        <w:rPr>
          <w:rFonts w:hint="eastAsia" w:cs="宋体"/>
          <w:color w:val="auto"/>
          <w:highlight w:val="none"/>
          <w:shd w:val="clear" w:color="auto" w:fill="auto"/>
          <w:lang w:val="en-US" w:eastAsia="zh-CN"/>
        </w:rPr>
        <w:t>与建设等方面。</w:t>
      </w:r>
    </w:p>
    <w:p w14:paraId="097EEA34">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727BB717">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271949DF">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科技局2023年中央“基层科普行动计划”项目</w:t>
      </w:r>
      <w:r>
        <w:rPr>
          <w:rFonts w:hint="eastAsia" w:cs="宋体"/>
          <w:color w:val="auto"/>
          <w:highlight w:val="none"/>
          <w:shd w:val="clear" w:color="auto" w:fill="auto"/>
          <w:lang w:val="en-US" w:eastAsia="zh-CN"/>
        </w:rPr>
        <w:t>绩效总体目标为：通过深入自治区基层科普行动计划项目，支持基层开展科普工作，进一步提高基层各族群众的科学素质和依靠科技增收致富的能力。阜康市科学技术局2023年预计完成奖补科普先进单位1个，提升科普公共服务供给能力，加强科普设施建设，推动信息化工作，保障工作正常开展基本支出，按年初计划100%完成各项工作，提升基层科普组织和带头人的作用，群众满意度达到95%以上。</w:t>
      </w:r>
    </w:p>
    <w:p w14:paraId="18F77BB7">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4D67D62F">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color w:val="auto"/>
          <w:kern w:val="0"/>
          <w:sz w:val="28"/>
          <w:szCs w:val="32"/>
          <w:highlight w:val="none"/>
          <w:shd w:val="clear" w:color="auto" w:fill="auto"/>
          <w:lang w:val="en-US" w:eastAsia="zh-CN" w:bidi="ar-SA"/>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2A6B80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0B2E62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5820F25">
      <w:pPr>
        <w:keepNext w:val="0"/>
        <w:keepLines w:val="0"/>
        <w:pageBreakBefore w:val="0"/>
        <w:widowControl w:val="0"/>
        <w:kinsoku/>
        <w:wordWrap/>
        <w:overflowPunct/>
        <w:topLinePunct w:val="0"/>
        <w:autoSpaceDE/>
        <w:autoSpaceDN/>
        <w:bidi w:val="0"/>
        <w:adjustRightInd/>
        <w:snapToGrid/>
        <w:spacing w:line="360" w:lineRule="auto"/>
        <w:ind w:left="560" w:leftChars="200" w:firstLine="0" w:firstLineChars="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“奖补科普先进集体和科普带头人”指标，预期目标值为≥1</w:t>
      </w:r>
      <w:r>
        <w:rPr>
          <w:rFonts w:hint="eastAsia" w:cs="宋体"/>
          <w:color w:val="auto"/>
          <w:highlight w:val="none"/>
          <w:shd w:val="clear" w:color="auto" w:fill="auto"/>
          <w:lang w:val="en-US" w:eastAsia="zh-CN"/>
        </w:rPr>
        <w:t>个</w:t>
      </w:r>
      <w:r>
        <w:rPr>
          <w:rFonts w:hint="eastAsia" w:ascii="宋体" w:hAnsi="宋体" w:eastAsia="宋体" w:cs="宋体"/>
          <w:color w:val="auto"/>
          <w:highlight w:val="none"/>
          <w:shd w:val="clear" w:color="auto" w:fill="auto"/>
          <w:lang w:val="en-US" w:eastAsia="zh-CN"/>
        </w:rPr>
        <w:t>；“提升科普公共服务供给能力”指标，预期目标值为≥1</w:t>
      </w:r>
      <w:r>
        <w:rPr>
          <w:rFonts w:hint="eastAsia" w:cs="宋体"/>
          <w:color w:val="auto"/>
          <w:highlight w:val="none"/>
          <w:shd w:val="clear" w:color="auto" w:fill="auto"/>
          <w:lang w:val="en-US" w:eastAsia="zh-CN"/>
        </w:rPr>
        <w:t>次</w:t>
      </w:r>
      <w:r>
        <w:rPr>
          <w:rFonts w:hint="eastAsia" w:ascii="宋体" w:hAnsi="宋体" w:eastAsia="宋体" w:cs="宋体"/>
          <w:color w:val="auto"/>
          <w:highlight w:val="none"/>
          <w:shd w:val="clear" w:color="auto" w:fill="auto"/>
          <w:lang w:val="en-US" w:eastAsia="zh-CN"/>
        </w:rPr>
        <w:t>；</w:t>
      </w:r>
    </w:p>
    <w:p w14:paraId="683BC7C7">
      <w:pPr>
        <w:keepNext w:val="0"/>
        <w:keepLines w:val="0"/>
        <w:pageBreakBefore w:val="0"/>
        <w:widowControl w:val="0"/>
        <w:kinsoku/>
        <w:wordWrap/>
        <w:overflowPunct/>
        <w:topLinePunct w:val="0"/>
        <w:autoSpaceDE/>
        <w:autoSpaceDN/>
        <w:bidi w:val="0"/>
        <w:adjustRightInd/>
        <w:snapToGrid/>
        <w:spacing w:line="360" w:lineRule="auto"/>
        <w:ind w:left="560" w:leftChars="200" w:firstLine="0" w:firstLineChars="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“加强科普设施建设，推动信息化工作”指标，预期目标值为≥1</w:t>
      </w:r>
      <w:r>
        <w:rPr>
          <w:rFonts w:hint="eastAsia" w:cs="宋体"/>
          <w:color w:val="auto"/>
          <w:highlight w:val="none"/>
          <w:shd w:val="clear" w:color="auto" w:fill="auto"/>
          <w:lang w:val="en-US" w:eastAsia="zh-CN"/>
        </w:rPr>
        <w:t>个</w:t>
      </w:r>
      <w:r>
        <w:rPr>
          <w:rFonts w:hint="eastAsia" w:ascii="宋体" w:hAnsi="宋体" w:eastAsia="宋体" w:cs="宋体"/>
          <w:color w:val="auto"/>
          <w:highlight w:val="none"/>
          <w:shd w:val="clear" w:color="auto" w:fill="auto"/>
          <w:lang w:val="en-US" w:eastAsia="zh-CN"/>
        </w:rPr>
        <w:t>；</w:t>
      </w:r>
    </w:p>
    <w:p w14:paraId="7C39E582">
      <w:pPr>
        <w:keepNext w:val="0"/>
        <w:keepLines w:val="0"/>
        <w:pageBreakBefore w:val="0"/>
        <w:widowControl w:val="0"/>
        <w:kinsoku/>
        <w:wordWrap/>
        <w:overflowPunct/>
        <w:topLinePunct w:val="0"/>
        <w:autoSpaceDE/>
        <w:autoSpaceDN/>
        <w:bidi w:val="0"/>
        <w:adjustRightInd/>
        <w:snapToGrid/>
        <w:spacing w:line="360" w:lineRule="auto"/>
        <w:ind w:left="560" w:leftChars="200" w:firstLine="0" w:firstLineChars="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“保障工作正常开展基本支出”指标，预期目标值为100%。</w:t>
      </w:r>
    </w:p>
    <w:p w14:paraId="51B5A6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630139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“基层科普工作水平达标率”指标，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57ADDC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奖补资金发放率</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r>
        <w:rPr>
          <w:rFonts w:hint="eastAsia" w:cs="宋体"/>
          <w:color w:val="auto"/>
          <w:highlight w:val="none"/>
          <w:shd w:val="clear" w:color="auto" w:fill="auto"/>
          <w:lang w:val="en-US" w:eastAsia="zh-CN"/>
        </w:rPr>
        <w:t>。</w:t>
      </w:r>
    </w:p>
    <w:p w14:paraId="6F56D6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6E441D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按年初计划完成各项工作</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14:paraId="3CBF1A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124A08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2022年基层科普行动计划经费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6.834万元</w:t>
      </w:r>
      <w:r>
        <w:rPr>
          <w:rFonts w:hint="eastAsia" w:ascii="宋体" w:hAnsi="宋体" w:eastAsia="宋体" w:cs="宋体"/>
          <w:color w:val="auto"/>
          <w:highlight w:val="none"/>
          <w:shd w:val="clear" w:color="auto" w:fill="auto"/>
          <w:lang w:val="en-US" w:eastAsia="zh-CN"/>
        </w:rPr>
        <w:t>；</w:t>
      </w:r>
    </w:p>
    <w:p w14:paraId="602461B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2023年基层科普行动计划经费</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10万元。</w:t>
      </w:r>
    </w:p>
    <w:p w14:paraId="2FD62D7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5E3554E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3075D3A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p>
    <w:p w14:paraId="653E0A7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33D0F9C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“提升基层科普组织和带头人的作用”</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提升。</w:t>
      </w:r>
    </w:p>
    <w:p w14:paraId="064213FB">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7A4CB0B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0EC216D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70AEBAF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p>
    <w:p w14:paraId="5E3873A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69BC387">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“群众满意度”</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95%。</w:t>
      </w:r>
    </w:p>
    <w:p w14:paraId="51CA681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4B3EF3F4">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5462343"/>
      <w:bookmarkStart w:id="14" w:name="_Toc21664"/>
      <w:bookmarkStart w:id="15" w:name="_Toc26632"/>
      <w:bookmarkStart w:id="16" w:name="_Toc22169_WPSOffice_Level2"/>
      <w:bookmarkStart w:id="17" w:name="_Toc480473081"/>
      <w:bookmarkStart w:id="18" w:name="_Toc12868"/>
      <w:bookmarkStart w:id="19" w:name="_Toc525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6753E8D2">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shd w:val="clear" w:color="auto" w:fill="auto"/>
          <w:lang w:val="en-US" w:eastAsia="zh-CN"/>
        </w:rPr>
      </w:pPr>
      <w:bookmarkStart w:id="21" w:name="_Toc15732"/>
      <w:r>
        <w:rPr>
          <w:rFonts w:hint="eastAsia" w:ascii="宋体" w:hAnsi="宋体" w:eastAsia="宋体" w:cs="宋体"/>
          <w:color w:val="auto"/>
          <w:sz w:val="28"/>
          <w:szCs w:val="28"/>
          <w:highlight w:val="none"/>
          <w:shd w:val="clear" w:color="auto" w:fill="auto"/>
          <w:lang w:val="en-US" w:eastAsia="zh-CN"/>
        </w:rPr>
        <w:t>1.</w:t>
      </w:r>
      <w:r>
        <w:rPr>
          <w:rFonts w:hint="eastAsia" w:ascii="宋体" w:hAnsi="宋体" w:eastAsia="宋体" w:cs="宋体"/>
          <w:color w:val="auto"/>
          <w:sz w:val="28"/>
          <w:szCs w:val="28"/>
          <w:highlight w:val="none"/>
          <w:shd w:val="clear" w:color="auto" w:fill="auto"/>
          <w:lang w:eastAsia="zh-CN"/>
        </w:rPr>
        <w:t>绩效评价的目的</w:t>
      </w:r>
      <w:bookmarkEnd w:id="21"/>
    </w:p>
    <w:p w14:paraId="238EEF16">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43B632A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43E7C9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年度我单位实施的2023年中央“基层科普行动计划”</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val="en-US" w:eastAsia="zh-CN"/>
        </w:rPr>
        <w:t>开展部门绩效评价。</w:t>
      </w:r>
    </w:p>
    <w:p w14:paraId="14AD19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A024831">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57CD6EBA">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04CE6AF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eastAsia="zh-CN"/>
        </w:rPr>
        <w:t>科技局2023年中央“基层科普行动计划”</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227B775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007A43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24D68B7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53C9222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7E0EE94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5F853CC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28278230"/>
      <w:bookmarkStart w:id="27" w:name="_Toc1913"/>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66B2185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31D9A914">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2C4E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CD59B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2517AF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71456A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78D364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2A79C9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1E4E0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2393B8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05AAB5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51E383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630D76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296325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55F6B8B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843415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5EF9EB3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2851A52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6CC426E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636A59E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31093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0BCC195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6FD6B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A63D9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27E07B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19046B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5D01CB1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F9670D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09D2B0D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0675084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77B56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6ABA8B6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6A815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7BE40A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4EFB3C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64267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5C9B5EC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250275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6ECA2A7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2AFEE43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26DAEA0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0AC1908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2A388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D1FF0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371C3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1B966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79AC64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2C7F23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09800E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BA285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4FFA20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236157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09BBA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C08B7E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218E0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1C8ADA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42E58E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67AF54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408221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22BEB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088F89E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5F7B0F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290776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473F6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222C95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00D7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FFA66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638261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55014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72D55F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ECCB7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73B367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28B19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57F785E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59DD68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7B87B6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468862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1DF76D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474242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4A3430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3E427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770B471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D2BC6E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EDD44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17D81C8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6DEFC6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03C45D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C3F7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1E02F7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40D36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9D0D7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073294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56EE21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1F6D1E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00DF2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1E9DB0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4E49D2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3A40A8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2D6C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FECDFF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6F2BE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0B173D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4454D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3926F8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4139EE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A0D3F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49C3E2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3604E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D7D2D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9B7E9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85383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033762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7903E4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2B102E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A5CE5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52D868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69F0FC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3709B2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161BA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2199DC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770C80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72B248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1C74E0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22062D8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5EF0BE2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34128D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0B006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222C9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A8A23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3DD5CD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00708F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73185F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7F3A58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4247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136E98C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C0C3E3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2F5EA4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395E40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5B1CF9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7FAB44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2A7D4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E7BA0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94440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377DDF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7F3125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46E19B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637C8C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3CDD40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C303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29ACE2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3EF35D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294D03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40333BB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210EE2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7E4A6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37E2A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FFC59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EE326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5D97E8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45FA6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64312F6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6EFB4A1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科技局2023年中央“基层科普行动计划”</w:t>
      </w:r>
      <w:r>
        <w:rPr>
          <w:rFonts w:hint="eastAsia" w:ascii="宋体" w:hAnsi="宋体" w:eastAsia="宋体" w:cs="宋体"/>
          <w:color w:val="auto"/>
          <w:highlight w:val="none"/>
          <w:shd w:val="clear" w:color="auto" w:fill="auto"/>
          <w:lang w:val="en-US" w:eastAsia="zh-CN"/>
        </w:rPr>
        <w:t>项目进行评价。</w:t>
      </w:r>
    </w:p>
    <w:p w14:paraId="1FE5084C">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27C45B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08B83E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6E333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2669E08B">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45B8CCC2">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4284138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6D808CB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36D5851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4DB614F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0886274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科技局2023年中央“基层科普行动计划”</w:t>
      </w:r>
      <w:r>
        <w:rPr>
          <w:rFonts w:hint="eastAsia" w:ascii="宋体" w:hAnsi="宋体" w:eastAsia="宋体" w:cs="宋体"/>
          <w:b w:val="0"/>
          <w:bCs w:val="0"/>
          <w:color w:val="auto"/>
          <w:kern w:val="2"/>
          <w:sz w:val="28"/>
          <w:szCs w:val="24"/>
          <w:highlight w:val="none"/>
          <w:shd w:val="clear" w:color="auto" w:fill="auto"/>
          <w:lang w:val="en-US" w:eastAsia="zh-CN" w:bidi="ar-SA"/>
        </w:rPr>
        <w:t>项目实施内容、目标信息、预算信息以及其他的一些项目基本信息，有了初步了解，为制定绩效评价工作方案做好准备。</w:t>
      </w:r>
      <w:bookmarkEnd w:id="35"/>
    </w:p>
    <w:p w14:paraId="64E46E0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14AC97D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54CCB8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6A4AB96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40749E2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7DD61C4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7FFB3B1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4F73B86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3B2E7A8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4EC84CB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2F5EC87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0753142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323254F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6B37755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712138C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67C27E5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52FFC66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07CA1CE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1C86430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6D100FB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477969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对科技局2023年中央“基层科普行动计划”项目绩效进行客观评价，最终评分结果：总分为</w:t>
      </w:r>
      <w:r>
        <w:rPr>
          <w:rFonts w:hint="eastAsia" w:cs="宋体"/>
          <w:color w:val="auto"/>
          <w:highlight w:val="none"/>
          <w:shd w:val="clear" w:color="auto" w:fill="auto"/>
          <w:lang w:val="en-US" w:eastAsia="zh-CN"/>
        </w:rPr>
        <w:t>99.8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6D1CFF89">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1B68A84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表3-1：科技局2023年中央“基层科普行动计划”项目得分</w:t>
            </w:r>
            <w:r>
              <w:rPr>
                <w:rFonts w:hint="eastAsia" w:cs="宋体"/>
                <w:b/>
                <w:bCs/>
                <w:color w:val="auto"/>
                <w:kern w:val="0"/>
                <w:sz w:val="28"/>
                <w:szCs w:val="28"/>
                <w:highlight w:val="none"/>
                <w:shd w:val="clear" w:color="auto" w:fill="auto"/>
                <w:lang w:val="en-US" w:eastAsia="zh-CN"/>
              </w:rPr>
              <w:t>表</w:t>
            </w:r>
          </w:p>
        </w:tc>
      </w:tr>
      <w:tr w14:paraId="5EFBC6A9">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D1A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CF4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7FA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738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45B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4C2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5527A825">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499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C0B4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A29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527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4A8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C19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32401B35">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E04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16D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8D7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CAF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3A0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E1B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99.80</w:t>
            </w:r>
          </w:p>
        </w:tc>
      </w:tr>
      <w:tr w14:paraId="49A86999">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E0D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5085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8684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4E369">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2F72F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84505">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99.80</w:t>
            </w:r>
            <w:r>
              <w:rPr>
                <w:rFonts w:hint="eastAsia" w:ascii="宋体" w:hAnsi="宋体" w:eastAsia="宋体" w:cs="宋体"/>
                <w:color w:val="auto"/>
                <w:kern w:val="0"/>
                <w:sz w:val="21"/>
                <w:szCs w:val="21"/>
                <w:highlight w:val="none"/>
                <w:shd w:val="clear" w:color="auto" w:fill="auto"/>
                <w:lang w:val="en-US" w:eastAsia="zh-CN"/>
              </w:rPr>
              <w:t>%</w:t>
            </w:r>
          </w:p>
        </w:tc>
      </w:tr>
    </w:tbl>
    <w:p w14:paraId="6FBB1AB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194FD132">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7511BD7E">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01AF978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4870C704">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7298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B51C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DBB3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774D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56E0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AF70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8945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675F944">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DB6C4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0923D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E0A56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554B0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DF09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A8EE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86D0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D372646">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A9E82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46B1F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2DBF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C919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9B56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161B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1C04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2.8</w:t>
            </w:r>
          </w:p>
        </w:tc>
      </w:tr>
      <w:tr w14:paraId="270EE886">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323E8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4BB45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C232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5A58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6169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0172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E196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C49EC3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F736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ABCFF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F1A3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7581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D3F7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24D5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45B8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D61837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CB092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1667C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0FE5C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8D454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915A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EA6C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6126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7191B4E">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F3D7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3E31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2F99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338E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3F47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D3ED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86AB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7F960F72">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C968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18B6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3D55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B460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C4BA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w:t>
            </w:r>
          </w:p>
        </w:tc>
      </w:tr>
    </w:tbl>
    <w:p w14:paraId="7F8F1586">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647BE2A3">
      <w:pPr>
        <w:bidi w:val="0"/>
        <w:rPr>
          <w:rFonts w:hint="eastAsia"/>
          <w:color w:val="auto"/>
          <w:highlight w:val="none"/>
          <w:lang w:eastAsia="zh-CN"/>
        </w:rPr>
      </w:pPr>
      <w:r>
        <w:rPr>
          <w:rFonts w:hint="eastAsia"/>
          <w:color w:val="auto"/>
          <w:highlight w:val="none"/>
          <w:lang w:eastAsia="zh-CN"/>
        </w:rPr>
        <w:t>①项目立项符合国家《基层科普行动计划专项资金管理办法》（财教〔2012〕171号）文件和相关政策要求；</w:t>
      </w:r>
    </w:p>
    <w:p w14:paraId="1067E2E2">
      <w:pPr>
        <w:bidi w:val="0"/>
        <w:rPr>
          <w:rFonts w:hint="eastAsia"/>
          <w:color w:val="auto"/>
          <w:highlight w:val="none"/>
          <w:lang w:eastAsia="zh-CN"/>
        </w:rPr>
      </w:pPr>
      <w:r>
        <w:rPr>
          <w:rFonts w:hint="eastAsia"/>
          <w:color w:val="auto"/>
          <w:highlight w:val="none"/>
          <w:lang w:eastAsia="zh-CN"/>
        </w:rPr>
        <w:t>②项目立项按照《国务院关于印发全民科学素质行动计划纲要（2006-2010-2020年）的通知》（国发〔2006〕17号）文件精神，符合全民科学素质行动计划纲要要求；</w:t>
      </w:r>
    </w:p>
    <w:p w14:paraId="4B8848ED">
      <w:pPr>
        <w:bidi w:val="0"/>
        <w:rPr>
          <w:rFonts w:hint="eastAsia"/>
          <w:color w:val="auto"/>
          <w:highlight w:val="none"/>
          <w:lang w:eastAsia="zh-CN"/>
        </w:rPr>
      </w:pPr>
      <w:r>
        <w:rPr>
          <w:rFonts w:hint="eastAsia"/>
          <w:color w:val="auto"/>
          <w:highlight w:val="none"/>
          <w:lang w:eastAsia="zh-CN"/>
        </w:rPr>
        <w:t>③项目立项与</w:t>
      </w:r>
      <w:r>
        <w:rPr>
          <w:rFonts w:hint="eastAsia" w:ascii="宋体" w:hAnsi="宋体" w:eastAsia="宋体" w:cs="宋体"/>
          <w:b w:val="0"/>
          <w:bCs w:val="0"/>
          <w:color w:val="auto"/>
          <w:kern w:val="2"/>
          <w:sz w:val="28"/>
          <w:szCs w:val="28"/>
          <w:highlight w:val="none"/>
          <w:shd w:val="clear" w:color="auto" w:fill="auto"/>
          <w:lang w:val="en-US" w:eastAsia="zh-CN" w:bidi="ar-SA"/>
        </w:rPr>
        <w:t>推动科普信息化建设，弘扬科学精神、传播科学思想</w:t>
      </w:r>
      <w:r>
        <w:rPr>
          <w:rFonts w:hint="eastAsia" w:cs="宋体"/>
          <w:b w:val="0"/>
          <w:bCs w:val="0"/>
          <w:color w:val="auto"/>
          <w:kern w:val="2"/>
          <w:sz w:val="28"/>
          <w:szCs w:val="28"/>
          <w:highlight w:val="none"/>
          <w:shd w:val="clear" w:color="auto" w:fill="auto"/>
          <w:lang w:val="en-US" w:eastAsia="zh-CN" w:bidi="ar-SA"/>
        </w:rPr>
        <w:t>，</w:t>
      </w:r>
      <w:r>
        <w:rPr>
          <w:rFonts w:hint="eastAsia" w:ascii="宋体" w:hAnsi="宋体" w:eastAsia="宋体" w:cs="宋体"/>
          <w:b w:val="0"/>
          <w:bCs w:val="0"/>
          <w:color w:val="auto"/>
          <w:kern w:val="2"/>
          <w:sz w:val="28"/>
          <w:szCs w:val="28"/>
          <w:highlight w:val="none"/>
          <w:shd w:val="clear" w:color="auto" w:fill="auto"/>
          <w:lang w:val="en-US" w:eastAsia="zh-CN" w:bidi="ar-SA"/>
        </w:rPr>
        <w:t>开展各类科普宣传活动，提升全民科学素质</w:t>
      </w:r>
      <w:r>
        <w:rPr>
          <w:rFonts w:hint="eastAsia"/>
          <w:color w:val="auto"/>
          <w:highlight w:val="none"/>
          <w:lang w:eastAsia="zh-CN"/>
        </w:rPr>
        <w:t>职责范围相符，属于部门履职所需；</w:t>
      </w:r>
    </w:p>
    <w:p w14:paraId="06AD9FF4">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5D2F6F6A">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4422A599">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01076B88">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36B77249">
      <w:pPr>
        <w:bidi w:val="0"/>
        <w:rPr>
          <w:rFonts w:hint="eastAsia"/>
          <w:color w:val="auto"/>
          <w:highlight w:val="none"/>
          <w:lang w:eastAsia="zh-CN"/>
        </w:rPr>
      </w:pPr>
      <w:r>
        <w:rPr>
          <w:rFonts w:hint="eastAsia"/>
          <w:color w:val="auto"/>
          <w:highlight w:val="none"/>
          <w:lang w:eastAsia="zh-CN"/>
        </w:rPr>
        <w:t>①项目按照规定的程序申请设立；</w:t>
      </w:r>
    </w:p>
    <w:p w14:paraId="74FBB225">
      <w:pPr>
        <w:bidi w:val="0"/>
        <w:rPr>
          <w:rFonts w:hint="eastAsia"/>
          <w:color w:val="auto"/>
          <w:highlight w:val="none"/>
          <w:lang w:eastAsia="zh-CN"/>
        </w:rPr>
      </w:pPr>
      <w:r>
        <w:rPr>
          <w:rFonts w:hint="eastAsia"/>
          <w:color w:val="auto"/>
          <w:highlight w:val="none"/>
          <w:lang w:eastAsia="zh-CN"/>
        </w:rPr>
        <w:t>②审批文件、材料符合相关要求；</w:t>
      </w:r>
    </w:p>
    <w:p w14:paraId="37427F1C">
      <w:pPr>
        <w:bidi w:val="0"/>
        <w:rPr>
          <w:rFonts w:hint="eastAsia"/>
          <w:b/>
          <w:bCs/>
          <w:color w:val="auto"/>
          <w:highlight w:val="none"/>
          <w:lang w:val="en-US" w:eastAsia="zh-CN"/>
        </w:rPr>
      </w:pPr>
      <w:r>
        <w:rPr>
          <w:rFonts w:hint="eastAsia"/>
          <w:color w:val="auto"/>
          <w:highlight w:val="none"/>
          <w:lang w:eastAsia="zh-CN"/>
        </w:rPr>
        <w:t>③事前经过必要的可行性研究、专家论证、风险评估、集体决策。因属于基层科普宣传项目经费，主要进行科普宣传，未开展绩效评估，</w:t>
      </w:r>
      <w:r>
        <w:rPr>
          <w:rFonts w:hint="eastAsia"/>
          <w:color w:val="auto"/>
          <w:highlight w:val="none"/>
          <w:lang w:val="en-US" w:eastAsia="zh-CN"/>
        </w:rPr>
        <w:t>扣0.2分</w:t>
      </w:r>
      <w:r>
        <w:rPr>
          <w:rFonts w:hint="eastAsia"/>
          <w:color w:val="auto"/>
          <w:highlight w:val="none"/>
          <w:lang w:eastAsia="zh-CN"/>
        </w:rPr>
        <w:t>。</w:t>
      </w:r>
    </w:p>
    <w:p w14:paraId="02E32DCA">
      <w:pPr>
        <w:bidi w:val="0"/>
        <w:rPr>
          <w:rFonts w:hint="eastAsia"/>
          <w:color w:val="auto"/>
          <w:highlight w:val="none"/>
          <w:lang w:eastAsia="zh-CN"/>
        </w:rPr>
      </w:pPr>
      <w:r>
        <w:rPr>
          <w:rFonts w:hint="eastAsia"/>
          <w:b/>
          <w:bCs/>
          <w:color w:val="auto"/>
          <w:highlight w:val="none"/>
          <w:lang w:val="en-US" w:eastAsia="zh-CN"/>
        </w:rPr>
        <w:t>综上，该项指标满分3分，得分2.8分。</w:t>
      </w:r>
    </w:p>
    <w:p w14:paraId="28BCF1EA">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4DB8590D">
      <w:pPr>
        <w:bidi w:val="0"/>
        <w:rPr>
          <w:rFonts w:hint="eastAsia"/>
          <w:color w:val="auto"/>
          <w:highlight w:val="none"/>
          <w:lang w:eastAsia="zh-CN"/>
        </w:rPr>
      </w:pPr>
      <w:r>
        <w:rPr>
          <w:rFonts w:hint="eastAsia"/>
          <w:color w:val="auto"/>
          <w:highlight w:val="none"/>
          <w:lang w:eastAsia="zh-CN"/>
        </w:rPr>
        <w:t>①项目有绩效目标；</w:t>
      </w:r>
    </w:p>
    <w:p w14:paraId="168A9E64">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03D6742D">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4CD56A8C">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339FE175">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28DFA3C">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7FB4770A">
      <w:pP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color w:val="auto"/>
          <w:highlight w:val="none"/>
          <w:lang w:val="en-US" w:eastAsia="zh-CN"/>
        </w:rPr>
        <w:t>6个二级指标，11个三级指标</w:t>
      </w:r>
      <w:r>
        <w:rPr>
          <w:rFonts w:hint="eastAsia"/>
          <w:color w:val="auto"/>
          <w:highlight w:val="none"/>
          <w:lang w:eastAsia="zh-CN"/>
        </w:rPr>
        <w:t>；</w:t>
      </w:r>
    </w:p>
    <w:p w14:paraId="60516961">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color w:val="auto"/>
          <w:highlight w:val="none"/>
          <w:lang w:val="en-US" w:eastAsia="zh-CN"/>
        </w:rPr>
        <w:t>量化率90.91%</w:t>
      </w:r>
      <w:r>
        <w:rPr>
          <w:rFonts w:hint="eastAsia"/>
          <w:color w:val="auto"/>
          <w:highlight w:val="none"/>
          <w:lang w:eastAsia="zh-CN"/>
        </w:rPr>
        <w:t>；</w:t>
      </w:r>
    </w:p>
    <w:p w14:paraId="239BEAF1">
      <w:pPr>
        <w:bidi w:val="0"/>
        <w:rPr>
          <w:rFonts w:hint="eastAsia"/>
          <w:color w:val="auto"/>
          <w:highlight w:val="none"/>
          <w:lang w:eastAsia="zh-CN"/>
        </w:rPr>
      </w:pPr>
      <w:r>
        <w:rPr>
          <w:rFonts w:hint="eastAsia"/>
          <w:color w:val="auto"/>
          <w:highlight w:val="none"/>
          <w:lang w:eastAsia="zh-CN"/>
        </w:rPr>
        <w:t>③与项目目标任务数或计划数相对应。</w:t>
      </w:r>
    </w:p>
    <w:p w14:paraId="10A8EA6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152C097">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2C5D5B6E">
      <w:pPr>
        <w:bidi w:val="0"/>
        <w:rPr>
          <w:rFonts w:hint="eastAsia"/>
          <w:color w:val="auto"/>
          <w:highlight w:val="none"/>
          <w:lang w:eastAsia="zh-CN"/>
        </w:rPr>
      </w:pPr>
      <w:r>
        <w:rPr>
          <w:rFonts w:hint="eastAsia"/>
          <w:color w:val="auto"/>
          <w:highlight w:val="none"/>
          <w:lang w:eastAsia="zh-CN"/>
        </w:rPr>
        <w:t>①预算编制经过科学论证；</w:t>
      </w:r>
    </w:p>
    <w:p w14:paraId="1976D334">
      <w:pPr>
        <w:bidi w:val="0"/>
        <w:rPr>
          <w:rFonts w:hint="eastAsia"/>
          <w:color w:val="auto"/>
          <w:highlight w:val="none"/>
          <w:lang w:eastAsia="zh-CN"/>
        </w:rPr>
      </w:pPr>
      <w:r>
        <w:rPr>
          <w:rFonts w:hint="eastAsia"/>
          <w:color w:val="auto"/>
          <w:highlight w:val="none"/>
          <w:lang w:eastAsia="zh-CN"/>
        </w:rPr>
        <w:t>②预算内容与项目内容匹配；</w:t>
      </w:r>
    </w:p>
    <w:p w14:paraId="32B1A500">
      <w:pPr>
        <w:bidi w:val="0"/>
        <w:rPr>
          <w:rFonts w:hint="eastAsia"/>
          <w:color w:val="auto"/>
          <w:highlight w:val="none"/>
          <w:lang w:eastAsia="zh-CN"/>
        </w:rPr>
      </w:pPr>
      <w:r>
        <w:rPr>
          <w:rFonts w:hint="eastAsia"/>
          <w:color w:val="auto"/>
          <w:highlight w:val="none"/>
          <w:lang w:eastAsia="zh-CN"/>
        </w:rPr>
        <w:t>③预算额度测算依据充分，按照标准编制；</w:t>
      </w:r>
    </w:p>
    <w:p w14:paraId="4485AD59">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7A39A481">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70090F01">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16806F19">
      <w:pPr>
        <w:bidi w:val="0"/>
        <w:rPr>
          <w:rFonts w:hint="eastAsia"/>
          <w:color w:val="auto"/>
          <w:highlight w:val="none"/>
          <w:lang w:eastAsia="zh-CN"/>
        </w:rPr>
      </w:pPr>
      <w:r>
        <w:rPr>
          <w:rFonts w:hint="eastAsia"/>
          <w:color w:val="auto"/>
          <w:highlight w:val="none"/>
          <w:lang w:eastAsia="zh-CN"/>
        </w:rPr>
        <w:t>①预算资金分配依据充分；</w:t>
      </w:r>
    </w:p>
    <w:p w14:paraId="54ADA6D5">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5DF3E902">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7F82251">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5FB1975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8CA366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417224EC">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3EE0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8057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4D74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5E0D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1FD0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F1EA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F9FD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0D0B175">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2B2E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142B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B6F1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59ED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7037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528E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C3C7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7347CA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C982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A86A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8606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4309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0FF0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877C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8132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54F075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83F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D71B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95ED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AB20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3CCC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A8B0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E806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621AC4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266D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AD4C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A044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0E9E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09E5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3F7E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8DFF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F7495D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1180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D991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2FCE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65F7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E823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88C6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86FF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91A4B0C">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2CFB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E92D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3673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DE08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F84B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0A989E02">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468DAA8B">
      <w:pPr>
        <w:bidi w:val="0"/>
        <w:rPr>
          <w:rFonts w:hint="default"/>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16.83万元</w:t>
      </w:r>
      <w:r>
        <w:rPr>
          <w:rFonts w:hint="eastAsia"/>
          <w:color w:val="auto"/>
          <w:highlight w:val="none"/>
          <w:lang w:eastAsia="zh-CN"/>
        </w:rPr>
        <w:t>/</w:t>
      </w:r>
      <w:r>
        <w:rPr>
          <w:rFonts w:hint="eastAsia"/>
          <w:color w:val="auto"/>
          <w:highlight w:val="none"/>
          <w:lang w:val="en-US" w:eastAsia="zh-CN"/>
        </w:rPr>
        <w:t>16.83万元</w:t>
      </w:r>
      <w:r>
        <w:rPr>
          <w:rFonts w:hint="eastAsia"/>
          <w:color w:val="auto"/>
          <w:highlight w:val="none"/>
          <w:lang w:eastAsia="zh-CN"/>
        </w:rPr>
        <w:t>）×100%</w:t>
      </w:r>
      <w:r>
        <w:rPr>
          <w:rFonts w:hint="eastAsia"/>
          <w:color w:val="auto"/>
          <w:highlight w:val="none"/>
          <w:lang w:val="en-US" w:eastAsia="zh-CN"/>
        </w:rPr>
        <w:t>=100%</w:t>
      </w:r>
    </w:p>
    <w:p w14:paraId="3229E91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C793456">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1150A5E9">
      <w:pPr>
        <w:bidi w:val="0"/>
        <w:rPr>
          <w:rFonts w:hint="eastAsia"/>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16.83万元</w:t>
      </w:r>
      <w:r>
        <w:rPr>
          <w:rFonts w:hint="eastAsia"/>
          <w:color w:val="auto"/>
          <w:highlight w:val="none"/>
          <w:lang w:eastAsia="zh-CN"/>
        </w:rPr>
        <w:t>/</w:t>
      </w:r>
      <w:r>
        <w:rPr>
          <w:rFonts w:hint="eastAsia"/>
          <w:color w:val="auto"/>
          <w:highlight w:val="none"/>
          <w:lang w:val="en-US" w:eastAsia="zh-CN"/>
        </w:rPr>
        <w:t>16.83万元</w:t>
      </w:r>
      <w:r>
        <w:rPr>
          <w:rFonts w:hint="eastAsia"/>
          <w:color w:val="auto"/>
          <w:highlight w:val="none"/>
          <w:lang w:eastAsia="zh-CN"/>
        </w:rPr>
        <w:t>）×100%</w:t>
      </w:r>
      <w:r>
        <w:rPr>
          <w:rFonts w:hint="eastAsia"/>
          <w:color w:val="auto"/>
          <w:highlight w:val="none"/>
          <w:lang w:val="en-US" w:eastAsia="zh-CN"/>
        </w:rPr>
        <w:t>=100%。</w:t>
      </w:r>
    </w:p>
    <w:p w14:paraId="26DF68D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78F7168">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03E38B30">
      <w:pPr>
        <w:bidi w:val="0"/>
        <w:rPr>
          <w:rFonts w:hint="eastAsia"/>
          <w:color w:val="auto"/>
          <w:highlight w:val="none"/>
          <w:lang w:eastAsia="zh-CN"/>
        </w:rPr>
      </w:pPr>
      <w:r>
        <w:rPr>
          <w:rFonts w:hint="eastAsia"/>
          <w:color w:val="auto"/>
          <w:highlight w:val="none"/>
          <w:lang w:eastAsia="zh-CN"/>
        </w:rPr>
        <w:t>①按照国家《基层科普行动计划专项资金管理办法》及自治区、自治州有关科普行动计划专项资金管理办法的规定，规范开展项目资金的分配、使用和管理。</w:t>
      </w:r>
    </w:p>
    <w:p w14:paraId="3815DE31">
      <w:pPr>
        <w:bidi w:val="0"/>
        <w:rPr>
          <w:rFonts w:hint="eastAsia"/>
          <w:color w:val="auto"/>
          <w:highlight w:val="none"/>
          <w:lang w:eastAsia="zh-CN"/>
        </w:rPr>
      </w:pPr>
      <w:r>
        <w:rPr>
          <w:rFonts w:hint="eastAsia"/>
          <w:color w:val="auto"/>
          <w:highlight w:val="none"/>
          <w:lang w:eastAsia="zh-CN"/>
        </w:rPr>
        <w:t>②资金的拨付有完整的审批程序和手续；</w:t>
      </w:r>
    </w:p>
    <w:p w14:paraId="6169CBF7">
      <w:pPr>
        <w:bidi w:val="0"/>
        <w:rPr>
          <w:rFonts w:hint="eastAsia"/>
          <w:color w:val="auto"/>
          <w:highlight w:val="none"/>
          <w:lang w:eastAsia="zh-CN"/>
        </w:rPr>
      </w:pPr>
      <w:r>
        <w:rPr>
          <w:rFonts w:hint="eastAsia"/>
          <w:color w:val="auto"/>
          <w:highlight w:val="none"/>
          <w:lang w:eastAsia="zh-CN"/>
        </w:rPr>
        <w:t>③符合项目预算批复或合同规定的用途；</w:t>
      </w:r>
    </w:p>
    <w:p w14:paraId="1413AB1D">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338C4EA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33F25C0">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06C8B98B">
      <w:pPr>
        <w:bidi w:val="0"/>
        <w:rPr>
          <w:rFonts w:hint="default" w:eastAsia="宋体"/>
          <w:color w:val="auto"/>
          <w:highlight w:val="none"/>
          <w:lang w:val="en-US" w:eastAsia="zh-CN"/>
        </w:rPr>
      </w:pPr>
      <w:r>
        <w:rPr>
          <w:rFonts w:hint="eastAsia"/>
          <w:color w:val="auto"/>
          <w:highlight w:val="none"/>
          <w:lang w:eastAsia="zh-CN"/>
        </w:rPr>
        <w:t>①已制定或具有相应的财务和业务管理制度。包括《阜康市科学技术局预算管理制度》、《合同管理制度》、《收入和支出管理制度》、《建设项目管理制度》等。</w:t>
      </w:r>
    </w:p>
    <w:p w14:paraId="078D9A7F">
      <w:pPr>
        <w:bidi w:val="0"/>
        <w:rPr>
          <w:rFonts w:hint="eastAsia"/>
          <w:color w:val="auto"/>
          <w:highlight w:val="none"/>
          <w:lang w:eastAsia="zh-CN"/>
        </w:rPr>
      </w:pPr>
      <w:r>
        <w:rPr>
          <w:rFonts w:hint="eastAsia"/>
          <w:color w:val="auto"/>
          <w:highlight w:val="none"/>
          <w:lang w:eastAsia="zh-CN"/>
        </w:rPr>
        <w:t>②财务和业务管理制度合法、合规、完整。</w:t>
      </w:r>
    </w:p>
    <w:p w14:paraId="49E41E0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DE0444F">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4F062E16">
      <w:pPr>
        <w:bidi w:val="0"/>
        <w:rPr>
          <w:rFonts w:hint="eastAsia"/>
          <w:color w:val="auto"/>
          <w:highlight w:val="none"/>
          <w:lang w:eastAsia="zh-CN"/>
        </w:rPr>
      </w:pPr>
      <w:r>
        <w:rPr>
          <w:rFonts w:hint="eastAsia"/>
          <w:color w:val="auto"/>
          <w:highlight w:val="none"/>
          <w:lang w:eastAsia="zh-CN"/>
        </w:rPr>
        <w:t>①遵守相关法律法规和相关管理规定；</w:t>
      </w:r>
    </w:p>
    <w:p w14:paraId="1B3155B9">
      <w:pPr>
        <w:bidi w:val="0"/>
        <w:rPr>
          <w:rFonts w:hint="default"/>
          <w:color w:val="auto"/>
          <w:highlight w:val="none"/>
          <w:lang w:val="en-US" w:eastAsia="zh-CN"/>
        </w:rPr>
      </w:pPr>
      <w:r>
        <w:rPr>
          <w:rFonts w:hint="eastAsia"/>
          <w:color w:val="auto"/>
          <w:highlight w:val="none"/>
          <w:lang w:eastAsia="zh-CN"/>
        </w:rPr>
        <w:t>②项目调整及支出调整手续完备；对需要进行项目调整和支出调整的项目，严格按照单位《建设项目管理制度》和财政有关要求执行，截止</w:t>
      </w:r>
      <w:r>
        <w:rPr>
          <w:rFonts w:hint="eastAsia"/>
          <w:color w:val="auto"/>
          <w:highlight w:val="none"/>
          <w:lang w:val="en-US" w:eastAsia="zh-CN"/>
        </w:rPr>
        <w:t>2023年12月31日，未有项目调整和支出调整的情况。</w:t>
      </w:r>
    </w:p>
    <w:p w14:paraId="1314BA85">
      <w:pPr>
        <w:bidi w:val="0"/>
        <w:rPr>
          <w:rFonts w:hint="eastAsia"/>
          <w:color w:val="auto"/>
          <w:highlight w:val="none"/>
          <w:lang w:eastAsia="zh-CN"/>
        </w:rPr>
      </w:pPr>
      <w:r>
        <w:rPr>
          <w:rFonts w:hint="eastAsia"/>
          <w:color w:val="auto"/>
          <w:highlight w:val="none"/>
          <w:lang w:eastAsia="zh-CN"/>
        </w:rPr>
        <w:t>③项目资金支出的各级各类科普培训活动，有相关文件通知、影像、凭证及活动情况报告，按照《关于奖补</w:t>
      </w:r>
      <w:r>
        <w:rPr>
          <w:rFonts w:hint="eastAsia"/>
          <w:color w:val="auto"/>
          <w:highlight w:val="none"/>
          <w:lang w:val="en-US" w:eastAsia="zh-CN"/>
        </w:rPr>
        <w:t>2023年自治州“基层科普行动计划”先进集体和科普带头人的通知</w:t>
      </w:r>
      <w:r>
        <w:rPr>
          <w:rFonts w:hint="eastAsia"/>
          <w:color w:val="auto"/>
          <w:highlight w:val="none"/>
          <w:lang w:eastAsia="zh-CN"/>
        </w:rPr>
        <w:t>》（昌州科协字﹝</w:t>
      </w:r>
      <w:r>
        <w:rPr>
          <w:rFonts w:hint="eastAsia"/>
          <w:color w:val="auto"/>
          <w:highlight w:val="none"/>
          <w:lang w:val="en-US" w:eastAsia="zh-CN"/>
        </w:rPr>
        <w:t>2023</w:t>
      </w:r>
      <w:r>
        <w:rPr>
          <w:rFonts w:hint="eastAsia"/>
          <w:color w:val="auto"/>
          <w:highlight w:val="none"/>
          <w:lang w:eastAsia="zh-CN"/>
        </w:rPr>
        <w:t>﹞</w:t>
      </w:r>
      <w:r>
        <w:rPr>
          <w:rFonts w:hint="eastAsia"/>
          <w:color w:val="auto"/>
          <w:highlight w:val="none"/>
          <w:lang w:val="en-US" w:eastAsia="zh-CN"/>
        </w:rPr>
        <w:t>14号</w:t>
      </w:r>
      <w:r>
        <w:rPr>
          <w:rFonts w:hint="eastAsia"/>
          <w:color w:val="auto"/>
          <w:highlight w:val="none"/>
          <w:lang w:eastAsia="zh-CN"/>
        </w:rPr>
        <w:t>）对符合条件的科普先进集体和科普带头人进行奖补金发放，项目资金各项开支均按照程序要求支付，有关资料齐全并及时归档；</w:t>
      </w:r>
    </w:p>
    <w:p w14:paraId="7AD51F8D">
      <w:pPr>
        <w:bidi w:val="0"/>
        <w:rPr>
          <w:rFonts w:hint="eastAsia"/>
          <w:color w:val="auto"/>
          <w:highlight w:val="none"/>
          <w:lang w:eastAsia="zh-CN"/>
        </w:rPr>
      </w:pPr>
      <w:r>
        <w:rPr>
          <w:rFonts w:hint="eastAsia"/>
          <w:color w:val="auto"/>
          <w:highlight w:val="none"/>
          <w:lang w:eastAsia="zh-CN"/>
        </w:rPr>
        <w:t>④项目实施设有项目领导小组，安排专人负责，具有完备科技行业技术专家及科普宣传工作者，打造企业、街道、村等科普宣传阵地，采用讲座、线上竞赛、网络宣传、线下活动等方式开展科普培训，具有科普大篷车配有</w:t>
      </w:r>
      <w:r>
        <w:rPr>
          <w:rFonts w:hint="eastAsia"/>
          <w:color w:val="auto"/>
          <w:highlight w:val="none"/>
          <w:lang w:val="en-US" w:eastAsia="zh-CN"/>
        </w:rPr>
        <w:t>Ai人工智能设备、智能机器人、虚拟现实VR体验等科技展品，</w:t>
      </w:r>
      <w:r>
        <w:rPr>
          <w:rFonts w:hint="eastAsia"/>
          <w:color w:val="auto"/>
          <w:highlight w:val="none"/>
          <w:lang w:eastAsia="zh-CN"/>
        </w:rPr>
        <w:t>项目实施的人员条件</w:t>
      </w:r>
      <w:r>
        <w:rPr>
          <w:rFonts w:hint="eastAsia"/>
          <w:color w:val="auto"/>
          <w:highlight w:val="none"/>
          <w:shd w:val="clear"/>
          <w:lang w:eastAsia="zh-CN"/>
        </w:rPr>
        <w:t>、场地设备、信息支撑落实到</w:t>
      </w:r>
      <w:r>
        <w:rPr>
          <w:rFonts w:hint="eastAsia"/>
          <w:color w:val="auto"/>
          <w:highlight w:val="none"/>
          <w:lang w:eastAsia="zh-CN"/>
        </w:rPr>
        <w:t>位。</w:t>
      </w:r>
    </w:p>
    <w:p w14:paraId="0A46CBC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6D479EA">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3AE826F1">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四</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九</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E98905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1A5FD0DA">
        <w:tblPrEx>
          <w:tblCellMar>
            <w:top w:w="0" w:type="dxa"/>
            <w:left w:w="0" w:type="dxa"/>
            <w:bottom w:w="0" w:type="dxa"/>
            <w:right w:w="0" w:type="dxa"/>
          </w:tblCellMar>
        </w:tblPrEx>
        <w:trPr>
          <w:trHeight w:val="750" w:hRule="atLeast"/>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F5AF5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FF2D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A1A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7B40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B3E5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47D0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BEC0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01C1FCC">
        <w:tblPrEx>
          <w:tblCellMar>
            <w:top w:w="0" w:type="dxa"/>
            <w:left w:w="0" w:type="dxa"/>
            <w:bottom w:w="0" w:type="dxa"/>
            <w:right w:w="0" w:type="dxa"/>
          </w:tblCellMar>
        </w:tblPrEx>
        <w:trPr>
          <w:trHeight w:val="105" w:hRule="atLeast"/>
        </w:trPr>
        <w:tc>
          <w:tcPr>
            <w:tcW w:w="634"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BCE6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5E1C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BE4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奖补科普先进集体和科普带头人</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59E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≥1个</w:t>
            </w:r>
          </w:p>
        </w:tc>
        <w:tc>
          <w:tcPr>
            <w:tcW w:w="5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774A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4FE8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1个</w:t>
            </w:r>
          </w:p>
        </w:tc>
        <w:tc>
          <w:tcPr>
            <w:tcW w:w="6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3625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A11FAD8">
        <w:tblPrEx>
          <w:tblCellMar>
            <w:top w:w="0" w:type="dxa"/>
            <w:left w:w="0" w:type="dxa"/>
            <w:bottom w:w="0" w:type="dxa"/>
            <w:right w:w="0" w:type="dxa"/>
          </w:tblCellMar>
        </w:tblPrEx>
        <w:trPr>
          <w:trHeight w:val="9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5505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9322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144F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提升科普公共服务供给能力</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F794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default" w:ascii="宋体" w:hAnsi="宋体" w:eastAsia="宋体" w:cs="宋体"/>
                <w:color w:val="auto"/>
                <w:kern w:val="0"/>
                <w:sz w:val="20"/>
                <w:szCs w:val="20"/>
                <w:highlight w:val="none"/>
                <w:shd w:val="clear" w:color="auto" w:fill="auto"/>
                <w:lang w:val="en-US" w:eastAsia="zh-CN"/>
              </w:rPr>
              <w:t>1次</w:t>
            </w:r>
          </w:p>
        </w:tc>
        <w:tc>
          <w:tcPr>
            <w:tcW w:w="5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CB38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4E13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1次</w:t>
            </w:r>
          </w:p>
        </w:tc>
        <w:tc>
          <w:tcPr>
            <w:tcW w:w="6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2484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BD8E33E">
        <w:tblPrEx>
          <w:tblCellMar>
            <w:top w:w="0" w:type="dxa"/>
            <w:left w:w="0" w:type="dxa"/>
            <w:bottom w:w="0" w:type="dxa"/>
            <w:right w:w="0" w:type="dxa"/>
          </w:tblCellMar>
        </w:tblPrEx>
        <w:trPr>
          <w:trHeight w:val="105"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4A62C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D507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E0FA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加强科普设施建设，推动信息化工作</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AC40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default" w:ascii="宋体" w:hAnsi="宋体" w:eastAsia="宋体" w:cs="宋体"/>
                <w:color w:val="auto"/>
                <w:kern w:val="0"/>
                <w:sz w:val="20"/>
                <w:szCs w:val="20"/>
                <w:highlight w:val="none"/>
                <w:shd w:val="clear" w:color="auto" w:fill="auto"/>
                <w:lang w:val="en-US" w:eastAsia="zh-CN"/>
              </w:rPr>
              <w:t>1个</w:t>
            </w:r>
          </w:p>
        </w:tc>
        <w:tc>
          <w:tcPr>
            <w:tcW w:w="5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9191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364B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1个</w:t>
            </w:r>
          </w:p>
        </w:tc>
        <w:tc>
          <w:tcPr>
            <w:tcW w:w="6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762F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4915E3E">
        <w:tblPrEx>
          <w:tblCellMar>
            <w:top w:w="0" w:type="dxa"/>
            <w:left w:w="0" w:type="dxa"/>
            <w:bottom w:w="0" w:type="dxa"/>
            <w:right w:w="0" w:type="dxa"/>
          </w:tblCellMar>
        </w:tblPrEx>
        <w:trPr>
          <w:trHeight w:val="105"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81E1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929C3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1681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保障工作正常开展基本支出（%）</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BDC6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0234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46B028">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3253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48E4E17">
        <w:tblPrEx>
          <w:tblCellMar>
            <w:top w:w="0" w:type="dxa"/>
            <w:left w:w="0" w:type="dxa"/>
            <w:bottom w:w="0" w:type="dxa"/>
            <w:right w:w="0" w:type="dxa"/>
          </w:tblCellMar>
        </w:tblPrEx>
        <w:trPr>
          <w:trHeight w:val="197"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FC7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66E6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E036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基层科普工作水平达标率</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2A877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C787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E4C8DA7">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005E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471D083">
        <w:tblPrEx>
          <w:tblCellMar>
            <w:top w:w="0" w:type="dxa"/>
            <w:left w:w="0" w:type="dxa"/>
            <w:bottom w:w="0" w:type="dxa"/>
            <w:right w:w="0" w:type="dxa"/>
          </w:tblCellMar>
        </w:tblPrEx>
        <w:trPr>
          <w:trHeight w:val="197"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EC85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583B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94F4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奖补资金发放率</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3B961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3A06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4E3B36">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0791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77F9C89">
        <w:tblPrEx>
          <w:tblCellMar>
            <w:top w:w="0" w:type="dxa"/>
            <w:left w:w="0" w:type="dxa"/>
            <w:bottom w:w="0" w:type="dxa"/>
            <w:right w:w="0" w:type="dxa"/>
          </w:tblCellMar>
        </w:tblPrEx>
        <w:trPr>
          <w:trHeight w:val="41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B050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0748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620A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按年初计划完成各项工作</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9D1B9E">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7E2A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651053">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48E3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EA55D73">
        <w:tblPrEx>
          <w:tblCellMar>
            <w:top w:w="0" w:type="dxa"/>
            <w:left w:w="0" w:type="dxa"/>
            <w:bottom w:w="0" w:type="dxa"/>
            <w:right w:w="0" w:type="dxa"/>
          </w:tblCellMar>
        </w:tblPrEx>
        <w:trPr>
          <w:trHeight w:val="216"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DF11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3381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0478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2022年基层科普行动计划经费</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F638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≤6.834万元</w:t>
            </w:r>
          </w:p>
        </w:tc>
        <w:tc>
          <w:tcPr>
            <w:tcW w:w="5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99BD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7455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6.834万元</w:t>
            </w:r>
          </w:p>
        </w:tc>
        <w:tc>
          <w:tcPr>
            <w:tcW w:w="6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0EE1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573A072">
        <w:tblPrEx>
          <w:tblCellMar>
            <w:top w:w="0" w:type="dxa"/>
            <w:left w:w="0" w:type="dxa"/>
            <w:bottom w:w="0" w:type="dxa"/>
            <w:right w:w="0" w:type="dxa"/>
          </w:tblCellMar>
        </w:tblPrEx>
        <w:trPr>
          <w:trHeight w:val="216"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85E0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7063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DDC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2023年基层科普行动计划经费</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BEFF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≤10万元</w:t>
            </w:r>
          </w:p>
        </w:tc>
        <w:tc>
          <w:tcPr>
            <w:tcW w:w="5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9B341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B52E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10万元</w:t>
            </w:r>
          </w:p>
        </w:tc>
        <w:tc>
          <w:tcPr>
            <w:tcW w:w="6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0DFD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4E2481B">
        <w:tblPrEx>
          <w:tblCellMar>
            <w:top w:w="0" w:type="dxa"/>
            <w:left w:w="0" w:type="dxa"/>
            <w:bottom w:w="0" w:type="dxa"/>
            <w:right w:w="0" w:type="dxa"/>
          </w:tblCellMar>
        </w:tblPrEx>
        <w:trPr>
          <w:trHeight w:val="403" w:hRule="atLeast"/>
        </w:trPr>
        <w:tc>
          <w:tcPr>
            <w:tcW w:w="5643"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D43EA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4224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EC00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8EAB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1A0E0DD4">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68255736">
      <w:pPr>
        <w:bidi w:val="0"/>
        <w:rPr>
          <w:rFonts w:hint="eastAsia"/>
          <w:color w:val="auto"/>
          <w:highlight w:val="none"/>
          <w:lang w:val="en-US" w:eastAsia="zh-CN"/>
        </w:rPr>
      </w:pPr>
      <w:r>
        <w:rPr>
          <w:rFonts w:hint="eastAsia"/>
          <w:color w:val="auto"/>
          <w:highlight w:val="none"/>
          <w:lang w:eastAsia="zh-CN"/>
        </w:rPr>
        <w:t>“奖补科普先进集体和科普带头人”</w:t>
      </w:r>
      <w:r>
        <w:rPr>
          <w:rFonts w:hint="eastAsia"/>
          <w:color w:val="auto"/>
          <w:highlight w:val="none"/>
          <w:lang w:val="en-US" w:eastAsia="zh-CN"/>
        </w:rPr>
        <w:t>指标，预期目标值为≥1个，实际完成为1个；</w:t>
      </w:r>
    </w:p>
    <w:p w14:paraId="6C8E6987">
      <w:pPr>
        <w:bidi w:val="0"/>
        <w:rPr>
          <w:rFonts w:hint="eastAsia"/>
          <w:color w:val="auto"/>
          <w:highlight w:val="none"/>
          <w:lang w:val="en-US" w:eastAsia="zh-CN"/>
        </w:rPr>
      </w:pPr>
      <w:r>
        <w:rPr>
          <w:rFonts w:hint="eastAsia"/>
          <w:color w:val="auto"/>
          <w:highlight w:val="none"/>
          <w:lang w:val="en-US" w:eastAsia="zh-CN"/>
        </w:rPr>
        <w:t>“提升科普公共服务供给能力”指标，预期目标值为≥1次，实际完成为1次；</w:t>
      </w:r>
    </w:p>
    <w:p w14:paraId="7FEC478E">
      <w:pPr>
        <w:bidi w:val="0"/>
        <w:rPr>
          <w:rFonts w:hint="eastAsia"/>
          <w:color w:val="auto"/>
          <w:highlight w:val="none"/>
          <w:lang w:val="en-US" w:eastAsia="zh-CN"/>
        </w:rPr>
      </w:pPr>
      <w:r>
        <w:rPr>
          <w:rFonts w:hint="eastAsia"/>
          <w:color w:val="auto"/>
          <w:highlight w:val="none"/>
          <w:lang w:val="en-US" w:eastAsia="zh-CN"/>
        </w:rPr>
        <w:t>“加强科普设施建设，推动信息化工作”指标，预期目标值为≥1个，实际完成为1个；</w:t>
      </w:r>
    </w:p>
    <w:p w14:paraId="56B57648">
      <w:pPr>
        <w:bidi w:val="0"/>
        <w:rPr>
          <w:rFonts w:hint="eastAsia"/>
          <w:color w:val="auto"/>
          <w:highlight w:val="none"/>
          <w:lang w:val="en-US" w:eastAsia="zh-CN"/>
        </w:rPr>
      </w:pPr>
      <w:r>
        <w:rPr>
          <w:rFonts w:hint="eastAsia"/>
          <w:color w:val="auto"/>
          <w:highlight w:val="none"/>
          <w:lang w:val="en-US" w:eastAsia="zh-CN"/>
        </w:rPr>
        <w:t>“保障工作正常开展基本支出”指标，预期目标值为100%，实际完成为100%。</w:t>
      </w:r>
    </w:p>
    <w:p w14:paraId="6ECE74DD">
      <w:pPr>
        <w:bidi w:val="0"/>
        <w:rPr>
          <w:rFonts w:hint="eastAsia"/>
          <w:color w:val="auto"/>
          <w:highlight w:val="none"/>
          <w:lang w:val="en-US" w:eastAsia="zh-CN"/>
        </w:rPr>
      </w:pPr>
      <w:r>
        <w:rPr>
          <w:rFonts w:hint="eastAsia"/>
          <w:color w:val="auto"/>
          <w:highlight w:val="none"/>
          <w:lang w:val="en-US" w:eastAsia="zh-CN"/>
        </w:rPr>
        <w:t>实际完成率=（4/4）×100%=100%。</w:t>
      </w:r>
    </w:p>
    <w:p w14:paraId="7270D2D0">
      <w:pPr>
        <w:bidi w:val="0"/>
        <w:rPr>
          <w:rFonts w:hint="eastAsia"/>
          <w:color w:val="auto"/>
          <w:highlight w:val="none"/>
          <w:lang w:eastAsia="zh-CN"/>
        </w:rPr>
      </w:pPr>
      <w:r>
        <w:rPr>
          <w:rFonts w:hint="eastAsia"/>
          <w:b/>
          <w:bCs/>
          <w:color w:val="auto"/>
          <w:highlight w:val="none"/>
          <w:lang w:val="en-US" w:eastAsia="zh-CN"/>
        </w:rPr>
        <w:t>综上，该项指标满分12分，得分12分。</w:t>
      </w:r>
    </w:p>
    <w:p w14:paraId="48A3A625">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12ECB41B">
      <w:pPr>
        <w:bidi w:val="0"/>
        <w:rPr>
          <w:rFonts w:hint="eastAsia"/>
          <w:color w:val="auto"/>
          <w:highlight w:val="none"/>
          <w:lang w:val="en-US" w:eastAsia="zh-CN"/>
        </w:rPr>
      </w:pPr>
      <w:r>
        <w:rPr>
          <w:rFonts w:hint="eastAsia"/>
          <w:color w:val="auto"/>
          <w:highlight w:val="none"/>
          <w:lang w:eastAsia="zh-CN"/>
        </w:rPr>
        <w:t>“基层科普工作水平达标率”</w:t>
      </w:r>
      <w:r>
        <w:rPr>
          <w:rFonts w:hint="eastAsia"/>
          <w:color w:val="auto"/>
          <w:highlight w:val="none"/>
          <w:lang w:val="en-US" w:eastAsia="zh-CN"/>
        </w:rPr>
        <w:t>指标，预期目标值为100%，实际完成为100%；</w:t>
      </w:r>
    </w:p>
    <w:p w14:paraId="4938F851">
      <w:pPr>
        <w:bidi w:val="0"/>
        <w:rPr>
          <w:rFonts w:hint="eastAsia"/>
          <w:color w:val="auto"/>
          <w:highlight w:val="none"/>
          <w:lang w:eastAsia="zh-CN"/>
        </w:rPr>
      </w:pPr>
      <w:r>
        <w:rPr>
          <w:rFonts w:hint="eastAsia"/>
          <w:color w:val="auto"/>
          <w:highlight w:val="none"/>
          <w:lang w:eastAsia="zh-CN"/>
        </w:rPr>
        <w:t>“奖补资金发放率”</w:t>
      </w:r>
      <w:r>
        <w:rPr>
          <w:rFonts w:hint="eastAsia"/>
          <w:color w:val="auto"/>
          <w:highlight w:val="none"/>
          <w:lang w:val="en-US" w:eastAsia="zh-CN"/>
        </w:rPr>
        <w:t>指标，预期目标值为100%，实际完成为100%。</w:t>
      </w:r>
    </w:p>
    <w:p w14:paraId="1D5088FC">
      <w:pPr>
        <w:bidi w:val="0"/>
        <w:rPr>
          <w:rFonts w:hint="eastAsia"/>
          <w:color w:val="auto"/>
          <w:highlight w:val="none"/>
          <w:lang w:eastAsia="zh-CN"/>
        </w:rPr>
      </w:pPr>
      <w:r>
        <w:rPr>
          <w:rFonts w:hint="eastAsia"/>
          <w:b/>
          <w:bCs/>
          <w:color w:val="auto"/>
          <w:highlight w:val="none"/>
          <w:lang w:val="en-US" w:eastAsia="zh-CN"/>
        </w:rPr>
        <w:t>综上，该项指标满分8分，得分8分。</w:t>
      </w:r>
    </w:p>
    <w:p w14:paraId="45F2CC42">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339E8AF9">
      <w:pPr>
        <w:bidi w:val="0"/>
        <w:rPr>
          <w:rFonts w:hint="eastAsia"/>
          <w:color w:val="auto"/>
          <w:highlight w:val="none"/>
          <w:lang w:eastAsia="zh-CN"/>
        </w:rPr>
      </w:pPr>
      <w:r>
        <w:rPr>
          <w:rFonts w:hint="eastAsia"/>
          <w:color w:val="auto"/>
          <w:highlight w:val="none"/>
          <w:lang w:eastAsia="zh-CN"/>
        </w:rPr>
        <w:t>“按年初计划完成各项工作”</w:t>
      </w:r>
      <w:r>
        <w:rPr>
          <w:rFonts w:hint="eastAsia"/>
          <w:color w:val="auto"/>
          <w:highlight w:val="none"/>
          <w:lang w:val="en-US" w:eastAsia="zh-CN"/>
        </w:rPr>
        <w:t>指标，预期目标值为100%，实际完成为100%。</w:t>
      </w:r>
    </w:p>
    <w:p w14:paraId="266638E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845B387">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499B4620">
      <w:pPr>
        <w:bidi w:val="0"/>
        <w:rPr>
          <w:rFonts w:hint="eastAsia"/>
          <w:color w:val="auto"/>
          <w:highlight w:val="none"/>
          <w:lang w:val="en-US" w:eastAsia="zh-CN"/>
        </w:rPr>
      </w:pPr>
      <w:r>
        <w:rPr>
          <w:rFonts w:hint="eastAsia"/>
          <w:color w:val="auto"/>
          <w:highlight w:val="none"/>
          <w:lang w:eastAsia="zh-CN"/>
        </w:rPr>
        <w:t>“2022年基层科普行动计划经费”</w:t>
      </w:r>
      <w:r>
        <w:rPr>
          <w:rFonts w:hint="eastAsia"/>
          <w:color w:val="auto"/>
          <w:highlight w:val="none"/>
          <w:lang w:val="en-US" w:eastAsia="zh-CN"/>
        </w:rPr>
        <w:t>指标，预期目标值为</w:t>
      </w:r>
      <w:r>
        <w:rPr>
          <w:rFonts w:hint="eastAsia" w:ascii="宋体" w:hAnsi="宋体" w:eastAsia="宋体" w:cs="宋体"/>
          <w:color w:val="auto"/>
          <w:kern w:val="0"/>
          <w:sz w:val="20"/>
          <w:szCs w:val="20"/>
          <w:highlight w:val="none"/>
          <w:shd w:val="clear" w:color="auto" w:fill="auto"/>
          <w:lang w:val="en-US" w:eastAsia="zh-CN"/>
        </w:rPr>
        <w:t>≤</w:t>
      </w:r>
      <w:r>
        <w:rPr>
          <w:rFonts w:hint="eastAsia"/>
          <w:color w:val="auto"/>
          <w:highlight w:val="none"/>
          <w:lang w:val="en-US" w:eastAsia="zh-CN"/>
        </w:rPr>
        <w:t>6.834万元，实际完成为6.834万元；</w:t>
      </w:r>
    </w:p>
    <w:p w14:paraId="70AC30E9">
      <w:pPr>
        <w:bidi w:val="0"/>
        <w:rPr>
          <w:rFonts w:hint="eastAsia"/>
          <w:color w:val="auto"/>
          <w:highlight w:val="none"/>
          <w:lang w:val="en-US" w:eastAsia="zh-CN"/>
        </w:rPr>
      </w:pP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年基层科普行动计划经费”</w:t>
      </w:r>
      <w:r>
        <w:rPr>
          <w:rFonts w:hint="eastAsia"/>
          <w:color w:val="auto"/>
          <w:highlight w:val="none"/>
          <w:lang w:val="en-US" w:eastAsia="zh-CN"/>
        </w:rPr>
        <w:t>指标，预期目标值为</w:t>
      </w:r>
      <w:r>
        <w:rPr>
          <w:rFonts w:hint="eastAsia" w:ascii="宋体" w:hAnsi="宋体" w:eastAsia="宋体" w:cs="宋体"/>
          <w:color w:val="auto"/>
          <w:kern w:val="0"/>
          <w:sz w:val="20"/>
          <w:szCs w:val="20"/>
          <w:highlight w:val="none"/>
          <w:shd w:val="clear" w:color="auto" w:fill="auto"/>
          <w:lang w:val="en-US" w:eastAsia="zh-CN"/>
        </w:rPr>
        <w:t>≤</w:t>
      </w:r>
      <w:r>
        <w:rPr>
          <w:rFonts w:hint="eastAsia"/>
          <w:color w:val="auto"/>
          <w:highlight w:val="none"/>
          <w:lang w:val="en-US" w:eastAsia="zh-CN"/>
        </w:rPr>
        <w:t>10万元，实际完成为10万元。</w:t>
      </w:r>
    </w:p>
    <w:p w14:paraId="081FB420">
      <w:pPr>
        <w:bidi w:val="0"/>
        <w:rPr>
          <w:rFonts w:hint="eastAsia"/>
          <w:color w:val="auto"/>
          <w:highlight w:val="none"/>
          <w:lang w:eastAsia="zh-CN"/>
        </w:rPr>
      </w:pPr>
      <w:r>
        <w:rPr>
          <w:rFonts w:hint="eastAsia"/>
          <w:color w:val="auto"/>
          <w:highlight w:val="none"/>
          <w:lang w:val="en-US" w:eastAsia="zh-CN"/>
        </w:rPr>
        <w:t>实际完成率=（2/2）×100%=100%。</w:t>
      </w:r>
    </w:p>
    <w:p w14:paraId="75EC3CA2">
      <w:pPr>
        <w:bidi w:val="0"/>
        <w:rPr>
          <w:rFonts w:hint="eastAsia"/>
          <w:color w:val="auto"/>
          <w:highlight w:val="none"/>
          <w:lang w:eastAsia="zh-CN"/>
        </w:rPr>
      </w:pPr>
      <w:r>
        <w:rPr>
          <w:rFonts w:hint="eastAsia"/>
          <w:b/>
          <w:bCs/>
          <w:color w:val="auto"/>
          <w:highlight w:val="none"/>
          <w:lang w:val="en-US" w:eastAsia="zh-CN"/>
        </w:rPr>
        <w:t>综上，该项指标满分6分，得分6分。</w:t>
      </w:r>
    </w:p>
    <w:p w14:paraId="49BC8F01">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681EC2DC">
      <w:pPr>
        <w:pageBreakBefore w:val="0"/>
        <w:widowControl w:val="0"/>
        <w:kinsoku/>
        <w:wordWrap/>
        <w:overflowPunct/>
        <w:topLinePunct w:val="0"/>
        <w:autoSpaceDE/>
        <w:autoSpaceDN/>
        <w:bidi w:val="0"/>
        <w:adjustRightInd/>
        <w:spacing w:line="360" w:lineRule="auto"/>
        <w:ind w:firstLine="560"/>
        <w:jc w:val="left"/>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两</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两</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F9323E7">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5C801CB9">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337E9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6EFA6E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80252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0BA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8FC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0699D3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2A6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6714B7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B50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3B4266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A0B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1AEEB6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B48EF1D">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649B99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E6AD1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BA4E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AEC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63B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816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1C7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D4EC3C9">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E0D77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AAAA2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2E028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提升基层科普组织和带头人的作用</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7DA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6F5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75F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提升</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277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14:paraId="77DD8E03">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B99A8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B39A7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76F15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EF1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C43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FB6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7A6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D234AA9">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D8B69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9C762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6EEEA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5F6F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A47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B0A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379D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330F7B4">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1EE58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1E5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408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435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A4E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D33F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DD0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03A88FE">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33D4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58C6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582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C679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31D84F9">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331CA940">
      <w:pPr>
        <w:bidi w:val="0"/>
        <w:rPr>
          <w:rFonts w:hint="eastAsia"/>
          <w:color w:val="auto"/>
          <w:highlight w:val="none"/>
          <w:lang w:val="en-US" w:eastAsia="zh-CN"/>
        </w:rPr>
      </w:pPr>
      <w:r>
        <w:rPr>
          <w:rFonts w:hint="eastAsia" w:cs="宋体"/>
          <w:color w:val="auto"/>
          <w:highlight w:val="none"/>
          <w:shd w:val="clear" w:color="auto" w:fill="auto"/>
          <w:lang w:val="en-US" w:eastAsia="zh-CN"/>
        </w:rPr>
        <w:t>本项目不涉及经济效益指标</w:t>
      </w:r>
      <w:r>
        <w:rPr>
          <w:rFonts w:hint="eastAsia"/>
          <w:b/>
          <w:bCs/>
          <w:color w:val="auto"/>
          <w:highlight w:val="none"/>
          <w:lang w:val="en-US" w:eastAsia="zh-CN"/>
        </w:rPr>
        <w:t>。</w:t>
      </w:r>
    </w:p>
    <w:p w14:paraId="3BA0CA77">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57758536">
      <w:pPr>
        <w:bidi w:val="0"/>
        <w:rPr>
          <w:rFonts w:hint="eastAsia"/>
          <w:b w:val="0"/>
          <w:bCs w:val="0"/>
          <w:color w:val="auto"/>
          <w:highlight w:val="none"/>
          <w:lang w:val="en-US" w:eastAsia="zh-CN"/>
        </w:rPr>
      </w:pPr>
      <w:r>
        <w:rPr>
          <w:rFonts w:hint="eastAsia"/>
          <w:color w:val="auto"/>
          <w:highlight w:val="none"/>
          <w:lang w:eastAsia="zh-CN"/>
        </w:rPr>
        <w:t>“提升基层科普组织和带头人的作用”</w:t>
      </w:r>
      <w:r>
        <w:rPr>
          <w:rFonts w:hint="eastAsia"/>
          <w:color w:val="auto"/>
          <w:highlight w:val="none"/>
          <w:lang w:val="en-US" w:eastAsia="zh-CN"/>
        </w:rPr>
        <w:t>指标，预期目标值为提升，实际完成为提升。</w:t>
      </w:r>
    </w:p>
    <w:p w14:paraId="1EF83EC8">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深入开展“基层科普行动计划”，做好奖补资金分配管理，奖补资金主要用于“科普+融媒体”信息服务、科普宣传活动、奖补先进企业科协、科普示范基地等基层科普组织和科普带头人，全年组织基层科普组织和科普带头人开展各级各类科普活动597场次，深入推进青少年科</w:t>
      </w:r>
      <w:r>
        <w:rPr>
          <w:rFonts w:hint="eastAsia" w:ascii="宋体" w:hAnsi="宋体" w:eastAsia="宋体" w:cs="宋体"/>
          <w:b w:val="0"/>
          <w:bCs w:val="0"/>
          <w:color w:val="auto"/>
          <w:highlight w:val="none"/>
          <w:lang w:val="en-US" w:eastAsia="zh-CN"/>
        </w:rPr>
        <w:t>技创新教育，承办2023年全国科普日昌吉州暨阜康市主场活动等科技科普活动，</w:t>
      </w:r>
      <w:r>
        <w:rPr>
          <w:rFonts w:hint="eastAsia"/>
          <w:b w:val="0"/>
          <w:bCs w:val="0"/>
          <w:color w:val="auto"/>
          <w:highlight w:val="none"/>
          <w:lang w:val="en-US" w:eastAsia="zh-CN"/>
        </w:rPr>
        <w:t>有效提升基层科普组织和带头人科普宣传带动的作用。</w:t>
      </w:r>
    </w:p>
    <w:p w14:paraId="07811207">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14:paraId="6A485DEE">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29353246">
      <w:pPr>
        <w:bidi w:val="0"/>
        <w:rPr>
          <w:rFonts w:hint="eastAsia"/>
          <w:color w:val="auto"/>
          <w:highlight w:val="none"/>
          <w:lang w:val="en-US" w:eastAsia="zh-CN"/>
        </w:rPr>
      </w:pPr>
      <w:bookmarkStart w:id="78" w:name="_Toc3271"/>
      <w:r>
        <w:rPr>
          <w:rFonts w:hint="eastAsia" w:cs="宋体"/>
          <w:color w:val="auto"/>
          <w:highlight w:val="none"/>
          <w:shd w:val="clear" w:color="auto" w:fill="auto"/>
          <w:lang w:val="en-US" w:eastAsia="zh-CN"/>
        </w:rPr>
        <w:t>本项目不涉及生态效益指标指标</w:t>
      </w:r>
      <w:r>
        <w:rPr>
          <w:rFonts w:hint="eastAsia"/>
          <w:b/>
          <w:bCs/>
          <w:color w:val="auto"/>
          <w:highlight w:val="none"/>
          <w:lang w:val="en-US" w:eastAsia="zh-CN"/>
        </w:rPr>
        <w:t>。</w:t>
      </w:r>
    </w:p>
    <w:p w14:paraId="16494B86">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14:paraId="03B14E5B">
      <w:pPr>
        <w:bidi w:val="0"/>
        <w:rPr>
          <w:rFonts w:hint="eastAsia"/>
          <w:b/>
          <w:bCs/>
          <w:color w:val="auto"/>
          <w:highlight w:val="none"/>
          <w:lang w:val="en-US" w:eastAsia="zh-CN"/>
        </w:rPr>
      </w:pPr>
      <w:r>
        <w:rPr>
          <w:rFonts w:hint="eastAsia"/>
          <w:color w:val="auto"/>
          <w:highlight w:val="none"/>
          <w:lang w:eastAsia="zh-CN"/>
        </w:rPr>
        <w:t>“群众满意度”</w:t>
      </w:r>
      <w:r>
        <w:rPr>
          <w:rFonts w:hint="eastAsia"/>
          <w:color w:val="auto"/>
          <w:highlight w:val="none"/>
          <w:lang w:val="en-US" w:eastAsia="zh-CN"/>
        </w:rPr>
        <w:t>指标，预期目标值为≥95%，实际完成为100%。</w:t>
      </w:r>
    </w:p>
    <w:p w14:paraId="67DEB8BE">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278B255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6285BA83">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项目预算资金总额为16.83</w:t>
      </w:r>
      <w:r>
        <w:rPr>
          <w:rFonts w:hint="eastAsia" w:cs="仿宋_GB2312"/>
          <w:color w:val="auto"/>
          <w:sz w:val="28"/>
          <w:szCs w:val="28"/>
          <w:highlight w:val="none"/>
          <w:lang w:val="en-US" w:eastAsia="zh-CN"/>
        </w:rPr>
        <w:t>万元，全年执行数为16.83万元，预算执行率</w:t>
      </w:r>
      <w:r>
        <w:rPr>
          <w:rFonts w:hint="eastAsia" w:ascii="宋体" w:hAnsi="宋体" w:eastAsia="宋体" w:cs="仿宋_GB2312"/>
          <w:color w:val="auto"/>
          <w:sz w:val="28"/>
          <w:szCs w:val="28"/>
          <w:highlight w:val="none"/>
          <w:lang w:val="en-US" w:eastAsia="zh-CN"/>
        </w:rPr>
        <w:t>为100%，</w:t>
      </w:r>
      <w:r>
        <w:rPr>
          <w:rFonts w:hint="eastAsia" w:ascii="宋体" w:hAnsi="宋体" w:eastAsia="宋体" w:cs="仿宋_GB2312"/>
          <w:color w:val="auto"/>
          <w:sz w:val="28"/>
          <w:szCs w:val="28"/>
          <w:highlight w:val="none"/>
          <w:lang w:eastAsia="zh-CN"/>
        </w:rPr>
        <w:t>总体完成率为</w:t>
      </w:r>
      <w:r>
        <w:rPr>
          <w:rFonts w:hint="eastAsia" w:ascii="宋体" w:hAnsi="宋体" w:eastAsia="宋体" w:cs="仿宋_GB2312"/>
          <w:color w:val="auto"/>
          <w:sz w:val="28"/>
          <w:szCs w:val="28"/>
          <w:highlight w:val="none"/>
          <w:lang w:val="en-US" w:eastAsia="zh-CN"/>
        </w:rPr>
        <w:t>100</w:t>
      </w:r>
      <w:r>
        <w:rPr>
          <w:rFonts w:hint="eastAsia" w:ascii="宋体" w:hAnsi="宋体" w:eastAsia="宋体" w:cs="仿宋_GB2312"/>
          <w:color w:val="auto"/>
          <w:sz w:val="28"/>
          <w:szCs w:val="28"/>
          <w:highlight w:val="none"/>
          <w:lang w:val="zh-TW" w:eastAsia="zh-TW"/>
        </w:rPr>
        <w:t>%</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w:t>
      </w:r>
      <w:r>
        <w:rPr>
          <w:rFonts w:hint="eastAsia" w:ascii="宋体" w:hAnsi="宋体" w:eastAsia="宋体" w:cs="仿宋_GB2312"/>
          <w:color w:val="auto"/>
          <w:sz w:val="28"/>
          <w:szCs w:val="28"/>
          <w:highlight w:val="none"/>
          <w:lang w:val="en-US" w:eastAsia="zh-CN"/>
        </w:rPr>
        <w:t>差为0，无偏差</w:t>
      </w:r>
      <w:r>
        <w:rPr>
          <w:rFonts w:hint="eastAsia" w:ascii="宋体" w:hAnsi="宋体" w:eastAsia="宋体" w:cs="仿宋_GB2312"/>
          <w:color w:val="auto"/>
          <w:sz w:val="28"/>
          <w:szCs w:val="28"/>
          <w:highlight w:val="none"/>
          <w:lang w:eastAsia="zh-CN"/>
        </w:rPr>
        <w:t>。</w:t>
      </w:r>
    </w:p>
    <w:p w14:paraId="5869250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408E522D">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4761B709">
      <w:pPr>
        <w:bidi w:val="0"/>
        <w:rPr>
          <w:rFonts w:hint="eastAsia"/>
          <w:color w:val="auto"/>
          <w:highlight w:val="none"/>
          <w:lang w:eastAsia="zh-CN"/>
        </w:rPr>
      </w:pPr>
      <w:r>
        <w:rPr>
          <w:rFonts w:hint="eastAsia" w:ascii="宋体" w:hAnsi="宋体" w:eastAsia="宋体" w:cs="宋体"/>
          <w:color w:val="auto"/>
          <w:highlight w:val="none"/>
          <w:shd w:val="clear" w:color="auto" w:fill="auto"/>
          <w:lang w:val="en-US" w:eastAsia="zh-CN"/>
        </w:rPr>
        <w:t>科技局2023年中央“基层科普行动计划”项目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s="仿宋_GB2312"/>
          <w:color w:val="auto"/>
          <w:sz w:val="28"/>
          <w:szCs w:val="28"/>
          <w:highlight w:val="none"/>
          <w:lang w:eastAsia="zh-CN"/>
        </w:rPr>
        <w:t>16.83</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s="仿宋_GB2312"/>
          <w:color w:val="auto"/>
          <w:sz w:val="28"/>
          <w:szCs w:val="28"/>
          <w:highlight w:val="none"/>
          <w:lang w:eastAsia="zh-CN"/>
        </w:rPr>
        <w:t>16.83</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s="仿宋_GB2312"/>
          <w:color w:val="auto"/>
          <w:sz w:val="28"/>
          <w:szCs w:val="28"/>
          <w:highlight w:val="none"/>
          <w:lang w:val="en-US" w:eastAsia="zh-CN"/>
        </w:rPr>
        <w:t>100</w:t>
      </w:r>
      <w:r>
        <w:rPr>
          <w:rFonts w:hint="eastAsia"/>
          <w:color w:val="auto"/>
          <w:highlight w:val="none"/>
          <w:lang w:eastAsia="zh-CN"/>
        </w:rPr>
        <w:t>%。</w:t>
      </w:r>
    </w:p>
    <w:p w14:paraId="6E03E1DC">
      <w:pPr>
        <w:bidi w:val="0"/>
        <w:rPr>
          <w:rFonts w:hint="eastAsia"/>
          <w:color w:val="auto"/>
          <w:highlight w:val="none"/>
          <w:lang w:eastAsia="zh-CN"/>
        </w:rPr>
      </w:pPr>
      <w:r>
        <w:rPr>
          <w:rFonts w:hint="eastAsia"/>
          <w:color w:val="auto"/>
          <w:highlight w:val="none"/>
          <w:lang w:val="en-US" w:eastAsia="zh-CN"/>
        </w:rPr>
        <w:t>阜康市科学技术局</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阜康市科学技术局</w:t>
      </w:r>
      <w:r>
        <w:rPr>
          <w:rFonts w:hint="eastAsia"/>
          <w:color w:val="auto"/>
          <w:highlight w:val="none"/>
          <w:lang w:eastAsia="zh-CN"/>
        </w:rPr>
        <w:t>事业发展中关系民生与稳定的项目，切实优化资源配置，提高了资金使用的效率和效果。</w:t>
      </w:r>
    </w:p>
    <w:bookmarkEnd w:id="82"/>
    <w:bookmarkEnd w:id="83"/>
    <w:p w14:paraId="4633EF11">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14:paraId="710CDEFA">
      <w:pPr>
        <w:numPr>
          <w:ilvl w:val="0"/>
          <w:numId w:val="0"/>
        </w:numPr>
        <w:bidi w:val="0"/>
        <w:ind w:firstLine="560" w:firstLineChars="200"/>
        <w:outlineLvl w:val="1"/>
        <w:rPr>
          <w:rFonts w:hint="eastAsia" w:ascii="宋体" w:hAnsi="宋体" w:eastAsia="宋体" w:cs="宋体"/>
          <w:b w:val="0"/>
          <w:bCs w:val="0"/>
          <w:color w:val="auto"/>
          <w:kern w:val="2"/>
          <w:sz w:val="28"/>
          <w:szCs w:val="28"/>
          <w:highlight w:val="none"/>
          <w:lang w:val="en-US" w:eastAsia="zh-CN" w:bidi="ar-SA"/>
        </w:rPr>
      </w:pPr>
      <w:r>
        <w:rPr>
          <w:rFonts w:hint="eastAsia" w:cs="宋体"/>
          <w:b w:val="0"/>
          <w:bCs w:val="0"/>
          <w:color w:val="auto"/>
          <w:kern w:val="2"/>
          <w:sz w:val="28"/>
          <w:szCs w:val="28"/>
          <w:highlight w:val="none"/>
          <w:lang w:val="en-US" w:eastAsia="zh-CN" w:bidi="ar-SA"/>
        </w:rPr>
        <w:t>1.</w:t>
      </w:r>
      <w:r>
        <w:rPr>
          <w:rFonts w:hint="eastAsia" w:ascii="宋体" w:hAnsi="宋体" w:eastAsia="宋体" w:cs="宋体"/>
          <w:b w:val="0"/>
          <w:bCs w:val="0"/>
          <w:color w:val="auto"/>
          <w:kern w:val="2"/>
          <w:sz w:val="28"/>
          <w:szCs w:val="28"/>
          <w:highlight w:val="none"/>
          <w:lang w:val="en-US" w:eastAsia="zh-CN" w:bidi="ar-SA"/>
        </w:rPr>
        <w:t>部分资产使用效率较低</w:t>
      </w:r>
      <w:r>
        <w:rPr>
          <w:rFonts w:hint="eastAsia"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en-US" w:eastAsia="zh-CN" w:bidi="ar-SA"/>
        </w:rPr>
        <w:t>经资产盘点盘查发现，单位存在部分资产使用效率不高的情况，部分资产因年久失修无法使用而搁置，导致不能发挥最大的效能，浪费了单位的资源。</w:t>
      </w:r>
    </w:p>
    <w:p w14:paraId="6900E82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1"/>
        <w:rPr>
          <w:rFonts w:hint="default"/>
          <w:b/>
          <w:bCs/>
          <w:color w:val="auto"/>
          <w:highlight w:val="none"/>
          <w:shd w:val="clear" w:color="auto" w:fill="auto"/>
          <w:lang w:val="en-US" w:eastAsia="zh-CN"/>
        </w:rPr>
      </w:pPr>
      <w:r>
        <w:rPr>
          <w:rFonts w:hint="eastAsia" w:cs="宋体"/>
          <w:b w:val="0"/>
          <w:bCs w:val="0"/>
          <w:color w:val="auto"/>
          <w:kern w:val="2"/>
          <w:sz w:val="28"/>
          <w:szCs w:val="28"/>
          <w:highlight w:val="none"/>
          <w:lang w:val="en-US" w:eastAsia="zh-CN" w:bidi="ar-SA"/>
        </w:rPr>
        <w:t>2.缺乏本级财政项目资金支持。单位科技创新能力提升、科普宣传任务繁重，但项目资金往往来自上级部门的补助，缺乏本级项目资金支持。</w:t>
      </w:r>
    </w:p>
    <w:p w14:paraId="230C309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07264612">
      <w:pPr>
        <w:bidi w:val="0"/>
        <w:rPr>
          <w:rFonts w:hint="eastAsia" w:ascii="宋体" w:hAnsi="宋体" w:eastAsia="宋体" w:cs="宋体"/>
          <w:b/>
          <w:bCs/>
          <w:color w:val="auto"/>
          <w:highlight w:val="none"/>
          <w:lang w:eastAsia="zh-CN"/>
        </w:rPr>
      </w:pPr>
      <w:r>
        <w:rPr>
          <w:rFonts w:hint="eastAsia" w:cs="宋体"/>
          <w:b/>
          <w:bCs/>
          <w:color w:val="auto"/>
          <w:highlight w:val="none"/>
          <w:lang w:val="en-US" w:eastAsia="zh-CN"/>
        </w:rPr>
        <w:t>（一）</w:t>
      </w:r>
      <w:r>
        <w:rPr>
          <w:rFonts w:hint="eastAsia" w:ascii="宋体" w:hAnsi="宋体" w:eastAsia="宋体" w:cs="宋体"/>
          <w:b/>
          <w:bCs/>
          <w:color w:val="auto"/>
          <w:highlight w:val="none"/>
          <w:lang w:eastAsia="zh-CN"/>
        </w:rPr>
        <w:t>加强资产配置管理，提高资产使用效率。</w:t>
      </w:r>
    </w:p>
    <w:p w14:paraId="7427CBA8">
      <w:pPr>
        <w:bidi w:val="0"/>
        <w:rPr>
          <w:rFonts w:hint="eastAsia" w:cs="宋体"/>
          <w:color w:val="auto"/>
          <w:highlight w:val="none"/>
          <w:lang w:eastAsia="zh-CN"/>
        </w:rPr>
      </w:pPr>
      <w:r>
        <w:rPr>
          <w:rFonts w:hint="eastAsia" w:ascii="宋体" w:hAnsi="宋体" w:eastAsia="宋体" w:cs="宋体"/>
          <w:color w:val="auto"/>
          <w:highlight w:val="none"/>
          <w:lang w:eastAsia="zh-CN"/>
        </w:rPr>
        <w:t>通过资产盘查，对年久失修、使用率不高的资产进行摸底，为后续资产处置、盘活奠定基础，实行政府采购制度，在资产购建中进一步推广与规范政府采购行为，从源头上杜绝资产浪费，从而进一步提高资产利用效率。</w:t>
      </w:r>
    </w:p>
    <w:p w14:paraId="6A57B273">
      <w:pPr>
        <w:numPr>
          <w:ilvl w:val="0"/>
          <w:numId w:val="0"/>
        </w:numPr>
        <w:bidi w:val="0"/>
        <w:ind w:left="560" w:leftChars="0"/>
        <w:outlineLvl w:val="1"/>
        <w:rPr>
          <w:rFonts w:hint="eastAsia" w:cs="宋体"/>
          <w:b/>
          <w:bCs/>
          <w:color w:val="auto"/>
          <w:kern w:val="2"/>
          <w:sz w:val="28"/>
          <w:szCs w:val="28"/>
          <w:highlight w:val="none"/>
          <w:lang w:val="en-US" w:eastAsia="zh-CN" w:bidi="ar-SA"/>
        </w:rPr>
      </w:pPr>
      <w:r>
        <w:rPr>
          <w:rFonts w:hint="eastAsia" w:cs="宋体"/>
          <w:b/>
          <w:bCs/>
          <w:color w:val="auto"/>
          <w:kern w:val="2"/>
          <w:sz w:val="28"/>
          <w:szCs w:val="28"/>
          <w:highlight w:val="none"/>
          <w:lang w:val="en-US" w:eastAsia="zh-CN" w:bidi="ar-SA"/>
        </w:rPr>
        <w:t>（二）积极争取本级项目资金支持。</w:t>
      </w:r>
    </w:p>
    <w:p w14:paraId="566950F8">
      <w:pPr>
        <w:numPr>
          <w:ilvl w:val="0"/>
          <w:numId w:val="0"/>
        </w:numPr>
        <w:bidi w:val="0"/>
        <w:ind w:firstLine="560" w:firstLineChars="200"/>
        <w:outlineLvl w:val="1"/>
        <w:rPr>
          <w:rFonts w:hint="default" w:cs="宋体"/>
          <w:b/>
          <w:bCs/>
          <w:color w:val="auto"/>
          <w:highlight w:val="none"/>
          <w:lang w:val="en-US" w:eastAsia="zh-CN"/>
        </w:rPr>
      </w:pPr>
      <w:r>
        <w:rPr>
          <w:rFonts w:hint="eastAsia" w:cs="宋体"/>
          <w:b w:val="0"/>
          <w:bCs w:val="0"/>
          <w:color w:val="auto"/>
          <w:kern w:val="2"/>
          <w:sz w:val="28"/>
          <w:szCs w:val="28"/>
          <w:highlight w:val="none"/>
          <w:lang w:val="en-US" w:eastAsia="zh-CN" w:bidi="ar-SA"/>
        </w:rPr>
        <w:t>一方面及时了解和掌握项目信息，对发展潜力好的重点项目，最大限度争取上级资金支持。另外，在单位项目资金年初的预算编制上，超前谋划，积极争取本级项目资金的支持，</w:t>
      </w:r>
      <w:r>
        <w:rPr>
          <w:rFonts w:hint="eastAsia" w:ascii="宋体" w:hAnsi="宋体" w:eastAsia="宋体" w:cs="宋体"/>
          <w:b w:val="0"/>
          <w:bCs w:val="0"/>
          <w:color w:val="auto"/>
          <w:kern w:val="2"/>
          <w:sz w:val="28"/>
          <w:szCs w:val="28"/>
          <w:highlight w:val="none"/>
          <w:shd w:val="clear" w:color="auto" w:fill="auto"/>
          <w:lang w:val="en-US" w:eastAsia="zh-CN" w:bidi="ar-SA"/>
        </w:rPr>
        <w:t>不断提升全民科学素质</w:t>
      </w:r>
      <w:r>
        <w:rPr>
          <w:rFonts w:hint="eastAsia" w:cs="宋体"/>
          <w:b w:val="0"/>
          <w:bCs w:val="0"/>
          <w:color w:val="auto"/>
          <w:kern w:val="2"/>
          <w:sz w:val="28"/>
          <w:szCs w:val="28"/>
          <w:highlight w:val="none"/>
          <w:shd w:val="clear" w:color="auto" w:fill="auto"/>
          <w:lang w:val="en-US" w:eastAsia="zh-CN" w:bidi="ar-SA"/>
        </w:rPr>
        <w:t>的发展</w:t>
      </w:r>
      <w:r>
        <w:rPr>
          <w:rFonts w:hint="eastAsia" w:cs="宋体"/>
          <w:b w:val="0"/>
          <w:bCs w:val="0"/>
          <w:color w:val="auto"/>
          <w:kern w:val="2"/>
          <w:sz w:val="28"/>
          <w:szCs w:val="28"/>
          <w:highlight w:val="none"/>
          <w:lang w:val="en-US" w:eastAsia="zh-CN" w:bidi="ar-SA"/>
        </w:rPr>
        <w:t>。</w:t>
      </w:r>
    </w:p>
    <w:p w14:paraId="05F735E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5B782A4B">
      <w:pPr>
        <w:bidi w:val="0"/>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14:paraId="4304F01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华文中宋" w:hAnsi="华文中宋" w:eastAsia="华文中宋" w:cs="华文中宋"/>
          <w:b/>
          <w:i w:val="0"/>
          <w:color w:val="auto"/>
          <w:kern w:val="0"/>
          <w:sz w:val="40"/>
          <w:szCs w:val="40"/>
          <w:highlight w:val="none"/>
          <w:u w:val="none"/>
          <w:lang w:val="en-US" w:eastAsia="zh-CN" w:bidi="ar"/>
        </w:rPr>
      </w:pPr>
      <w:r>
        <w:rPr>
          <w:rFonts w:hint="eastAsia" w:ascii="宋体" w:hAnsi="宋体" w:eastAsia="宋体" w:cs="宋体"/>
          <w:b/>
          <w:bCs/>
          <w:color w:val="auto"/>
          <w:sz w:val="32"/>
          <w:szCs w:val="32"/>
          <w:highlight w:val="none"/>
          <w:shd w:val="clear" w:color="auto" w:fill="auto"/>
          <w:lang w:val="en-US" w:eastAsia="zh-CN"/>
        </w:rPr>
        <w:t>附件一、项目支出绩效自评表</w:t>
      </w:r>
    </w:p>
    <w:tbl>
      <w:tblPr>
        <w:tblStyle w:val="11"/>
        <w:tblW w:w="13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45"/>
        <w:gridCol w:w="750"/>
        <w:gridCol w:w="760"/>
        <w:gridCol w:w="1396"/>
        <w:gridCol w:w="1097"/>
        <w:gridCol w:w="860"/>
        <w:gridCol w:w="860"/>
        <w:gridCol w:w="932"/>
        <w:gridCol w:w="933"/>
        <w:gridCol w:w="1041"/>
        <w:gridCol w:w="996"/>
        <w:gridCol w:w="1103"/>
        <w:gridCol w:w="1307"/>
        <w:gridCol w:w="956"/>
      </w:tblGrid>
      <w:tr w14:paraId="42BBA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3736" w:type="dxa"/>
            <w:gridSpan w:val="14"/>
            <w:tcBorders>
              <w:top w:val="nil"/>
              <w:left w:val="nil"/>
              <w:bottom w:val="nil"/>
              <w:right w:val="nil"/>
            </w:tcBorders>
            <w:shd w:val="clear" w:color="auto" w:fill="auto"/>
            <w:vAlign w:val="center"/>
          </w:tcPr>
          <w:p w14:paraId="4523954B">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30161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736" w:type="dxa"/>
            <w:gridSpan w:val="14"/>
            <w:tcBorders>
              <w:top w:val="nil"/>
              <w:left w:val="nil"/>
              <w:bottom w:val="single" w:color="auto" w:sz="4" w:space="0"/>
              <w:right w:val="nil"/>
            </w:tcBorders>
            <w:shd w:val="clear" w:color="auto" w:fill="auto"/>
            <w:vAlign w:val="center"/>
          </w:tcPr>
          <w:p w14:paraId="335E12AB">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7F42F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95" w:type="dxa"/>
            <w:gridSpan w:val="2"/>
            <w:tcBorders>
              <w:top w:val="single" w:color="auto" w:sz="4" w:space="0"/>
            </w:tcBorders>
            <w:shd w:val="clear" w:color="auto" w:fill="auto"/>
            <w:vAlign w:val="center"/>
          </w:tcPr>
          <w:p w14:paraId="2A9655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241" w:type="dxa"/>
            <w:gridSpan w:val="12"/>
            <w:tcBorders>
              <w:top w:val="single" w:color="auto" w:sz="4" w:space="0"/>
            </w:tcBorders>
            <w:shd w:val="clear" w:color="auto" w:fill="auto"/>
            <w:vAlign w:val="center"/>
          </w:tcPr>
          <w:p w14:paraId="5808B1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2023年中央“基层科普行动计划”</w:t>
            </w:r>
          </w:p>
        </w:tc>
      </w:tr>
      <w:tr w14:paraId="604DC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95" w:type="dxa"/>
            <w:gridSpan w:val="2"/>
            <w:shd w:val="clear" w:color="auto" w:fill="auto"/>
            <w:vAlign w:val="center"/>
          </w:tcPr>
          <w:p w14:paraId="2D309F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973" w:type="dxa"/>
            <w:gridSpan w:val="5"/>
            <w:shd w:val="clear" w:color="auto" w:fill="auto"/>
            <w:vAlign w:val="center"/>
          </w:tcPr>
          <w:p w14:paraId="26FAFB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阜康市科学技术局</w:t>
            </w:r>
          </w:p>
        </w:tc>
        <w:tc>
          <w:tcPr>
            <w:tcW w:w="1865" w:type="dxa"/>
            <w:gridSpan w:val="2"/>
            <w:shd w:val="clear" w:color="auto" w:fill="auto"/>
            <w:vAlign w:val="center"/>
          </w:tcPr>
          <w:p w14:paraId="565EA4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403" w:type="dxa"/>
            <w:gridSpan w:val="5"/>
            <w:shd w:val="clear" w:color="auto" w:fill="auto"/>
            <w:vAlign w:val="center"/>
          </w:tcPr>
          <w:p w14:paraId="20794E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阜康市科学技术局</w:t>
            </w:r>
          </w:p>
        </w:tc>
      </w:tr>
      <w:tr w14:paraId="62001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95" w:type="dxa"/>
            <w:gridSpan w:val="2"/>
            <w:vMerge w:val="restart"/>
            <w:shd w:val="clear" w:color="auto" w:fill="auto"/>
            <w:vAlign w:val="center"/>
          </w:tcPr>
          <w:p w14:paraId="45F8B2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56" w:type="dxa"/>
            <w:gridSpan w:val="2"/>
            <w:shd w:val="clear" w:color="auto" w:fill="auto"/>
            <w:vAlign w:val="center"/>
          </w:tcPr>
          <w:p w14:paraId="4BBC88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97" w:type="dxa"/>
            <w:shd w:val="clear" w:color="auto" w:fill="auto"/>
            <w:vAlign w:val="center"/>
          </w:tcPr>
          <w:p w14:paraId="13FE4D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20" w:type="dxa"/>
            <w:gridSpan w:val="2"/>
            <w:shd w:val="clear" w:color="auto" w:fill="auto"/>
            <w:vAlign w:val="center"/>
          </w:tcPr>
          <w:p w14:paraId="3D5986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65" w:type="dxa"/>
            <w:gridSpan w:val="2"/>
            <w:shd w:val="clear" w:color="auto" w:fill="auto"/>
            <w:vAlign w:val="center"/>
          </w:tcPr>
          <w:p w14:paraId="413F6A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37" w:type="dxa"/>
            <w:gridSpan w:val="2"/>
            <w:shd w:val="clear" w:color="auto" w:fill="auto"/>
            <w:vAlign w:val="center"/>
          </w:tcPr>
          <w:p w14:paraId="4470E4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410" w:type="dxa"/>
            <w:gridSpan w:val="2"/>
            <w:shd w:val="clear" w:color="auto" w:fill="auto"/>
            <w:vAlign w:val="center"/>
          </w:tcPr>
          <w:p w14:paraId="745DAD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56" w:type="dxa"/>
            <w:shd w:val="clear" w:color="auto" w:fill="auto"/>
            <w:vAlign w:val="center"/>
          </w:tcPr>
          <w:p w14:paraId="689FF0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786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95" w:type="dxa"/>
            <w:gridSpan w:val="2"/>
            <w:vMerge w:val="continue"/>
            <w:shd w:val="clear" w:color="auto" w:fill="auto"/>
            <w:vAlign w:val="center"/>
          </w:tcPr>
          <w:p w14:paraId="2F616AFA">
            <w:pPr>
              <w:jc w:val="center"/>
              <w:rPr>
                <w:rFonts w:hint="eastAsia" w:ascii="宋体" w:hAnsi="宋体" w:eastAsia="宋体" w:cs="宋体"/>
                <w:i w:val="0"/>
                <w:iCs w:val="0"/>
                <w:color w:val="000000"/>
                <w:sz w:val="20"/>
                <w:szCs w:val="20"/>
                <w:u w:val="none"/>
              </w:rPr>
            </w:pPr>
          </w:p>
        </w:tc>
        <w:tc>
          <w:tcPr>
            <w:tcW w:w="2156" w:type="dxa"/>
            <w:gridSpan w:val="2"/>
            <w:shd w:val="clear" w:color="auto" w:fill="auto"/>
            <w:vAlign w:val="center"/>
          </w:tcPr>
          <w:p w14:paraId="255498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97" w:type="dxa"/>
            <w:shd w:val="clear" w:color="auto" w:fill="auto"/>
            <w:vAlign w:val="center"/>
          </w:tcPr>
          <w:p w14:paraId="14E55F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16.83 </w:t>
            </w:r>
          </w:p>
        </w:tc>
        <w:tc>
          <w:tcPr>
            <w:tcW w:w="1720" w:type="dxa"/>
            <w:gridSpan w:val="2"/>
            <w:shd w:val="clear" w:color="auto" w:fill="auto"/>
            <w:vAlign w:val="center"/>
          </w:tcPr>
          <w:p w14:paraId="21B4DE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16.83 </w:t>
            </w:r>
          </w:p>
        </w:tc>
        <w:tc>
          <w:tcPr>
            <w:tcW w:w="1865" w:type="dxa"/>
            <w:gridSpan w:val="2"/>
            <w:shd w:val="clear" w:color="auto" w:fill="auto"/>
            <w:vAlign w:val="center"/>
          </w:tcPr>
          <w:p w14:paraId="6CF8A4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16.83 </w:t>
            </w:r>
          </w:p>
        </w:tc>
        <w:tc>
          <w:tcPr>
            <w:tcW w:w="2037" w:type="dxa"/>
            <w:gridSpan w:val="2"/>
            <w:shd w:val="clear" w:color="auto" w:fill="auto"/>
            <w:vAlign w:val="center"/>
          </w:tcPr>
          <w:p w14:paraId="7C7A09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10" w:type="dxa"/>
            <w:gridSpan w:val="2"/>
            <w:shd w:val="clear" w:color="auto" w:fill="auto"/>
            <w:vAlign w:val="center"/>
          </w:tcPr>
          <w:p w14:paraId="4A93C4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56" w:type="dxa"/>
            <w:shd w:val="clear" w:color="auto" w:fill="auto"/>
            <w:vAlign w:val="center"/>
          </w:tcPr>
          <w:p w14:paraId="68EFF6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1E29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95" w:type="dxa"/>
            <w:gridSpan w:val="2"/>
            <w:vMerge w:val="continue"/>
            <w:shd w:val="clear" w:color="auto" w:fill="auto"/>
            <w:vAlign w:val="center"/>
          </w:tcPr>
          <w:p w14:paraId="235597C5">
            <w:pPr>
              <w:jc w:val="center"/>
              <w:rPr>
                <w:rFonts w:hint="eastAsia" w:ascii="宋体" w:hAnsi="宋体" w:eastAsia="宋体" w:cs="宋体"/>
                <w:i w:val="0"/>
                <w:iCs w:val="0"/>
                <w:color w:val="000000"/>
                <w:sz w:val="20"/>
                <w:szCs w:val="20"/>
                <w:u w:val="none"/>
              </w:rPr>
            </w:pPr>
          </w:p>
        </w:tc>
        <w:tc>
          <w:tcPr>
            <w:tcW w:w="2156" w:type="dxa"/>
            <w:gridSpan w:val="2"/>
            <w:shd w:val="clear" w:color="auto" w:fill="auto"/>
            <w:vAlign w:val="center"/>
          </w:tcPr>
          <w:p w14:paraId="7C9DBB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97" w:type="dxa"/>
            <w:shd w:val="clear" w:color="auto" w:fill="auto"/>
            <w:vAlign w:val="center"/>
          </w:tcPr>
          <w:p w14:paraId="1678EC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16.83 </w:t>
            </w:r>
          </w:p>
        </w:tc>
        <w:tc>
          <w:tcPr>
            <w:tcW w:w="1720" w:type="dxa"/>
            <w:gridSpan w:val="2"/>
            <w:shd w:val="clear" w:color="auto" w:fill="auto"/>
            <w:vAlign w:val="center"/>
          </w:tcPr>
          <w:p w14:paraId="0EC28E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16.83 </w:t>
            </w:r>
          </w:p>
        </w:tc>
        <w:tc>
          <w:tcPr>
            <w:tcW w:w="1865" w:type="dxa"/>
            <w:gridSpan w:val="2"/>
            <w:shd w:val="clear" w:color="auto" w:fill="auto"/>
            <w:vAlign w:val="center"/>
          </w:tcPr>
          <w:p w14:paraId="09C53A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16.83 </w:t>
            </w:r>
          </w:p>
        </w:tc>
        <w:tc>
          <w:tcPr>
            <w:tcW w:w="2037" w:type="dxa"/>
            <w:gridSpan w:val="2"/>
            <w:shd w:val="clear" w:color="auto" w:fill="auto"/>
            <w:vAlign w:val="center"/>
          </w:tcPr>
          <w:p w14:paraId="2DC02B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10" w:type="dxa"/>
            <w:gridSpan w:val="2"/>
            <w:shd w:val="clear" w:color="auto" w:fill="auto"/>
            <w:vAlign w:val="center"/>
          </w:tcPr>
          <w:p w14:paraId="44C5E5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6" w:type="dxa"/>
            <w:shd w:val="clear" w:color="auto" w:fill="auto"/>
            <w:vAlign w:val="center"/>
          </w:tcPr>
          <w:p w14:paraId="463A05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3FA5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95" w:type="dxa"/>
            <w:gridSpan w:val="2"/>
            <w:vMerge w:val="continue"/>
            <w:shd w:val="clear" w:color="auto" w:fill="auto"/>
            <w:vAlign w:val="center"/>
          </w:tcPr>
          <w:p w14:paraId="1307678C">
            <w:pPr>
              <w:jc w:val="center"/>
              <w:rPr>
                <w:rFonts w:hint="eastAsia" w:ascii="宋体" w:hAnsi="宋体" w:eastAsia="宋体" w:cs="宋体"/>
                <w:i w:val="0"/>
                <w:iCs w:val="0"/>
                <w:color w:val="000000"/>
                <w:sz w:val="20"/>
                <w:szCs w:val="20"/>
                <w:u w:val="none"/>
              </w:rPr>
            </w:pPr>
          </w:p>
        </w:tc>
        <w:tc>
          <w:tcPr>
            <w:tcW w:w="2156" w:type="dxa"/>
            <w:gridSpan w:val="2"/>
            <w:shd w:val="clear" w:color="auto" w:fill="auto"/>
            <w:vAlign w:val="center"/>
          </w:tcPr>
          <w:p w14:paraId="4AB7F0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97" w:type="dxa"/>
            <w:shd w:val="clear" w:color="auto" w:fill="auto"/>
            <w:vAlign w:val="center"/>
          </w:tcPr>
          <w:p w14:paraId="48EE30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20" w:type="dxa"/>
            <w:gridSpan w:val="2"/>
            <w:shd w:val="clear" w:color="auto" w:fill="auto"/>
            <w:vAlign w:val="center"/>
          </w:tcPr>
          <w:p w14:paraId="0E9D8D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5" w:type="dxa"/>
            <w:gridSpan w:val="2"/>
            <w:shd w:val="clear" w:color="auto" w:fill="auto"/>
            <w:vAlign w:val="center"/>
          </w:tcPr>
          <w:p w14:paraId="1C4943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37" w:type="dxa"/>
            <w:gridSpan w:val="2"/>
            <w:shd w:val="clear" w:color="auto" w:fill="auto"/>
            <w:vAlign w:val="center"/>
          </w:tcPr>
          <w:p w14:paraId="3892D9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10" w:type="dxa"/>
            <w:gridSpan w:val="2"/>
            <w:shd w:val="clear" w:color="auto" w:fill="auto"/>
            <w:vAlign w:val="center"/>
          </w:tcPr>
          <w:p w14:paraId="04991B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6" w:type="dxa"/>
            <w:shd w:val="clear" w:color="auto" w:fill="auto"/>
            <w:vAlign w:val="center"/>
          </w:tcPr>
          <w:p w14:paraId="6577C2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5B1F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45" w:type="dxa"/>
            <w:vMerge w:val="restart"/>
            <w:shd w:val="clear" w:color="auto" w:fill="auto"/>
            <w:vAlign w:val="center"/>
          </w:tcPr>
          <w:p w14:paraId="218756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88" w:type="dxa"/>
            <w:gridSpan w:val="8"/>
            <w:shd w:val="clear" w:color="auto" w:fill="auto"/>
            <w:vAlign w:val="center"/>
          </w:tcPr>
          <w:p w14:paraId="78866A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403" w:type="dxa"/>
            <w:gridSpan w:val="5"/>
            <w:shd w:val="clear" w:color="auto" w:fill="auto"/>
            <w:vAlign w:val="center"/>
          </w:tcPr>
          <w:p w14:paraId="52D1C1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2436A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745" w:type="dxa"/>
            <w:vMerge w:val="continue"/>
            <w:shd w:val="clear" w:color="auto" w:fill="auto"/>
            <w:vAlign w:val="center"/>
          </w:tcPr>
          <w:p w14:paraId="404CF97B">
            <w:pPr>
              <w:jc w:val="center"/>
              <w:rPr>
                <w:rFonts w:hint="eastAsia" w:ascii="宋体" w:hAnsi="宋体" w:eastAsia="宋体" w:cs="宋体"/>
                <w:i w:val="0"/>
                <w:iCs w:val="0"/>
                <w:color w:val="000000"/>
                <w:sz w:val="20"/>
                <w:szCs w:val="20"/>
                <w:u w:val="none"/>
              </w:rPr>
            </w:pPr>
          </w:p>
        </w:tc>
        <w:tc>
          <w:tcPr>
            <w:tcW w:w="7588" w:type="dxa"/>
            <w:gridSpan w:val="8"/>
            <w:shd w:val="clear" w:color="auto" w:fill="auto"/>
            <w:vAlign w:val="center"/>
          </w:tcPr>
          <w:p w14:paraId="278FAE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深入自治区基层科普行动计划项目，支持基层开展科普工作，进一步提高基层各族群众的科学素质和依靠科技增收致富的能力。阜康市科学技术局2023年预计完成奖补科普先进单位1个，提升科普公共服务供给能力，加强科普设施建设，推动信息化工作，保障工作正常开展基本支出，按年初计划100%完成各项工作，提升基层科普组织和带头人的作用，群众满意度达到95%以上。</w:t>
            </w:r>
            <w:bookmarkStart w:id="88" w:name="_GoBack"/>
            <w:bookmarkEnd w:id="88"/>
          </w:p>
        </w:tc>
        <w:tc>
          <w:tcPr>
            <w:tcW w:w="5403" w:type="dxa"/>
            <w:gridSpan w:val="5"/>
            <w:shd w:val="clear" w:color="auto" w:fill="auto"/>
            <w:vAlign w:val="center"/>
          </w:tcPr>
          <w:p w14:paraId="24374C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奖补科普先进集体和科普带头人1个；保障工作正常开展基本支出达到100%；按年初计划完成各项工作达到100%；2022年基层科普行动计划经费支出达到6.834万元；2023年基层科普行动计划经费达到10万元，达到有效提升基层科普组织和带头人的作用，群众满意度达到95%。</w:t>
            </w:r>
          </w:p>
        </w:tc>
      </w:tr>
      <w:tr w14:paraId="14D60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45" w:type="dxa"/>
            <w:shd w:val="clear" w:color="auto" w:fill="auto"/>
            <w:vAlign w:val="center"/>
          </w:tcPr>
          <w:p w14:paraId="60B18A08">
            <w:pPr>
              <w:jc w:val="center"/>
              <w:rPr>
                <w:rFonts w:hint="eastAsia" w:ascii="宋体" w:hAnsi="宋体" w:eastAsia="宋体" w:cs="宋体"/>
                <w:i w:val="0"/>
                <w:iCs w:val="0"/>
                <w:color w:val="000000"/>
                <w:sz w:val="20"/>
                <w:szCs w:val="20"/>
                <w:u w:val="none"/>
              </w:rPr>
            </w:pPr>
          </w:p>
        </w:tc>
        <w:tc>
          <w:tcPr>
            <w:tcW w:w="750" w:type="dxa"/>
            <w:shd w:val="clear" w:color="auto" w:fill="auto"/>
            <w:vAlign w:val="center"/>
          </w:tcPr>
          <w:p w14:paraId="75A809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60" w:type="dxa"/>
            <w:shd w:val="clear" w:color="auto" w:fill="auto"/>
            <w:vAlign w:val="center"/>
          </w:tcPr>
          <w:p w14:paraId="612870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96" w:type="dxa"/>
            <w:shd w:val="clear" w:color="auto" w:fill="auto"/>
            <w:vAlign w:val="center"/>
          </w:tcPr>
          <w:p w14:paraId="6D4BCE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97" w:type="dxa"/>
            <w:shd w:val="clear" w:color="auto" w:fill="auto"/>
            <w:vAlign w:val="center"/>
          </w:tcPr>
          <w:p w14:paraId="5CE79B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60" w:type="dxa"/>
            <w:shd w:val="clear" w:color="auto" w:fill="auto"/>
            <w:vAlign w:val="center"/>
          </w:tcPr>
          <w:p w14:paraId="203A4E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60" w:type="dxa"/>
            <w:shd w:val="clear" w:color="auto" w:fill="auto"/>
            <w:vAlign w:val="center"/>
          </w:tcPr>
          <w:p w14:paraId="36C221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32" w:type="dxa"/>
            <w:shd w:val="clear" w:color="auto" w:fill="auto"/>
            <w:vAlign w:val="center"/>
          </w:tcPr>
          <w:p w14:paraId="3FA294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33" w:type="dxa"/>
            <w:shd w:val="clear" w:color="auto" w:fill="auto"/>
            <w:vAlign w:val="center"/>
          </w:tcPr>
          <w:p w14:paraId="2AB8F7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41" w:type="dxa"/>
            <w:shd w:val="clear" w:color="auto" w:fill="auto"/>
            <w:vAlign w:val="center"/>
          </w:tcPr>
          <w:p w14:paraId="6C39EE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96" w:type="dxa"/>
            <w:shd w:val="clear" w:color="auto" w:fill="auto"/>
            <w:vAlign w:val="center"/>
          </w:tcPr>
          <w:p w14:paraId="67F87F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03" w:type="dxa"/>
            <w:shd w:val="clear" w:color="auto" w:fill="auto"/>
            <w:vAlign w:val="center"/>
          </w:tcPr>
          <w:p w14:paraId="566A1B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307" w:type="dxa"/>
            <w:shd w:val="clear" w:color="auto" w:fill="auto"/>
            <w:vAlign w:val="center"/>
          </w:tcPr>
          <w:p w14:paraId="5FB211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56" w:type="dxa"/>
            <w:shd w:val="clear" w:color="auto" w:fill="auto"/>
            <w:vAlign w:val="center"/>
          </w:tcPr>
          <w:p w14:paraId="1EA380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5799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745" w:type="dxa"/>
            <w:vMerge w:val="restart"/>
            <w:shd w:val="clear" w:color="auto" w:fill="auto"/>
            <w:vAlign w:val="center"/>
          </w:tcPr>
          <w:p w14:paraId="2C3BC0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50" w:type="dxa"/>
            <w:vMerge w:val="restart"/>
            <w:shd w:val="clear" w:color="auto" w:fill="auto"/>
            <w:vAlign w:val="center"/>
          </w:tcPr>
          <w:p w14:paraId="29EBC9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60" w:type="dxa"/>
            <w:vMerge w:val="restart"/>
            <w:shd w:val="clear" w:color="auto" w:fill="auto"/>
            <w:vAlign w:val="center"/>
          </w:tcPr>
          <w:p w14:paraId="78A390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96" w:type="dxa"/>
            <w:shd w:val="clear" w:color="auto" w:fill="auto"/>
            <w:vAlign w:val="center"/>
          </w:tcPr>
          <w:p w14:paraId="2E5DB8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奖补科普先进集体和科普带头人</w:t>
            </w:r>
          </w:p>
        </w:tc>
        <w:tc>
          <w:tcPr>
            <w:tcW w:w="1097" w:type="dxa"/>
            <w:shd w:val="clear" w:color="auto" w:fill="auto"/>
            <w:vAlign w:val="center"/>
          </w:tcPr>
          <w:p w14:paraId="79B770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860" w:type="dxa"/>
            <w:shd w:val="clear" w:color="auto" w:fill="auto"/>
            <w:vAlign w:val="center"/>
          </w:tcPr>
          <w:p w14:paraId="22C490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0" w:type="dxa"/>
            <w:shd w:val="clear" w:color="auto" w:fill="auto"/>
            <w:vAlign w:val="center"/>
          </w:tcPr>
          <w:p w14:paraId="3A5AF4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c>
          <w:tcPr>
            <w:tcW w:w="932" w:type="dxa"/>
            <w:shd w:val="clear" w:color="auto" w:fill="auto"/>
            <w:vAlign w:val="center"/>
          </w:tcPr>
          <w:p w14:paraId="3D1DA7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3" w:type="dxa"/>
            <w:shd w:val="clear" w:color="auto" w:fill="auto"/>
            <w:vAlign w:val="center"/>
          </w:tcPr>
          <w:p w14:paraId="25D48D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1" w:type="dxa"/>
            <w:shd w:val="clear" w:color="auto" w:fill="auto"/>
            <w:vAlign w:val="center"/>
          </w:tcPr>
          <w:p w14:paraId="484F06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工作资料原始凭证</w:t>
            </w:r>
          </w:p>
        </w:tc>
        <w:tc>
          <w:tcPr>
            <w:tcW w:w="996" w:type="dxa"/>
            <w:shd w:val="clear" w:color="auto" w:fill="auto"/>
            <w:vAlign w:val="center"/>
          </w:tcPr>
          <w:p w14:paraId="47A343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103" w:type="dxa"/>
            <w:shd w:val="clear" w:color="auto" w:fill="auto"/>
            <w:vAlign w:val="center"/>
          </w:tcPr>
          <w:p w14:paraId="596B8B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shd w:val="clear" w:color="auto" w:fill="auto"/>
            <w:vAlign w:val="center"/>
          </w:tcPr>
          <w:p w14:paraId="49AA55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6" w:type="dxa"/>
            <w:shd w:val="clear" w:color="auto" w:fill="auto"/>
            <w:vAlign w:val="center"/>
          </w:tcPr>
          <w:p w14:paraId="3DEC3520">
            <w:pPr>
              <w:jc w:val="center"/>
              <w:rPr>
                <w:rFonts w:hint="eastAsia" w:ascii="宋体" w:hAnsi="宋体" w:eastAsia="宋体" w:cs="宋体"/>
                <w:i w:val="0"/>
                <w:iCs w:val="0"/>
                <w:color w:val="000000"/>
                <w:sz w:val="20"/>
                <w:szCs w:val="20"/>
                <w:u w:val="none"/>
              </w:rPr>
            </w:pPr>
          </w:p>
        </w:tc>
      </w:tr>
      <w:tr w14:paraId="78156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745" w:type="dxa"/>
            <w:vMerge w:val="continue"/>
            <w:shd w:val="clear" w:color="auto" w:fill="auto"/>
            <w:vAlign w:val="center"/>
          </w:tcPr>
          <w:p w14:paraId="39AC0A4C">
            <w:pPr>
              <w:jc w:val="center"/>
              <w:rPr>
                <w:rFonts w:hint="eastAsia" w:ascii="宋体" w:hAnsi="宋体" w:eastAsia="宋体" w:cs="宋体"/>
                <w:i w:val="0"/>
                <w:iCs w:val="0"/>
                <w:color w:val="000000"/>
                <w:sz w:val="20"/>
                <w:szCs w:val="20"/>
                <w:u w:val="none"/>
              </w:rPr>
            </w:pPr>
          </w:p>
        </w:tc>
        <w:tc>
          <w:tcPr>
            <w:tcW w:w="750" w:type="dxa"/>
            <w:vMerge w:val="continue"/>
            <w:shd w:val="clear" w:color="auto" w:fill="auto"/>
            <w:vAlign w:val="center"/>
          </w:tcPr>
          <w:p w14:paraId="69D05AA2">
            <w:pPr>
              <w:jc w:val="center"/>
              <w:rPr>
                <w:rFonts w:hint="eastAsia" w:ascii="宋体" w:hAnsi="宋体" w:eastAsia="宋体" w:cs="宋体"/>
                <w:i w:val="0"/>
                <w:iCs w:val="0"/>
                <w:color w:val="000000"/>
                <w:sz w:val="20"/>
                <w:szCs w:val="20"/>
                <w:u w:val="none"/>
              </w:rPr>
            </w:pPr>
          </w:p>
        </w:tc>
        <w:tc>
          <w:tcPr>
            <w:tcW w:w="760" w:type="dxa"/>
            <w:vMerge w:val="continue"/>
            <w:shd w:val="clear" w:color="auto" w:fill="auto"/>
            <w:vAlign w:val="center"/>
          </w:tcPr>
          <w:p w14:paraId="4E6546AB">
            <w:pPr>
              <w:jc w:val="center"/>
              <w:rPr>
                <w:rFonts w:hint="eastAsia" w:ascii="宋体" w:hAnsi="宋体" w:eastAsia="宋体" w:cs="宋体"/>
                <w:i w:val="0"/>
                <w:iCs w:val="0"/>
                <w:color w:val="000000"/>
                <w:sz w:val="20"/>
                <w:szCs w:val="20"/>
                <w:u w:val="none"/>
              </w:rPr>
            </w:pPr>
          </w:p>
        </w:tc>
        <w:tc>
          <w:tcPr>
            <w:tcW w:w="1396" w:type="dxa"/>
            <w:shd w:val="clear" w:color="auto" w:fill="auto"/>
            <w:vAlign w:val="center"/>
          </w:tcPr>
          <w:p w14:paraId="17B35E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提升科普公共服务供给能力</w:t>
            </w:r>
          </w:p>
        </w:tc>
        <w:tc>
          <w:tcPr>
            <w:tcW w:w="1097" w:type="dxa"/>
            <w:shd w:val="clear" w:color="auto" w:fill="auto"/>
            <w:vAlign w:val="center"/>
          </w:tcPr>
          <w:p w14:paraId="74DF61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860" w:type="dxa"/>
            <w:shd w:val="clear" w:color="auto" w:fill="auto"/>
            <w:vAlign w:val="center"/>
          </w:tcPr>
          <w:p w14:paraId="3E6D75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0" w:type="dxa"/>
            <w:shd w:val="clear" w:color="auto" w:fill="auto"/>
            <w:vAlign w:val="center"/>
          </w:tcPr>
          <w:p w14:paraId="2ACE5F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10场次</w:t>
            </w:r>
          </w:p>
        </w:tc>
        <w:tc>
          <w:tcPr>
            <w:tcW w:w="932" w:type="dxa"/>
            <w:shd w:val="clear" w:color="auto" w:fill="auto"/>
            <w:vAlign w:val="center"/>
          </w:tcPr>
          <w:p w14:paraId="5E4803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33" w:type="dxa"/>
            <w:shd w:val="clear" w:color="auto" w:fill="auto"/>
            <w:vAlign w:val="center"/>
          </w:tcPr>
          <w:p w14:paraId="62414B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1" w:type="dxa"/>
            <w:shd w:val="clear" w:color="auto" w:fill="auto"/>
            <w:vAlign w:val="center"/>
          </w:tcPr>
          <w:p w14:paraId="3EC2F2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shd w:val="clear" w:color="auto" w:fill="auto"/>
            <w:vAlign w:val="center"/>
          </w:tcPr>
          <w:p w14:paraId="7EA114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1103" w:type="dxa"/>
            <w:shd w:val="clear" w:color="auto" w:fill="auto"/>
            <w:vAlign w:val="center"/>
          </w:tcPr>
          <w:p w14:paraId="5AE8D5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shd w:val="clear" w:color="auto" w:fill="auto"/>
            <w:vAlign w:val="center"/>
          </w:tcPr>
          <w:p w14:paraId="484E45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56" w:type="dxa"/>
            <w:shd w:val="clear" w:color="auto" w:fill="auto"/>
            <w:vAlign w:val="center"/>
          </w:tcPr>
          <w:p w14:paraId="04D2B8C6">
            <w:pPr>
              <w:jc w:val="center"/>
              <w:rPr>
                <w:rFonts w:hint="eastAsia" w:ascii="宋体" w:hAnsi="宋体" w:eastAsia="宋体" w:cs="宋体"/>
                <w:i w:val="0"/>
                <w:iCs w:val="0"/>
                <w:color w:val="000000"/>
                <w:sz w:val="20"/>
                <w:szCs w:val="20"/>
                <w:u w:val="none"/>
              </w:rPr>
            </w:pPr>
          </w:p>
        </w:tc>
      </w:tr>
      <w:tr w14:paraId="71DB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45" w:type="dxa"/>
            <w:vMerge w:val="continue"/>
            <w:shd w:val="clear" w:color="auto" w:fill="auto"/>
            <w:vAlign w:val="center"/>
          </w:tcPr>
          <w:p w14:paraId="461D4999">
            <w:pPr>
              <w:jc w:val="center"/>
              <w:rPr>
                <w:rFonts w:hint="eastAsia" w:ascii="宋体" w:hAnsi="宋体" w:eastAsia="宋体" w:cs="宋体"/>
                <w:i w:val="0"/>
                <w:iCs w:val="0"/>
                <w:color w:val="000000"/>
                <w:sz w:val="20"/>
                <w:szCs w:val="20"/>
                <w:u w:val="none"/>
              </w:rPr>
            </w:pPr>
          </w:p>
        </w:tc>
        <w:tc>
          <w:tcPr>
            <w:tcW w:w="750" w:type="dxa"/>
            <w:vMerge w:val="continue"/>
            <w:shd w:val="clear" w:color="auto" w:fill="auto"/>
            <w:vAlign w:val="center"/>
          </w:tcPr>
          <w:p w14:paraId="16D2CEE8">
            <w:pPr>
              <w:jc w:val="center"/>
              <w:rPr>
                <w:rFonts w:hint="eastAsia" w:ascii="宋体" w:hAnsi="宋体" w:eastAsia="宋体" w:cs="宋体"/>
                <w:i w:val="0"/>
                <w:iCs w:val="0"/>
                <w:color w:val="000000"/>
                <w:sz w:val="20"/>
                <w:szCs w:val="20"/>
                <w:u w:val="none"/>
              </w:rPr>
            </w:pPr>
          </w:p>
        </w:tc>
        <w:tc>
          <w:tcPr>
            <w:tcW w:w="760" w:type="dxa"/>
            <w:vMerge w:val="continue"/>
            <w:shd w:val="clear" w:color="auto" w:fill="auto"/>
            <w:vAlign w:val="center"/>
          </w:tcPr>
          <w:p w14:paraId="737B83E2">
            <w:pPr>
              <w:jc w:val="center"/>
              <w:rPr>
                <w:rFonts w:hint="eastAsia" w:ascii="宋体" w:hAnsi="宋体" w:eastAsia="宋体" w:cs="宋体"/>
                <w:i w:val="0"/>
                <w:iCs w:val="0"/>
                <w:color w:val="000000"/>
                <w:sz w:val="20"/>
                <w:szCs w:val="20"/>
                <w:u w:val="none"/>
              </w:rPr>
            </w:pPr>
          </w:p>
        </w:tc>
        <w:tc>
          <w:tcPr>
            <w:tcW w:w="1396" w:type="dxa"/>
            <w:shd w:val="clear" w:color="auto" w:fill="auto"/>
            <w:vAlign w:val="center"/>
          </w:tcPr>
          <w:p w14:paraId="10FE10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加强科普设施建设，推动信息化工作</w:t>
            </w:r>
          </w:p>
        </w:tc>
        <w:tc>
          <w:tcPr>
            <w:tcW w:w="1097" w:type="dxa"/>
            <w:shd w:val="clear" w:color="auto" w:fill="auto"/>
            <w:vAlign w:val="center"/>
          </w:tcPr>
          <w:p w14:paraId="1FB799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860" w:type="dxa"/>
            <w:shd w:val="clear" w:color="auto" w:fill="auto"/>
            <w:vAlign w:val="center"/>
          </w:tcPr>
          <w:p w14:paraId="103EAB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0" w:type="dxa"/>
            <w:shd w:val="clear" w:color="auto" w:fill="auto"/>
            <w:vAlign w:val="center"/>
          </w:tcPr>
          <w:p w14:paraId="57EC32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932" w:type="dxa"/>
            <w:shd w:val="clear" w:color="auto" w:fill="auto"/>
            <w:vAlign w:val="center"/>
          </w:tcPr>
          <w:p w14:paraId="73B294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33" w:type="dxa"/>
            <w:shd w:val="clear" w:color="auto" w:fill="auto"/>
            <w:vAlign w:val="center"/>
          </w:tcPr>
          <w:p w14:paraId="0C304A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1" w:type="dxa"/>
            <w:shd w:val="clear" w:color="auto" w:fill="auto"/>
            <w:vAlign w:val="center"/>
          </w:tcPr>
          <w:p w14:paraId="6DF7CF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shd w:val="clear" w:color="auto" w:fill="auto"/>
            <w:vAlign w:val="center"/>
          </w:tcPr>
          <w:p w14:paraId="0B3C55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103" w:type="dxa"/>
            <w:shd w:val="clear" w:color="auto" w:fill="auto"/>
            <w:vAlign w:val="center"/>
          </w:tcPr>
          <w:p w14:paraId="46FAE4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shd w:val="clear" w:color="auto" w:fill="auto"/>
            <w:vAlign w:val="center"/>
          </w:tcPr>
          <w:p w14:paraId="1FB060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6" w:type="dxa"/>
            <w:shd w:val="clear" w:color="auto" w:fill="auto"/>
            <w:vAlign w:val="center"/>
          </w:tcPr>
          <w:p w14:paraId="40579C12">
            <w:pPr>
              <w:jc w:val="center"/>
              <w:rPr>
                <w:rFonts w:hint="eastAsia" w:ascii="宋体" w:hAnsi="宋体" w:eastAsia="宋体" w:cs="宋体"/>
                <w:i w:val="0"/>
                <w:iCs w:val="0"/>
                <w:color w:val="000000"/>
                <w:sz w:val="20"/>
                <w:szCs w:val="20"/>
                <w:u w:val="none"/>
              </w:rPr>
            </w:pPr>
          </w:p>
        </w:tc>
      </w:tr>
      <w:tr w14:paraId="740A1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45" w:type="dxa"/>
            <w:vMerge w:val="continue"/>
            <w:shd w:val="clear" w:color="auto" w:fill="auto"/>
            <w:vAlign w:val="center"/>
          </w:tcPr>
          <w:p w14:paraId="227267C8">
            <w:pPr>
              <w:jc w:val="center"/>
              <w:rPr>
                <w:rFonts w:hint="eastAsia" w:ascii="宋体" w:hAnsi="宋体" w:eastAsia="宋体" w:cs="宋体"/>
                <w:i w:val="0"/>
                <w:iCs w:val="0"/>
                <w:color w:val="000000"/>
                <w:sz w:val="20"/>
                <w:szCs w:val="20"/>
                <w:u w:val="none"/>
              </w:rPr>
            </w:pPr>
          </w:p>
        </w:tc>
        <w:tc>
          <w:tcPr>
            <w:tcW w:w="750" w:type="dxa"/>
            <w:vMerge w:val="continue"/>
            <w:shd w:val="clear" w:color="auto" w:fill="auto"/>
            <w:vAlign w:val="center"/>
          </w:tcPr>
          <w:p w14:paraId="44E2BB3D">
            <w:pPr>
              <w:jc w:val="center"/>
              <w:rPr>
                <w:rFonts w:hint="eastAsia" w:ascii="宋体" w:hAnsi="宋体" w:eastAsia="宋体" w:cs="宋体"/>
                <w:i w:val="0"/>
                <w:iCs w:val="0"/>
                <w:color w:val="000000"/>
                <w:sz w:val="20"/>
                <w:szCs w:val="20"/>
                <w:u w:val="none"/>
              </w:rPr>
            </w:pPr>
          </w:p>
        </w:tc>
        <w:tc>
          <w:tcPr>
            <w:tcW w:w="760" w:type="dxa"/>
            <w:vMerge w:val="continue"/>
            <w:shd w:val="clear" w:color="auto" w:fill="auto"/>
            <w:vAlign w:val="center"/>
          </w:tcPr>
          <w:p w14:paraId="75EEE457">
            <w:pPr>
              <w:jc w:val="center"/>
              <w:rPr>
                <w:rFonts w:hint="eastAsia" w:ascii="宋体" w:hAnsi="宋体" w:eastAsia="宋体" w:cs="宋体"/>
                <w:i w:val="0"/>
                <w:iCs w:val="0"/>
                <w:color w:val="000000"/>
                <w:sz w:val="20"/>
                <w:szCs w:val="20"/>
                <w:u w:val="none"/>
              </w:rPr>
            </w:pPr>
          </w:p>
        </w:tc>
        <w:tc>
          <w:tcPr>
            <w:tcW w:w="1396" w:type="dxa"/>
            <w:shd w:val="clear" w:color="auto" w:fill="auto"/>
            <w:vAlign w:val="center"/>
          </w:tcPr>
          <w:p w14:paraId="70CF76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保障工作正常开展基本支出（%）</w:t>
            </w:r>
          </w:p>
        </w:tc>
        <w:tc>
          <w:tcPr>
            <w:tcW w:w="1097" w:type="dxa"/>
            <w:shd w:val="clear" w:color="auto" w:fill="auto"/>
            <w:vAlign w:val="center"/>
          </w:tcPr>
          <w:p w14:paraId="7C2A82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0" w:type="dxa"/>
            <w:shd w:val="clear" w:color="auto" w:fill="auto"/>
            <w:vAlign w:val="center"/>
          </w:tcPr>
          <w:p w14:paraId="291D90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0" w:type="dxa"/>
            <w:shd w:val="clear" w:color="auto" w:fill="auto"/>
            <w:vAlign w:val="center"/>
          </w:tcPr>
          <w:p w14:paraId="666CF4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2" w:type="dxa"/>
            <w:shd w:val="clear" w:color="auto" w:fill="auto"/>
            <w:vAlign w:val="center"/>
          </w:tcPr>
          <w:p w14:paraId="65FCFA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3" w:type="dxa"/>
            <w:shd w:val="clear" w:color="auto" w:fill="auto"/>
            <w:vAlign w:val="center"/>
          </w:tcPr>
          <w:p w14:paraId="75F49C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1" w:type="dxa"/>
            <w:shd w:val="clear" w:color="auto" w:fill="auto"/>
            <w:vAlign w:val="center"/>
          </w:tcPr>
          <w:p w14:paraId="66CF16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工作资料原始凭证</w:t>
            </w:r>
          </w:p>
        </w:tc>
        <w:tc>
          <w:tcPr>
            <w:tcW w:w="996" w:type="dxa"/>
            <w:shd w:val="clear" w:color="auto" w:fill="auto"/>
            <w:vAlign w:val="center"/>
          </w:tcPr>
          <w:p w14:paraId="5F5536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3" w:type="dxa"/>
            <w:shd w:val="clear" w:color="auto" w:fill="auto"/>
            <w:vAlign w:val="center"/>
          </w:tcPr>
          <w:p w14:paraId="1ECBE2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shd w:val="clear" w:color="auto" w:fill="auto"/>
            <w:vAlign w:val="center"/>
          </w:tcPr>
          <w:p w14:paraId="090A18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6" w:type="dxa"/>
            <w:shd w:val="clear" w:color="auto" w:fill="auto"/>
            <w:vAlign w:val="center"/>
          </w:tcPr>
          <w:p w14:paraId="5758F0A7">
            <w:pPr>
              <w:jc w:val="center"/>
              <w:rPr>
                <w:rFonts w:hint="eastAsia" w:ascii="宋体" w:hAnsi="宋体" w:eastAsia="宋体" w:cs="宋体"/>
                <w:i w:val="0"/>
                <w:iCs w:val="0"/>
                <w:color w:val="000000"/>
                <w:sz w:val="20"/>
                <w:szCs w:val="20"/>
                <w:u w:val="none"/>
              </w:rPr>
            </w:pPr>
          </w:p>
        </w:tc>
      </w:tr>
      <w:tr w14:paraId="790F1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45" w:type="dxa"/>
            <w:vMerge w:val="continue"/>
            <w:shd w:val="clear" w:color="auto" w:fill="auto"/>
            <w:vAlign w:val="center"/>
          </w:tcPr>
          <w:p w14:paraId="3398B1EC">
            <w:pPr>
              <w:jc w:val="center"/>
              <w:rPr>
                <w:rFonts w:hint="eastAsia" w:ascii="宋体" w:hAnsi="宋体" w:eastAsia="宋体" w:cs="宋体"/>
                <w:i w:val="0"/>
                <w:iCs w:val="0"/>
                <w:color w:val="000000"/>
                <w:sz w:val="20"/>
                <w:szCs w:val="20"/>
                <w:u w:val="none"/>
              </w:rPr>
            </w:pPr>
          </w:p>
        </w:tc>
        <w:tc>
          <w:tcPr>
            <w:tcW w:w="750" w:type="dxa"/>
            <w:vMerge w:val="continue"/>
            <w:shd w:val="clear" w:color="auto" w:fill="auto"/>
            <w:vAlign w:val="center"/>
          </w:tcPr>
          <w:p w14:paraId="55F90C0A">
            <w:pPr>
              <w:jc w:val="center"/>
              <w:rPr>
                <w:rFonts w:hint="eastAsia" w:ascii="宋体" w:hAnsi="宋体" w:eastAsia="宋体" w:cs="宋体"/>
                <w:i w:val="0"/>
                <w:iCs w:val="0"/>
                <w:color w:val="000000"/>
                <w:sz w:val="20"/>
                <w:szCs w:val="20"/>
                <w:u w:val="none"/>
              </w:rPr>
            </w:pPr>
          </w:p>
        </w:tc>
        <w:tc>
          <w:tcPr>
            <w:tcW w:w="760" w:type="dxa"/>
            <w:vMerge w:val="restart"/>
            <w:shd w:val="clear" w:color="auto" w:fill="auto"/>
            <w:vAlign w:val="center"/>
          </w:tcPr>
          <w:p w14:paraId="1B54D1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96" w:type="dxa"/>
            <w:shd w:val="clear" w:color="auto" w:fill="auto"/>
            <w:vAlign w:val="center"/>
          </w:tcPr>
          <w:p w14:paraId="517D42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基层科普工作水平达标率</w:t>
            </w:r>
          </w:p>
        </w:tc>
        <w:tc>
          <w:tcPr>
            <w:tcW w:w="1097" w:type="dxa"/>
            <w:shd w:val="clear" w:color="auto" w:fill="auto"/>
            <w:vAlign w:val="center"/>
          </w:tcPr>
          <w:p w14:paraId="20A05E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0" w:type="dxa"/>
            <w:shd w:val="clear" w:color="auto" w:fill="auto"/>
            <w:vAlign w:val="center"/>
          </w:tcPr>
          <w:p w14:paraId="1B9D5B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0" w:type="dxa"/>
            <w:shd w:val="clear" w:color="auto" w:fill="auto"/>
            <w:vAlign w:val="center"/>
          </w:tcPr>
          <w:p w14:paraId="038955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2" w:type="dxa"/>
            <w:shd w:val="clear" w:color="auto" w:fill="auto"/>
            <w:vAlign w:val="center"/>
          </w:tcPr>
          <w:p w14:paraId="5CB27E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33" w:type="dxa"/>
            <w:shd w:val="clear" w:color="auto" w:fill="auto"/>
            <w:vAlign w:val="center"/>
          </w:tcPr>
          <w:p w14:paraId="1AA5EC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1" w:type="dxa"/>
            <w:shd w:val="clear" w:color="auto" w:fill="auto"/>
            <w:vAlign w:val="center"/>
          </w:tcPr>
          <w:p w14:paraId="21A8BB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shd w:val="clear" w:color="auto" w:fill="auto"/>
            <w:vAlign w:val="center"/>
          </w:tcPr>
          <w:p w14:paraId="065BA2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3" w:type="dxa"/>
            <w:shd w:val="clear" w:color="auto" w:fill="auto"/>
            <w:vAlign w:val="center"/>
          </w:tcPr>
          <w:p w14:paraId="7D4C1C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shd w:val="clear" w:color="auto" w:fill="auto"/>
            <w:vAlign w:val="center"/>
          </w:tcPr>
          <w:p w14:paraId="75B0BC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56" w:type="dxa"/>
            <w:shd w:val="clear" w:color="auto" w:fill="auto"/>
            <w:vAlign w:val="center"/>
          </w:tcPr>
          <w:p w14:paraId="52E0C50C">
            <w:pPr>
              <w:jc w:val="center"/>
              <w:rPr>
                <w:rFonts w:hint="eastAsia" w:ascii="宋体" w:hAnsi="宋体" w:eastAsia="宋体" w:cs="宋体"/>
                <w:i w:val="0"/>
                <w:iCs w:val="0"/>
                <w:color w:val="000000"/>
                <w:sz w:val="20"/>
                <w:szCs w:val="20"/>
                <w:u w:val="none"/>
              </w:rPr>
            </w:pPr>
          </w:p>
        </w:tc>
      </w:tr>
      <w:tr w14:paraId="06BF7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745" w:type="dxa"/>
            <w:vMerge w:val="continue"/>
            <w:shd w:val="clear" w:color="auto" w:fill="auto"/>
            <w:vAlign w:val="center"/>
          </w:tcPr>
          <w:p w14:paraId="08E9B9D9">
            <w:pPr>
              <w:jc w:val="center"/>
              <w:rPr>
                <w:rFonts w:hint="eastAsia" w:ascii="宋体" w:hAnsi="宋体" w:eastAsia="宋体" w:cs="宋体"/>
                <w:i w:val="0"/>
                <w:iCs w:val="0"/>
                <w:color w:val="000000"/>
                <w:sz w:val="20"/>
                <w:szCs w:val="20"/>
                <w:u w:val="none"/>
              </w:rPr>
            </w:pPr>
          </w:p>
        </w:tc>
        <w:tc>
          <w:tcPr>
            <w:tcW w:w="750" w:type="dxa"/>
            <w:vMerge w:val="continue"/>
            <w:shd w:val="clear" w:color="auto" w:fill="auto"/>
            <w:vAlign w:val="center"/>
          </w:tcPr>
          <w:p w14:paraId="525231D6">
            <w:pPr>
              <w:jc w:val="center"/>
              <w:rPr>
                <w:rFonts w:hint="eastAsia" w:ascii="宋体" w:hAnsi="宋体" w:eastAsia="宋体" w:cs="宋体"/>
                <w:i w:val="0"/>
                <w:iCs w:val="0"/>
                <w:color w:val="000000"/>
                <w:sz w:val="20"/>
                <w:szCs w:val="20"/>
                <w:u w:val="none"/>
              </w:rPr>
            </w:pPr>
          </w:p>
        </w:tc>
        <w:tc>
          <w:tcPr>
            <w:tcW w:w="760" w:type="dxa"/>
            <w:vMerge w:val="continue"/>
            <w:shd w:val="clear" w:color="auto" w:fill="auto"/>
            <w:vAlign w:val="center"/>
          </w:tcPr>
          <w:p w14:paraId="2B0CB007">
            <w:pPr>
              <w:jc w:val="center"/>
              <w:rPr>
                <w:rFonts w:hint="eastAsia" w:ascii="宋体" w:hAnsi="宋体" w:eastAsia="宋体" w:cs="宋体"/>
                <w:i w:val="0"/>
                <w:iCs w:val="0"/>
                <w:color w:val="000000"/>
                <w:sz w:val="20"/>
                <w:szCs w:val="20"/>
                <w:u w:val="none"/>
              </w:rPr>
            </w:pPr>
          </w:p>
        </w:tc>
        <w:tc>
          <w:tcPr>
            <w:tcW w:w="1396" w:type="dxa"/>
            <w:shd w:val="clear" w:color="auto" w:fill="auto"/>
            <w:vAlign w:val="center"/>
          </w:tcPr>
          <w:p w14:paraId="6B9156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奖补资金发放率</w:t>
            </w:r>
          </w:p>
        </w:tc>
        <w:tc>
          <w:tcPr>
            <w:tcW w:w="1097" w:type="dxa"/>
            <w:shd w:val="clear" w:color="auto" w:fill="auto"/>
            <w:vAlign w:val="center"/>
          </w:tcPr>
          <w:p w14:paraId="3EA3B6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0" w:type="dxa"/>
            <w:shd w:val="clear" w:color="auto" w:fill="auto"/>
            <w:vAlign w:val="center"/>
          </w:tcPr>
          <w:p w14:paraId="4C3B07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0" w:type="dxa"/>
            <w:shd w:val="clear" w:color="auto" w:fill="auto"/>
            <w:vAlign w:val="center"/>
          </w:tcPr>
          <w:p w14:paraId="3E6A9A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2" w:type="dxa"/>
            <w:shd w:val="clear" w:color="auto" w:fill="auto"/>
            <w:vAlign w:val="center"/>
          </w:tcPr>
          <w:p w14:paraId="012E6C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3" w:type="dxa"/>
            <w:shd w:val="clear" w:color="auto" w:fill="auto"/>
            <w:vAlign w:val="center"/>
          </w:tcPr>
          <w:p w14:paraId="37D662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1" w:type="dxa"/>
            <w:shd w:val="clear" w:color="auto" w:fill="auto"/>
            <w:vAlign w:val="center"/>
          </w:tcPr>
          <w:p w14:paraId="62FA63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shd w:val="clear" w:color="auto" w:fill="auto"/>
            <w:vAlign w:val="center"/>
          </w:tcPr>
          <w:p w14:paraId="003682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3" w:type="dxa"/>
            <w:shd w:val="clear" w:color="auto" w:fill="auto"/>
            <w:vAlign w:val="center"/>
          </w:tcPr>
          <w:p w14:paraId="6FE421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shd w:val="clear" w:color="auto" w:fill="auto"/>
            <w:vAlign w:val="center"/>
          </w:tcPr>
          <w:p w14:paraId="2376A2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6" w:type="dxa"/>
            <w:shd w:val="clear" w:color="auto" w:fill="auto"/>
            <w:vAlign w:val="center"/>
          </w:tcPr>
          <w:p w14:paraId="1A5ED646">
            <w:pPr>
              <w:jc w:val="center"/>
              <w:rPr>
                <w:rFonts w:hint="eastAsia" w:ascii="宋体" w:hAnsi="宋体" w:eastAsia="宋体" w:cs="宋体"/>
                <w:i w:val="0"/>
                <w:iCs w:val="0"/>
                <w:color w:val="000000"/>
                <w:sz w:val="20"/>
                <w:szCs w:val="20"/>
                <w:u w:val="none"/>
              </w:rPr>
            </w:pPr>
          </w:p>
        </w:tc>
      </w:tr>
      <w:tr w14:paraId="364AE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45" w:type="dxa"/>
            <w:vMerge w:val="continue"/>
            <w:shd w:val="clear" w:color="auto" w:fill="auto"/>
            <w:vAlign w:val="center"/>
          </w:tcPr>
          <w:p w14:paraId="4AA3A1A5">
            <w:pPr>
              <w:jc w:val="center"/>
              <w:rPr>
                <w:rFonts w:hint="eastAsia" w:ascii="宋体" w:hAnsi="宋体" w:eastAsia="宋体" w:cs="宋体"/>
                <w:i w:val="0"/>
                <w:iCs w:val="0"/>
                <w:color w:val="000000"/>
                <w:sz w:val="20"/>
                <w:szCs w:val="20"/>
                <w:u w:val="none"/>
              </w:rPr>
            </w:pPr>
          </w:p>
        </w:tc>
        <w:tc>
          <w:tcPr>
            <w:tcW w:w="750" w:type="dxa"/>
            <w:vMerge w:val="continue"/>
            <w:shd w:val="clear" w:color="auto" w:fill="auto"/>
            <w:vAlign w:val="center"/>
          </w:tcPr>
          <w:p w14:paraId="600423AF">
            <w:pPr>
              <w:jc w:val="center"/>
              <w:rPr>
                <w:rFonts w:hint="eastAsia" w:ascii="宋体" w:hAnsi="宋体" w:eastAsia="宋体" w:cs="宋体"/>
                <w:i w:val="0"/>
                <w:iCs w:val="0"/>
                <w:color w:val="000000"/>
                <w:sz w:val="20"/>
                <w:szCs w:val="20"/>
                <w:u w:val="none"/>
              </w:rPr>
            </w:pPr>
          </w:p>
        </w:tc>
        <w:tc>
          <w:tcPr>
            <w:tcW w:w="760" w:type="dxa"/>
            <w:shd w:val="clear" w:color="auto" w:fill="auto"/>
            <w:vAlign w:val="center"/>
          </w:tcPr>
          <w:p w14:paraId="651984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96" w:type="dxa"/>
            <w:shd w:val="clear" w:color="auto" w:fill="auto"/>
            <w:vAlign w:val="center"/>
          </w:tcPr>
          <w:p w14:paraId="3C3357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按年初计划完成各项工作</w:t>
            </w:r>
          </w:p>
        </w:tc>
        <w:tc>
          <w:tcPr>
            <w:tcW w:w="1097" w:type="dxa"/>
            <w:shd w:val="clear" w:color="auto" w:fill="auto"/>
            <w:vAlign w:val="center"/>
          </w:tcPr>
          <w:p w14:paraId="04098D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0" w:type="dxa"/>
            <w:shd w:val="clear" w:color="auto" w:fill="auto"/>
            <w:vAlign w:val="center"/>
          </w:tcPr>
          <w:p w14:paraId="6D3B2E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0" w:type="dxa"/>
            <w:shd w:val="clear" w:color="auto" w:fill="auto"/>
            <w:vAlign w:val="center"/>
          </w:tcPr>
          <w:p w14:paraId="0BC776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2" w:type="dxa"/>
            <w:shd w:val="clear" w:color="auto" w:fill="auto"/>
            <w:vAlign w:val="center"/>
          </w:tcPr>
          <w:p w14:paraId="14471E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33" w:type="dxa"/>
            <w:shd w:val="clear" w:color="auto" w:fill="auto"/>
            <w:vAlign w:val="center"/>
          </w:tcPr>
          <w:p w14:paraId="25A5E0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1" w:type="dxa"/>
            <w:shd w:val="clear" w:color="auto" w:fill="auto"/>
            <w:vAlign w:val="center"/>
          </w:tcPr>
          <w:p w14:paraId="028EE3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shd w:val="clear" w:color="auto" w:fill="auto"/>
            <w:vAlign w:val="center"/>
          </w:tcPr>
          <w:p w14:paraId="38DE02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3" w:type="dxa"/>
            <w:shd w:val="clear" w:color="auto" w:fill="auto"/>
            <w:vAlign w:val="center"/>
          </w:tcPr>
          <w:p w14:paraId="56C4A4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shd w:val="clear" w:color="auto" w:fill="auto"/>
            <w:vAlign w:val="center"/>
          </w:tcPr>
          <w:p w14:paraId="2760A7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56" w:type="dxa"/>
            <w:shd w:val="clear" w:color="auto" w:fill="auto"/>
            <w:vAlign w:val="center"/>
          </w:tcPr>
          <w:p w14:paraId="6AC3A675">
            <w:pPr>
              <w:jc w:val="center"/>
              <w:rPr>
                <w:rFonts w:hint="eastAsia" w:ascii="宋体" w:hAnsi="宋体" w:eastAsia="宋体" w:cs="宋体"/>
                <w:i w:val="0"/>
                <w:iCs w:val="0"/>
                <w:color w:val="000000"/>
                <w:sz w:val="20"/>
                <w:szCs w:val="20"/>
                <w:u w:val="none"/>
              </w:rPr>
            </w:pPr>
          </w:p>
        </w:tc>
      </w:tr>
      <w:tr w14:paraId="4410D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45" w:type="dxa"/>
            <w:vMerge w:val="continue"/>
            <w:shd w:val="clear" w:color="auto" w:fill="auto"/>
            <w:vAlign w:val="center"/>
          </w:tcPr>
          <w:p w14:paraId="79FC1941">
            <w:pPr>
              <w:jc w:val="center"/>
              <w:rPr>
                <w:rFonts w:hint="eastAsia" w:ascii="宋体" w:hAnsi="宋体" w:eastAsia="宋体" w:cs="宋体"/>
                <w:i w:val="0"/>
                <w:iCs w:val="0"/>
                <w:color w:val="000000"/>
                <w:sz w:val="20"/>
                <w:szCs w:val="20"/>
                <w:u w:val="none"/>
              </w:rPr>
            </w:pPr>
          </w:p>
        </w:tc>
        <w:tc>
          <w:tcPr>
            <w:tcW w:w="750" w:type="dxa"/>
            <w:vMerge w:val="restart"/>
            <w:shd w:val="clear" w:color="auto" w:fill="auto"/>
            <w:vAlign w:val="center"/>
          </w:tcPr>
          <w:p w14:paraId="484079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60" w:type="dxa"/>
            <w:vMerge w:val="restart"/>
            <w:shd w:val="clear" w:color="auto" w:fill="auto"/>
            <w:vAlign w:val="center"/>
          </w:tcPr>
          <w:p w14:paraId="20B621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96" w:type="dxa"/>
            <w:shd w:val="clear" w:color="auto" w:fill="auto"/>
            <w:vAlign w:val="center"/>
          </w:tcPr>
          <w:p w14:paraId="0552A4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2022年基层科普行动计划经费</w:t>
            </w:r>
          </w:p>
        </w:tc>
        <w:tc>
          <w:tcPr>
            <w:tcW w:w="1097" w:type="dxa"/>
            <w:shd w:val="clear" w:color="auto" w:fill="auto"/>
            <w:vAlign w:val="center"/>
          </w:tcPr>
          <w:p w14:paraId="00398A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≤6.834万元</w:t>
            </w:r>
          </w:p>
        </w:tc>
        <w:tc>
          <w:tcPr>
            <w:tcW w:w="860" w:type="dxa"/>
            <w:shd w:val="clear" w:color="auto" w:fill="auto"/>
            <w:vAlign w:val="center"/>
          </w:tcPr>
          <w:p w14:paraId="5BB2CB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60" w:type="dxa"/>
            <w:shd w:val="clear" w:color="auto" w:fill="auto"/>
            <w:vAlign w:val="center"/>
          </w:tcPr>
          <w:p w14:paraId="701895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2" w:type="dxa"/>
            <w:shd w:val="clear" w:color="auto" w:fill="auto"/>
            <w:vAlign w:val="center"/>
          </w:tcPr>
          <w:p w14:paraId="4270A9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33" w:type="dxa"/>
            <w:shd w:val="clear" w:color="auto" w:fill="auto"/>
            <w:vAlign w:val="center"/>
          </w:tcPr>
          <w:p w14:paraId="1E6A3B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1" w:type="dxa"/>
            <w:shd w:val="clear" w:color="auto" w:fill="auto"/>
            <w:vAlign w:val="center"/>
          </w:tcPr>
          <w:p w14:paraId="782704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工作资料原始凭证</w:t>
            </w:r>
          </w:p>
        </w:tc>
        <w:tc>
          <w:tcPr>
            <w:tcW w:w="996" w:type="dxa"/>
            <w:shd w:val="clear" w:color="auto" w:fill="auto"/>
            <w:vAlign w:val="center"/>
          </w:tcPr>
          <w:p w14:paraId="24512C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6.834万元</w:t>
            </w:r>
          </w:p>
        </w:tc>
        <w:tc>
          <w:tcPr>
            <w:tcW w:w="1103" w:type="dxa"/>
            <w:shd w:val="clear" w:color="auto" w:fill="auto"/>
            <w:vAlign w:val="center"/>
          </w:tcPr>
          <w:p w14:paraId="19E9C7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shd w:val="clear" w:color="auto" w:fill="auto"/>
            <w:vAlign w:val="center"/>
          </w:tcPr>
          <w:p w14:paraId="3043AE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56" w:type="dxa"/>
            <w:shd w:val="clear" w:color="auto" w:fill="auto"/>
            <w:vAlign w:val="center"/>
          </w:tcPr>
          <w:p w14:paraId="0DD7CB3B">
            <w:pPr>
              <w:jc w:val="center"/>
              <w:rPr>
                <w:rFonts w:hint="eastAsia" w:ascii="宋体" w:hAnsi="宋体" w:eastAsia="宋体" w:cs="宋体"/>
                <w:i w:val="0"/>
                <w:iCs w:val="0"/>
                <w:color w:val="000000"/>
                <w:sz w:val="20"/>
                <w:szCs w:val="20"/>
                <w:u w:val="none"/>
              </w:rPr>
            </w:pPr>
          </w:p>
        </w:tc>
      </w:tr>
      <w:tr w14:paraId="54E29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745" w:type="dxa"/>
            <w:vMerge w:val="continue"/>
            <w:shd w:val="clear" w:color="auto" w:fill="auto"/>
            <w:vAlign w:val="center"/>
          </w:tcPr>
          <w:p w14:paraId="7A19EE74">
            <w:pPr>
              <w:jc w:val="center"/>
              <w:rPr>
                <w:rFonts w:hint="eastAsia" w:ascii="宋体" w:hAnsi="宋体" w:eastAsia="宋体" w:cs="宋体"/>
                <w:i w:val="0"/>
                <w:iCs w:val="0"/>
                <w:color w:val="000000"/>
                <w:sz w:val="20"/>
                <w:szCs w:val="20"/>
                <w:u w:val="none"/>
              </w:rPr>
            </w:pPr>
          </w:p>
        </w:tc>
        <w:tc>
          <w:tcPr>
            <w:tcW w:w="750" w:type="dxa"/>
            <w:vMerge w:val="continue"/>
            <w:shd w:val="clear" w:color="auto" w:fill="auto"/>
            <w:vAlign w:val="center"/>
          </w:tcPr>
          <w:p w14:paraId="49F2A90C">
            <w:pPr>
              <w:jc w:val="center"/>
              <w:rPr>
                <w:rFonts w:hint="eastAsia" w:ascii="宋体" w:hAnsi="宋体" w:eastAsia="宋体" w:cs="宋体"/>
                <w:i w:val="0"/>
                <w:iCs w:val="0"/>
                <w:color w:val="000000"/>
                <w:sz w:val="20"/>
                <w:szCs w:val="20"/>
                <w:u w:val="none"/>
              </w:rPr>
            </w:pPr>
          </w:p>
        </w:tc>
        <w:tc>
          <w:tcPr>
            <w:tcW w:w="760" w:type="dxa"/>
            <w:vMerge w:val="continue"/>
            <w:shd w:val="clear" w:color="auto" w:fill="auto"/>
            <w:vAlign w:val="center"/>
          </w:tcPr>
          <w:p w14:paraId="696F2C84">
            <w:pPr>
              <w:jc w:val="center"/>
              <w:rPr>
                <w:rFonts w:hint="eastAsia" w:ascii="宋体" w:hAnsi="宋体" w:eastAsia="宋体" w:cs="宋体"/>
                <w:i w:val="0"/>
                <w:iCs w:val="0"/>
                <w:color w:val="000000"/>
                <w:sz w:val="20"/>
                <w:szCs w:val="20"/>
                <w:u w:val="none"/>
              </w:rPr>
            </w:pPr>
          </w:p>
        </w:tc>
        <w:tc>
          <w:tcPr>
            <w:tcW w:w="1396" w:type="dxa"/>
            <w:shd w:val="clear" w:color="auto" w:fill="auto"/>
            <w:vAlign w:val="center"/>
          </w:tcPr>
          <w:p w14:paraId="2F3208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2023年基层科普行动计划经费</w:t>
            </w:r>
          </w:p>
        </w:tc>
        <w:tc>
          <w:tcPr>
            <w:tcW w:w="1097" w:type="dxa"/>
            <w:shd w:val="clear" w:color="auto" w:fill="auto"/>
            <w:vAlign w:val="center"/>
          </w:tcPr>
          <w:p w14:paraId="49DDF2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≤10万元</w:t>
            </w:r>
          </w:p>
        </w:tc>
        <w:tc>
          <w:tcPr>
            <w:tcW w:w="860" w:type="dxa"/>
            <w:shd w:val="clear" w:color="auto" w:fill="auto"/>
            <w:vAlign w:val="center"/>
          </w:tcPr>
          <w:p w14:paraId="4C680E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60" w:type="dxa"/>
            <w:shd w:val="clear" w:color="auto" w:fill="auto"/>
            <w:vAlign w:val="center"/>
          </w:tcPr>
          <w:p w14:paraId="1BAB6D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2" w:type="dxa"/>
            <w:shd w:val="clear" w:color="auto" w:fill="auto"/>
            <w:vAlign w:val="center"/>
          </w:tcPr>
          <w:p w14:paraId="5C4707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33" w:type="dxa"/>
            <w:shd w:val="clear" w:color="auto" w:fill="auto"/>
            <w:vAlign w:val="center"/>
          </w:tcPr>
          <w:p w14:paraId="57C9F6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1" w:type="dxa"/>
            <w:shd w:val="clear" w:color="auto" w:fill="auto"/>
            <w:vAlign w:val="center"/>
          </w:tcPr>
          <w:p w14:paraId="452788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工作资料原始凭证</w:t>
            </w:r>
          </w:p>
        </w:tc>
        <w:tc>
          <w:tcPr>
            <w:tcW w:w="996" w:type="dxa"/>
            <w:shd w:val="clear" w:color="auto" w:fill="auto"/>
            <w:vAlign w:val="center"/>
          </w:tcPr>
          <w:p w14:paraId="03BEB3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10万元</w:t>
            </w:r>
          </w:p>
        </w:tc>
        <w:tc>
          <w:tcPr>
            <w:tcW w:w="1103" w:type="dxa"/>
            <w:shd w:val="clear" w:color="auto" w:fill="auto"/>
            <w:vAlign w:val="center"/>
          </w:tcPr>
          <w:p w14:paraId="61F839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shd w:val="clear" w:color="auto" w:fill="auto"/>
            <w:vAlign w:val="center"/>
          </w:tcPr>
          <w:p w14:paraId="11AE74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56" w:type="dxa"/>
            <w:shd w:val="clear" w:color="auto" w:fill="auto"/>
            <w:vAlign w:val="center"/>
          </w:tcPr>
          <w:p w14:paraId="68E26192">
            <w:pPr>
              <w:jc w:val="center"/>
              <w:rPr>
                <w:rFonts w:hint="eastAsia" w:ascii="宋体" w:hAnsi="宋体" w:eastAsia="宋体" w:cs="宋体"/>
                <w:i w:val="0"/>
                <w:iCs w:val="0"/>
                <w:color w:val="000000"/>
                <w:sz w:val="20"/>
                <w:szCs w:val="20"/>
                <w:u w:val="none"/>
              </w:rPr>
            </w:pPr>
          </w:p>
        </w:tc>
      </w:tr>
      <w:tr w14:paraId="04F7A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45" w:type="dxa"/>
            <w:vMerge w:val="continue"/>
            <w:shd w:val="clear" w:color="auto" w:fill="auto"/>
            <w:vAlign w:val="center"/>
          </w:tcPr>
          <w:p w14:paraId="32EAEB84">
            <w:pPr>
              <w:jc w:val="center"/>
              <w:rPr>
                <w:rFonts w:hint="eastAsia" w:ascii="宋体" w:hAnsi="宋体" w:eastAsia="宋体" w:cs="宋体"/>
                <w:i w:val="0"/>
                <w:iCs w:val="0"/>
                <w:color w:val="000000"/>
                <w:sz w:val="20"/>
                <w:szCs w:val="20"/>
                <w:u w:val="none"/>
              </w:rPr>
            </w:pPr>
          </w:p>
        </w:tc>
        <w:tc>
          <w:tcPr>
            <w:tcW w:w="750" w:type="dxa"/>
            <w:vMerge w:val="continue"/>
            <w:shd w:val="clear" w:color="auto" w:fill="auto"/>
            <w:vAlign w:val="center"/>
          </w:tcPr>
          <w:p w14:paraId="7AE421C7">
            <w:pPr>
              <w:jc w:val="center"/>
              <w:rPr>
                <w:rFonts w:hint="eastAsia" w:ascii="宋体" w:hAnsi="宋体" w:eastAsia="宋体" w:cs="宋体"/>
                <w:i w:val="0"/>
                <w:iCs w:val="0"/>
                <w:color w:val="000000"/>
                <w:sz w:val="20"/>
                <w:szCs w:val="20"/>
                <w:u w:val="none"/>
              </w:rPr>
            </w:pPr>
          </w:p>
        </w:tc>
        <w:tc>
          <w:tcPr>
            <w:tcW w:w="760" w:type="dxa"/>
            <w:shd w:val="clear" w:color="auto" w:fill="auto"/>
            <w:vAlign w:val="center"/>
          </w:tcPr>
          <w:p w14:paraId="43BCAD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396" w:type="dxa"/>
            <w:shd w:val="clear" w:color="auto" w:fill="auto"/>
            <w:vAlign w:val="center"/>
          </w:tcPr>
          <w:p w14:paraId="58CA98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7" w:type="dxa"/>
            <w:shd w:val="clear" w:color="auto" w:fill="auto"/>
            <w:vAlign w:val="center"/>
          </w:tcPr>
          <w:p w14:paraId="6F2EC2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0" w:type="dxa"/>
            <w:shd w:val="clear" w:color="auto" w:fill="auto"/>
            <w:vAlign w:val="center"/>
          </w:tcPr>
          <w:p w14:paraId="4E8756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0" w:type="dxa"/>
            <w:shd w:val="clear" w:color="auto" w:fill="auto"/>
            <w:vAlign w:val="center"/>
          </w:tcPr>
          <w:p w14:paraId="638722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2" w:type="dxa"/>
            <w:shd w:val="clear" w:color="auto" w:fill="auto"/>
            <w:vAlign w:val="center"/>
          </w:tcPr>
          <w:p w14:paraId="08267A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3" w:type="dxa"/>
            <w:shd w:val="clear" w:color="auto" w:fill="auto"/>
            <w:vAlign w:val="center"/>
          </w:tcPr>
          <w:p w14:paraId="455033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shd w:val="clear" w:color="auto" w:fill="auto"/>
            <w:vAlign w:val="center"/>
          </w:tcPr>
          <w:p w14:paraId="63806D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shd w:val="clear" w:color="auto" w:fill="auto"/>
            <w:vAlign w:val="center"/>
          </w:tcPr>
          <w:p w14:paraId="6F5E09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3" w:type="dxa"/>
            <w:shd w:val="clear" w:color="auto" w:fill="auto"/>
            <w:vAlign w:val="center"/>
          </w:tcPr>
          <w:p w14:paraId="08F321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7" w:type="dxa"/>
            <w:shd w:val="clear" w:color="auto" w:fill="auto"/>
            <w:vAlign w:val="center"/>
          </w:tcPr>
          <w:p w14:paraId="1CA61A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6" w:type="dxa"/>
            <w:shd w:val="clear" w:color="auto" w:fill="auto"/>
            <w:vAlign w:val="center"/>
          </w:tcPr>
          <w:p w14:paraId="2FF485E1">
            <w:pPr>
              <w:jc w:val="center"/>
              <w:rPr>
                <w:rFonts w:hint="eastAsia" w:ascii="宋体" w:hAnsi="宋体" w:eastAsia="宋体" w:cs="宋体"/>
                <w:i w:val="0"/>
                <w:iCs w:val="0"/>
                <w:color w:val="000000"/>
                <w:sz w:val="20"/>
                <w:szCs w:val="20"/>
                <w:u w:val="none"/>
              </w:rPr>
            </w:pPr>
          </w:p>
        </w:tc>
      </w:tr>
      <w:tr w14:paraId="0F7D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45" w:type="dxa"/>
            <w:vMerge w:val="continue"/>
            <w:shd w:val="clear" w:color="auto" w:fill="auto"/>
            <w:vAlign w:val="center"/>
          </w:tcPr>
          <w:p w14:paraId="1A548493">
            <w:pPr>
              <w:jc w:val="center"/>
              <w:rPr>
                <w:rFonts w:hint="eastAsia" w:ascii="宋体" w:hAnsi="宋体" w:eastAsia="宋体" w:cs="宋体"/>
                <w:i w:val="0"/>
                <w:iCs w:val="0"/>
                <w:color w:val="000000"/>
                <w:sz w:val="20"/>
                <w:szCs w:val="20"/>
                <w:u w:val="none"/>
              </w:rPr>
            </w:pPr>
          </w:p>
        </w:tc>
        <w:tc>
          <w:tcPr>
            <w:tcW w:w="750" w:type="dxa"/>
            <w:vMerge w:val="restart"/>
            <w:shd w:val="clear" w:color="auto" w:fill="auto"/>
            <w:vAlign w:val="center"/>
          </w:tcPr>
          <w:p w14:paraId="7F97BF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60" w:type="dxa"/>
            <w:shd w:val="clear" w:color="auto" w:fill="auto"/>
            <w:vAlign w:val="center"/>
          </w:tcPr>
          <w:p w14:paraId="0E2037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396" w:type="dxa"/>
            <w:shd w:val="clear" w:color="auto" w:fill="auto"/>
            <w:vAlign w:val="center"/>
          </w:tcPr>
          <w:p w14:paraId="511B82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7" w:type="dxa"/>
            <w:shd w:val="clear" w:color="auto" w:fill="auto"/>
            <w:vAlign w:val="center"/>
          </w:tcPr>
          <w:p w14:paraId="2BE4B5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0" w:type="dxa"/>
            <w:shd w:val="clear" w:color="auto" w:fill="auto"/>
            <w:vAlign w:val="center"/>
          </w:tcPr>
          <w:p w14:paraId="461C84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0" w:type="dxa"/>
            <w:shd w:val="clear" w:color="auto" w:fill="auto"/>
            <w:vAlign w:val="center"/>
          </w:tcPr>
          <w:p w14:paraId="1CAB31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2" w:type="dxa"/>
            <w:shd w:val="clear" w:color="auto" w:fill="auto"/>
            <w:vAlign w:val="center"/>
          </w:tcPr>
          <w:p w14:paraId="450437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3" w:type="dxa"/>
            <w:shd w:val="clear" w:color="auto" w:fill="auto"/>
            <w:vAlign w:val="center"/>
          </w:tcPr>
          <w:p w14:paraId="798049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shd w:val="clear" w:color="auto" w:fill="auto"/>
            <w:vAlign w:val="center"/>
          </w:tcPr>
          <w:p w14:paraId="2B0DE9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shd w:val="clear" w:color="auto" w:fill="auto"/>
            <w:vAlign w:val="center"/>
          </w:tcPr>
          <w:p w14:paraId="702618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3" w:type="dxa"/>
            <w:shd w:val="clear" w:color="auto" w:fill="auto"/>
            <w:vAlign w:val="center"/>
          </w:tcPr>
          <w:p w14:paraId="51DE3D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7" w:type="dxa"/>
            <w:shd w:val="clear" w:color="auto" w:fill="auto"/>
            <w:vAlign w:val="center"/>
          </w:tcPr>
          <w:p w14:paraId="799FCF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6" w:type="dxa"/>
            <w:shd w:val="clear" w:color="auto" w:fill="auto"/>
            <w:vAlign w:val="center"/>
          </w:tcPr>
          <w:p w14:paraId="71F9AC52">
            <w:pPr>
              <w:jc w:val="center"/>
              <w:rPr>
                <w:rFonts w:hint="eastAsia" w:ascii="宋体" w:hAnsi="宋体" w:eastAsia="宋体" w:cs="宋体"/>
                <w:i w:val="0"/>
                <w:iCs w:val="0"/>
                <w:color w:val="000000"/>
                <w:sz w:val="20"/>
                <w:szCs w:val="20"/>
                <w:u w:val="none"/>
              </w:rPr>
            </w:pPr>
          </w:p>
        </w:tc>
      </w:tr>
      <w:tr w14:paraId="3D7F5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0" w:hRule="atLeast"/>
        </w:trPr>
        <w:tc>
          <w:tcPr>
            <w:tcW w:w="745" w:type="dxa"/>
            <w:vMerge w:val="continue"/>
            <w:shd w:val="clear" w:color="auto" w:fill="auto"/>
            <w:vAlign w:val="center"/>
          </w:tcPr>
          <w:p w14:paraId="31FF3FD4">
            <w:pPr>
              <w:jc w:val="center"/>
              <w:rPr>
                <w:rFonts w:hint="eastAsia" w:ascii="宋体" w:hAnsi="宋体" w:eastAsia="宋体" w:cs="宋体"/>
                <w:i w:val="0"/>
                <w:iCs w:val="0"/>
                <w:color w:val="000000"/>
                <w:sz w:val="20"/>
                <w:szCs w:val="20"/>
                <w:u w:val="none"/>
              </w:rPr>
            </w:pPr>
          </w:p>
        </w:tc>
        <w:tc>
          <w:tcPr>
            <w:tcW w:w="750" w:type="dxa"/>
            <w:vMerge w:val="continue"/>
            <w:shd w:val="clear" w:color="auto" w:fill="auto"/>
            <w:vAlign w:val="center"/>
          </w:tcPr>
          <w:p w14:paraId="0BAA87E5">
            <w:pPr>
              <w:jc w:val="center"/>
              <w:rPr>
                <w:rFonts w:hint="eastAsia" w:ascii="宋体" w:hAnsi="宋体" w:eastAsia="宋体" w:cs="宋体"/>
                <w:i w:val="0"/>
                <w:iCs w:val="0"/>
                <w:color w:val="000000"/>
                <w:sz w:val="20"/>
                <w:szCs w:val="20"/>
                <w:u w:val="none"/>
              </w:rPr>
            </w:pPr>
          </w:p>
        </w:tc>
        <w:tc>
          <w:tcPr>
            <w:tcW w:w="760" w:type="dxa"/>
            <w:shd w:val="clear" w:color="auto" w:fill="auto"/>
            <w:vAlign w:val="center"/>
          </w:tcPr>
          <w:p w14:paraId="5AE998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96" w:type="dxa"/>
            <w:shd w:val="clear" w:color="auto" w:fill="auto"/>
            <w:vAlign w:val="center"/>
          </w:tcPr>
          <w:p w14:paraId="07BFB4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提升基层科普组织和带头人的作用</w:t>
            </w:r>
          </w:p>
        </w:tc>
        <w:tc>
          <w:tcPr>
            <w:tcW w:w="1097" w:type="dxa"/>
            <w:shd w:val="clear" w:color="auto" w:fill="auto"/>
            <w:vAlign w:val="center"/>
          </w:tcPr>
          <w:p w14:paraId="4F54E7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860" w:type="dxa"/>
            <w:shd w:val="clear" w:color="auto" w:fill="auto"/>
            <w:vAlign w:val="center"/>
          </w:tcPr>
          <w:p w14:paraId="5BA9A7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0" w:type="dxa"/>
            <w:shd w:val="clear" w:color="auto" w:fill="auto"/>
            <w:vAlign w:val="center"/>
          </w:tcPr>
          <w:p w14:paraId="35C8C2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932" w:type="dxa"/>
            <w:shd w:val="clear" w:color="auto" w:fill="auto"/>
            <w:vAlign w:val="center"/>
          </w:tcPr>
          <w:p w14:paraId="051C7C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33" w:type="dxa"/>
            <w:shd w:val="clear" w:color="auto" w:fill="auto"/>
            <w:vAlign w:val="center"/>
          </w:tcPr>
          <w:p w14:paraId="57300C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41" w:type="dxa"/>
            <w:shd w:val="clear" w:color="auto" w:fill="auto"/>
            <w:vAlign w:val="center"/>
          </w:tcPr>
          <w:p w14:paraId="6DBFB2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96" w:type="dxa"/>
            <w:shd w:val="clear" w:color="auto" w:fill="auto"/>
            <w:vAlign w:val="center"/>
          </w:tcPr>
          <w:p w14:paraId="4E33F1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3" w:type="dxa"/>
            <w:shd w:val="clear" w:color="auto" w:fill="auto"/>
            <w:vAlign w:val="center"/>
          </w:tcPr>
          <w:p w14:paraId="167EC2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shd w:val="clear" w:color="auto" w:fill="auto"/>
            <w:vAlign w:val="center"/>
          </w:tcPr>
          <w:p w14:paraId="2DEE9D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56" w:type="dxa"/>
            <w:shd w:val="clear" w:color="auto" w:fill="auto"/>
            <w:vAlign w:val="center"/>
          </w:tcPr>
          <w:p w14:paraId="28F9A821">
            <w:pPr>
              <w:jc w:val="center"/>
              <w:rPr>
                <w:rFonts w:hint="eastAsia" w:ascii="宋体" w:hAnsi="宋体" w:eastAsia="宋体" w:cs="宋体"/>
                <w:i w:val="0"/>
                <w:iCs w:val="0"/>
                <w:color w:val="000000"/>
                <w:sz w:val="20"/>
                <w:szCs w:val="20"/>
                <w:u w:val="none"/>
              </w:rPr>
            </w:pPr>
          </w:p>
        </w:tc>
      </w:tr>
      <w:tr w14:paraId="5A3F1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745" w:type="dxa"/>
            <w:vMerge w:val="continue"/>
            <w:shd w:val="clear" w:color="auto" w:fill="auto"/>
            <w:vAlign w:val="center"/>
          </w:tcPr>
          <w:p w14:paraId="2CE7C529">
            <w:pPr>
              <w:jc w:val="center"/>
              <w:rPr>
                <w:rFonts w:hint="eastAsia" w:ascii="宋体" w:hAnsi="宋体" w:eastAsia="宋体" w:cs="宋体"/>
                <w:i w:val="0"/>
                <w:iCs w:val="0"/>
                <w:color w:val="000000"/>
                <w:sz w:val="20"/>
                <w:szCs w:val="20"/>
                <w:u w:val="none"/>
              </w:rPr>
            </w:pPr>
          </w:p>
        </w:tc>
        <w:tc>
          <w:tcPr>
            <w:tcW w:w="750" w:type="dxa"/>
            <w:vMerge w:val="continue"/>
            <w:shd w:val="clear" w:color="auto" w:fill="auto"/>
            <w:vAlign w:val="center"/>
          </w:tcPr>
          <w:p w14:paraId="10447CD8">
            <w:pPr>
              <w:jc w:val="center"/>
              <w:rPr>
                <w:rFonts w:hint="eastAsia" w:ascii="宋体" w:hAnsi="宋体" w:eastAsia="宋体" w:cs="宋体"/>
                <w:i w:val="0"/>
                <w:iCs w:val="0"/>
                <w:color w:val="000000"/>
                <w:sz w:val="20"/>
                <w:szCs w:val="20"/>
                <w:u w:val="none"/>
              </w:rPr>
            </w:pPr>
          </w:p>
        </w:tc>
        <w:tc>
          <w:tcPr>
            <w:tcW w:w="760" w:type="dxa"/>
            <w:shd w:val="clear" w:color="auto" w:fill="auto"/>
            <w:vAlign w:val="center"/>
          </w:tcPr>
          <w:p w14:paraId="1A0BB8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396" w:type="dxa"/>
            <w:shd w:val="clear" w:color="auto" w:fill="auto"/>
            <w:vAlign w:val="center"/>
          </w:tcPr>
          <w:p w14:paraId="53C49B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7" w:type="dxa"/>
            <w:shd w:val="clear" w:color="auto" w:fill="auto"/>
            <w:vAlign w:val="center"/>
          </w:tcPr>
          <w:p w14:paraId="0EEDBA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0" w:type="dxa"/>
            <w:shd w:val="clear" w:color="auto" w:fill="auto"/>
            <w:vAlign w:val="center"/>
          </w:tcPr>
          <w:p w14:paraId="17B3A5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0" w:type="dxa"/>
            <w:shd w:val="clear" w:color="auto" w:fill="auto"/>
            <w:vAlign w:val="center"/>
          </w:tcPr>
          <w:p w14:paraId="7105EF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2" w:type="dxa"/>
            <w:shd w:val="clear" w:color="auto" w:fill="auto"/>
            <w:vAlign w:val="center"/>
          </w:tcPr>
          <w:p w14:paraId="3F0C1C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3" w:type="dxa"/>
            <w:shd w:val="clear" w:color="auto" w:fill="auto"/>
            <w:vAlign w:val="center"/>
          </w:tcPr>
          <w:p w14:paraId="3AB76E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shd w:val="clear" w:color="auto" w:fill="auto"/>
            <w:vAlign w:val="center"/>
          </w:tcPr>
          <w:p w14:paraId="7674AD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6" w:type="dxa"/>
            <w:shd w:val="clear" w:color="auto" w:fill="auto"/>
            <w:vAlign w:val="center"/>
          </w:tcPr>
          <w:p w14:paraId="262B26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3" w:type="dxa"/>
            <w:shd w:val="clear" w:color="auto" w:fill="auto"/>
            <w:vAlign w:val="center"/>
          </w:tcPr>
          <w:p w14:paraId="37D147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7" w:type="dxa"/>
            <w:shd w:val="clear" w:color="auto" w:fill="auto"/>
            <w:vAlign w:val="center"/>
          </w:tcPr>
          <w:p w14:paraId="3636FF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6" w:type="dxa"/>
            <w:shd w:val="clear" w:color="auto" w:fill="auto"/>
            <w:vAlign w:val="center"/>
          </w:tcPr>
          <w:p w14:paraId="422E9393">
            <w:pPr>
              <w:jc w:val="center"/>
              <w:rPr>
                <w:rFonts w:hint="eastAsia" w:ascii="宋体" w:hAnsi="宋体" w:eastAsia="宋体" w:cs="宋体"/>
                <w:i w:val="0"/>
                <w:iCs w:val="0"/>
                <w:color w:val="000000"/>
                <w:sz w:val="20"/>
                <w:szCs w:val="20"/>
                <w:u w:val="none"/>
              </w:rPr>
            </w:pPr>
          </w:p>
        </w:tc>
      </w:tr>
      <w:tr w14:paraId="492FC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745" w:type="dxa"/>
            <w:vMerge w:val="continue"/>
            <w:shd w:val="clear" w:color="auto" w:fill="auto"/>
            <w:vAlign w:val="center"/>
          </w:tcPr>
          <w:p w14:paraId="2201104D">
            <w:pPr>
              <w:jc w:val="center"/>
              <w:rPr>
                <w:rFonts w:hint="eastAsia" w:ascii="宋体" w:hAnsi="宋体" w:eastAsia="宋体" w:cs="宋体"/>
                <w:i w:val="0"/>
                <w:iCs w:val="0"/>
                <w:color w:val="000000"/>
                <w:sz w:val="20"/>
                <w:szCs w:val="20"/>
                <w:u w:val="none"/>
              </w:rPr>
            </w:pPr>
          </w:p>
        </w:tc>
        <w:tc>
          <w:tcPr>
            <w:tcW w:w="750" w:type="dxa"/>
            <w:shd w:val="clear" w:color="auto" w:fill="auto"/>
            <w:vAlign w:val="center"/>
          </w:tcPr>
          <w:p w14:paraId="65AD4F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60" w:type="dxa"/>
            <w:shd w:val="clear" w:color="auto" w:fill="auto"/>
            <w:vAlign w:val="center"/>
          </w:tcPr>
          <w:p w14:paraId="3E42B2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96" w:type="dxa"/>
            <w:shd w:val="clear" w:color="auto" w:fill="auto"/>
            <w:vAlign w:val="center"/>
          </w:tcPr>
          <w:p w14:paraId="1F6A76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1097" w:type="dxa"/>
            <w:shd w:val="clear" w:color="auto" w:fill="auto"/>
            <w:vAlign w:val="center"/>
          </w:tcPr>
          <w:p w14:paraId="7DE45B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60" w:type="dxa"/>
            <w:shd w:val="clear" w:color="auto" w:fill="auto"/>
            <w:vAlign w:val="center"/>
          </w:tcPr>
          <w:p w14:paraId="437378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0" w:type="dxa"/>
            <w:shd w:val="clear" w:color="auto" w:fill="auto"/>
            <w:vAlign w:val="center"/>
          </w:tcPr>
          <w:p w14:paraId="2C49AA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32" w:type="dxa"/>
            <w:shd w:val="clear" w:color="auto" w:fill="auto"/>
            <w:vAlign w:val="center"/>
          </w:tcPr>
          <w:p w14:paraId="0F36F9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3" w:type="dxa"/>
            <w:shd w:val="clear" w:color="auto" w:fill="auto"/>
            <w:vAlign w:val="center"/>
          </w:tcPr>
          <w:p w14:paraId="1AF0CA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41" w:type="dxa"/>
            <w:shd w:val="clear" w:color="auto" w:fill="auto"/>
            <w:vAlign w:val="center"/>
          </w:tcPr>
          <w:p w14:paraId="0F3F6C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6" w:type="dxa"/>
            <w:shd w:val="clear" w:color="auto" w:fill="auto"/>
            <w:vAlign w:val="center"/>
          </w:tcPr>
          <w:p w14:paraId="13DEEF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103" w:type="dxa"/>
            <w:shd w:val="clear" w:color="auto" w:fill="auto"/>
            <w:vAlign w:val="center"/>
          </w:tcPr>
          <w:p w14:paraId="18F67C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7" w:type="dxa"/>
            <w:shd w:val="clear" w:color="auto" w:fill="auto"/>
            <w:vAlign w:val="center"/>
          </w:tcPr>
          <w:p w14:paraId="40B2B5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6" w:type="dxa"/>
            <w:shd w:val="clear" w:color="auto" w:fill="auto"/>
            <w:vAlign w:val="center"/>
          </w:tcPr>
          <w:p w14:paraId="5AD85BF3">
            <w:pPr>
              <w:jc w:val="center"/>
              <w:rPr>
                <w:rFonts w:hint="eastAsia" w:ascii="宋体" w:hAnsi="宋体" w:eastAsia="宋体" w:cs="宋体"/>
                <w:i w:val="0"/>
                <w:iCs w:val="0"/>
                <w:color w:val="000000"/>
                <w:sz w:val="20"/>
                <w:szCs w:val="20"/>
                <w:u w:val="none"/>
              </w:rPr>
            </w:pPr>
          </w:p>
        </w:tc>
      </w:tr>
      <w:tr w14:paraId="2576D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651" w:type="dxa"/>
            <w:gridSpan w:val="4"/>
            <w:shd w:val="clear" w:color="auto" w:fill="auto"/>
            <w:vAlign w:val="center"/>
          </w:tcPr>
          <w:p w14:paraId="793B72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97" w:type="dxa"/>
            <w:shd w:val="clear" w:color="auto" w:fill="auto"/>
            <w:vAlign w:val="center"/>
          </w:tcPr>
          <w:p w14:paraId="112CF3A1">
            <w:pPr>
              <w:jc w:val="center"/>
              <w:rPr>
                <w:rFonts w:hint="eastAsia" w:ascii="宋体" w:hAnsi="宋体" w:eastAsia="宋体" w:cs="宋体"/>
                <w:i w:val="0"/>
                <w:iCs w:val="0"/>
                <w:color w:val="000000"/>
                <w:sz w:val="20"/>
                <w:szCs w:val="20"/>
                <w:u w:val="none"/>
              </w:rPr>
            </w:pPr>
          </w:p>
        </w:tc>
        <w:tc>
          <w:tcPr>
            <w:tcW w:w="860" w:type="dxa"/>
            <w:shd w:val="clear" w:color="auto" w:fill="auto"/>
            <w:vAlign w:val="center"/>
          </w:tcPr>
          <w:p w14:paraId="51F177FA">
            <w:pPr>
              <w:jc w:val="center"/>
              <w:rPr>
                <w:rFonts w:hint="eastAsia" w:ascii="宋体" w:hAnsi="宋体" w:eastAsia="宋体" w:cs="宋体"/>
                <w:b/>
                <w:bCs/>
                <w:i w:val="0"/>
                <w:iCs w:val="0"/>
                <w:color w:val="000000"/>
                <w:sz w:val="20"/>
                <w:szCs w:val="20"/>
                <w:u w:val="none"/>
              </w:rPr>
            </w:pPr>
          </w:p>
        </w:tc>
        <w:tc>
          <w:tcPr>
            <w:tcW w:w="860" w:type="dxa"/>
            <w:shd w:val="clear" w:color="auto" w:fill="auto"/>
            <w:vAlign w:val="center"/>
          </w:tcPr>
          <w:p w14:paraId="393436B1">
            <w:pPr>
              <w:jc w:val="center"/>
              <w:rPr>
                <w:rFonts w:hint="eastAsia" w:ascii="宋体" w:hAnsi="宋体" w:eastAsia="宋体" w:cs="宋体"/>
                <w:i w:val="0"/>
                <w:iCs w:val="0"/>
                <w:color w:val="000000"/>
                <w:sz w:val="20"/>
                <w:szCs w:val="20"/>
                <w:u w:val="none"/>
              </w:rPr>
            </w:pPr>
          </w:p>
        </w:tc>
        <w:tc>
          <w:tcPr>
            <w:tcW w:w="932" w:type="dxa"/>
            <w:shd w:val="clear" w:color="auto" w:fill="auto"/>
            <w:vAlign w:val="center"/>
          </w:tcPr>
          <w:p w14:paraId="69A429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33" w:type="dxa"/>
            <w:shd w:val="clear" w:color="auto" w:fill="auto"/>
            <w:vAlign w:val="center"/>
          </w:tcPr>
          <w:p w14:paraId="52209274">
            <w:pPr>
              <w:jc w:val="center"/>
              <w:rPr>
                <w:rFonts w:hint="eastAsia" w:ascii="宋体" w:hAnsi="宋体" w:eastAsia="宋体" w:cs="宋体"/>
                <w:i w:val="0"/>
                <w:iCs w:val="0"/>
                <w:color w:val="000000"/>
                <w:sz w:val="20"/>
                <w:szCs w:val="20"/>
                <w:u w:val="none"/>
              </w:rPr>
            </w:pPr>
          </w:p>
        </w:tc>
        <w:tc>
          <w:tcPr>
            <w:tcW w:w="1041" w:type="dxa"/>
            <w:shd w:val="clear" w:color="auto" w:fill="auto"/>
            <w:vAlign w:val="center"/>
          </w:tcPr>
          <w:p w14:paraId="4029ACB1">
            <w:pPr>
              <w:jc w:val="center"/>
              <w:rPr>
                <w:rFonts w:hint="eastAsia" w:ascii="宋体" w:hAnsi="宋体" w:eastAsia="宋体" w:cs="宋体"/>
                <w:i w:val="0"/>
                <w:iCs w:val="0"/>
                <w:color w:val="000000"/>
                <w:sz w:val="20"/>
                <w:szCs w:val="20"/>
                <w:u w:val="none"/>
              </w:rPr>
            </w:pPr>
          </w:p>
        </w:tc>
        <w:tc>
          <w:tcPr>
            <w:tcW w:w="996" w:type="dxa"/>
            <w:shd w:val="clear" w:color="auto" w:fill="auto"/>
            <w:vAlign w:val="center"/>
          </w:tcPr>
          <w:p w14:paraId="501E6881">
            <w:pPr>
              <w:jc w:val="center"/>
              <w:rPr>
                <w:rFonts w:hint="eastAsia" w:ascii="宋体" w:hAnsi="宋体" w:eastAsia="宋体" w:cs="宋体"/>
                <w:i w:val="0"/>
                <w:iCs w:val="0"/>
                <w:color w:val="000000"/>
                <w:sz w:val="20"/>
                <w:szCs w:val="20"/>
                <w:u w:val="none"/>
              </w:rPr>
            </w:pPr>
          </w:p>
        </w:tc>
        <w:tc>
          <w:tcPr>
            <w:tcW w:w="1103" w:type="dxa"/>
            <w:shd w:val="clear" w:color="auto" w:fill="auto"/>
            <w:vAlign w:val="center"/>
          </w:tcPr>
          <w:p w14:paraId="37C7476B">
            <w:pPr>
              <w:jc w:val="center"/>
              <w:rPr>
                <w:rFonts w:hint="eastAsia" w:ascii="宋体" w:hAnsi="宋体" w:eastAsia="宋体" w:cs="宋体"/>
                <w:i w:val="0"/>
                <w:iCs w:val="0"/>
                <w:color w:val="000000"/>
                <w:sz w:val="20"/>
                <w:szCs w:val="20"/>
                <w:u w:val="none"/>
              </w:rPr>
            </w:pPr>
          </w:p>
        </w:tc>
        <w:tc>
          <w:tcPr>
            <w:tcW w:w="1307" w:type="dxa"/>
            <w:shd w:val="clear" w:color="auto" w:fill="auto"/>
            <w:vAlign w:val="center"/>
          </w:tcPr>
          <w:p w14:paraId="0F024B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6" w:type="dxa"/>
            <w:shd w:val="clear" w:color="auto" w:fill="auto"/>
            <w:vAlign w:val="center"/>
          </w:tcPr>
          <w:p w14:paraId="0CE08E71">
            <w:pPr>
              <w:jc w:val="center"/>
              <w:rPr>
                <w:rFonts w:hint="eastAsia" w:ascii="宋体" w:hAnsi="宋体" w:eastAsia="宋体" w:cs="宋体"/>
                <w:i w:val="0"/>
                <w:iCs w:val="0"/>
                <w:color w:val="000000"/>
                <w:sz w:val="20"/>
                <w:szCs w:val="20"/>
                <w:u w:val="none"/>
              </w:rPr>
            </w:pPr>
          </w:p>
        </w:tc>
      </w:tr>
    </w:tbl>
    <w:p w14:paraId="3657F138">
      <w:pPr>
        <w:ind w:left="0" w:leftChars="0" w:firstLine="0" w:firstLineChars="0"/>
        <w:rPr>
          <w:color w:val="auto"/>
          <w:highlight w:val="none"/>
        </w:rPr>
      </w:pPr>
    </w:p>
    <w:p w14:paraId="7F1E7DF8">
      <w:pPr>
        <w:rPr>
          <w:rFonts w:hint="default"/>
          <w:color w:val="auto"/>
          <w:highlight w:val="none"/>
          <w:lang w:val="en-US" w:eastAsia="zh-CN"/>
        </w:rPr>
        <w:sectPr>
          <w:type w:val="continuous"/>
          <w:pgSz w:w="16838" w:h="11906" w:orient="landscape"/>
          <w:pgMar w:top="1800" w:right="1440" w:bottom="1800" w:left="1440" w:header="737" w:footer="851" w:gutter="0"/>
          <w:pgNumType w:fmt="decimal" w:start="1"/>
          <w:cols w:space="720" w:num="1"/>
          <w:docGrid w:type="lines" w:linePitch="408" w:charSpace="0"/>
        </w:sectPr>
      </w:pPr>
    </w:p>
    <w:p w14:paraId="1DCFF97C">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76"/>
        <w:gridCol w:w="780"/>
        <w:gridCol w:w="1470"/>
        <w:gridCol w:w="2640"/>
        <w:gridCol w:w="6704"/>
        <w:gridCol w:w="785"/>
        <w:gridCol w:w="769"/>
      </w:tblGrid>
      <w:tr w14:paraId="699E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776" w:type="dxa"/>
            <w:shd w:val="clear" w:color="auto" w:fill="auto"/>
            <w:noWrap w:val="0"/>
            <w:vAlign w:val="center"/>
          </w:tcPr>
          <w:p w14:paraId="50672279">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80" w:type="dxa"/>
            <w:shd w:val="clear" w:color="auto" w:fill="auto"/>
            <w:noWrap w:val="0"/>
            <w:vAlign w:val="center"/>
          </w:tcPr>
          <w:p w14:paraId="5503633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470" w:type="dxa"/>
            <w:shd w:val="clear" w:color="auto" w:fill="auto"/>
            <w:noWrap w:val="0"/>
            <w:vAlign w:val="center"/>
          </w:tcPr>
          <w:p w14:paraId="4C55E13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640" w:type="dxa"/>
            <w:shd w:val="clear" w:color="auto" w:fill="auto"/>
            <w:noWrap w:val="0"/>
            <w:vAlign w:val="center"/>
          </w:tcPr>
          <w:p w14:paraId="2C3E3BB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6704" w:type="dxa"/>
            <w:shd w:val="clear" w:color="auto" w:fill="auto"/>
            <w:noWrap w:val="0"/>
            <w:vAlign w:val="center"/>
          </w:tcPr>
          <w:p w14:paraId="59AD2EB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276650F7">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51B9CD05">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2C78E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776" w:type="dxa"/>
            <w:vMerge w:val="restart"/>
            <w:shd w:val="clear" w:color="auto" w:fill="auto"/>
            <w:noWrap w:val="0"/>
            <w:vAlign w:val="center"/>
          </w:tcPr>
          <w:p w14:paraId="069AA3C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18A857F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37FEE08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80" w:type="dxa"/>
            <w:vMerge w:val="restart"/>
            <w:shd w:val="clear" w:color="auto" w:fill="auto"/>
            <w:noWrap w:val="0"/>
            <w:vAlign w:val="center"/>
          </w:tcPr>
          <w:p w14:paraId="2C36325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470" w:type="dxa"/>
            <w:shd w:val="clear" w:color="auto" w:fill="auto"/>
            <w:noWrap w:val="0"/>
            <w:vAlign w:val="center"/>
          </w:tcPr>
          <w:p w14:paraId="2BB6446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607FCCE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640" w:type="dxa"/>
            <w:shd w:val="clear" w:color="auto" w:fill="auto"/>
            <w:noWrap w:val="0"/>
            <w:vAlign w:val="center"/>
          </w:tcPr>
          <w:p w14:paraId="2560972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6704" w:type="dxa"/>
            <w:shd w:val="clear" w:color="auto" w:fill="auto"/>
            <w:noWrap w:val="0"/>
            <w:vAlign w:val="center"/>
          </w:tcPr>
          <w:p w14:paraId="5EFC9CF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95F4D8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30EFC2B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7CE4BA8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1227580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41F64B50">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406056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572E8E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4D40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776" w:type="dxa"/>
            <w:vMerge w:val="continue"/>
            <w:shd w:val="clear" w:color="auto" w:fill="auto"/>
            <w:noWrap w:val="0"/>
            <w:vAlign w:val="center"/>
          </w:tcPr>
          <w:p w14:paraId="6209A59D">
            <w:pPr>
              <w:spacing w:line="0" w:lineRule="atLeast"/>
              <w:ind w:firstLine="0" w:firstLineChars="0"/>
              <w:jc w:val="center"/>
              <w:rPr>
                <w:rFonts w:ascii="宋体" w:hAnsi="宋体" w:eastAsia="宋体" w:cs="宋体"/>
                <w:color w:val="auto"/>
                <w:kern w:val="0"/>
                <w:sz w:val="22"/>
                <w:szCs w:val="22"/>
                <w:highlight w:val="none"/>
              </w:rPr>
            </w:pPr>
          </w:p>
        </w:tc>
        <w:tc>
          <w:tcPr>
            <w:tcW w:w="780" w:type="dxa"/>
            <w:vMerge w:val="continue"/>
            <w:shd w:val="clear" w:color="auto" w:fill="auto"/>
            <w:noWrap w:val="0"/>
            <w:vAlign w:val="center"/>
          </w:tcPr>
          <w:p w14:paraId="01E52417">
            <w:pPr>
              <w:widowControl/>
              <w:spacing w:line="0" w:lineRule="atLeast"/>
              <w:ind w:firstLine="0" w:firstLineChars="0"/>
              <w:jc w:val="center"/>
              <w:rPr>
                <w:rFonts w:ascii="宋体" w:hAnsi="宋体" w:eastAsia="宋体" w:cs="宋体"/>
                <w:color w:val="auto"/>
                <w:kern w:val="0"/>
                <w:sz w:val="22"/>
                <w:szCs w:val="22"/>
                <w:highlight w:val="none"/>
              </w:rPr>
            </w:pPr>
          </w:p>
        </w:tc>
        <w:tc>
          <w:tcPr>
            <w:tcW w:w="1470" w:type="dxa"/>
            <w:shd w:val="clear" w:color="auto" w:fill="auto"/>
            <w:noWrap w:val="0"/>
            <w:vAlign w:val="center"/>
          </w:tcPr>
          <w:p w14:paraId="2D464CE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03DD3CF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640" w:type="dxa"/>
            <w:shd w:val="clear" w:color="auto" w:fill="auto"/>
            <w:noWrap w:val="0"/>
            <w:vAlign w:val="center"/>
          </w:tcPr>
          <w:p w14:paraId="195ABA1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6704" w:type="dxa"/>
            <w:shd w:val="clear" w:color="auto" w:fill="auto"/>
            <w:noWrap w:val="0"/>
            <w:vAlign w:val="center"/>
          </w:tcPr>
          <w:p w14:paraId="2FE8E2D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F47BE4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62C57B2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1822BDE1">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45C8F8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E0BF359">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2.8</w:t>
            </w:r>
          </w:p>
        </w:tc>
      </w:tr>
      <w:tr w14:paraId="591C4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atLeast"/>
          <w:jc w:val="center"/>
        </w:trPr>
        <w:tc>
          <w:tcPr>
            <w:tcW w:w="776" w:type="dxa"/>
            <w:vMerge w:val="continue"/>
            <w:shd w:val="clear" w:color="auto" w:fill="auto"/>
            <w:noWrap w:val="0"/>
            <w:vAlign w:val="center"/>
          </w:tcPr>
          <w:p w14:paraId="3E4F5FA9">
            <w:pPr>
              <w:spacing w:line="0" w:lineRule="atLeast"/>
              <w:ind w:firstLine="0" w:firstLineChars="0"/>
              <w:jc w:val="center"/>
              <w:rPr>
                <w:rFonts w:ascii="宋体" w:hAnsi="宋体" w:eastAsia="宋体" w:cs="宋体"/>
                <w:color w:val="auto"/>
                <w:kern w:val="0"/>
                <w:sz w:val="22"/>
                <w:szCs w:val="22"/>
                <w:highlight w:val="none"/>
              </w:rPr>
            </w:pPr>
          </w:p>
        </w:tc>
        <w:tc>
          <w:tcPr>
            <w:tcW w:w="780" w:type="dxa"/>
            <w:shd w:val="clear" w:color="auto" w:fill="auto"/>
            <w:noWrap w:val="0"/>
            <w:vAlign w:val="center"/>
          </w:tcPr>
          <w:p w14:paraId="069449B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470" w:type="dxa"/>
            <w:shd w:val="clear" w:color="auto" w:fill="auto"/>
            <w:noWrap w:val="0"/>
            <w:vAlign w:val="center"/>
          </w:tcPr>
          <w:p w14:paraId="093A893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5510424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640" w:type="dxa"/>
            <w:shd w:val="clear" w:color="auto" w:fill="auto"/>
            <w:noWrap w:val="0"/>
            <w:vAlign w:val="center"/>
          </w:tcPr>
          <w:p w14:paraId="6C1FD5F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6704" w:type="dxa"/>
            <w:shd w:val="clear" w:color="auto" w:fill="auto"/>
            <w:noWrap w:val="0"/>
            <w:vAlign w:val="center"/>
          </w:tcPr>
          <w:p w14:paraId="50892C2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D41BA9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1D87E2F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34DCE0A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0C185A27">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2E6812F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3ECC81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0D296A6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9A40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9" w:hRule="atLeast"/>
          <w:jc w:val="center"/>
        </w:trPr>
        <w:tc>
          <w:tcPr>
            <w:tcW w:w="776" w:type="dxa"/>
            <w:vMerge w:val="restart"/>
            <w:shd w:val="clear" w:color="auto" w:fill="auto"/>
            <w:noWrap w:val="0"/>
            <w:vAlign w:val="center"/>
          </w:tcPr>
          <w:p w14:paraId="5D5403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80" w:type="dxa"/>
            <w:shd w:val="clear" w:color="auto" w:fill="auto"/>
            <w:noWrap w:val="0"/>
            <w:vAlign w:val="center"/>
          </w:tcPr>
          <w:p w14:paraId="39952C1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470" w:type="dxa"/>
            <w:shd w:val="clear" w:color="auto" w:fill="auto"/>
            <w:noWrap w:val="0"/>
            <w:vAlign w:val="center"/>
          </w:tcPr>
          <w:p w14:paraId="1533566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4C2F777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640" w:type="dxa"/>
            <w:shd w:val="clear" w:color="auto" w:fill="auto"/>
            <w:noWrap w:val="0"/>
            <w:vAlign w:val="center"/>
          </w:tcPr>
          <w:p w14:paraId="4275325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6704" w:type="dxa"/>
            <w:shd w:val="clear" w:color="auto" w:fill="auto"/>
            <w:noWrap w:val="0"/>
            <w:vAlign w:val="center"/>
          </w:tcPr>
          <w:p w14:paraId="5DE51A4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5E0102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0A25132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1DBCF17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2145A3F">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30DA2B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742728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1CE6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52" w:hRule="atLeast"/>
          <w:jc w:val="center"/>
        </w:trPr>
        <w:tc>
          <w:tcPr>
            <w:tcW w:w="776" w:type="dxa"/>
            <w:vMerge w:val="continue"/>
            <w:shd w:val="clear" w:color="auto" w:fill="auto"/>
            <w:noWrap w:val="0"/>
            <w:vAlign w:val="center"/>
          </w:tcPr>
          <w:p w14:paraId="088773D7">
            <w:pPr>
              <w:spacing w:line="0" w:lineRule="atLeast"/>
              <w:ind w:firstLine="0" w:firstLineChars="0"/>
              <w:jc w:val="center"/>
              <w:rPr>
                <w:rFonts w:ascii="宋体" w:hAnsi="宋体" w:eastAsia="宋体" w:cs="宋体"/>
                <w:color w:val="auto"/>
                <w:kern w:val="0"/>
                <w:sz w:val="22"/>
                <w:szCs w:val="22"/>
                <w:highlight w:val="none"/>
              </w:rPr>
            </w:pPr>
          </w:p>
        </w:tc>
        <w:tc>
          <w:tcPr>
            <w:tcW w:w="780" w:type="dxa"/>
            <w:vMerge w:val="restart"/>
            <w:shd w:val="clear" w:color="auto" w:fill="auto"/>
            <w:noWrap w:val="0"/>
            <w:vAlign w:val="center"/>
          </w:tcPr>
          <w:p w14:paraId="36727FB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6006351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470" w:type="dxa"/>
            <w:shd w:val="clear" w:color="auto" w:fill="auto"/>
            <w:noWrap w:val="0"/>
            <w:vAlign w:val="center"/>
          </w:tcPr>
          <w:p w14:paraId="530D633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016033C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640" w:type="dxa"/>
            <w:shd w:val="clear" w:color="auto" w:fill="auto"/>
            <w:noWrap w:val="0"/>
            <w:vAlign w:val="center"/>
          </w:tcPr>
          <w:p w14:paraId="4DE1A95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6704" w:type="dxa"/>
            <w:shd w:val="clear" w:color="auto" w:fill="auto"/>
            <w:noWrap w:val="0"/>
            <w:vAlign w:val="center"/>
          </w:tcPr>
          <w:p w14:paraId="2EE1101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F9331B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6A9B3E6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7D847AF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74A3F48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656155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2C325D7B">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AB0D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76" w:hRule="atLeast"/>
          <w:jc w:val="center"/>
        </w:trPr>
        <w:tc>
          <w:tcPr>
            <w:tcW w:w="776" w:type="dxa"/>
            <w:vMerge w:val="continue"/>
            <w:shd w:val="clear" w:color="auto" w:fill="auto"/>
            <w:noWrap w:val="0"/>
            <w:vAlign w:val="center"/>
          </w:tcPr>
          <w:p w14:paraId="57380451">
            <w:pPr>
              <w:widowControl/>
              <w:spacing w:line="0" w:lineRule="atLeast"/>
              <w:ind w:firstLine="0" w:firstLineChars="0"/>
              <w:jc w:val="center"/>
              <w:rPr>
                <w:rFonts w:ascii="宋体" w:hAnsi="宋体" w:eastAsia="宋体" w:cs="宋体"/>
                <w:color w:val="auto"/>
                <w:kern w:val="0"/>
                <w:sz w:val="22"/>
                <w:szCs w:val="22"/>
                <w:highlight w:val="none"/>
              </w:rPr>
            </w:pPr>
          </w:p>
        </w:tc>
        <w:tc>
          <w:tcPr>
            <w:tcW w:w="780" w:type="dxa"/>
            <w:vMerge w:val="continue"/>
            <w:shd w:val="clear" w:color="auto" w:fill="auto"/>
            <w:noWrap w:val="0"/>
            <w:vAlign w:val="center"/>
          </w:tcPr>
          <w:p w14:paraId="1E806BDA">
            <w:pPr>
              <w:widowControl/>
              <w:spacing w:line="0" w:lineRule="atLeast"/>
              <w:ind w:firstLine="0" w:firstLineChars="0"/>
              <w:jc w:val="center"/>
              <w:rPr>
                <w:rFonts w:ascii="宋体" w:hAnsi="宋体" w:eastAsia="宋体" w:cs="宋体"/>
                <w:color w:val="auto"/>
                <w:kern w:val="0"/>
                <w:sz w:val="22"/>
                <w:szCs w:val="22"/>
                <w:highlight w:val="none"/>
              </w:rPr>
            </w:pPr>
          </w:p>
        </w:tc>
        <w:tc>
          <w:tcPr>
            <w:tcW w:w="1470" w:type="dxa"/>
            <w:shd w:val="clear" w:color="auto" w:fill="auto"/>
            <w:noWrap w:val="0"/>
            <w:vAlign w:val="center"/>
          </w:tcPr>
          <w:p w14:paraId="6EF098E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37BFC6A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640" w:type="dxa"/>
            <w:shd w:val="clear" w:color="auto" w:fill="auto"/>
            <w:noWrap w:val="0"/>
            <w:vAlign w:val="center"/>
          </w:tcPr>
          <w:p w14:paraId="5641D9C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6704" w:type="dxa"/>
            <w:shd w:val="clear" w:color="auto" w:fill="auto"/>
            <w:noWrap w:val="0"/>
            <w:vAlign w:val="center"/>
          </w:tcPr>
          <w:p w14:paraId="6F4E9C8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C7E410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7FE8D16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71A8EF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8ADD86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3AC3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776" w:type="dxa"/>
            <w:vMerge w:val="restart"/>
            <w:shd w:val="clear" w:color="auto" w:fill="auto"/>
            <w:noWrap w:val="0"/>
            <w:vAlign w:val="center"/>
          </w:tcPr>
          <w:p w14:paraId="1366525E">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80" w:type="dxa"/>
            <w:vMerge w:val="restart"/>
            <w:shd w:val="clear" w:color="auto" w:fill="auto"/>
            <w:noWrap w:val="0"/>
            <w:vAlign w:val="center"/>
          </w:tcPr>
          <w:p w14:paraId="0DA39AD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470" w:type="dxa"/>
            <w:shd w:val="clear" w:color="auto" w:fill="auto"/>
            <w:noWrap w:val="0"/>
            <w:vAlign w:val="center"/>
          </w:tcPr>
          <w:p w14:paraId="3D57FA6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640" w:type="dxa"/>
            <w:shd w:val="clear" w:color="auto" w:fill="auto"/>
            <w:noWrap w:val="0"/>
            <w:vAlign w:val="center"/>
          </w:tcPr>
          <w:p w14:paraId="6C73431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6704" w:type="dxa"/>
            <w:shd w:val="clear" w:color="auto" w:fill="auto"/>
            <w:noWrap w:val="0"/>
            <w:vAlign w:val="center"/>
          </w:tcPr>
          <w:p w14:paraId="3FC2FD7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38D8AC2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76ED7A3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2DD40A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09181D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12A9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776" w:type="dxa"/>
            <w:vMerge w:val="continue"/>
            <w:shd w:val="clear" w:color="auto" w:fill="auto"/>
            <w:noWrap w:val="0"/>
            <w:vAlign w:val="center"/>
          </w:tcPr>
          <w:p w14:paraId="1AAA341A">
            <w:pPr>
              <w:spacing w:line="0" w:lineRule="atLeast"/>
              <w:ind w:firstLine="0" w:firstLineChars="0"/>
              <w:jc w:val="center"/>
              <w:rPr>
                <w:rFonts w:hint="eastAsia" w:ascii="宋体" w:hAnsi="宋体" w:eastAsia="宋体" w:cs="宋体"/>
                <w:color w:val="auto"/>
                <w:kern w:val="0"/>
                <w:sz w:val="22"/>
                <w:szCs w:val="22"/>
                <w:highlight w:val="none"/>
              </w:rPr>
            </w:pPr>
          </w:p>
        </w:tc>
        <w:tc>
          <w:tcPr>
            <w:tcW w:w="780" w:type="dxa"/>
            <w:vMerge w:val="continue"/>
            <w:shd w:val="clear" w:color="auto" w:fill="auto"/>
            <w:noWrap w:val="0"/>
            <w:vAlign w:val="center"/>
          </w:tcPr>
          <w:p w14:paraId="5F49FA55">
            <w:pPr>
              <w:spacing w:line="0" w:lineRule="atLeast"/>
              <w:ind w:firstLine="0" w:firstLineChars="0"/>
              <w:jc w:val="center"/>
              <w:rPr>
                <w:rFonts w:hint="eastAsia" w:ascii="宋体" w:hAnsi="宋体" w:eastAsia="宋体" w:cs="宋体"/>
                <w:color w:val="auto"/>
                <w:kern w:val="0"/>
                <w:sz w:val="22"/>
                <w:szCs w:val="22"/>
                <w:highlight w:val="none"/>
              </w:rPr>
            </w:pPr>
          </w:p>
        </w:tc>
        <w:tc>
          <w:tcPr>
            <w:tcW w:w="1470" w:type="dxa"/>
            <w:shd w:val="clear" w:color="auto" w:fill="auto"/>
            <w:noWrap w:val="0"/>
            <w:vAlign w:val="center"/>
          </w:tcPr>
          <w:p w14:paraId="0BE0C16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640" w:type="dxa"/>
            <w:shd w:val="clear" w:color="auto" w:fill="auto"/>
            <w:noWrap w:val="0"/>
            <w:vAlign w:val="center"/>
          </w:tcPr>
          <w:p w14:paraId="75649CF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6704" w:type="dxa"/>
            <w:shd w:val="clear" w:color="auto" w:fill="auto"/>
            <w:noWrap w:val="0"/>
            <w:vAlign w:val="center"/>
          </w:tcPr>
          <w:p w14:paraId="1886858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7C1DA01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33DDA8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866E82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6FB8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776" w:type="dxa"/>
            <w:vMerge w:val="restart"/>
            <w:shd w:val="clear" w:color="auto" w:fill="auto"/>
            <w:noWrap w:val="0"/>
            <w:vAlign w:val="center"/>
          </w:tcPr>
          <w:p w14:paraId="611E560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1F7C9D7">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80" w:type="dxa"/>
            <w:shd w:val="clear" w:color="auto" w:fill="auto"/>
            <w:noWrap w:val="0"/>
            <w:vAlign w:val="center"/>
          </w:tcPr>
          <w:p w14:paraId="75BFCE2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470" w:type="dxa"/>
            <w:shd w:val="clear" w:color="auto" w:fill="auto"/>
            <w:noWrap w:val="0"/>
            <w:vAlign w:val="center"/>
          </w:tcPr>
          <w:p w14:paraId="5C02828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15B31BD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640" w:type="dxa"/>
            <w:shd w:val="clear" w:color="auto" w:fill="auto"/>
            <w:noWrap w:val="0"/>
            <w:vAlign w:val="center"/>
          </w:tcPr>
          <w:p w14:paraId="75CF8FB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6704" w:type="dxa"/>
            <w:shd w:val="clear" w:color="auto" w:fill="auto"/>
            <w:noWrap w:val="0"/>
            <w:vAlign w:val="center"/>
          </w:tcPr>
          <w:p w14:paraId="2E8C11F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A1DA21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2012A38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4A0A22A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447F3B4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38614F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AE016B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3D5F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776" w:type="dxa"/>
            <w:vMerge w:val="continue"/>
            <w:shd w:val="clear" w:color="auto" w:fill="auto"/>
            <w:noWrap w:val="0"/>
            <w:vAlign w:val="center"/>
          </w:tcPr>
          <w:p w14:paraId="04C7430A">
            <w:pPr>
              <w:spacing w:line="0" w:lineRule="atLeast"/>
              <w:ind w:firstLine="0" w:firstLineChars="0"/>
              <w:jc w:val="center"/>
              <w:rPr>
                <w:rFonts w:ascii="宋体" w:hAnsi="宋体" w:eastAsia="宋体" w:cs="宋体"/>
                <w:color w:val="auto"/>
                <w:kern w:val="0"/>
                <w:sz w:val="22"/>
                <w:szCs w:val="22"/>
                <w:highlight w:val="none"/>
              </w:rPr>
            </w:pPr>
          </w:p>
        </w:tc>
        <w:tc>
          <w:tcPr>
            <w:tcW w:w="780" w:type="dxa"/>
            <w:vMerge w:val="restart"/>
            <w:shd w:val="clear" w:color="auto" w:fill="auto"/>
            <w:noWrap w:val="0"/>
            <w:vAlign w:val="center"/>
          </w:tcPr>
          <w:p w14:paraId="3B04927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7EEF43E3">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470" w:type="dxa"/>
            <w:shd w:val="clear" w:color="auto" w:fill="auto"/>
            <w:noWrap w:val="0"/>
            <w:vAlign w:val="center"/>
          </w:tcPr>
          <w:p w14:paraId="7E8F2E3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02F2319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640" w:type="dxa"/>
            <w:shd w:val="clear" w:color="auto" w:fill="auto"/>
            <w:noWrap w:val="0"/>
            <w:vAlign w:val="center"/>
          </w:tcPr>
          <w:p w14:paraId="4573705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6704" w:type="dxa"/>
            <w:shd w:val="clear" w:color="auto" w:fill="auto"/>
            <w:noWrap w:val="0"/>
            <w:vAlign w:val="center"/>
          </w:tcPr>
          <w:p w14:paraId="6D53BD0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2B1239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111EE59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6DB9CA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E07102B">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6D74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776" w:type="dxa"/>
            <w:vMerge w:val="continue"/>
            <w:shd w:val="clear" w:color="auto" w:fill="auto"/>
            <w:noWrap w:val="0"/>
            <w:vAlign w:val="center"/>
          </w:tcPr>
          <w:p w14:paraId="3768755D">
            <w:pPr>
              <w:widowControl/>
              <w:spacing w:line="0" w:lineRule="atLeast"/>
              <w:ind w:firstLine="0" w:firstLineChars="0"/>
              <w:jc w:val="center"/>
              <w:rPr>
                <w:rFonts w:ascii="宋体" w:hAnsi="宋体" w:eastAsia="宋体" w:cs="宋体"/>
                <w:color w:val="auto"/>
                <w:kern w:val="0"/>
                <w:sz w:val="22"/>
                <w:szCs w:val="22"/>
                <w:highlight w:val="none"/>
              </w:rPr>
            </w:pPr>
          </w:p>
        </w:tc>
        <w:tc>
          <w:tcPr>
            <w:tcW w:w="780" w:type="dxa"/>
            <w:vMerge w:val="continue"/>
            <w:shd w:val="clear" w:color="auto" w:fill="auto"/>
            <w:noWrap w:val="0"/>
            <w:vAlign w:val="center"/>
          </w:tcPr>
          <w:p w14:paraId="3BDB81FA">
            <w:pPr>
              <w:widowControl/>
              <w:spacing w:line="0" w:lineRule="atLeast"/>
              <w:ind w:firstLine="0" w:firstLineChars="0"/>
              <w:jc w:val="center"/>
              <w:rPr>
                <w:rFonts w:ascii="宋体" w:hAnsi="宋体" w:eastAsia="宋体" w:cs="宋体"/>
                <w:color w:val="auto"/>
                <w:kern w:val="0"/>
                <w:sz w:val="22"/>
                <w:szCs w:val="22"/>
                <w:highlight w:val="none"/>
              </w:rPr>
            </w:pPr>
          </w:p>
        </w:tc>
        <w:tc>
          <w:tcPr>
            <w:tcW w:w="1470" w:type="dxa"/>
            <w:shd w:val="clear" w:color="auto" w:fill="auto"/>
            <w:noWrap w:val="0"/>
            <w:vAlign w:val="center"/>
          </w:tcPr>
          <w:p w14:paraId="1B69347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3FB3102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640" w:type="dxa"/>
            <w:shd w:val="clear" w:color="auto" w:fill="auto"/>
            <w:noWrap w:val="0"/>
            <w:vAlign w:val="center"/>
          </w:tcPr>
          <w:p w14:paraId="0D852CC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6704" w:type="dxa"/>
            <w:shd w:val="clear" w:color="auto" w:fill="auto"/>
            <w:noWrap w:val="0"/>
            <w:vAlign w:val="center"/>
          </w:tcPr>
          <w:p w14:paraId="06E30AB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584E21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2DDEE12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66EC07D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0B5B1DF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62A365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2EBA7B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1B4D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96" w:hRule="atLeast"/>
          <w:jc w:val="center"/>
        </w:trPr>
        <w:tc>
          <w:tcPr>
            <w:tcW w:w="776" w:type="dxa"/>
            <w:vMerge w:val="restart"/>
            <w:shd w:val="clear" w:color="auto" w:fill="auto"/>
            <w:noWrap w:val="0"/>
            <w:vAlign w:val="center"/>
          </w:tcPr>
          <w:p w14:paraId="673B3C01">
            <w:pPr>
              <w:widowControl/>
              <w:spacing w:line="0" w:lineRule="atLeast"/>
              <w:ind w:firstLine="0" w:firstLineChars="0"/>
              <w:jc w:val="center"/>
              <w:rPr>
                <w:rFonts w:hint="eastAsia" w:ascii="宋体" w:hAnsi="宋体" w:eastAsia="宋体" w:cs="宋体"/>
                <w:color w:val="auto"/>
                <w:kern w:val="0"/>
                <w:sz w:val="22"/>
                <w:szCs w:val="22"/>
                <w:highlight w:val="none"/>
              </w:rPr>
            </w:pPr>
          </w:p>
          <w:p w14:paraId="70C64D4D">
            <w:pPr>
              <w:widowControl/>
              <w:spacing w:line="0" w:lineRule="atLeast"/>
              <w:ind w:firstLine="0" w:firstLineChars="0"/>
              <w:jc w:val="center"/>
              <w:rPr>
                <w:rFonts w:hint="eastAsia" w:ascii="宋体" w:hAnsi="宋体" w:eastAsia="宋体" w:cs="宋体"/>
                <w:color w:val="auto"/>
                <w:kern w:val="0"/>
                <w:sz w:val="22"/>
                <w:szCs w:val="22"/>
                <w:highlight w:val="none"/>
              </w:rPr>
            </w:pPr>
          </w:p>
          <w:p w14:paraId="4194F3C5">
            <w:pPr>
              <w:widowControl/>
              <w:spacing w:line="0" w:lineRule="atLeast"/>
              <w:ind w:firstLine="0" w:firstLineChars="0"/>
              <w:jc w:val="center"/>
              <w:rPr>
                <w:rFonts w:hint="eastAsia" w:ascii="宋体" w:hAnsi="宋体" w:eastAsia="宋体" w:cs="宋体"/>
                <w:color w:val="auto"/>
                <w:kern w:val="0"/>
                <w:sz w:val="22"/>
                <w:szCs w:val="22"/>
                <w:highlight w:val="none"/>
              </w:rPr>
            </w:pPr>
          </w:p>
          <w:p w14:paraId="5714A9A7">
            <w:pPr>
              <w:widowControl/>
              <w:spacing w:line="0" w:lineRule="atLeast"/>
              <w:ind w:firstLine="0" w:firstLineChars="0"/>
              <w:jc w:val="center"/>
              <w:rPr>
                <w:rFonts w:hint="eastAsia" w:ascii="宋体" w:hAnsi="宋体" w:eastAsia="宋体" w:cs="宋体"/>
                <w:color w:val="auto"/>
                <w:kern w:val="0"/>
                <w:sz w:val="22"/>
                <w:szCs w:val="22"/>
                <w:highlight w:val="none"/>
              </w:rPr>
            </w:pPr>
          </w:p>
          <w:p w14:paraId="44189703">
            <w:pPr>
              <w:widowControl/>
              <w:spacing w:line="0" w:lineRule="atLeast"/>
              <w:ind w:firstLine="0" w:firstLineChars="0"/>
              <w:jc w:val="center"/>
              <w:rPr>
                <w:rFonts w:hint="eastAsia" w:ascii="宋体" w:hAnsi="宋体" w:eastAsia="宋体" w:cs="宋体"/>
                <w:color w:val="auto"/>
                <w:kern w:val="0"/>
                <w:sz w:val="22"/>
                <w:szCs w:val="22"/>
                <w:highlight w:val="none"/>
              </w:rPr>
            </w:pPr>
          </w:p>
          <w:p w14:paraId="2B8A0F69">
            <w:pPr>
              <w:widowControl/>
              <w:spacing w:line="0" w:lineRule="atLeast"/>
              <w:ind w:firstLine="0" w:firstLineChars="0"/>
              <w:jc w:val="center"/>
              <w:rPr>
                <w:rFonts w:hint="eastAsia" w:ascii="宋体" w:hAnsi="宋体" w:eastAsia="宋体" w:cs="宋体"/>
                <w:color w:val="auto"/>
                <w:kern w:val="0"/>
                <w:sz w:val="22"/>
                <w:szCs w:val="22"/>
                <w:highlight w:val="none"/>
              </w:rPr>
            </w:pPr>
          </w:p>
          <w:p w14:paraId="26122564">
            <w:pPr>
              <w:widowControl/>
              <w:spacing w:line="0" w:lineRule="atLeast"/>
              <w:ind w:firstLine="0" w:firstLineChars="0"/>
              <w:jc w:val="center"/>
              <w:rPr>
                <w:rFonts w:hint="eastAsia" w:ascii="宋体" w:hAnsi="宋体" w:eastAsia="宋体" w:cs="宋体"/>
                <w:color w:val="auto"/>
                <w:kern w:val="0"/>
                <w:sz w:val="22"/>
                <w:szCs w:val="22"/>
                <w:highlight w:val="none"/>
              </w:rPr>
            </w:pPr>
          </w:p>
          <w:p w14:paraId="12B5F0A2">
            <w:pPr>
              <w:widowControl/>
              <w:spacing w:line="0" w:lineRule="atLeast"/>
              <w:ind w:firstLine="0" w:firstLineChars="0"/>
              <w:jc w:val="center"/>
              <w:rPr>
                <w:rFonts w:hint="eastAsia" w:ascii="宋体" w:hAnsi="宋体" w:eastAsia="宋体" w:cs="宋体"/>
                <w:color w:val="auto"/>
                <w:kern w:val="0"/>
                <w:sz w:val="22"/>
                <w:szCs w:val="22"/>
                <w:highlight w:val="none"/>
              </w:rPr>
            </w:pPr>
          </w:p>
          <w:p w14:paraId="69C4A26B">
            <w:pPr>
              <w:widowControl/>
              <w:spacing w:line="0" w:lineRule="atLeast"/>
              <w:ind w:firstLine="0" w:firstLineChars="0"/>
              <w:jc w:val="center"/>
              <w:rPr>
                <w:rFonts w:hint="eastAsia" w:ascii="宋体" w:hAnsi="宋体" w:eastAsia="宋体" w:cs="宋体"/>
                <w:color w:val="auto"/>
                <w:kern w:val="0"/>
                <w:sz w:val="22"/>
                <w:szCs w:val="22"/>
                <w:highlight w:val="none"/>
              </w:rPr>
            </w:pPr>
          </w:p>
          <w:p w14:paraId="6A998DD4">
            <w:pPr>
              <w:widowControl/>
              <w:spacing w:line="0" w:lineRule="atLeast"/>
              <w:ind w:firstLine="0" w:firstLineChars="0"/>
              <w:jc w:val="center"/>
              <w:rPr>
                <w:rFonts w:hint="eastAsia" w:ascii="宋体" w:hAnsi="宋体" w:eastAsia="宋体" w:cs="宋体"/>
                <w:color w:val="auto"/>
                <w:kern w:val="0"/>
                <w:sz w:val="22"/>
                <w:szCs w:val="22"/>
                <w:highlight w:val="none"/>
              </w:rPr>
            </w:pPr>
          </w:p>
          <w:p w14:paraId="3FD3FC7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p w14:paraId="22CA1BC2">
            <w:pPr>
              <w:widowControl/>
              <w:spacing w:line="0" w:lineRule="atLeast"/>
              <w:ind w:firstLine="0" w:firstLineChars="0"/>
              <w:jc w:val="center"/>
              <w:rPr>
                <w:rFonts w:hint="eastAsia" w:ascii="宋体" w:hAnsi="宋体" w:eastAsia="宋体" w:cs="宋体"/>
                <w:color w:val="auto"/>
                <w:kern w:val="0"/>
                <w:sz w:val="22"/>
                <w:szCs w:val="22"/>
                <w:highlight w:val="none"/>
              </w:rPr>
            </w:pPr>
          </w:p>
          <w:p w14:paraId="4D5C2A9A">
            <w:pPr>
              <w:widowControl/>
              <w:spacing w:line="0" w:lineRule="atLeast"/>
              <w:ind w:firstLine="0" w:firstLineChars="0"/>
              <w:jc w:val="center"/>
              <w:rPr>
                <w:rFonts w:hint="eastAsia" w:ascii="宋体" w:hAnsi="宋体" w:eastAsia="宋体" w:cs="宋体"/>
                <w:color w:val="auto"/>
                <w:kern w:val="0"/>
                <w:sz w:val="22"/>
                <w:szCs w:val="22"/>
                <w:highlight w:val="none"/>
              </w:rPr>
            </w:pPr>
          </w:p>
          <w:p w14:paraId="3084AB32">
            <w:pPr>
              <w:widowControl/>
              <w:spacing w:line="0" w:lineRule="atLeast"/>
              <w:ind w:firstLine="0" w:firstLineChars="0"/>
              <w:jc w:val="center"/>
              <w:rPr>
                <w:rFonts w:hint="eastAsia" w:ascii="宋体" w:hAnsi="宋体" w:eastAsia="宋体" w:cs="宋体"/>
                <w:color w:val="auto"/>
                <w:kern w:val="0"/>
                <w:sz w:val="22"/>
                <w:szCs w:val="22"/>
                <w:highlight w:val="none"/>
              </w:rPr>
            </w:pPr>
          </w:p>
          <w:p w14:paraId="0F88495A">
            <w:pPr>
              <w:widowControl/>
              <w:spacing w:line="0" w:lineRule="atLeast"/>
              <w:ind w:firstLine="0" w:firstLineChars="0"/>
              <w:jc w:val="center"/>
              <w:rPr>
                <w:rFonts w:hint="eastAsia" w:ascii="宋体" w:hAnsi="宋体" w:eastAsia="宋体" w:cs="宋体"/>
                <w:color w:val="auto"/>
                <w:kern w:val="0"/>
                <w:sz w:val="22"/>
                <w:szCs w:val="22"/>
                <w:highlight w:val="none"/>
              </w:rPr>
            </w:pPr>
          </w:p>
          <w:p w14:paraId="118F62F4">
            <w:pPr>
              <w:widowControl/>
              <w:spacing w:line="0" w:lineRule="atLeast"/>
              <w:ind w:firstLine="0" w:firstLineChars="0"/>
              <w:jc w:val="center"/>
              <w:rPr>
                <w:rFonts w:hint="eastAsia" w:ascii="宋体" w:hAnsi="宋体" w:eastAsia="宋体" w:cs="宋体"/>
                <w:color w:val="auto"/>
                <w:kern w:val="0"/>
                <w:sz w:val="22"/>
                <w:szCs w:val="22"/>
                <w:highlight w:val="none"/>
              </w:rPr>
            </w:pPr>
          </w:p>
          <w:p w14:paraId="6C569B25">
            <w:pPr>
              <w:widowControl/>
              <w:spacing w:line="0" w:lineRule="atLeast"/>
              <w:ind w:firstLine="0" w:firstLineChars="0"/>
              <w:jc w:val="center"/>
              <w:rPr>
                <w:rFonts w:hint="eastAsia" w:ascii="宋体" w:hAnsi="宋体" w:eastAsia="宋体" w:cs="宋体"/>
                <w:color w:val="auto"/>
                <w:kern w:val="0"/>
                <w:sz w:val="22"/>
                <w:szCs w:val="22"/>
                <w:highlight w:val="none"/>
              </w:rPr>
            </w:pPr>
          </w:p>
          <w:p w14:paraId="5D45D487">
            <w:pPr>
              <w:widowControl/>
              <w:spacing w:line="0" w:lineRule="atLeast"/>
              <w:ind w:firstLine="0" w:firstLineChars="0"/>
              <w:jc w:val="center"/>
              <w:rPr>
                <w:rFonts w:hint="eastAsia" w:ascii="宋体" w:hAnsi="宋体" w:eastAsia="宋体" w:cs="宋体"/>
                <w:color w:val="auto"/>
                <w:kern w:val="0"/>
                <w:sz w:val="22"/>
                <w:szCs w:val="22"/>
                <w:highlight w:val="none"/>
              </w:rPr>
            </w:pPr>
          </w:p>
          <w:p w14:paraId="2C7C9512">
            <w:pPr>
              <w:widowControl/>
              <w:spacing w:line="0" w:lineRule="atLeast"/>
              <w:ind w:firstLine="0" w:firstLineChars="0"/>
              <w:jc w:val="center"/>
              <w:rPr>
                <w:rFonts w:hint="eastAsia" w:ascii="宋体" w:hAnsi="宋体" w:eastAsia="宋体" w:cs="宋体"/>
                <w:color w:val="auto"/>
                <w:kern w:val="0"/>
                <w:sz w:val="22"/>
                <w:szCs w:val="22"/>
                <w:highlight w:val="none"/>
              </w:rPr>
            </w:pPr>
          </w:p>
          <w:p w14:paraId="431716E8">
            <w:pPr>
              <w:widowControl/>
              <w:spacing w:line="0" w:lineRule="atLeast"/>
              <w:ind w:firstLine="0" w:firstLineChars="0"/>
              <w:jc w:val="center"/>
              <w:rPr>
                <w:rFonts w:hint="eastAsia" w:ascii="宋体" w:hAnsi="宋体" w:eastAsia="宋体" w:cs="宋体"/>
                <w:color w:val="auto"/>
                <w:kern w:val="0"/>
                <w:sz w:val="22"/>
                <w:szCs w:val="22"/>
                <w:highlight w:val="none"/>
              </w:rPr>
            </w:pPr>
          </w:p>
          <w:p w14:paraId="6C0931EC">
            <w:pPr>
              <w:widowControl/>
              <w:spacing w:line="0" w:lineRule="atLeast"/>
              <w:ind w:firstLine="0" w:firstLineChars="0"/>
              <w:jc w:val="center"/>
              <w:rPr>
                <w:rFonts w:ascii="宋体" w:hAnsi="宋体" w:eastAsia="宋体" w:cs="宋体"/>
                <w:color w:val="auto"/>
                <w:kern w:val="0"/>
                <w:sz w:val="22"/>
                <w:szCs w:val="22"/>
                <w:highlight w:val="none"/>
              </w:rPr>
            </w:pPr>
          </w:p>
        </w:tc>
        <w:tc>
          <w:tcPr>
            <w:tcW w:w="780" w:type="dxa"/>
            <w:vMerge w:val="restart"/>
            <w:shd w:val="clear" w:color="auto" w:fill="auto"/>
            <w:noWrap w:val="0"/>
            <w:vAlign w:val="center"/>
          </w:tcPr>
          <w:p w14:paraId="3E9D3ED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1470" w:type="dxa"/>
            <w:shd w:val="clear" w:color="auto" w:fill="auto"/>
            <w:noWrap w:val="0"/>
            <w:vAlign w:val="center"/>
          </w:tcPr>
          <w:p w14:paraId="2E5FCE3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奖补科普先进集体和科普带头人</w:t>
            </w:r>
          </w:p>
        </w:tc>
        <w:tc>
          <w:tcPr>
            <w:tcW w:w="2640" w:type="dxa"/>
            <w:shd w:val="clear" w:color="auto" w:fill="auto"/>
            <w:noWrap w:val="0"/>
            <w:vAlign w:val="center"/>
          </w:tcPr>
          <w:p w14:paraId="16A0D48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704" w:type="dxa"/>
            <w:shd w:val="clear" w:color="auto" w:fill="auto"/>
            <w:noWrap w:val="0"/>
            <w:vAlign w:val="center"/>
          </w:tcPr>
          <w:p w14:paraId="2087598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0570286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E74B98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2BC0C22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1A886BC">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F9AB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72" w:hRule="atLeast"/>
          <w:jc w:val="center"/>
        </w:trPr>
        <w:tc>
          <w:tcPr>
            <w:tcW w:w="776" w:type="dxa"/>
            <w:vMerge w:val="continue"/>
            <w:shd w:val="clear" w:color="auto" w:fill="auto"/>
            <w:noWrap w:val="0"/>
            <w:vAlign w:val="center"/>
          </w:tcPr>
          <w:p w14:paraId="50065CD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80" w:type="dxa"/>
            <w:vMerge w:val="continue"/>
            <w:shd w:val="clear" w:color="auto" w:fill="auto"/>
            <w:noWrap w:val="0"/>
            <w:vAlign w:val="center"/>
          </w:tcPr>
          <w:p w14:paraId="6CDD9D3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70" w:type="dxa"/>
            <w:shd w:val="clear" w:color="auto" w:fill="auto"/>
            <w:noWrap w:val="0"/>
            <w:vAlign w:val="center"/>
          </w:tcPr>
          <w:p w14:paraId="7965252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提升科普公共服务供给能力</w:t>
            </w:r>
          </w:p>
        </w:tc>
        <w:tc>
          <w:tcPr>
            <w:tcW w:w="2640" w:type="dxa"/>
            <w:shd w:val="clear" w:color="auto" w:fill="auto"/>
            <w:noWrap w:val="0"/>
            <w:vAlign w:val="center"/>
          </w:tcPr>
          <w:p w14:paraId="4300C24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704" w:type="dxa"/>
            <w:shd w:val="clear" w:color="auto" w:fill="auto"/>
            <w:noWrap w:val="0"/>
            <w:vAlign w:val="center"/>
          </w:tcPr>
          <w:p w14:paraId="525694F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DED11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E23A5B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20EABDD">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742F629B">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9E71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6" w:hRule="atLeast"/>
          <w:jc w:val="center"/>
        </w:trPr>
        <w:tc>
          <w:tcPr>
            <w:tcW w:w="776" w:type="dxa"/>
            <w:vMerge w:val="continue"/>
            <w:shd w:val="clear" w:color="auto" w:fill="auto"/>
            <w:noWrap w:val="0"/>
            <w:vAlign w:val="center"/>
          </w:tcPr>
          <w:p w14:paraId="5678989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80" w:type="dxa"/>
            <w:vMerge w:val="continue"/>
            <w:shd w:val="clear" w:color="auto" w:fill="auto"/>
            <w:noWrap w:val="0"/>
            <w:vAlign w:val="center"/>
          </w:tcPr>
          <w:p w14:paraId="4CC5140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70" w:type="dxa"/>
            <w:shd w:val="clear" w:color="auto" w:fill="auto"/>
            <w:noWrap w:val="0"/>
            <w:vAlign w:val="center"/>
          </w:tcPr>
          <w:p w14:paraId="175DEA8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加强科普设施建设，推动信息化工作</w:t>
            </w:r>
          </w:p>
        </w:tc>
        <w:tc>
          <w:tcPr>
            <w:tcW w:w="2640" w:type="dxa"/>
            <w:shd w:val="clear" w:color="auto" w:fill="auto"/>
            <w:noWrap w:val="0"/>
            <w:vAlign w:val="center"/>
          </w:tcPr>
          <w:p w14:paraId="6895AFB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704" w:type="dxa"/>
            <w:shd w:val="clear" w:color="auto" w:fill="auto"/>
            <w:noWrap w:val="0"/>
            <w:vAlign w:val="center"/>
          </w:tcPr>
          <w:p w14:paraId="488C8AD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0BAF8C5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D187E1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DBC9F82">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F1FC339">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02E2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7" w:hRule="atLeast"/>
          <w:jc w:val="center"/>
        </w:trPr>
        <w:tc>
          <w:tcPr>
            <w:tcW w:w="776" w:type="dxa"/>
            <w:vMerge w:val="continue"/>
            <w:shd w:val="clear" w:color="auto" w:fill="auto"/>
            <w:noWrap w:val="0"/>
            <w:vAlign w:val="center"/>
          </w:tcPr>
          <w:p w14:paraId="0CD651F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80" w:type="dxa"/>
            <w:vMerge w:val="continue"/>
            <w:shd w:val="clear" w:color="auto" w:fill="auto"/>
            <w:noWrap w:val="0"/>
            <w:vAlign w:val="center"/>
          </w:tcPr>
          <w:p w14:paraId="2354AD0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70" w:type="dxa"/>
            <w:shd w:val="clear" w:color="auto" w:fill="auto"/>
            <w:noWrap w:val="0"/>
            <w:vAlign w:val="center"/>
          </w:tcPr>
          <w:p w14:paraId="78EF13F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保障工作正常开展基本支出（%）</w:t>
            </w:r>
          </w:p>
        </w:tc>
        <w:tc>
          <w:tcPr>
            <w:tcW w:w="2640" w:type="dxa"/>
            <w:shd w:val="clear" w:color="auto" w:fill="auto"/>
            <w:noWrap w:val="0"/>
            <w:vAlign w:val="center"/>
          </w:tcPr>
          <w:p w14:paraId="315C293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704" w:type="dxa"/>
            <w:shd w:val="clear" w:color="auto" w:fill="auto"/>
            <w:noWrap w:val="0"/>
            <w:vAlign w:val="center"/>
          </w:tcPr>
          <w:p w14:paraId="78E38B4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0D8B88C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051498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73303BB3">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64AD1886">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bl>
    <w:p w14:paraId="05E95E50">
      <w:pPr>
        <w:rPr>
          <w:color w:val="auto"/>
          <w:highlight w:val="none"/>
        </w:rPr>
      </w:pPr>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776"/>
        <w:gridCol w:w="780"/>
        <w:gridCol w:w="1470"/>
        <w:gridCol w:w="2640"/>
        <w:gridCol w:w="6704"/>
        <w:gridCol w:w="785"/>
        <w:gridCol w:w="769"/>
      </w:tblGrid>
      <w:tr w14:paraId="6799A6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73" w:hRule="atLeast"/>
          <w:jc w:val="center"/>
        </w:trPr>
        <w:tc>
          <w:tcPr>
            <w:tcW w:w="776" w:type="dxa"/>
            <w:vMerge w:val="restart"/>
            <w:shd w:val="clear" w:color="auto" w:fill="auto"/>
            <w:noWrap w:val="0"/>
            <w:vAlign w:val="center"/>
          </w:tcPr>
          <w:p w14:paraId="739D961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80" w:type="dxa"/>
            <w:vMerge w:val="restart"/>
            <w:shd w:val="clear" w:color="auto" w:fill="auto"/>
            <w:noWrap w:val="0"/>
            <w:vAlign w:val="center"/>
          </w:tcPr>
          <w:p w14:paraId="717883C2">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质量指标</w:t>
            </w:r>
          </w:p>
        </w:tc>
        <w:tc>
          <w:tcPr>
            <w:tcW w:w="1470" w:type="dxa"/>
            <w:shd w:val="clear" w:color="auto" w:fill="auto"/>
            <w:noWrap w:val="0"/>
            <w:vAlign w:val="center"/>
          </w:tcPr>
          <w:p w14:paraId="3FBFD54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基层科普工作水平达标率</w:t>
            </w:r>
          </w:p>
        </w:tc>
        <w:tc>
          <w:tcPr>
            <w:tcW w:w="2640" w:type="dxa"/>
            <w:shd w:val="clear" w:color="auto" w:fill="auto"/>
            <w:noWrap w:val="0"/>
            <w:vAlign w:val="center"/>
          </w:tcPr>
          <w:p w14:paraId="1476EE9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704" w:type="dxa"/>
            <w:shd w:val="clear" w:color="auto" w:fill="auto"/>
            <w:noWrap w:val="0"/>
            <w:vAlign w:val="center"/>
          </w:tcPr>
          <w:p w14:paraId="511BEDF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70D2BE2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26613C3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58B1735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AD7F8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53" w:hRule="atLeast"/>
          <w:jc w:val="center"/>
        </w:trPr>
        <w:tc>
          <w:tcPr>
            <w:tcW w:w="776" w:type="dxa"/>
            <w:vMerge w:val="continue"/>
            <w:shd w:val="clear" w:color="auto" w:fill="auto"/>
            <w:noWrap w:val="0"/>
            <w:vAlign w:val="center"/>
          </w:tcPr>
          <w:p w14:paraId="2340F7FD">
            <w:pPr>
              <w:spacing w:line="0" w:lineRule="atLeast"/>
              <w:ind w:firstLine="0" w:firstLineChars="0"/>
              <w:jc w:val="center"/>
              <w:rPr>
                <w:rFonts w:ascii="宋体" w:hAnsi="宋体" w:eastAsia="宋体" w:cs="宋体"/>
                <w:color w:val="auto"/>
                <w:kern w:val="0"/>
                <w:sz w:val="22"/>
                <w:szCs w:val="22"/>
                <w:highlight w:val="none"/>
              </w:rPr>
            </w:pPr>
          </w:p>
        </w:tc>
        <w:tc>
          <w:tcPr>
            <w:tcW w:w="780" w:type="dxa"/>
            <w:vMerge w:val="continue"/>
            <w:shd w:val="clear" w:color="auto" w:fill="auto"/>
            <w:noWrap w:val="0"/>
            <w:vAlign w:val="center"/>
          </w:tcPr>
          <w:p w14:paraId="7A6AD52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70" w:type="dxa"/>
            <w:shd w:val="clear" w:color="auto" w:fill="auto"/>
            <w:noWrap w:val="0"/>
            <w:vAlign w:val="center"/>
          </w:tcPr>
          <w:p w14:paraId="01C8DDE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奖补资金发放率</w:t>
            </w:r>
          </w:p>
        </w:tc>
        <w:tc>
          <w:tcPr>
            <w:tcW w:w="2640" w:type="dxa"/>
            <w:shd w:val="clear" w:color="auto" w:fill="auto"/>
            <w:noWrap w:val="0"/>
            <w:vAlign w:val="center"/>
          </w:tcPr>
          <w:p w14:paraId="105C7BE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704" w:type="dxa"/>
            <w:shd w:val="clear" w:color="auto" w:fill="auto"/>
            <w:noWrap w:val="0"/>
            <w:vAlign w:val="center"/>
          </w:tcPr>
          <w:p w14:paraId="132D914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F2938D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6EB8B748">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176BAF24">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A521E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86" w:hRule="atLeast"/>
          <w:jc w:val="center"/>
        </w:trPr>
        <w:tc>
          <w:tcPr>
            <w:tcW w:w="776" w:type="dxa"/>
            <w:vMerge w:val="continue"/>
            <w:shd w:val="clear" w:color="auto" w:fill="auto"/>
            <w:noWrap w:val="0"/>
            <w:vAlign w:val="center"/>
          </w:tcPr>
          <w:p w14:paraId="1EFADA94">
            <w:pPr>
              <w:spacing w:line="0" w:lineRule="atLeast"/>
              <w:ind w:firstLine="0" w:firstLineChars="0"/>
              <w:jc w:val="center"/>
              <w:rPr>
                <w:rFonts w:ascii="宋体" w:hAnsi="宋体" w:eastAsia="宋体" w:cs="宋体"/>
                <w:color w:val="auto"/>
                <w:kern w:val="0"/>
                <w:sz w:val="22"/>
                <w:szCs w:val="22"/>
                <w:highlight w:val="none"/>
              </w:rPr>
            </w:pPr>
          </w:p>
        </w:tc>
        <w:tc>
          <w:tcPr>
            <w:tcW w:w="780" w:type="dxa"/>
            <w:shd w:val="clear" w:color="auto" w:fill="auto"/>
            <w:noWrap w:val="0"/>
            <w:vAlign w:val="center"/>
          </w:tcPr>
          <w:p w14:paraId="25A0C7FC">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时效指标</w:t>
            </w:r>
          </w:p>
        </w:tc>
        <w:tc>
          <w:tcPr>
            <w:tcW w:w="1470" w:type="dxa"/>
            <w:shd w:val="clear" w:color="auto" w:fill="auto"/>
            <w:noWrap w:val="0"/>
            <w:vAlign w:val="center"/>
          </w:tcPr>
          <w:p w14:paraId="14E504F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按年初计划完成各项工作</w:t>
            </w:r>
          </w:p>
        </w:tc>
        <w:tc>
          <w:tcPr>
            <w:tcW w:w="2640" w:type="dxa"/>
            <w:shd w:val="clear" w:color="auto" w:fill="auto"/>
            <w:noWrap w:val="0"/>
            <w:vAlign w:val="center"/>
          </w:tcPr>
          <w:p w14:paraId="6234131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704" w:type="dxa"/>
            <w:shd w:val="clear" w:color="auto" w:fill="auto"/>
            <w:noWrap w:val="0"/>
            <w:vAlign w:val="center"/>
          </w:tcPr>
          <w:p w14:paraId="453C592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FDF11B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AB8EDA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7757991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D9D60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776" w:type="dxa"/>
            <w:vMerge w:val="continue"/>
            <w:shd w:val="clear" w:color="auto" w:fill="auto"/>
            <w:noWrap w:val="0"/>
            <w:vAlign w:val="center"/>
          </w:tcPr>
          <w:p w14:paraId="42378B87">
            <w:pPr>
              <w:widowControl/>
              <w:spacing w:line="0" w:lineRule="atLeast"/>
              <w:ind w:firstLine="0" w:firstLineChars="0"/>
              <w:jc w:val="center"/>
              <w:rPr>
                <w:rFonts w:ascii="宋体" w:hAnsi="宋体" w:eastAsia="宋体" w:cs="宋体"/>
                <w:color w:val="auto"/>
                <w:kern w:val="0"/>
                <w:sz w:val="22"/>
                <w:szCs w:val="22"/>
                <w:highlight w:val="none"/>
              </w:rPr>
            </w:pPr>
          </w:p>
        </w:tc>
        <w:tc>
          <w:tcPr>
            <w:tcW w:w="780" w:type="dxa"/>
            <w:vMerge w:val="restart"/>
            <w:shd w:val="clear" w:color="auto" w:fill="auto"/>
            <w:noWrap w:val="0"/>
            <w:vAlign w:val="center"/>
          </w:tcPr>
          <w:p w14:paraId="5E92C706">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成本指标</w:t>
            </w:r>
          </w:p>
        </w:tc>
        <w:tc>
          <w:tcPr>
            <w:tcW w:w="1470" w:type="dxa"/>
            <w:shd w:val="clear" w:color="auto" w:fill="auto"/>
            <w:noWrap w:val="0"/>
            <w:vAlign w:val="center"/>
          </w:tcPr>
          <w:p w14:paraId="505B347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“2022年基层科普行动计划经费”指标</w:t>
            </w:r>
          </w:p>
        </w:tc>
        <w:tc>
          <w:tcPr>
            <w:tcW w:w="2640" w:type="dxa"/>
            <w:shd w:val="clear" w:color="auto" w:fill="auto"/>
            <w:noWrap w:val="0"/>
            <w:vAlign w:val="center"/>
          </w:tcPr>
          <w:p w14:paraId="5AF3D32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704" w:type="dxa"/>
            <w:shd w:val="clear" w:color="auto" w:fill="auto"/>
            <w:noWrap w:val="0"/>
            <w:vAlign w:val="center"/>
          </w:tcPr>
          <w:p w14:paraId="408C9649">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19AF827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9A8CAB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76282F7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39FFDFA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4BF4ABF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1A68F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31" w:hRule="atLeast"/>
          <w:jc w:val="center"/>
        </w:trPr>
        <w:tc>
          <w:tcPr>
            <w:tcW w:w="776" w:type="dxa"/>
            <w:vMerge w:val="continue"/>
            <w:shd w:val="clear" w:color="auto" w:fill="auto"/>
            <w:noWrap w:val="0"/>
            <w:vAlign w:val="center"/>
          </w:tcPr>
          <w:p w14:paraId="4882FC65">
            <w:pPr>
              <w:widowControl/>
              <w:spacing w:line="0" w:lineRule="atLeast"/>
              <w:ind w:firstLine="0" w:firstLineChars="0"/>
              <w:jc w:val="center"/>
              <w:rPr>
                <w:rFonts w:ascii="宋体" w:hAnsi="宋体" w:eastAsia="宋体" w:cs="宋体"/>
                <w:color w:val="auto"/>
                <w:kern w:val="0"/>
                <w:sz w:val="22"/>
                <w:szCs w:val="22"/>
                <w:highlight w:val="none"/>
              </w:rPr>
            </w:pPr>
          </w:p>
        </w:tc>
        <w:tc>
          <w:tcPr>
            <w:tcW w:w="780" w:type="dxa"/>
            <w:vMerge w:val="continue"/>
            <w:shd w:val="clear" w:color="auto" w:fill="auto"/>
            <w:noWrap w:val="0"/>
            <w:vAlign w:val="center"/>
          </w:tcPr>
          <w:p w14:paraId="3A875DFA">
            <w:pPr>
              <w:widowControl/>
              <w:spacing w:line="0" w:lineRule="atLeast"/>
              <w:ind w:firstLine="0" w:firstLineChars="0"/>
              <w:jc w:val="center"/>
              <w:rPr>
                <w:rFonts w:hint="eastAsia" w:cs="宋体"/>
                <w:color w:val="auto"/>
                <w:kern w:val="0"/>
                <w:sz w:val="22"/>
                <w:szCs w:val="22"/>
                <w:highlight w:val="none"/>
                <w:lang w:eastAsia="zh-CN"/>
              </w:rPr>
            </w:pPr>
          </w:p>
        </w:tc>
        <w:tc>
          <w:tcPr>
            <w:tcW w:w="1470" w:type="dxa"/>
            <w:shd w:val="clear" w:color="auto" w:fill="auto"/>
            <w:noWrap w:val="0"/>
            <w:vAlign w:val="center"/>
          </w:tcPr>
          <w:p w14:paraId="0183C31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2023年基层科普行动计划经费</w:t>
            </w:r>
          </w:p>
        </w:tc>
        <w:tc>
          <w:tcPr>
            <w:tcW w:w="2640" w:type="dxa"/>
            <w:shd w:val="clear" w:color="auto" w:fill="auto"/>
            <w:noWrap w:val="0"/>
            <w:vAlign w:val="center"/>
          </w:tcPr>
          <w:p w14:paraId="1CEA071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704" w:type="dxa"/>
            <w:shd w:val="clear" w:color="auto" w:fill="auto"/>
            <w:noWrap w:val="0"/>
            <w:vAlign w:val="center"/>
          </w:tcPr>
          <w:p w14:paraId="019B2B9B">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68702EB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554D920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45E545B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52A270F4">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75068875">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6FAC9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776" w:type="dxa"/>
            <w:vMerge w:val="restart"/>
            <w:shd w:val="clear" w:color="auto" w:fill="auto"/>
            <w:noWrap w:val="0"/>
            <w:vAlign w:val="center"/>
          </w:tcPr>
          <w:p w14:paraId="147E4BA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80" w:type="dxa"/>
            <w:vMerge w:val="restart"/>
            <w:shd w:val="clear" w:color="auto" w:fill="auto"/>
            <w:noWrap w:val="0"/>
            <w:vAlign w:val="center"/>
          </w:tcPr>
          <w:p w14:paraId="153642A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1470" w:type="dxa"/>
            <w:shd w:val="clear" w:color="auto" w:fill="auto"/>
            <w:noWrap w:val="0"/>
            <w:vAlign w:val="center"/>
          </w:tcPr>
          <w:p w14:paraId="6402061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实施效益</w:t>
            </w:r>
          </w:p>
        </w:tc>
        <w:tc>
          <w:tcPr>
            <w:tcW w:w="2640" w:type="dxa"/>
            <w:shd w:val="clear" w:color="auto" w:fill="auto"/>
            <w:noWrap w:val="0"/>
            <w:vAlign w:val="center"/>
          </w:tcPr>
          <w:p w14:paraId="0255AE3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6704" w:type="dxa"/>
            <w:shd w:val="clear" w:color="auto" w:fill="auto"/>
            <w:noWrap w:val="0"/>
            <w:vAlign w:val="center"/>
          </w:tcPr>
          <w:p w14:paraId="70E0128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40EC698">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46AACA56">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786A85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76" w:type="dxa"/>
            <w:vMerge w:val="continue"/>
            <w:shd w:val="clear" w:color="auto" w:fill="auto"/>
            <w:noWrap w:val="0"/>
            <w:vAlign w:val="center"/>
          </w:tcPr>
          <w:p w14:paraId="6C12FEBC">
            <w:pPr>
              <w:widowControl/>
              <w:spacing w:line="0" w:lineRule="atLeast"/>
              <w:ind w:firstLine="0" w:firstLineChars="0"/>
              <w:jc w:val="center"/>
              <w:rPr>
                <w:rFonts w:ascii="宋体" w:hAnsi="宋体" w:eastAsia="宋体" w:cs="宋体"/>
                <w:color w:val="auto"/>
                <w:kern w:val="0"/>
                <w:sz w:val="22"/>
                <w:szCs w:val="22"/>
                <w:highlight w:val="none"/>
              </w:rPr>
            </w:pPr>
          </w:p>
        </w:tc>
        <w:tc>
          <w:tcPr>
            <w:tcW w:w="780" w:type="dxa"/>
            <w:vMerge w:val="continue"/>
            <w:shd w:val="clear" w:color="auto" w:fill="auto"/>
            <w:noWrap w:val="0"/>
            <w:vAlign w:val="center"/>
          </w:tcPr>
          <w:p w14:paraId="0EDD135E">
            <w:pPr>
              <w:widowControl/>
              <w:spacing w:line="0" w:lineRule="atLeast"/>
              <w:ind w:firstLine="0" w:firstLineChars="0"/>
              <w:jc w:val="center"/>
              <w:rPr>
                <w:rFonts w:ascii="宋体" w:hAnsi="宋体" w:eastAsia="宋体" w:cs="宋体"/>
                <w:color w:val="auto"/>
                <w:kern w:val="0"/>
                <w:sz w:val="22"/>
                <w:szCs w:val="22"/>
                <w:highlight w:val="none"/>
              </w:rPr>
            </w:pPr>
          </w:p>
        </w:tc>
        <w:tc>
          <w:tcPr>
            <w:tcW w:w="1470" w:type="dxa"/>
            <w:shd w:val="clear" w:color="auto" w:fill="auto"/>
            <w:noWrap w:val="0"/>
            <w:vAlign w:val="center"/>
          </w:tcPr>
          <w:p w14:paraId="0A13D8E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640" w:type="dxa"/>
            <w:shd w:val="clear" w:color="auto" w:fill="auto"/>
            <w:noWrap w:val="0"/>
            <w:vAlign w:val="center"/>
          </w:tcPr>
          <w:p w14:paraId="7E0D233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6704" w:type="dxa"/>
            <w:shd w:val="clear" w:color="auto" w:fill="auto"/>
            <w:noWrap w:val="0"/>
            <w:vAlign w:val="center"/>
          </w:tcPr>
          <w:p w14:paraId="6CD5FA8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3D799E9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512509E">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3740C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5666" w:type="dxa"/>
            <w:gridSpan w:val="4"/>
            <w:shd w:val="clear" w:color="auto" w:fill="auto"/>
            <w:noWrap w:val="0"/>
            <w:vAlign w:val="center"/>
          </w:tcPr>
          <w:p w14:paraId="592534AB">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6704" w:type="dxa"/>
            <w:shd w:val="clear" w:color="auto" w:fill="auto"/>
            <w:noWrap w:val="0"/>
            <w:vAlign w:val="center"/>
          </w:tcPr>
          <w:p w14:paraId="194AE978">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44915CC0">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1C7B14F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99.8</w:t>
            </w:r>
          </w:p>
        </w:tc>
      </w:tr>
    </w:tbl>
    <w:p w14:paraId="4D1AFE97">
      <w:pPr>
        <w:spacing w:line="240" w:lineRule="auto"/>
        <w:ind w:firstLine="0" w:firstLineChars="0"/>
        <w:rPr>
          <w:rFonts w:ascii="Times New Roman" w:hAnsi="Times New Roman" w:eastAsia="仿宋_GB2312" w:cs="Times New Roman"/>
          <w:color w:val="auto"/>
          <w:sz w:val="30"/>
          <w:szCs w:val="24"/>
          <w:highlight w:val="none"/>
        </w:rPr>
      </w:pPr>
    </w:p>
    <w:p w14:paraId="02A4D17F">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3F608">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642EB8">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A642EB8">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280ECA"/>
    <w:rsid w:val="007D6A04"/>
    <w:rsid w:val="00E23C81"/>
    <w:rsid w:val="01253350"/>
    <w:rsid w:val="01282E62"/>
    <w:rsid w:val="014029CF"/>
    <w:rsid w:val="01470C4C"/>
    <w:rsid w:val="018D7A88"/>
    <w:rsid w:val="02200440"/>
    <w:rsid w:val="02284B43"/>
    <w:rsid w:val="02B015E2"/>
    <w:rsid w:val="02DC08FA"/>
    <w:rsid w:val="033B569D"/>
    <w:rsid w:val="039C3BA0"/>
    <w:rsid w:val="03A845BB"/>
    <w:rsid w:val="03B45AD1"/>
    <w:rsid w:val="04D12EE4"/>
    <w:rsid w:val="04D63993"/>
    <w:rsid w:val="07890F4F"/>
    <w:rsid w:val="08892439"/>
    <w:rsid w:val="08EB30F3"/>
    <w:rsid w:val="09237408"/>
    <w:rsid w:val="09781BD6"/>
    <w:rsid w:val="09B84E99"/>
    <w:rsid w:val="09F359DF"/>
    <w:rsid w:val="0A575E65"/>
    <w:rsid w:val="0ACA0AB6"/>
    <w:rsid w:val="0C032502"/>
    <w:rsid w:val="0C27698C"/>
    <w:rsid w:val="0D4452F3"/>
    <w:rsid w:val="0F5E5042"/>
    <w:rsid w:val="0FE95707"/>
    <w:rsid w:val="10510571"/>
    <w:rsid w:val="10787A20"/>
    <w:rsid w:val="108672DE"/>
    <w:rsid w:val="10EC685A"/>
    <w:rsid w:val="11197198"/>
    <w:rsid w:val="114E2B7C"/>
    <w:rsid w:val="11A04ADD"/>
    <w:rsid w:val="11FA6155"/>
    <w:rsid w:val="129E7371"/>
    <w:rsid w:val="12CF0947"/>
    <w:rsid w:val="12F1313F"/>
    <w:rsid w:val="136C678E"/>
    <w:rsid w:val="13EB2FF5"/>
    <w:rsid w:val="15A46B04"/>
    <w:rsid w:val="165825BC"/>
    <w:rsid w:val="16BC5D73"/>
    <w:rsid w:val="176F36D7"/>
    <w:rsid w:val="1795226D"/>
    <w:rsid w:val="18456B1E"/>
    <w:rsid w:val="1A832394"/>
    <w:rsid w:val="1C1171C5"/>
    <w:rsid w:val="1C652A90"/>
    <w:rsid w:val="1D265138"/>
    <w:rsid w:val="1D7B6BCA"/>
    <w:rsid w:val="1DA41A79"/>
    <w:rsid w:val="1DF53469"/>
    <w:rsid w:val="1E2F24F2"/>
    <w:rsid w:val="1E58492F"/>
    <w:rsid w:val="1E5B6757"/>
    <w:rsid w:val="1ED10AC6"/>
    <w:rsid w:val="1F89225F"/>
    <w:rsid w:val="1F900A1F"/>
    <w:rsid w:val="1FC0575D"/>
    <w:rsid w:val="206132C7"/>
    <w:rsid w:val="21B00C1D"/>
    <w:rsid w:val="21CF30EF"/>
    <w:rsid w:val="229A21AC"/>
    <w:rsid w:val="23031BEB"/>
    <w:rsid w:val="23917691"/>
    <w:rsid w:val="244D65B8"/>
    <w:rsid w:val="245E1E24"/>
    <w:rsid w:val="25355FD5"/>
    <w:rsid w:val="25AD5E5D"/>
    <w:rsid w:val="26FD2518"/>
    <w:rsid w:val="2732478D"/>
    <w:rsid w:val="27661469"/>
    <w:rsid w:val="27900EAD"/>
    <w:rsid w:val="279B538A"/>
    <w:rsid w:val="286F545C"/>
    <w:rsid w:val="29314FBC"/>
    <w:rsid w:val="2C024B86"/>
    <w:rsid w:val="2C927671"/>
    <w:rsid w:val="2D7C5CD6"/>
    <w:rsid w:val="2DB11966"/>
    <w:rsid w:val="2E483E7E"/>
    <w:rsid w:val="2E690493"/>
    <w:rsid w:val="2E9854BD"/>
    <w:rsid w:val="2E9B54A7"/>
    <w:rsid w:val="2F0D407F"/>
    <w:rsid w:val="2F454B19"/>
    <w:rsid w:val="310224D9"/>
    <w:rsid w:val="31B4621C"/>
    <w:rsid w:val="31E3230A"/>
    <w:rsid w:val="32910BD2"/>
    <w:rsid w:val="330957E0"/>
    <w:rsid w:val="33356F64"/>
    <w:rsid w:val="33944516"/>
    <w:rsid w:val="34B62907"/>
    <w:rsid w:val="352867C4"/>
    <w:rsid w:val="36BD137C"/>
    <w:rsid w:val="385D37E7"/>
    <w:rsid w:val="38782EDD"/>
    <w:rsid w:val="3B42664A"/>
    <w:rsid w:val="3CB4646D"/>
    <w:rsid w:val="3D836A4E"/>
    <w:rsid w:val="3EA37E97"/>
    <w:rsid w:val="3FBE0BC5"/>
    <w:rsid w:val="4048103A"/>
    <w:rsid w:val="40736643"/>
    <w:rsid w:val="40D24A7A"/>
    <w:rsid w:val="42621029"/>
    <w:rsid w:val="435241E2"/>
    <w:rsid w:val="43975C51"/>
    <w:rsid w:val="439E3FA7"/>
    <w:rsid w:val="44B32266"/>
    <w:rsid w:val="44FC64F4"/>
    <w:rsid w:val="467F4585"/>
    <w:rsid w:val="470628CB"/>
    <w:rsid w:val="47555BD4"/>
    <w:rsid w:val="47E96399"/>
    <w:rsid w:val="48E12B50"/>
    <w:rsid w:val="499441BE"/>
    <w:rsid w:val="499A6C1C"/>
    <w:rsid w:val="4A2138F0"/>
    <w:rsid w:val="4A583887"/>
    <w:rsid w:val="4ABA45ED"/>
    <w:rsid w:val="4B9F6E02"/>
    <w:rsid w:val="4C89637B"/>
    <w:rsid w:val="4E6E48A8"/>
    <w:rsid w:val="4EEC036B"/>
    <w:rsid w:val="501D2673"/>
    <w:rsid w:val="50C80BF1"/>
    <w:rsid w:val="51852833"/>
    <w:rsid w:val="52F11AC8"/>
    <w:rsid w:val="534F49D9"/>
    <w:rsid w:val="53555F0F"/>
    <w:rsid w:val="535D23D5"/>
    <w:rsid w:val="53E97D29"/>
    <w:rsid w:val="56901078"/>
    <w:rsid w:val="56F4341A"/>
    <w:rsid w:val="575A7321"/>
    <w:rsid w:val="580C3AB9"/>
    <w:rsid w:val="583C7AE0"/>
    <w:rsid w:val="586C1E9A"/>
    <w:rsid w:val="586E0800"/>
    <w:rsid w:val="59216F96"/>
    <w:rsid w:val="59511CFA"/>
    <w:rsid w:val="598C4145"/>
    <w:rsid w:val="59957D1B"/>
    <w:rsid w:val="59D4294E"/>
    <w:rsid w:val="5B634312"/>
    <w:rsid w:val="5B9D2CCD"/>
    <w:rsid w:val="5B9E71EA"/>
    <w:rsid w:val="5C7E4559"/>
    <w:rsid w:val="5E226FBC"/>
    <w:rsid w:val="5FE72BD2"/>
    <w:rsid w:val="60120613"/>
    <w:rsid w:val="618D5292"/>
    <w:rsid w:val="622E78FA"/>
    <w:rsid w:val="63343F70"/>
    <w:rsid w:val="6370566F"/>
    <w:rsid w:val="64296E1C"/>
    <w:rsid w:val="649E64A2"/>
    <w:rsid w:val="65E5270A"/>
    <w:rsid w:val="663D3C54"/>
    <w:rsid w:val="66862C89"/>
    <w:rsid w:val="66BB486D"/>
    <w:rsid w:val="67394C7D"/>
    <w:rsid w:val="68126B38"/>
    <w:rsid w:val="68291A1A"/>
    <w:rsid w:val="68352BB8"/>
    <w:rsid w:val="691B1594"/>
    <w:rsid w:val="693A016B"/>
    <w:rsid w:val="6A17429C"/>
    <w:rsid w:val="6A567EA3"/>
    <w:rsid w:val="6A6257BB"/>
    <w:rsid w:val="6B4B4368"/>
    <w:rsid w:val="6B5B4250"/>
    <w:rsid w:val="6B79100E"/>
    <w:rsid w:val="6C697FF2"/>
    <w:rsid w:val="6C844C00"/>
    <w:rsid w:val="6E10212C"/>
    <w:rsid w:val="6E43561A"/>
    <w:rsid w:val="6E557973"/>
    <w:rsid w:val="6E9568DB"/>
    <w:rsid w:val="6EC17357"/>
    <w:rsid w:val="6F0D6C22"/>
    <w:rsid w:val="6F47657F"/>
    <w:rsid w:val="6FAF23D9"/>
    <w:rsid w:val="70635CF6"/>
    <w:rsid w:val="70670707"/>
    <w:rsid w:val="720E3691"/>
    <w:rsid w:val="724E244C"/>
    <w:rsid w:val="72DA6946"/>
    <w:rsid w:val="732764B3"/>
    <w:rsid w:val="7388643B"/>
    <w:rsid w:val="74026044"/>
    <w:rsid w:val="74746410"/>
    <w:rsid w:val="75E5007C"/>
    <w:rsid w:val="77813724"/>
    <w:rsid w:val="77861774"/>
    <w:rsid w:val="781A51F0"/>
    <w:rsid w:val="78BE5186"/>
    <w:rsid w:val="78F31435"/>
    <w:rsid w:val="79300B45"/>
    <w:rsid w:val="794D3E18"/>
    <w:rsid w:val="79F3729A"/>
    <w:rsid w:val="7A332D4C"/>
    <w:rsid w:val="7A880722"/>
    <w:rsid w:val="7ACB0498"/>
    <w:rsid w:val="7AED0B4D"/>
    <w:rsid w:val="7BB97202"/>
    <w:rsid w:val="7BDE5953"/>
    <w:rsid w:val="7C1E4487"/>
    <w:rsid w:val="7C215E02"/>
    <w:rsid w:val="7C861F48"/>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4915</Words>
  <Characters>5100</Characters>
  <Lines>0</Lines>
  <Paragraphs>0</Paragraphs>
  <TotalTime>2</TotalTime>
  <ScaleCrop>false</ScaleCrop>
  <LinksUpToDate>false</LinksUpToDate>
  <CharactersWithSpaces>5157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2024-10-17T06:56:55Z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1D17C581B7B649E79D2BCA767FA9A472_13</vt:lpwstr>
  </property>
</Properties>
</file>