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39A161">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auto"/>
          <w:sz w:val="36"/>
          <w:szCs w:val="36"/>
          <w:highlight w:val="none"/>
          <w:shd w:val="clear" w:color="auto" w:fill="auto"/>
        </w:rPr>
      </w:pPr>
    </w:p>
    <w:p w14:paraId="095AFA8E">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6AED741A">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123C31C0">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cs="宋体"/>
          <w:b/>
          <w:bCs/>
          <w:color w:val="auto"/>
          <w:sz w:val="40"/>
          <w:szCs w:val="40"/>
          <w:highlight w:val="none"/>
          <w:shd w:val="clear" w:color="auto" w:fill="auto"/>
          <w:lang w:val="en-US" w:eastAsia="zh-CN"/>
        </w:rPr>
      </w:pPr>
      <w:bookmarkStart w:id="0" w:name="_Toc15679"/>
      <w:r>
        <w:rPr>
          <w:rFonts w:hint="eastAsia" w:cs="宋体"/>
          <w:b/>
          <w:bCs/>
          <w:color w:val="auto"/>
          <w:sz w:val="40"/>
          <w:szCs w:val="40"/>
          <w:highlight w:val="none"/>
          <w:shd w:val="clear" w:color="auto" w:fill="auto"/>
          <w:lang w:val="en-US" w:eastAsia="zh-CN"/>
        </w:rPr>
        <w:t>2023年阜康市智慧校园二期建设</w:t>
      </w:r>
    </w:p>
    <w:p w14:paraId="4EA5F924">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宋体" w:hAnsi="宋体" w:eastAsia="宋体" w:cs="宋体"/>
          <w:b/>
          <w:bCs/>
          <w:color w:val="auto"/>
          <w:sz w:val="40"/>
          <w:szCs w:val="40"/>
          <w:highlight w:val="none"/>
          <w:shd w:val="clear" w:color="auto" w:fill="auto"/>
        </w:rPr>
      </w:pPr>
      <w:r>
        <w:rPr>
          <w:rFonts w:hint="eastAsia" w:cs="宋体"/>
          <w:b/>
          <w:bCs/>
          <w:color w:val="auto"/>
          <w:sz w:val="40"/>
          <w:szCs w:val="40"/>
          <w:highlight w:val="none"/>
          <w:shd w:val="clear" w:color="auto" w:fill="auto"/>
          <w:lang w:val="en-US" w:eastAsia="zh-CN"/>
        </w:rPr>
        <w:t>项目</w:t>
      </w:r>
      <w:r>
        <w:rPr>
          <w:rFonts w:hint="eastAsia" w:ascii="宋体" w:hAnsi="宋体" w:eastAsia="宋体" w:cs="宋体"/>
          <w:b/>
          <w:bCs/>
          <w:color w:val="auto"/>
          <w:sz w:val="40"/>
          <w:szCs w:val="40"/>
          <w:highlight w:val="none"/>
          <w:shd w:val="clear" w:color="auto" w:fill="auto"/>
        </w:rPr>
        <w:t>支出绩效评价报告</w:t>
      </w:r>
      <w:bookmarkEnd w:id="0"/>
    </w:p>
    <w:p w14:paraId="5D4888CE">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0D1C6E4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FD5AB6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32C2FD8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02F7003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49C16B9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14:paraId="6529ED33">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14:paraId="2F736B44">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w:t>
      </w:r>
      <w:r>
        <w:rPr>
          <w:rFonts w:hint="eastAsia" w:cs="宋体"/>
          <w:b/>
          <w:color w:val="auto"/>
          <w:kern w:val="2"/>
          <w:sz w:val="28"/>
          <w:szCs w:val="28"/>
          <w:highlight w:val="none"/>
          <w:shd w:val="clear" w:color="auto" w:fill="auto"/>
          <w:lang w:val="en-US" w:eastAsia="zh-CN"/>
        </w:rPr>
        <w:t>：</w:t>
      </w:r>
      <w:r>
        <w:rPr>
          <w:rFonts w:hint="eastAsia" w:ascii="宋体" w:hAnsi="宋体" w:eastAsia="宋体" w:cs="宋体"/>
          <w:b/>
          <w:color w:val="auto"/>
          <w:kern w:val="2"/>
          <w:sz w:val="28"/>
          <w:szCs w:val="28"/>
          <w:highlight w:val="none"/>
          <w:shd w:val="clear" w:color="auto" w:fill="auto"/>
          <w:lang w:val="en-US" w:eastAsia="zh-CN"/>
        </w:rPr>
        <w:t>2023年阜康市智慧校园二期建设项目</w:t>
      </w:r>
    </w:p>
    <w:p w14:paraId="0996D0F5">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实施单位：阜康市教育局</w:t>
      </w:r>
    </w:p>
    <w:p w14:paraId="35CDF90D">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主管部门：阜康市教育局</w:t>
      </w:r>
    </w:p>
    <w:p w14:paraId="3D84D750">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p>
    <w:p w14:paraId="1BB610D6">
      <w:pPr>
        <w:pStyle w:val="10"/>
        <w:outlineLvl w:val="9"/>
        <w:rPr>
          <w:rFonts w:hint="eastAsia" w:ascii="宋体" w:hAnsi="宋体" w:eastAsia="宋体" w:cs="宋体"/>
          <w:b/>
          <w:color w:val="auto"/>
          <w:kern w:val="2"/>
          <w:sz w:val="28"/>
          <w:szCs w:val="28"/>
          <w:highlight w:val="none"/>
          <w:shd w:val="clear" w:color="auto" w:fill="auto"/>
          <w:lang w:val="en-US" w:eastAsia="zh-CN"/>
        </w:rPr>
      </w:pPr>
    </w:p>
    <w:p w14:paraId="34E98E15">
      <w:pPr>
        <w:rPr>
          <w:rFonts w:hint="eastAsia"/>
          <w:color w:val="auto"/>
          <w:highlight w:val="none"/>
          <w:lang w:val="en-US" w:eastAsia="zh-CN"/>
        </w:rPr>
      </w:pPr>
      <w:r>
        <w:rPr>
          <w:rFonts w:hint="eastAsia"/>
          <w:color w:val="auto"/>
          <w:highlight w:val="none"/>
          <w:lang w:val="en-US" w:eastAsia="zh-CN"/>
        </w:rPr>
        <w:br w:type="page"/>
      </w:r>
    </w:p>
    <w:p w14:paraId="21A0F4C3">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docPartObj>
          <w:docPartGallery w:val="Table of Contents"/>
          <w:docPartUnique/>
        </w:docPartObj>
      </w:sdtPr>
      <w:sdtEndPr>
        <w:rPr>
          <w:rFonts w:hint="eastAsia" w:ascii="宋体" w:hAnsi="宋体" w:eastAsia="宋体" w:cs="宋体"/>
          <w:b/>
          <w:bCs/>
          <w:color w:val="auto"/>
          <w:kern w:val="2"/>
          <w:sz w:val="28"/>
          <w:szCs w:val="28"/>
          <w:highlight w:val="none"/>
          <w:lang w:val="en-US" w:eastAsia="zh-CN" w:bidi="ar-SA"/>
        </w:rPr>
      </w:sdtEndPr>
      <w:sdtContent>
        <w:p w14:paraId="2561579A">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目录</w:t>
          </w:r>
        </w:p>
        <w:p w14:paraId="0B8BDC42">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14:paraId="42D3A7D8">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22CEB9CC">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14:paraId="26E1162B">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3</w:t>
          </w:r>
          <w:r>
            <w:rPr>
              <w:color w:val="auto"/>
              <w:sz w:val="28"/>
              <w:szCs w:val="28"/>
              <w:highlight w:val="none"/>
            </w:rPr>
            <w:fldChar w:fldCharType="end"/>
          </w:r>
          <w:r>
            <w:rPr>
              <w:rFonts w:hint="eastAsia"/>
              <w:color w:val="auto"/>
              <w:sz w:val="28"/>
              <w:szCs w:val="28"/>
              <w:highlight w:val="none"/>
              <w:lang w:val="en-US" w:eastAsia="zh-CN"/>
            </w:rPr>
            <w:fldChar w:fldCharType="end"/>
          </w:r>
        </w:p>
        <w:p w14:paraId="5F81B16A">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5</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4F07D90C">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5</w:t>
          </w:r>
          <w:r>
            <w:rPr>
              <w:color w:val="auto"/>
              <w:sz w:val="28"/>
              <w:szCs w:val="28"/>
              <w:highlight w:val="none"/>
            </w:rPr>
            <w:fldChar w:fldCharType="end"/>
          </w:r>
          <w:r>
            <w:rPr>
              <w:rFonts w:hint="eastAsia"/>
              <w:color w:val="auto"/>
              <w:sz w:val="28"/>
              <w:szCs w:val="28"/>
              <w:highlight w:val="none"/>
              <w:lang w:val="en-US" w:eastAsia="zh-CN"/>
            </w:rPr>
            <w:fldChar w:fldCharType="end"/>
          </w:r>
        </w:p>
        <w:p w14:paraId="2BF936ED">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6</w:t>
          </w:r>
          <w:r>
            <w:rPr>
              <w:color w:val="auto"/>
              <w:sz w:val="28"/>
              <w:szCs w:val="28"/>
              <w:highlight w:val="none"/>
            </w:rPr>
            <w:fldChar w:fldCharType="end"/>
          </w:r>
          <w:r>
            <w:rPr>
              <w:rFonts w:hint="eastAsia"/>
              <w:color w:val="auto"/>
              <w:sz w:val="28"/>
              <w:szCs w:val="28"/>
              <w:highlight w:val="none"/>
              <w:lang w:val="en-US" w:eastAsia="zh-CN"/>
            </w:rPr>
            <w:fldChar w:fldCharType="end"/>
          </w:r>
        </w:p>
        <w:p w14:paraId="321F0A2A">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10</w:t>
          </w:r>
          <w:r>
            <w:rPr>
              <w:color w:val="auto"/>
              <w:sz w:val="28"/>
              <w:szCs w:val="28"/>
              <w:highlight w:val="none"/>
            </w:rPr>
            <w:fldChar w:fldCharType="end"/>
          </w:r>
          <w:r>
            <w:rPr>
              <w:rFonts w:hint="eastAsia"/>
              <w:color w:val="auto"/>
              <w:sz w:val="28"/>
              <w:szCs w:val="28"/>
              <w:highlight w:val="none"/>
              <w:lang w:val="en-US" w:eastAsia="zh-CN"/>
            </w:rPr>
            <w:fldChar w:fldCharType="end"/>
          </w:r>
        </w:p>
        <w:p w14:paraId="7226036F">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60F26457">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12</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68E278BD">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12</w:t>
          </w:r>
          <w:r>
            <w:rPr>
              <w:color w:val="auto"/>
              <w:sz w:val="28"/>
              <w:szCs w:val="28"/>
              <w:highlight w:val="none"/>
            </w:rPr>
            <w:fldChar w:fldCharType="end"/>
          </w:r>
          <w:r>
            <w:rPr>
              <w:rFonts w:hint="eastAsia"/>
              <w:color w:val="auto"/>
              <w:sz w:val="28"/>
              <w:szCs w:val="28"/>
              <w:highlight w:val="none"/>
              <w:lang w:val="en-US" w:eastAsia="zh-CN"/>
            </w:rPr>
            <w:fldChar w:fldCharType="end"/>
          </w:r>
        </w:p>
        <w:p w14:paraId="2846C653">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14</w:t>
          </w:r>
          <w:r>
            <w:rPr>
              <w:color w:val="auto"/>
              <w:sz w:val="28"/>
              <w:szCs w:val="28"/>
              <w:highlight w:val="none"/>
            </w:rPr>
            <w:fldChar w:fldCharType="end"/>
          </w:r>
          <w:r>
            <w:rPr>
              <w:rFonts w:hint="eastAsia"/>
              <w:color w:val="auto"/>
              <w:sz w:val="28"/>
              <w:szCs w:val="28"/>
              <w:highlight w:val="none"/>
              <w:lang w:val="en-US" w:eastAsia="zh-CN"/>
            </w:rPr>
            <w:fldChar w:fldCharType="end"/>
          </w:r>
        </w:p>
        <w:p w14:paraId="690D0D62">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14:paraId="04C0DC5D">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18</w:t>
          </w:r>
          <w:r>
            <w:rPr>
              <w:color w:val="auto"/>
              <w:sz w:val="28"/>
              <w:szCs w:val="28"/>
              <w:highlight w:val="none"/>
            </w:rPr>
            <w:fldChar w:fldCharType="end"/>
          </w:r>
          <w:r>
            <w:rPr>
              <w:rFonts w:hint="eastAsia"/>
              <w:color w:val="auto"/>
              <w:sz w:val="28"/>
              <w:szCs w:val="28"/>
              <w:highlight w:val="none"/>
              <w:lang w:val="en-US" w:eastAsia="zh-CN"/>
            </w:rPr>
            <w:fldChar w:fldCharType="end"/>
          </w:r>
        </w:p>
        <w:p w14:paraId="55151E75">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20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6F6E5FED">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20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7CF6F23D">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20</w:t>
          </w:r>
          <w:r>
            <w:rPr>
              <w:color w:val="auto"/>
              <w:sz w:val="28"/>
              <w:szCs w:val="28"/>
              <w:highlight w:val="none"/>
            </w:rPr>
            <w:fldChar w:fldCharType="end"/>
          </w:r>
          <w:r>
            <w:rPr>
              <w:rFonts w:hint="eastAsia"/>
              <w:color w:val="auto"/>
              <w:sz w:val="28"/>
              <w:szCs w:val="28"/>
              <w:highlight w:val="none"/>
              <w:lang w:val="en-US" w:eastAsia="zh-CN"/>
            </w:rPr>
            <w:fldChar w:fldCharType="end"/>
          </w:r>
        </w:p>
        <w:p w14:paraId="1A900D46">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20</w:t>
          </w:r>
          <w:r>
            <w:rPr>
              <w:color w:val="auto"/>
              <w:sz w:val="28"/>
              <w:szCs w:val="28"/>
              <w:highlight w:val="none"/>
            </w:rPr>
            <w:fldChar w:fldCharType="end"/>
          </w:r>
          <w:r>
            <w:rPr>
              <w:rFonts w:hint="eastAsia"/>
              <w:color w:val="auto"/>
              <w:sz w:val="28"/>
              <w:szCs w:val="28"/>
              <w:highlight w:val="none"/>
              <w:lang w:val="en-US" w:eastAsia="zh-CN"/>
            </w:rPr>
            <w:fldChar w:fldCharType="end"/>
          </w:r>
        </w:p>
        <w:p w14:paraId="5B777E12">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20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644F4B4A">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21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14:paraId="0EF02870">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14:paraId="3FCDBEAF">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cols w:space="720" w:num="1"/>
              <w:docGrid w:type="lines" w:linePitch="408" w:charSpace="0"/>
            </w:sectPr>
          </w:pPr>
          <w:r>
            <w:rPr>
              <w:rFonts w:hint="eastAsia"/>
              <w:color w:val="auto"/>
              <w:sz w:val="28"/>
              <w:szCs w:val="28"/>
              <w:highlight w:val="none"/>
              <w:lang w:val="en-US" w:eastAsia="zh-CN"/>
            </w:rPr>
            <w:fldChar w:fldCharType="end"/>
          </w:r>
        </w:p>
      </w:sdtContent>
    </w:sdt>
    <w:p w14:paraId="687D622A">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cs="宋体"/>
          <w:b/>
          <w:bCs/>
          <w:color w:val="auto"/>
          <w:sz w:val="36"/>
          <w:szCs w:val="36"/>
          <w:highlight w:val="none"/>
          <w:shd w:val="clear" w:color="auto" w:fill="auto"/>
          <w:lang w:val="en-US" w:eastAsia="zh-CN"/>
        </w:rPr>
      </w:pPr>
      <w:bookmarkStart w:id="1" w:name="_Toc1194"/>
      <w:r>
        <w:rPr>
          <w:rFonts w:hint="eastAsia" w:cs="宋体"/>
          <w:b/>
          <w:bCs/>
          <w:color w:val="auto"/>
          <w:sz w:val="36"/>
          <w:szCs w:val="36"/>
          <w:highlight w:val="none"/>
          <w:shd w:val="clear" w:color="auto" w:fill="auto"/>
          <w:lang w:val="en-US" w:eastAsia="zh-CN"/>
        </w:rPr>
        <w:t>2023年阜康市智慧校园二期建设</w:t>
      </w:r>
    </w:p>
    <w:p w14:paraId="3DFF5BFD">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0"/>
        <w:rPr>
          <w:rFonts w:hint="eastAsia" w:ascii="宋体" w:hAnsi="宋体" w:eastAsia="宋体" w:cs="宋体"/>
          <w:b/>
          <w:bCs/>
          <w:color w:val="auto"/>
          <w:highlight w:val="none"/>
          <w:shd w:val="clear" w:color="auto" w:fill="auto"/>
        </w:rPr>
      </w:pPr>
      <w:r>
        <w:rPr>
          <w:rFonts w:hint="eastAsia" w:cs="宋体"/>
          <w:b/>
          <w:bCs/>
          <w:color w:val="auto"/>
          <w:sz w:val="36"/>
          <w:szCs w:val="36"/>
          <w:highlight w:val="none"/>
          <w:shd w:val="clear" w:color="auto" w:fill="auto"/>
          <w:lang w:val="en-US" w:eastAsia="zh-CN"/>
        </w:rPr>
        <w:t>项目</w:t>
      </w:r>
      <w:r>
        <w:rPr>
          <w:rFonts w:hint="eastAsia" w:ascii="宋体" w:hAnsi="宋体" w:eastAsia="宋体" w:cs="宋体"/>
          <w:b/>
          <w:bCs/>
          <w:color w:val="auto"/>
          <w:sz w:val="36"/>
          <w:szCs w:val="36"/>
          <w:highlight w:val="none"/>
          <w:shd w:val="clear" w:color="auto" w:fill="auto"/>
        </w:rPr>
        <w:t>支出绩效评价报告</w:t>
      </w:r>
      <w:bookmarkEnd w:id="1"/>
    </w:p>
    <w:p w14:paraId="18D14AD7">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r>
        <w:rPr>
          <w:rFonts w:hint="eastAsia" w:ascii="宋体" w:hAnsi="宋体" w:eastAsia="宋体" w:cs="宋体"/>
          <w:b/>
          <w:bCs/>
          <w:color w:val="auto"/>
          <w:highlight w:val="none"/>
          <w:shd w:val="clear" w:color="auto" w:fill="auto"/>
        </w:rPr>
        <w:t>一、基本情况</w:t>
      </w:r>
      <w:bookmarkEnd w:id="2"/>
    </w:p>
    <w:p w14:paraId="4417B8D5">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14:paraId="07367CAB">
      <w:pPr>
        <w:pStyle w:val="4"/>
        <w:pageBreakBefore w:val="0"/>
        <w:kinsoku/>
        <w:wordWrap/>
        <w:overflowPunct/>
        <w:topLinePunct w:val="0"/>
        <w:autoSpaceDE/>
        <w:autoSpaceDN/>
        <w:bidi w:val="0"/>
        <w:adjustRightInd/>
        <w:spacing w:line="360" w:lineRule="auto"/>
        <w:textAlignment w:val="auto"/>
        <w:rPr>
          <w:rFonts w:hint="eastAsia"/>
          <w:color w:val="auto"/>
          <w:highlight w:val="none"/>
          <w:lang w:val="en-US" w:eastAsia="zh-CN"/>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bookmarkEnd w:id="4"/>
    </w:p>
    <w:p w14:paraId="54F377B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5" w:name="_Toc27343"/>
      <w:r>
        <w:rPr>
          <w:rFonts w:hint="eastAsia" w:ascii="宋体" w:hAnsi="宋体" w:eastAsia="宋体" w:cs="宋体"/>
          <w:color w:val="auto"/>
          <w:highlight w:val="none"/>
          <w:shd w:val="clear" w:color="auto" w:fill="auto"/>
          <w:lang w:val="en-US" w:eastAsia="zh-CN"/>
        </w:rPr>
        <w:t>2018年4月13日教育部印发的《教育信息化2.0行动计划》中明确指出“以人工智能、大数据、物联网等新兴技术为基础，依托各类智能设备及网络，积极开展智慧教育创新研究和示范，推动新技术支持下教育的模式变革和生态重构；构建智慧学习支持环境。加强智慧学习的理论研究与顶层设计，推进技术开发与实践应用，提高人才培养质量。大力推进智能教育，开展以学习者为中心的智能化教学支持环境建设，推动人工智能在教学、管理等方面的全流程应用，利用智能技术加快推动人才培养模式、教学方法改革，探索泛在、灵活、智能的教育教学新环境建设与应用模式。</w:t>
      </w:r>
    </w:p>
    <w:p w14:paraId="64F38688">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cs="宋体"/>
          <w:color w:val="auto"/>
          <w:highlight w:val="none"/>
          <w:shd w:val="clear" w:color="auto" w:fill="auto"/>
          <w:lang w:val="en-US" w:eastAsia="zh-CN"/>
        </w:rPr>
      </w:pPr>
      <w:r>
        <w:rPr>
          <w:rFonts w:hint="default" w:cs="宋体"/>
          <w:color w:val="auto"/>
          <w:highlight w:val="none"/>
          <w:shd w:val="clear" w:color="auto" w:fill="auto"/>
          <w:lang w:val="en-US" w:eastAsia="zh-CN"/>
        </w:rPr>
        <w:t>智慧校园是教育信息化建设的必然阶段</w:t>
      </w:r>
      <w:r>
        <w:rPr>
          <w:rFonts w:hint="eastAsia" w:cs="宋体"/>
          <w:color w:val="auto"/>
          <w:highlight w:val="none"/>
          <w:shd w:val="clear" w:color="auto" w:fill="auto"/>
          <w:lang w:val="en-US" w:eastAsia="zh-CN"/>
        </w:rPr>
        <w:t>，</w:t>
      </w:r>
      <w:r>
        <w:rPr>
          <w:rFonts w:hint="default" w:cs="宋体"/>
          <w:color w:val="auto"/>
          <w:highlight w:val="none"/>
          <w:shd w:val="clear" w:color="auto" w:fill="auto"/>
          <w:lang w:val="en-US" w:eastAsia="zh-CN"/>
        </w:rPr>
        <w:t>2021年，阜康市教育局为全面实现教育信息化</w:t>
      </w:r>
      <w:r>
        <w:rPr>
          <w:rFonts w:hint="eastAsia" w:cs="宋体"/>
          <w:color w:val="auto"/>
          <w:highlight w:val="none"/>
          <w:shd w:val="clear" w:color="auto" w:fill="auto"/>
          <w:lang w:val="en-US" w:eastAsia="zh-CN"/>
        </w:rPr>
        <w:t>2.0</w:t>
      </w:r>
      <w:r>
        <w:rPr>
          <w:rFonts w:hint="default" w:cs="宋体"/>
          <w:color w:val="auto"/>
          <w:highlight w:val="none"/>
          <w:shd w:val="clear" w:color="auto" w:fill="auto"/>
          <w:lang w:val="en-US" w:eastAsia="zh-CN"/>
        </w:rPr>
        <w:t>，开展了以三课课堂为中心，包含电子督学，德育班牌，互动录播等子系统的阜康市教育综合云平台，该平台的建设，将阜康市下辖中小学及幼儿园进行了全面的信息化水平提升，为各校实现“三全两高一大”目标更近了一步。</w:t>
      </w:r>
    </w:p>
    <w:p w14:paraId="3423CE55">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cs="宋体"/>
          <w:color w:val="auto"/>
          <w:highlight w:val="none"/>
          <w:shd w:val="clear" w:color="auto" w:fill="auto"/>
          <w:lang w:val="en-US" w:eastAsia="zh-CN"/>
        </w:rPr>
      </w:pPr>
      <w:r>
        <w:rPr>
          <w:rFonts w:hint="default" w:cs="宋体"/>
          <w:color w:val="auto"/>
          <w:highlight w:val="none"/>
          <w:shd w:val="clear" w:color="auto" w:fill="auto"/>
          <w:lang w:val="en-US" w:eastAsia="zh-CN"/>
        </w:rPr>
        <w:t>为进一步建设智慧校园对于促进教师和学生尽快提高应用信息技术的水平</w:t>
      </w:r>
      <w:r>
        <w:rPr>
          <w:rFonts w:hint="eastAsia" w:cs="宋体"/>
          <w:color w:val="auto"/>
          <w:highlight w:val="none"/>
          <w:shd w:val="clear" w:color="auto" w:fill="auto"/>
          <w:lang w:val="en-US" w:eastAsia="zh-CN"/>
        </w:rPr>
        <w:t>，</w:t>
      </w:r>
      <w:r>
        <w:rPr>
          <w:rFonts w:hint="default" w:cs="宋体"/>
          <w:color w:val="auto"/>
          <w:highlight w:val="none"/>
          <w:shd w:val="clear" w:color="auto" w:fill="auto"/>
          <w:lang w:val="en-US" w:eastAsia="zh-CN"/>
        </w:rPr>
        <w:t>促进学校教学改革，推行素质教育，促进教学手段的现代化水平，全面提高幼儿园及学校现代化管理水平，加强学校与外界交流等方面都具有重要作用。阜康市在区、州党委、政府的正确领导下，深入贯彻落实党的十九大和十九届一中、二中全会精神，紧紧围绕长治久安总目标，坚持把教育摆在优先发展的战略地位，高质量推进教育均衡发展，促进了全市教育质量的不断提升，为此启动“昌吉州阜康市智慧校园二期建设项目”。</w:t>
      </w:r>
    </w:p>
    <w:p w14:paraId="2C126637">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14:paraId="5B8A9672">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6" w:name="_Toc16592"/>
      <w:r>
        <w:rPr>
          <w:rFonts w:hint="eastAsia" w:cs="宋体"/>
          <w:color w:val="auto"/>
          <w:highlight w:val="none"/>
          <w:shd w:val="clear" w:color="auto" w:fill="auto"/>
          <w:lang w:val="en-US" w:eastAsia="zh-CN"/>
        </w:rPr>
        <w:t>主要内容</w:t>
      </w:r>
      <w:bookmarkEnd w:id="6"/>
      <w:r>
        <w:rPr>
          <w:rFonts w:hint="eastAsia" w:cs="宋体"/>
          <w:color w:val="auto"/>
          <w:highlight w:val="none"/>
          <w:shd w:val="clear" w:color="auto" w:fill="auto"/>
          <w:lang w:val="en-US" w:eastAsia="zh-CN"/>
        </w:rPr>
        <w:t>：</w:t>
      </w:r>
    </w:p>
    <w:p w14:paraId="23D8B96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组织实施</w:t>
      </w:r>
      <w:r>
        <w:rPr>
          <w:rFonts w:hint="eastAsia" w:ascii="宋体" w:hAnsi="宋体" w:eastAsia="宋体" w:cs="宋体"/>
          <w:color w:val="auto"/>
          <w:highlight w:val="none"/>
          <w:shd w:val="clear" w:color="auto" w:fill="auto"/>
          <w:lang w:val="en-US" w:eastAsia="zh-CN"/>
        </w:rPr>
        <w:t>：本项目自</w:t>
      </w:r>
      <w:r>
        <w:rPr>
          <w:rFonts w:hint="eastAsia" w:cs="宋体"/>
          <w:color w:val="auto"/>
          <w:highlight w:val="none"/>
          <w:shd w:val="clear" w:color="auto" w:fill="auto"/>
          <w:lang w:val="en-US" w:eastAsia="zh-CN"/>
        </w:rPr>
        <w:t>2021</w:t>
      </w:r>
      <w:r>
        <w:rPr>
          <w:rFonts w:hint="eastAsia" w:ascii="宋体" w:hAnsi="宋体" w:eastAsia="宋体" w:cs="宋体"/>
          <w:color w:val="auto"/>
          <w:highlight w:val="none"/>
          <w:shd w:val="clear" w:color="auto" w:fill="auto"/>
          <w:lang w:val="en-US" w:eastAsia="zh-CN"/>
        </w:rPr>
        <w:t>年</w:t>
      </w:r>
      <w:r>
        <w:rPr>
          <w:rFonts w:hint="eastAsia" w:cs="宋体"/>
          <w:color w:val="auto"/>
          <w:highlight w:val="none"/>
          <w:shd w:val="clear" w:color="auto" w:fill="auto"/>
          <w:lang w:val="en-US" w:eastAsia="zh-CN"/>
        </w:rPr>
        <w:t>11</w:t>
      </w:r>
      <w:r>
        <w:rPr>
          <w:rFonts w:hint="eastAsia" w:ascii="宋体" w:hAnsi="宋体" w:eastAsia="宋体" w:cs="宋体"/>
          <w:color w:val="auto"/>
          <w:highlight w:val="none"/>
          <w:shd w:val="clear" w:color="auto" w:fill="auto"/>
          <w:lang w:val="en-US" w:eastAsia="zh-CN"/>
        </w:rPr>
        <w:t>月</w:t>
      </w:r>
      <w:r>
        <w:rPr>
          <w:rFonts w:hint="eastAsia" w:cs="宋体"/>
          <w:color w:val="auto"/>
          <w:highlight w:val="none"/>
          <w:shd w:val="clear" w:color="auto" w:fill="auto"/>
          <w:lang w:val="en-US" w:eastAsia="zh-CN"/>
        </w:rPr>
        <w:t>12</w:t>
      </w:r>
      <w:r>
        <w:rPr>
          <w:rFonts w:hint="eastAsia" w:ascii="宋体" w:hAnsi="宋体" w:eastAsia="宋体" w:cs="宋体"/>
          <w:color w:val="auto"/>
          <w:highlight w:val="none"/>
          <w:shd w:val="clear" w:color="auto" w:fill="auto"/>
          <w:lang w:val="en-US" w:eastAsia="zh-CN"/>
        </w:rPr>
        <w:t>日经《关于</w:t>
      </w:r>
      <w:r>
        <w:rPr>
          <w:rFonts w:hint="eastAsia" w:cs="宋体"/>
          <w:color w:val="auto"/>
          <w:highlight w:val="none"/>
          <w:shd w:val="clear" w:color="auto" w:fill="auto"/>
          <w:lang w:val="en-US" w:eastAsia="zh-CN"/>
        </w:rPr>
        <w:t>&lt;</w:t>
      </w:r>
      <w:r>
        <w:rPr>
          <w:rFonts w:hint="eastAsia" w:ascii="宋体" w:hAnsi="宋体" w:eastAsia="宋体" w:cs="宋体"/>
          <w:color w:val="auto"/>
          <w:highlight w:val="none"/>
          <w:shd w:val="clear" w:color="auto" w:fill="auto"/>
          <w:lang w:val="en-US" w:eastAsia="zh-CN"/>
        </w:rPr>
        <w:t>昌吉州阜康市智慧校园二期建设项目可行性研究报告</w:t>
      </w:r>
      <w:r>
        <w:rPr>
          <w:rFonts w:hint="eastAsia" w:cs="宋体"/>
          <w:color w:val="auto"/>
          <w:highlight w:val="none"/>
          <w:shd w:val="clear" w:color="auto" w:fill="auto"/>
          <w:lang w:val="en-US" w:eastAsia="zh-CN"/>
        </w:rPr>
        <w:t>&gt;</w:t>
      </w:r>
      <w:r>
        <w:rPr>
          <w:rFonts w:hint="eastAsia" w:ascii="宋体" w:hAnsi="宋体" w:eastAsia="宋体" w:cs="宋体"/>
          <w:color w:val="auto"/>
          <w:highlight w:val="none"/>
          <w:shd w:val="clear" w:color="auto" w:fill="auto"/>
          <w:lang w:val="en-US" w:eastAsia="zh-CN"/>
        </w:rPr>
        <w:t>的批复》（阜发改投资〔2021〕146号）文件批复，经阜康市项目工作领导小组会议，确定了项目领导小组，明确了责任分工：组长为</w:t>
      </w:r>
      <w:r>
        <w:rPr>
          <w:rFonts w:hint="eastAsia" w:cs="宋体"/>
          <w:color w:val="auto"/>
          <w:highlight w:val="none"/>
          <w:shd w:val="clear" w:color="auto" w:fill="auto"/>
          <w:lang w:val="en-US" w:eastAsia="zh-CN"/>
        </w:rPr>
        <w:t>郑东育</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李伟</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项目负责人为刘军，</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张鹏飞、白冰洋、徐敏</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李伟</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白冰洋</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徐敏</w:t>
      </w:r>
      <w:r>
        <w:rPr>
          <w:rFonts w:hint="eastAsia" w:ascii="宋体" w:hAnsi="宋体" w:eastAsia="宋体" w:cs="宋体"/>
          <w:color w:val="auto"/>
          <w:highlight w:val="none"/>
          <w:shd w:val="clear" w:color="auto" w:fill="auto"/>
          <w:lang w:val="en-US" w:eastAsia="zh-CN"/>
        </w:rPr>
        <w:t>负责资金拨付工作。</w:t>
      </w:r>
    </w:p>
    <w:p w14:paraId="3EE5CD56">
      <w:pPr>
        <w:pStyle w:val="4"/>
        <w:pageBreakBefore w:val="0"/>
        <w:kinsoku/>
        <w:wordWrap/>
        <w:overflowPunct/>
        <w:topLinePunct w:val="0"/>
        <w:autoSpaceDE/>
        <w:autoSpaceDN/>
        <w:bidi w:val="0"/>
        <w:adjustRightInd/>
        <w:spacing w:line="360" w:lineRule="auto"/>
        <w:textAlignment w:val="auto"/>
        <w:rPr>
          <w:rFonts w:hint="eastAsia"/>
          <w:color w:val="auto"/>
          <w:highlight w:val="none"/>
          <w:lang w:val="en-US" w:eastAsia="zh-CN"/>
        </w:rPr>
      </w:pPr>
      <w:bookmarkStart w:id="7" w:name="_Toc1858"/>
      <w:r>
        <w:rPr>
          <w:rFonts w:hint="eastAsia" w:ascii="宋体" w:hAnsi="宋体" w:eastAsia="宋体" w:cs="宋体"/>
          <w:b w:val="0"/>
          <w:bCs w:val="0"/>
          <w:color w:val="auto"/>
          <w:kern w:val="2"/>
          <w:sz w:val="28"/>
          <w:szCs w:val="28"/>
          <w:highlight w:val="none"/>
          <w:shd w:val="clear" w:color="auto" w:fill="auto"/>
          <w:lang w:val="en-US" w:eastAsia="zh-CN" w:bidi="ar-SA"/>
        </w:rPr>
        <w:t>本项目已验收并合格，已竣工决算并移交使用。</w:t>
      </w:r>
    </w:p>
    <w:p w14:paraId="162B79CB">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3.资金投入和使用情况</w:t>
      </w:r>
      <w:bookmarkEnd w:id="7"/>
    </w:p>
    <w:p w14:paraId="3C93C82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14:paraId="461A01F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2023年阜康市智慧校园二期建设项目</w:t>
      </w:r>
      <w:r>
        <w:rPr>
          <w:rFonts w:hint="eastAsia" w:ascii="宋体" w:hAnsi="宋体" w:eastAsia="宋体" w:cs="宋体"/>
          <w:color w:val="auto"/>
          <w:highlight w:val="none"/>
          <w:shd w:val="clear" w:color="auto" w:fill="auto"/>
          <w:lang w:val="en-US" w:eastAsia="zh-CN"/>
        </w:rPr>
        <w:t>预算安排总额为</w:t>
      </w:r>
      <w:r>
        <w:rPr>
          <w:rFonts w:hint="eastAsia" w:cs="宋体"/>
          <w:color w:val="auto"/>
          <w:highlight w:val="none"/>
          <w:shd w:val="clear" w:color="auto" w:fill="auto"/>
          <w:lang w:val="en-US" w:eastAsia="zh-CN"/>
        </w:rPr>
        <w:t>2000</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金2000</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2000</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14:paraId="7166B5B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14:paraId="378CE2E4">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截至2023年12月31日，2023年阜康市智慧校园二期建设项目</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2000</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结</w:t>
      </w:r>
      <w:r>
        <w:rPr>
          <w:rFonts w:hint="eastAsia" w:cs="宋体"/>
          <w:color w:val="auto"/>
          <w:highlight w:val="none"/>
          <w:shd w:val="clear" w:color="auto" w:fill="auto"/>
          <w:lang w:val="en-US" w:eastAsia="zh-CN"/>
        </w:rPr>
        <w:t>转</w:t>
      </w:r>
      <w:r>
        <w:rPr>
          <w:rFonts w:hint="eastAsia" w:ascii="宋体" w:hAnsi="宋体" w:eastAsia="宋体" w:cs="宋体"/>
          <w:color w:val="auto"/>
          <w:highlight w:val="none"/>
          <w:shd w:val="clear" w:color="auto" w:fill="auto"/>
          <w:lang w:eastAsia="zh-CN"/>
        </w:rPr>
        <w:t>结余资金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万元，已上缴国库。</w:t>
      </w:r>
      <w:r>
        <w:rPr>
          <w:rFonts w:hint="eastAsia" w:ascii="宋体" w:hAnsi="宋体" w:eastAsia="宋体" w:cs="宋体"/>
          <w:color w:val="auto"/>
          <w:highlight w:val="none"/>
          <w:shd w:val="clear" w:color="auto" w:fill="auto"/>
        </w:rPr>
        <w:t>项目资金主要用于</w:t>
      </w:r>
      <w:r>
        <w:rPr>
          <w:rFonts w:hint="eastAsia" w:ascii="宋体" w:hAnsi="宋体" w:eastAsia="宋体" w:cs="宋体"/>
          <w:color w:val="auto"/>
          <w:highlight w:val="none"/>
          <w:shd w:val="clear" w:color="auto" w:fill="auto"/>
          <w:lang w:val="en-US" w:eastAsia="zh-CN"/>
        </w:rPr>
        <w:t>对阜康市34所幼儿园、分园、教学点进行智慧校园信息化建设；建设智慧幼儿园(包括电子督学设备、智慧照明系统)；建设智慧校园数据中心</w:t>
      </w:r>
      <w:r>
        <w:rPr>
          <w:rFonts w:hint="eastAsia" w:cs="宋体"/>
          <w:color w:val="auto"/>
          <w:highlight w:val="none"/>
          <w:shd w:val="clear" w:color="auto" w:fill="auto"/>
          <w:lang w:val="en-US" w:eastAsia="zh-CN"/>
        </w:rPr>
        <w:t>等方面。</w:t>
      </w:r>
    </w:p>
    <w:p w14:paraId="106235E6">
      <w:pPr>
        <w:pStyle w:val="3"/>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14:paraId="5E939D1B">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14:paraId="2A9E8BB3">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2023年阜康市智慧校园二期建设项目绩效总体目标为：教育局负责全市各级各类教育的统筹规划和综合协调，负责市各级各类学校的校舍建设及各项配套设施建设。为进一步建设智慧校园对于促进教师和学生尽快提高应用信息技术的水平，我市启动“阜康市智慧校园二期建设项目”，教育局2023年计划实施该项目。主要建设内容:对阜康市34所幼儿园、分园、教学点进行智慧校园信息化建设；建设智慧幼儿园(包括电子督学设备、智慧照明系统)；建设智慧校园数据中心等7个建设项目，工程项目验收合格率预计达到100%，设施设备采购质量合格率预计达到100%，财政投入2000万元（其中：工程30%预付款647.94万元、80%进度款1079.9万元、97%进度款272.16万元）用于该项目，资金预计于2023年7月底前100%及时支付完毕。项目的实施预计达到促进教育信息资源合理有效配置，加强教育信息化师资队伍建设的效果。</w:t>
      </w:r>
    </w:p>
    <w:p w14:paraId="56262837">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14:paraId="1B8F5043">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14:paraId="5497BDB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14:paraId="3797A26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14:paraId="006B147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项目实施幼儿园、分园、教学点数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为≥34所；</w:t>
      </w:r>
    </w:p>
    <w:p w14:paraId="45DF11F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阜康市智慧校园二期建设项目建设内容数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为≥7个</w:t>
      </w:r>
      <w:r>
        <w:rPr>
          <w:rFonts w:hint="eastAsia" w:cs="宋体"/>
          <w:color w:val="auto"/>
          <w:highlight w:val="none"/>
          <w:shd w:val="clear" w:color="auto" w:fill="auto"/>
          <w:lang w:val="en-US" w:eastAsia="zh-CN"/>
        </w:rPr>
        <w:t>。</w:t>
      </w:r>
    </w:p>
    <w:p w14:paraId="26F9C19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14:paraId="61D4956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工程项目验收合格率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14:paraId="2F775F0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设施设备采购质量合格率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r>
        <w:rPr>
          <w:rFonts w:hint="eastAsia" w:cs="宋体"/>
          <w:color w:val="auto"/>
          <w:highlight w:val="none"/>
          <w:shd w:val="clear" w:color="auto" w:fill="auto"/>
          <w:lang w:val="en-US" w:eastAsia="zh-CN"/>
        </w:rPr>
        <w:t>。</w:t>
      </w:r>
    </w:p>
    <w:p w14:paraId="6F5B129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时效指标</w:t>
      </w:r>
    </w:p>
    <w:p w14:paraId="627452F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资</w:t>
      </w:r>
      <w:r>
        <w:rPr>
          <w:rFonts w:hint="eastAsia" w:ascii="宋体" w:hAnsi="宋体" w:eastAsia="宋体" w:cs="宋体"/>
          <w:color w:val="auto"/>
          <w:highlight w:val="none"/>
          <w:shd w:val="clear" w:color="auto" w:fill="auto"/>
          <w:lang w:eastAsia="zh-CN"/>
        </w:rPr>
        <w:t>金支付及时率”</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w:t>
      </w:r>
    </w:p>
    <w:p w14:paraId="07CF280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资金支付工作完成时限</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为2023年7月底前</w:t>
      </w:r>
      <w:r>
        <w:rPr>
          <w:rFonts w:hint="eastAsia" w:cs="宋体"/>
          <w:color w:val="auto"/>
          <w:highlight w:val="none"/>
          <w:shd w:val="clear" w:color="auto" w:fill="auto"/>
          <w:lang w:val="en-US" w:eastAsia="zh-CN"/>
        </w:rPr>
        <w:t>。</w:t>
      </w:r>
    </w:p>
    <w:p w14:paraId="60CCF39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val="en-US" w:eastAsia="zh-CN"/>
        </w:rPr>
        <w:t>成本指标</w:t>
      </w:r>
    </w:p>
    <w:p w14:paraId="459B38E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阜康市智慧校园二期建设项目工程建设30%预付款</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为≤647.94万元；</w:t>
      </w:r>
    </w:p>
    <w:p w14:paraId="0B368DB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阜康市智慧校园二期建设项目工程建设80%进度款</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为≤1079.9万元；</w:t>
      </w:r>
    </w:p>
    <w:p w14:paraId="49F84A2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阜康市智慧校园二期建设项目工程建设97%进度款</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为≤272.16万元</w:t>
      </w:r>
      <w:r>
        <w:rPr>
          <w:rFonts w:hint="eastAsia" w:cs="宋体"/>
          <w:color w:val="auto"/>
          <w:highlight w:val="none"/>
          <w:shd w:val="clear" w:color="auto" w:fill="auto"/>
          <w:lang w:val="en-US" w:eastAsia="zh-CN"/>
        </w:rPr>
        <w:t>。</w:t>
      </w:r>
    </w:p>
    <w:p w14:paraId="56E24FA6">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14:paraId="33F79FD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14:paraId="0E9A7808">
      <w:pPr>
        <w:pageBreakBefore w:val="0"/>
        <w:widowControl w:val="0"/>
        <w:kinsoku/>
        <w:wordWrap/>
        <w:overflowPunct/>
        <w:topLinePunct w:val="0"/>
        <w:autoSpaceDE/>
        <w:autoSpaceDN/>
        <w:bidi w:val="0"/>
        <w:adjustRightInd/>
        <w:snapToGrid/>
        <w:spacing w:line="360" w:lineRule="auto"/>
        <w:textAlignment w:val="auto"/>
        <w:rPr>
          <w:rFonts w:hint="default"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本项目不涉及经济效益指标。</w:t>
      </w:r>
    </w:p>
    <w:p w14:paraId="28FD6BA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14:paraId="69E2D321">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教育信息资源合理有效配置</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为促进；</w:t>
      </w:r>
    </w:p>
    <w:p w14:paraId="3EFC0BF8">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教育信息化师资队伍建设</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为加强</w:t>
      </w:r>
      <w:r>
        <w:rPr>
          <w:rFonts w:hint="eastAsia" w:cs="宋体"/>
          <w:color w:val="auto"/>
          <w:highlight w:val="none"/>
          <w:shd w:val="clear" w:color="auto" w:fill="auto"/>
          <w:lang w:val="en-US" w:eastAsia="zh-CN"/>
        </w:rPr>
        <w:t>。</w:t>
      </w:r>
    </w:p>
    <w:p w14:paraId="10AEE165">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14:paraId="5E031A3F">
      <w:pPr>
        <w:pageBreakBefore w:val="0"/>
        <w:widowControl w:val="0"/>
        <w:kinsoku/>
        <w:wordWrap/>
        <w:overflowPunct/>
        <w:topLinePunct w:val="0"/>
        <w:autoSpaceDE/>
        <w:autoSpaceDN/>
        <w:bidi w:val="0"/>
        <w:adjustRightInd/>
        <w:snapToGrid/>
        <w:spacing w:line="360" w:lineRule="auto"/>
        <w:textAlignment w:val="auto"/>
        <w:rPr>
          <w:rFonts w:hint="default"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本项目不涉及生态效益指标。</w:t>
      </w:r>
    </w:p>
    <w:p w14:paraId="1EC0A473">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r>
        <w:rPr>
          <w:rFonts w:hint="eastAsia" w:cs="宋体"/>
          <w:color w:val="auto"/>
          <w:highlight w:val="none"/>
          <w:shd w:val="clear" w:color="auto" w:fill="auto"/>
          <w:lang w:val="en-US" w:eastAsia="zh-CN"/>
        </w:rPr>
        <w:t>指标</w:t>
      </w:r>
    </w:p>
    <w:p w14:paraId="53FF6EBD">
      <w:pPr>
        <w:pageBreakBefore w:val="0"/>
        <w:widowControl w:val="0"/>
        <w:kinsoku/>
        <w:wordWrap/>
        <w:overflowPunct/>
        <w:topLinePunct w:val="0"/>
        <w:autoSpaceDE/>
        <w:autoSpaceDN/>
        <w:bidi w:val="0"/>
        <w:adjustRightInd/>
        <w:snapToGrid/>
        <w:spacing w:line="360" w:lineRule="auto"/>
        <w:textAlignment w:val="auto"/>
        <w:rPr>
          <w:rFonts w:hint="default"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本项目不涉及可持续影响指标。</w:t>
      </w:r>
    </w:p>
    <w:p w14:paraId="2856FA53">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14:paraId="640DF25A">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本项目不涉及满意度指标。</w:t>
      </w:r>
    </w:p>
    <w:p w14:paraId="1F5084B0">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11" w:name="_Toc2549"/>
      <w:r>
        <w:rPr>
          <w:rFonts w:hint="eastAsia" w:ascii="宋体" w:hAnsi="宋体" w:eastAsia="宋体" w:cs="宋体"/>
          <w:b/>
          <w:bCs/>
          <w:color w:val="auto"/>
          <w:highlight w:val="none"/>
          <w:shd w:val="clear" w:color="auto" w:fill="auto"/>
        </w:rPr>
        <w:t>二、绩效评价工作开展情况</w:t>
      </w:r>
      <w:bookmarkEnd w:id="11"/>
    </w:p>
    <w:p w14:paraId="0297D513">
      <w:pPr>
        <w:pStyle w:val="3"/>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22922"/>
      <w:bookmarkStart w:id="13" w:name="_Toc22169_WPSOffice_Level2"/>
      <w:bookmarkStart w:id="14" w:name="_Toc12868"/>
      <w:bookmarkStart w:id="15" w:name="_Toc5462343"/>
      <w:bookmarkStart w:id="16" w:name="_Toc5258"/>
      <w:bookmarkStart w:id="17" w:name="_Toc21664"/>
      <w:bookmarkStart w:id="18" w:name="_Toc480473081"/>
      <w:bookmarkStart w:id="19" w:name="_Toc26632"/>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14:paraId="0F1A2345">
      <w:pPr>
        <w:pStyle w:val="4"/>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14:paraId="1BE07A86">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14:paraId="2A545404">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14:paraId="36B1E87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年度我单位实施的2023年阜康市智慧校园二期建设项目开展部门绩效评价。</w:t>
      </w:r>
    </w:p>
    <w:p w14:paraId="7D106B7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14:paraId="31341B1D">
      <w:pPr>
        <w:pStyle w:val="3"/>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14:paraId="2FFD1E54">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14:paraId="5D9714D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2023年阜康市智慧校园二期建设项目</w:t>
      </w:r>
      <w:r>
        <w:rPr>
          <w:rFonts w:hint="eastAsia" w:ascii="宋体" w:hAnsi="宋体" w:eastAsia="宋体" w:cs="宋体"/>
          <w:color w:val="auto"/>
          <w:highlight w:val="none"/>
          <w:shd w:val="clear" w:color="auto" w:fill="auto"/>
          <w:lang w:eastAsia="zh-CN"/>
        </w:rPr>
        <w:t>实际开展情况，运用定量和定性分析相结合的方法，总结经验做法，反思项目实施和管理中的问题，以切实提升财政资金管理的科学化、规范化和精细化水平。</w:t>
      </w:r>
    </w:p>
    <w:p w14:paraId="78A15C3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14:paraId="69A4BAE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14:paraId="3397FC0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14:paraId="5BA22BE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14:paraId="6E56F00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14:paraId="546283D9">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428278230"/>
      <w:bookmarkStart w:id="26" w:name="_Toc26131"/>
      <w:bookmarkStart w:id="27" w:name="_Toc419984722"/>
      <w:bookmarkStart w:id="28" w:name="_Toc1913"/>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14:paraId="63124A9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14:paraId="6CA5D1EB">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654"/>
        <w:gridCol w:w="1020"/>
        <w:gridCol w:w="1845"/>
        <w:gridCol w:w="4516"/>
      </w:tblGrid>
      <w:tr w14:paraId="40A580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15" w:hRule="atLeast"/>
          <w:tblHeader/>
          <w:jc w:val="center"/>
        </w:trPr>
        <w:tc>
          <w:tcPr>
            <w:tcW w:w="642" w:type="dxa"/>
            <w:shd w:val="clear" w:color="auto" w:fill="auto"/>
            <w:vAlign w:val="center"/>
          </w:tcPr>
          <w:p w14:paraId="4AFEDC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654" w:type="dxa"/>
            <w:shd w:val="clear" w:color="auto" w:fill="auto"/>
            <w:vAlign w:val="center"/>
          </w:tcPr>
          <w:p w14:paraId="0D6945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20" w:type="dxa"/>
            <w:shd w:val="clear" w:color="auto" w:fill="auto"/>
            <w:vAlign w:val="center"/>
          </w:tcPr>
          <w:p w14:paraId="21D2FB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845" w:type="dxa"/>
            <w:shd w:val="clear" w:color="auto" w:fill="auto"/>
            <w:vAlign w:val="center"/>
          </w:tcPr>
          <w:p w14:paraId="13EE09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4516" w:type="dxa"/>
            <w:shd w:val="clear" w:color="auto" w:fill="auto"/>
            <w:vAlign w:val="center"/>
          </w:tcPr>
          <w:p w14:paraId="092CC4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14:paraId="617F7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594" w:hRule="atLeast"/>
          <w:jc w:val="center"/>
        </w:trPr>
        <w:tc>
          <w:tcPr>
            <w:tcW w:w="642" w:type="dxa"/>
            <w:vMerge w:val="restart"/>
            <w:shd w:val="clear" w:color="auto" w:fill="auto"/>
            <w:vAlign w:val="center"/>
          </w:tcPr>
          <w:p w14:paraId="2F23F2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654" w:type="dxa"/>
            <w:vMerge w:val="restart"/>
            <w:shd w:val="clear" w:color="auto" w:fill="auto"/>
            <w:vAlign w:val="center"/>
          </w:tcPr>
          <w:p w14:paraId="732326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20" w:type="dxa"/>
            <w:shd w:val="clear" w:color="auto" w:fill="auto"/>
            <w:vAlign w:val="center"/>
          </w:tcPr>
          <w:p w14:paraId="58150CE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14:paraId="2E55F4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845" w:type="dxa"/>
            <w:shd w:val="clear" w:color="auto" w:fill="auto"/>
            <w:vAlign w:val="center"/>
          </w:tcPr>
          <w:p w14:paraId="11061A0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4516" w:type="dxa"/>
            <w:shd w:val="clear" w:color="auto" w:fill="auto"/>
            <w:vAlign w:val="center"/>
          </w:tcPr>
          <w:p w14:paraId="2641746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75C0C84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w:t>
            </w:r>
            <w:r>
              <w:rPr>
                <w:rFonts w:hint="eastAsia" w:cs="宋体"/>
                <w:color w:val="auto"/>
                <w:kern w:val="0"/>
                <w:sz w:val="20"/>
                <w:szCs w:val="20"/>
                <w:highlight w:val="none"/>
                <w:shd w:val="clear" w:color="auto" w:fill="auto"/>
                <w:lang w:eastAsia="zh-CN"/>
              </w:rPr>
              <w:t>、</w:t>
            </w:r>
            <w:r>
              <w:rPr>
                <w:rFonts w:hint="eastAsia" w:ascii="宋体" w:hAnsi="宋体" w:eastAsia="宋体" w:cs="宋体"/>
                <w:color w:val="auto"/>
                <w:kern w:val="0"/>
                <w:sz w:val="20"/>
                <w:szCs w:val="20"/>
                <w:highlight w:val="none"/>
                <w:shd w:val="clear" w:color="auto" w:fill="auto"/>
              </w:rPr>
              <w:t>国民经济发展规划和相关政策；</w:t>
            </w:r>
          </w:p>
          <w:p w14:paraId="7855F55A">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14:paraId="3CA4FAD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14:paraId="0914119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14:paraId="78396F9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14:paraId="1A9F3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29" w:hRule="atLeast"/>
          <w:jc w:val="center"/>
        </w:trPr>
        <w:tc>
          <w:tcPr>
            <w:tcW w:w="642" w:type="dxa"/>
            <w:vMerge w:val="continue"/>
            <w:shd w:val="clear" w:color="auto" w:fill="auto"/>
            <w:vAlign w:val="center"/>
          </w:tcPr>
          <w:p w14:paraId="17619006">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654" w:type="dxa"/>
            <w:vMerge w:val="continue"/>
            <w:shd w:val="clear" w:color="auto" w:fill="auto"/>
            <w:vAlign w:val="center"/>
          </w:tcPr>
          <w:p w14:paraId="6DBCDC1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20" w:type="dxa"/>
            <w:shd w:val="clear" w:color="auto" w:fill="auto"/>
            <w:vAlign w:val="center"/>
          </w:tcPr>
          <w:p w14:paraId="260E30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14:paraId="2369E2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845" w:type="dxa"/>
            <w:shd w:val="clear" w:color="auto" w:fill="auto"/>
            <w:vAlign w:val="center"/>
          </w:tcPr>
          <w:p w14:paraId="465F176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4516" w:type="dxa"/>
            <w:shd w:val="clear" w:color="auto" w:fill="auto"/>
            <w:vAlign w:val="center"/>
          </w:tcPr>
          <w:p w14:paraId="443994B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36C71A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14:paraId="2365F96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14:paraId="61EA108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14:paraId="4E2CD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3" w:hRule="atLeast"/>
          <w:jc w:val="center"/>
        </w:trPr>
        <w:tc>
          <w:tcPr>
            <w:tcW w:w="642" w:type="dxa"/>
            <w:vMerge w:val="continue"/>
            <w:shd w:val="clear" w:color="auto" w:fill="auto"/>
            <w:vAlign w:val="center"/>
          </w:tcPr>
          <w:p w14:paraId="2BF43C41">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654" w:type="dxa"/>
            <w:vMerge w:val="restart"/>
            <w:shd w:val="clear" w:color="auto" w:fill="auto"/>
            <w:vAlign w:val="center"/>
          </w:tcPr>
          <w:p w14:paraId="3D155E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20" w:type="dxa"/>
            <w:shd w:val="clear" w:color="auto" w:fill="auto"/>
            <w:vAlign w:val="center"/>
          </w:tcPr>
          <w:p w14:paraId="70531F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14:paraId="794BAE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845" w:type="dxa"/>
            <w:shd w:val="clear" w:color="auto" w:fill="auto"/>
            <w:vAlign w:val="center"/>
          </w:tcPr>
          <w:p w14:paraId="528B258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4516" w:type="dxa"/>
            <w:shd w:val="clear" w:color="auto" w:fill="auto"/>
            <w:vAlign w:val="center"/>
          </w:tcPr>
          <w:p w14:paraId="45E7CD9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5CC6AFA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14:paraId="30B71961">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14:paraId="42AFC18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14:paraId="49EB6A5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14:paraId="5621336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14:paraId="23827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84" w:hRule="atLeast"/>
          <w:jc w:val="center"/>
        </w:trPr>
        <w:tc>
          <w:tcPr>
            <w:tcW w:w="642" w:type="dxa"/>
            <w:vMerge w:val="continue"/>
            <w:shd w:val="clear" w:color="auto" w:fill="auto"/>
            <w:vAlign w:val="center"/>
          </w:tcPr>
          <w:p w14:paraId="7B56BB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654" w:type="dxa"/>
            <w:vMerge w:val="continue"/>
            <w:shd w:val="clear" w:color="auto" w:fill="auto"/>
            <w:vAlign w:val="center"/>
          </w:tcPr>
          <w:p w14:paraId="26C75A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20" w:type="dxa"/>
            <w:shd w:val="clear" w:color="auto" w:fill="auto"/>
            <w:vAlign w:val="center"/>
          </w:tcPr>
          <w:p w14:paraId="3AABFDB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14:paraId="50E702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845" w:type="dxa"/>
            <w:shd w:val="clear" w:color="auto" w:fill="auto"/>
            <w:vAlign w:val="center"/>
          </w:tcPr>
          <w:p w14:paraId="674416E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4516" w:type="dxa"/>
            <w:shd w:val="clear" w:color="auto" w:fill="auto"/>
            <w:vAlign w:val="center"/>
          </w:tcPr>
          <w:p w14:paraId="4BB835B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AA86AF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14:paraId="22BE0C8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14:paraId="5D77B38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14:paraId="3F3E3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23850CEB">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654" w:type="dxa"/>
            <w:vMerge w:val="restart"/>
            <w:shd w:val="clear" w:color="auto" w:fill="auto"/>
            <w:vAlign w:val="center"/>
          </w:tcPr>
          <w:p w14:paraId="32A9CD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20" w:type="dxa"/>
            <w:shd w:val="clear" w:color="auto" w:fill="auto"/>
            <w:vAlign w:val="center"/>
          </w:tcPr>
          <w:p w14:paraId="14DA7C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14:paraId="1A86F8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845" w:type="dxa"/>
            <w:shd w:val="clear" w:color="auto" w:fill="auto"/>
            <w:vAlign w:val="center"/>
          </w:tcPr>
          <w:p w14:paraId="2D5BC6D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4516" w:type="dxa"/>
            <w:shd w:val="clear" w:color="auto" w:fill="auto"/>
            <w:vAlign w:val="center"/>
          </w:tcPr>
          <w:p w14:paraId="794EA31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3EE558D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14:paraId="3E9CC38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14:paraId="50D29D8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14:paraId="0BCC8CA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14:paraId="707E9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4E71DA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654" w:type="dxa"/>
            <w:vMerge w:val="continue"/>
            <w:shd w:val="clear" w:color="auto" w:fill="auto"/>
            <w:vAlign w:val="center"/>
          </w:tcPr>
          <w:p w14:paraId="20419CE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20" w:type="dxa"/>
            <w:shd w:val="clear" w:color="auto" w:fill="auto"/>
            <w:vAlign w:val="center"/>
          </w:tcPr>
          <w:p w14:paraId="4F0551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14:paraId="1ED402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845" w:type="dxa"/>
            <w:shd w:val="clear" w:color="auto" w:fill="auto"/>
            <w:vAlign w:val="center"/>
          </w:tcPr>
          <w:p w14:paraId="65A8C06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4516" w:type="dxa"/>
            <w:shd w:val="clear" w:color="auto" w:fill="auto"/>
            <w:vAlign w:val="center"/>
          </w:tcPr>
          <w:p w14:paraId="575597B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0E63A9E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14:paraId="5EFB5A0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14:paraId="37276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4E850BCE">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654" w:type="dxa"/>
            <w:vMerge w:val="restart"/>
            <w:shd w:val="clear" w:color="auto" w:fill="auto"/>
            <w:vAlign w:val="center"/>
          </w:tcPr>
          <w:p w14:paraId="5017CD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20" w:type="dxa"/>
            <w:shd w:val="clear" w:color="auto" w:fill="auto"/>
            <w:vAlign w:val="center"/>
          </w:tcPr>
          <w:p w14:paraId="6016F1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845" w:type="dxa"/>
            <w:shd w:val="clear" w:color="auto" w:fill="auto"/>
            <w:vAlign w:val="center"/>
          </w:tcPr>
          <w:p w14:paraId="1050BB5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4516" w:type="dxa"/>
            <w:shd w:val="clear" w:color="auto" w:fill="auto"/>
            <w:vAlign w:val="center"/>
          </w:tcPr>
          <w:p w14:paraId="1B8D510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14:paraId="34F4389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14:paraId="67B24C7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14:paraId="02ECC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3D39853B">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654" w:type="dxa"/>
            <w:vMerge w:val="continue"/>
            <w:shd w:val="clear" w:color="auto" w:fill="auto"/>
            <w:vAlign w:val="center"/>
          </w:tcPr>
          <w:p w14:paraId="4DDDE278">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20" w:type="dxa"/>
            <w:shd w:val="clear" w:color="auto" w:fill="auto"/>
            <w:vAlign w:val="center"/>
          </w:tcPr>
          <w:p w14:paraId="5A93F2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845" w:type="dxa"/>
            <w:shd w:val="clear" w:color="auto" w:fill="auto"/>
            <w:vAlign w:val="center"/>
          </w:tcPr>
          <w:p w14:paraId="7BBE3AE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4516" w:type="dxa"/>
            <w:shd w:val="clear" w:color="auto" w:fill="auto"/>
            <w:vAlign w:val="center"/>
          </w:tcPr>
          <w:p w14:paraId="3DB158B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14:paraId="591D96E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14:paraId="6E603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24" w:hRule="atLeast"/>
          <w:jc w:val="center"/>
        </w:trPr>
        <w:tc>
          <w:tcPr>
            <w:tcW w:w="642" w:type="dxa"/>
            <w:vMerge w:val="continue"/>
            <w:shd w:val="clear" w:color="auto" w:fill="auto"/>
            <w:vAlign w:val="center"/>
          </w:tcPr>
          <w:p w14:paraId="0949B3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654" w:type="dxa"/>
            <w:vMerge w:val="continue"/>
            <w:shd w:val="clear" w:color="auto" w:fill="auto"/>
            <w:vAlign w:val="center"/>
          </w:tcPr>
          <w:p w14:paraId="2D6009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20" w:type="dxa"/>
            <w:shd w:val="clear" w:color="auto" w:fill="auto"/>
            <w:vAlign w:val="center"/>
          </w:tcPr>
          <w:p w14:paraId="071247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14:paraId="7C3CA3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845" w:type="dxa"/>
            <w:shd w:val="clear" w:color="auto" w:fill="auto"/>
            <w:vAlign w:val="center"/>
          </w:tcPr>
          <w:p w14:paraId="50965C7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4516" w:type="dxa"/>
            <w:shd w:val="clear" w:color="auto" w:fill="auto"/>
            <w:vAlign w:val="center"/>
          </w:tcPr>
          <w:p w14:paraId="2E5388F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BCF65E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14:paraId="74ED587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14:paraId="511737EA">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14:paraId="74303D0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14:paraId="20EDE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5C133FD6">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654" w:type="dxa"/>
            <w:vMerge w:val="restart"/>
            <w:shd w:val="clear" w:color="auto" w:fill="auto"/>
            <w:vAlign w:val="center"/>
          </w:tcPr>
          <w:p w14:paraId="5B9158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20" w:type="dxa"/>
            <w:shd w:val="clear" w:color="auto" w:fill="auto"/>
            <w:vAlign w:val="center"/>
          </w:tcPr>
          <w:p w14:paraId="1DCD16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14:paraId="7AA015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845" w:type="dxa"/>
            <w:shd w:val="clear" w:color="auto" w:fill="auto"/>
            <w:vAlign w:val="center"/>
          </w:tcPr>
          <w:p w14:paraId="45DA997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4516" w:type="dxa"/>
            <w:shd w:val="clear" w:color="auto" w:fill="auto"/>
            <w:vAlign w:val="center"/>
          </w:tcPr>
          <w:p w14:paraId="148D472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4283677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14:paraId="26BBB7B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14:paraId="4B1A7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69" w:hRule="atLeast"/>
          <w:jc w:val="center"/>
        </w:trPr>
        <w:tc>
          <w:tcPr>
            <w:tcW w:w="642" w:type="dxa"/>
            <w:vMerge w:val="continue"/>
            <w:shd w:val="clear" w:color="auto" w:fill="auto"/>
            <w:vAlign w:val="center"/>
          </w:tcPr>
          <w:p w14:paraId="4E0E23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654" w:type="dxa"/>
            <w:vMerge w:val="continue"/>
            <w:shd w:val="clear" w:color="auto" w:fill="auto"/>
            <w:vAlign w:val="center"/>
          </w:tcPr>
          <w:p w14:paraId="0DC623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20" w:type="dxa"/>
            <w:shd w:val="clear" w:color="auto" w:fill="auto"/>
            <w:vAlign w:val="center"/>
          </w:tcPr>
          <w:p w14:paraId="757FAF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14:paraId="7A2D74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845" w:type="dxa"/>
            <w:shd w:val="clear" w:color="auto" w:fill="auto"/>
            <w:vAlign w:val="center"/>
          </w:tcPr>
          <w:p w14:paraId="4A1B3F8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4516" w:type="dxa"/>
            <w:shd w:val="clear" w:color="auto" w:fill="auto"/>
            <w:vAlign w:val="center"/>
          </w:tcPr>
          <w:p w14:paraId="5FA2E67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14:paraId="17A3C22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14:paraId="574CBF7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14:paraId="2DEAED0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14:paraId="2D5E190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14:paraId="21C5D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74" w:hRule="atLeast"/>
          <w:jc w:val="center"/>
        </w:trPr>
        <w:tc>
          <w:tcPr>
            <w:tcW w:w="642" w:type="dxa"/>
            <w:vMerge w:val="restart"/>
            <w:shd w:val="clear" w:color="auto" w:fill="auto"/>
            <w:vAlign w:val="center"/>
          </w:tcPr>
          <w:p w14:paraId="453CF7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654" w:type="dxa"/>
            <w:shd w:val="clear" w:color="auto" w:fill="auto"/>
            <w:vAlign w:val="center"/>
          </w:tcPr>
          <w:p w14:paraId="5C4B69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20" w:type="dxa"/>
            <w:shd w:val="clear" w:color="auto" w:fill="auto"/>
            <w:vAlign w:val="center"/>
          </w:tcPr>
          <w:p w14:paraId="47A492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845" w:type="dxa"/>
            <w:shd w:val="clear" w:color="auto" w:fill="auto"/>
            <w:vAlign w:val="center"/>
          </w:tcPr>
          <w:p w14:paraId="53C8B76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4516" w:type="dxa"/>
            <w:shd w:val="clear" w:color="auto" w:fill="auto"/>
            <w:vAlign w:val="center"/>
          </w:tcPr>
          <w:p w14:paraId="7E4DDD1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14:paraId="045C8A0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14:paraId="5CB61DB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14:paraId="55B2E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79" w:hRule="atLeast"/>
          <w:jc w:val="center"/>
        </w:trPr>
        <w:tc>
          <w:tcPr>
            <w:tcW w:w="642" w:type="dxa"/>
            <w:vMerge w:val="continue"/>
            <w:shd w:val="clear" w:color="auto" w:fill="auto"/>
            <w:vAlign w:val="center"/>
          </w:tcPr>
          <w:p w14:paraId="4029D1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654" w:type="dxa"/>
            <w:shd w:val="clear" w:color="auto" w:fill="auto"/>
            <w:vAlign w:val="center"/>
          </w:tcPr>
          <w:p w14:paraId="27B497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20" w:type="dxa"/>
            <w:shd w:val="clear" w:color="auto" w:fill="auto"/>
            <w:vAlign w:val="center"/>
          </w:tcPr>
          <w:p w14:paraId="501D34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845" w:type="dxa"/>
            <w:shd w:val="clear" w:color="auto" w:fill="auto"/>
            <w:vAlign w:val="center"/>
          </w:tcPr>
          <w:p w14:paraId="241C20E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4516" w:type="dxa"/>
            <w:shd w:val="clear" w:color="auto" w:fill="auto"/>
            <w:vAlign w:val="center"/>
          </w:tcPr>
          <w:p w14:paraId="6BE3438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14:paraId="0718033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7AFC7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734DC6F8">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654" w:type="dxa"/>
            <w:shd w:val="clear" w:color="auto" w:fill="auto"/>
            <w:vAlign w:val="center"/>
          </w:tcPr>
          <w:p w14:paraId="3FEC987C">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20" w:type="dxa"/>
            <w:shd w:val="clear" w:color="auto" w:fill="auto"/>
            <w:vAlign w:val="center"/>
          </w:tcPr>
          <w:p w14:paraId="5EE9B6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845" w:type="dxa"/>
            <w:shd w:val="clear" w:color="auto" w:fill="auto"/>
            <w:vAlign w:val="center"/>
          </w:tcPr>
          <w:p w14:paraId="0B82918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4516" w:type="dxa"/>
            <w:shd w:val="clear" w:color="auto" w:fill="auto"/>
            <w:vAlign w:val="center"/>
          </w:tcPr>
          <w:p w14:paraId="5AED126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14:paraId="2A5C7C5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14:paraId="71C4B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5100A3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654" w:type="dxa"/>
            <w:shd w:val="clear" w:color="auto" w:fill="auto"/>
            <w:vAlign w:val="center"/>
          </w:tcPr>
          <w:p w14:paraId="7CCD06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20" w:type="dxa"/>
            <w:shd w:val="clear" w:color="auto" w:fill="auto"/>
            <w:vAlign w:val="center"/>
          </w:tcPr>
          <w:p w14:paraId="121562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845" w:type="dxa"/>
            <w:shd w:val="clear" w:color="auto" w:fill="auto"/>
            <w:vAlign w:val="center"/>
          </w:tcPr>
          <w:p w14:paraId="283F3A7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4516" w:type="dxa"/>
            <w:shd w:val="clear" w:color="auto" w:fill="auto"/>
            <w:vAlign w:val="center"/>
          </w:tcPr>
          <w:p w14:paraId="0400D7C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14:paraId="3683F77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14:paraId="4E29B2A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14:paraId="3CBD5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3871E0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654" w:type="dxa"/>
            <w:vMerge w:val="restart"/>
            <w:shd w:val="clear" w:color="auto" w:fill="auto"/>
            <w:vAlign w:val="center"/>
          </w:tcPr>
          <w:p w14:paraId="3BB8F0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20" w:type="dxa"/>
            <w:shd w:val="clear" w:color="auto" w:fill="auto"/>
            <w:vAlign w:val="center"/>
          </w:tcPr>
          <w:p w14:paraId="2DFE20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845" w:type="dxa"/>
            <w:shd w:val="clear" w:color="auto" w:fill="auto"/>
            <w:vAlign w:val="center"/>
          </w:tcPr>
          <w:p w14:paraId="320F763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4516" w:type="dxa"/>
            <w:shd w:val="clear" w:color="auto" w:fill="auto"/>
            <w:vAlign w:val="center"/>
          </w:tcPr>
          <w:p w14:paraId="361F910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14:paraId="068B4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06" w:hRule="atLeast"/>
          <w:jc w:val="center"/>
        </w:trPr>
        <w:tc>
          <w:tcPr>
            <w:tcW w:w="642" w:type="dxa"/>
            <w:vMerge w:val="continue"/>
            <w:shd w:val="clear" w:color="auto" w:fill="auto"/>
            <w:vAlign w:val="center"/>
          </w:tcPr>
          <w:p w14:paraId="591C28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654" w:type="dxa"/>
            <w:vMerge w:val="continue"/>
            <w:shd w:val="clear" w:color="auto" w:fill="auto"/>
            <w:vAlign w:val="center"/>
          </w:tcPr>
          <w:p w14:paraId="3BDA02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20" w:type="dxa"/>
            <w:shd w:val="clear" w:color="auto" w:fill="auto"/>
            <w:vAlign w:val="center"/>
          </w:tcPr>
          <w:p w14:paraId="0F1A8E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845" w:type="dxa"/>
            <w:shd w:val="clear" w:color="auto" w:fill="auto"/>
            <w:vAlign w:val="center"/>
          </w:tcPr>
          <w:p w14:paraId="0CB0AB0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4516" w:type="dxa"/>
            <w:shd w:val="clear" w:color="auto" w:fill="auto"/>
            <w:vAlign w:val="center"/>
          </w:tcPr>
          <w:p w14:paraId="65F4350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14:paraId="56C2DBCE">
      <w:pPr>
        <w:pStyle w:val="4"/>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14:paraId="552B65F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2023年阜康市智慧校园二期建设项目</w:t>
      </w:r>
      <w:r>
        <w:rPr>
          <w:rFonts w:hint="eastAsia" w:ascii="宋体" w:hAnsi="宋体" w:eastAsia="宋体" w:cs="宋体"/>
          <w:color w:val="auto"/>
          <w:highlight w:val="none"/>
          <w:shd w:val="clear" w:color="auto" w:fill="auto"/>
          <w:lang w:val="en-US" w:eastAsia="zh-CN"/>
        </w:rPr>
        <w:t>进行评价。</w:t>
      </w:r>
    </w:p>
    <w:p w14:paraId="2F34245B">
      <w:pPr>
        <w:pStyle w:val="4"/>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14:paraId="6622026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14:paraId="7AF5B4C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14:paraId="08AEC48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14:paraId="69FD0E44">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14:paraId="6EDC744D">
      <w:pPr>
        <w:pStyle w:val="4"/>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14:paraId="5E108E54">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14:paraId="10707563">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14:paraId="73E8A7A6">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14:paraId="0B6FCEC9">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14:paraId="3D819EA5">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w:t>
      </w:r>
      <w:r>
        <w:rPr>
          <w:rFonts w:hint="eastAsia" w:ascii="宋体" w:hAnsi="宋体" w:cs="宋体"/>
          <w:b w:val="0"/>
          <w:bCs w:val="0"/>
          <w:color w:val="auto"/>
          <w:kern w:val="2"/>
          <w:sz w:val="28"/>
          <w:szCs w:val="24"/>
          <w:highlight w:val="none"/>
          <w:shd w:val="clear" w:color="auto" w:fill="auto"/>
          <w:lang w:val="en-US" w:eastAsia="zh-CN" w:bidi="ar-SA"/>
        </w:rPr>
        <w:t>2023年阜康市智慧校园二期建设项目</w:t>
      </w:r>
      <w:r>
        <w:rPr>
          <w:rFonts w:hint="eastAsia" w:ascii="宋体" w:hAnsi="宋体" w:eastAsia="宋体" w:cs="宋体"/>
          <w:b w:val="0"/>
          <w:bCs w:val="0"/>
          <w:color w:val="auto"/>
          <w:kern w:val="2"/>
          <w:sz w:val="28"/>
          <w:szCs w:val="24"/>
          <w:highlight w:val="none"/>
          <w:shd w:val="clear" w:color="auto" w:fill="auto"/>
          <w:lang w:val="en-US" w:eastAsia="zh-CN" w:bidi="ar-SA"/>
        </w:rPr>
        <w:t>实施内容、目标信息、预算信息以及其他的一些项目基本信息，有了初步了解，为制定绩效评价工作方案做好准备。</w:t>
      </w:r>
      <w:bookmarkEnd w:id="35"/>
    </w:p>
    <w:p w14:paraId="4C791CDF">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14:paraId="4725F523">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14:paraId="31BC5488">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14:paraId="43A147F5">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14:paraId="797CA8A7">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14:paraId="37DEA729">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14:paraId="538C0021">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14:paraId="525CBDAE">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14:paraId="753C1055">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14:paraId="6D7482A2">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14:paraId="777AB813">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14:paraId="60A65347">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14:paraId="585EAAEF">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68E99784">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14:paraId="13010E6C">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14:paraId="2A66B0C6">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14:paraId="2A80CF4C">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14:paraId="7CC87FEA">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14:paraId="0DED0230">
      <w:pPr>
        <w:pStyle w:val="10"/>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14:paraId="1BB9FA51">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14:paraId="52F5BD0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ascii="宋体" w:hAnsi="宋体" w:eastAsia="宋体" w:cs="宋体"/>
          <w:color w:val="auto"/>
          <w:highlight w:val="none"/>
          <w:shd w:val="clear" w:color="auto" w:fill="auto"/>
          <w:lang w:val="en-US" w:eastAsia="zh-CN"/>
        </w:rPr>
        <w:t>2023年阜康市智慧校园二期建设项目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5C67C530">
        <w:tblPrEx>
          <w:shd w:val="clear" w:color="auto" w:fill="auto"/>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0A12E3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r>
              <w:rPr>
                <w:rFonts w:hint="eastAsia" w:ascii="宋体" w:hAnsi="宋体" w:eastAsia="宋体" w:cs="宋体"/>
                <w:b/>
                <w:bCs/>
                <w:color w:val="auto"/>
                <w:kern w:val="0"/>
                <w:sz w:val="28"/>
                <w:szCs w:val="28"/>
                <w:highlight w:val="none"/>
                <w:shd w:val="clear" w:color="auto" w:fill="auto"/>
                <w:lang w:val="en-US" w:eastAsia="zh-CN"/>
              </w:rPr>
              <w:t>表3-1：2023年阜康市智慧校园二期建设项目得分表</w:t>
            </w:r>
          </w:p>
        </w:tc>
      </w:tr>
      <w:tr w14:paraId="6C63BA34">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B053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444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C0AC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5FB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CB5A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CDAC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14:paraId="68EA3341">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937D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48F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BA68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6349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3330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E72A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3899F2F7">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D367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3134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2629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E5B6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83C4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8F7B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14:paraId="15209486">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60D9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2CE6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4931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E02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3E8C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0460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r>
    </w:tbl>
    <w:p w14:paraId="7899481E">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14:paraId="2761F20D">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14:paraId="2452094F">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20</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14:paraId="77227502">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794BD4E6">
        <w:tblPrEx>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0C49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3BD8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DFFD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C1348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9B78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9624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EC0E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7656EF7E">
        <w:tblPrEx>
          <w:tblCellMar>
            <w:top w:w="0" w:type="dxa"/>
            <w:left w:w="0" w:type="dxa"/>
            <w:bottom w:w="0" w:type="dxa"/>
            <w:right w:w="0" w:type="dxa"/>
          </w:tblCellMar>
        </w:tblPrEx>
        <w:trPr>
          <w:gridAfter w:val="1"/>
          <w:wAfter w:w="3" w:type="dxa"/>
          <w:trHeight w:val="45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787D7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3DDA41B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44585F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777692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3517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C49D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5D47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6A3F33A0">
        <w:tblPrEx>
          <w:tblCellMar>
            <w:top w:w="0" w:type="dxa"/>
            <w:left w:w="0" w:type="dxa"/>
            <w:bottom w:w="0" w:type="dxa"/>
            <w:right w:w="0" w:type="dxa"/>
          </w:tblCellMar>
        </w:tblPrEx>
        <w:trPr>
          <w:gridAfter w:val="1"/>
          <w:wAfter w:w="3" w:type="dxa"/>
          <w:trHeight w:val="45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1CC0643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51ADD0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C283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8AA2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052CE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6A82B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3F48A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001778C6">
        <w:tblPrEx>
          <w:tblCellMar>
            <w:top w:w="0" w:type="dxa"/>
            <w:left w:w="0" w:type="dxa"/>
            <w:bottom w:w="0" w:type="dxa"/>
            <w:right w:w="0" w:type="dxa"/>
          </w:tblCellMar>
        </w:tblPrEx>
        <w:trPr>
          <w:gridAfter w:val="1"/>
          <w:wAfter w:w="3" w:type="dxa"/>
          <w:trHeight w:val="45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6873C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DDF61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4FC9B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7192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8C26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6680F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E3979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091C771D">
        <w:tblPrEx>
          <w:tblCellMar>
            <w:top w:w="0" w:type="dxa"/>
            <w:left w:w="0" w:type="dxa"/>
            <w:bottom w:w="0" w:type="dxa"/>
            <w:right w:w="0" w:type="dxa"/>
          </w:tblCellMar>
        </w:tblPrEx>
        <w:trPr>
          <w:gridAfter w:val="1"/>
          <w:wAfter w:w="3" w:type="dxa"/>
          <w:trHeight w:val="45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6FA59D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8051A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48C4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E1A3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B98B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66AEF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1FD9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14:paraId="06D1D6B4">
        <w:tblPrEx>
          <w:tblCellMar>
            <w:top w:w="0" w:type="dxa"/>
            <w:left w:w="0" w:type="dxa"/>
            <w:bottom w:w="0" w:type="dxa"/>
            <w:right w:w="0" w:type="dxa"/>
          </w:tblCellMar>
        </w:tblPrEx>
        <w:trPr>
          <w:gridAfter w:val="1"/>
          <w:wAfter w:w="3" w:type="dxa"/>
          <w:trHeight w:val="45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8D43B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6EC26D7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178695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40E036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B9F4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CD20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9CBB9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14:paraId="221017F3">
        <w:tblPrEx>
          <w:tblCellMar>
            <w:top w:w="0" w:type="dxa"/>
            <w:left w:w="0" w:type="dxa"/>
            <w:bottom w:w="0" w:type="dxa"/>
            <w:right w:w="0" w:type="dxa"/>
          </w:tblCellMar>
        </w:tblPrEx>
        <w:trPr>
          <w:gridAfter w:val="1"/>
          <w:wAfter w:w="3" w:type="dxa"/>
          <w:trHeight w:val="45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6EC78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7888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8674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D1D00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BD37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EDE26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0143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16367BFC">
        <w:tblPrEx>
          <w:tblCellMar>
            <w:top w:w="0" w:type="dxa"/>
            <w:left w:w="0" w:type="dxa"/>
            <w:bottom w:w="0" w:type="dxa"/>
            <w:right w:w="0" w:type="dxa"/>
          </w:tblCellMar>
        </w:tblPrEx>
        <w:trPr>
          <w:trHeight w:val="45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610E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729E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BBDA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975C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5AF29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5174EB36">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14:paraId="7F51D28A">
      <w:pPr>
        <w:bidi w:val="0"/>
        <w:rPr>
          <w:rFonts w:hint="eastAsia"/>
          <w:color w:val="auto"/>
          <w:highlight w:val="none"/>
          <w:lang w:eastAsia="zh-CN"/>
        </w:rPr>
      </w:pPr>
      <w:r>
        <w:rPr>
          <w:rFonts w:hint="eastAsia"/>
          <w:color w:val="auto"/>
          <w:highlight w:val="none"/>
          <w:lang w:eastAsia="zh-CN"/>
        </w:rPr>
        <w:t>①项目立项符合《关于重申严格执行基本建设程序和审批规定的通知》、国民经济发展规划、《政府采购法》</w:t>
      </w:r>
      <w:bookmarkStart w:id="89" w:name="_GoBack"/>
      <w:bookmarkEnd w:id="89"/>
      <w:r>
        <w:rPr>
          <w:rFonts w:hint="eastAsia"/>
          <w:color w:val="auto"/>
          <w:highlight w:val="none"/>
          <w:lang w:val="en-US" w:eastAsia="zh-CN"/>
        </w:rPr>
        <w:t>及</w:t>
      </w:r>
      <w:r>
        <w:rPr>
          <w:rFonts w:hint="eastAsia"/>
          <w:color w:val="auto"/>
          <w:highlight w:val="none"/>
          <w:lang w:eastAsia="zh-CN"/>
        </w:rPr>
        <w:t>《招标投标法》；</w:t>
      </w:r>
    </w:p>
    <w:p w14:paraId="4D06CAE5">
      <w:pPr>
        <w:bidi w:val="0"/>
        <w:rPr>
          <w:rFonts w:hint="eastAsia"/>
          <w:color w:val="auto"/>
          <w:highlight w:val="none"/>
          <w:lang w:eastAsia="zh-CN"/>
        </w:rPr>
      </w:pPr>
      <w:r>
        <w:rPr>
          <w:rFonts w:hint="eastAsia"/>
          <w:color w:val="auto"/>
          <w:highlight w:val="none"/>
          <w:lang w:eastAsia="zh-CN"/>
        </w:rPr>
        <w:t>②项目立项符合《教育部关于印发&lt;教育信息化2.0行动计划&gt;的通知》（教技〔2018〕6号）、</w:t>
      </w:r>
      <w:r>
        <w:rPr>
          <w:rFonts w:hint="eastAsia"/>
          <w:color w:val="auto"/>
          <w:highlight w:val="none"/>
          <w:lang w:val="en-US" w:eastAsia="zh-CN"/>
        </w:rPr>
        <w:t>《教育部等六部门关于推进教育新型基础设施建设构建高质量教育支撑体系的指导意见》（教技〔2021〕6号）及《教育部关于加强新时代教育管理信息化工作的通知》（教技〔2021〕13号）</w:t>
      </w:r>
      <w:r>
        <w:rPr>
          <w:rFonts w:hint="eastAsia"/>
          <w:color w:val="auto"/>
          <w:highlight w:val="none"/>
          <w:lang w:eastAsia="zh-CN"/>
        </w:rPr>
        <w:t>；</w:t>
      </w:r>
    </w:p>
    <w:p w14:paraId="6536F0B9">
      <w:pPr>
        <w:bidi w:val="0"/>
        <w:rPr>
          <w:rFonts w:hint="eastAsia"/>
          <w:color w:val="auto"/>
          <w:highlight w:val="none"/>
          <w:lang w:eastAsia="zh-CN"/>
        </w:rPr>
      </w:pPr>
      <w:r>
        <w:rPr>
          <w:rFonts w:hint="eastAsia"/>
          <w:color w:val="auto"/>
          <w:highlight w:val="none"/>
          <w:lang w:eastAsia="zh-CN"/>
        </w:rPr>
        <w:t>③项目立项与</w:t>
      </w:r>
      <w:r>
        <w:rPr>
          <w:rFonts w:hint="eastAsia"/>
          <w:color w:val="auto"/>
          <w:highlight w:val="none"/>
          <w:lang w:val="en-US" w:eastAsia="zh-CN"/>
        </w:rPr>
        <w:t>教育局</w:t>
      </w:r>
      <w:r>
        <w:rPr>
          <w:rFonts w:hint="eastAsia"/>
          <w:color w:val="auto"/>
          <w:highlight w:val="none"/>
          <w:lang w:eastAsia="zh-CN"/>
        </w:rPr>
        <w:t>负责全市各级各类教育的统筹规划和综合协调，负责市各级各类学校的校舍建设及各项配套设施建设</w:t>
      </w:r>
      <w:r>
        <w:rPr>
          <w:rFonts w:hint="eastAsia"/>
          <w:color w:val="auto"/>
          <w:highlight w:val="none"/>
          <w:lang w:val="en-US" w:eastAsia="zh-CN"/>
        </w:rPr>
        <w:t>部门职责</w:t>
      </w:r>
      <w:r>
        <w:rPr>
          <w:rFonts w:hint="eastAsia"/>
          <w:color w:val="auto"/>
          <w:highlight w:val="none"/>
          <w:lang w:eastAsia="zh-CN"/>
        </w:rPr>
        <w:t>相符，属于部门履职所需；</w:t>
      </w:r>
    </w:p>
    <w:p w14:paraId="362C15A9">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14:paraId="0DCDFD52">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14:paraId="2380D0CD">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14:paraId="47566610">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14:paraId="1E9FC9FC">
      <w:pPr>
        <w:bidi w:val="0"/>
        <w:rPr>
          <w:rFonts w:hint="eastAsia"/>
          <w:color w:val="auto"/>
          <w:highlight w:val="none"/>
          <w:lang w:eastAsia="zh-CN"/>
        </w:rPr>
      </w:pPr>
      <w:r>
        <w:rPr>
          <w:rFonts w:hint="eastAsia"/>
          <w:color w:val="auto"/>
          <w:highlight w:val="none"/>
          <w:lang w:eastAsia="zh-CN"/>
        </w:rPr>
        <w:t>①项目按照规定的程序申请设立；</w:t>
      </w:r>
    </w:p>
    <w:p w14:paraId="338293AE">
      <w:pPr>
        <w:bidi w:val="0"/>
        <w:rPr>
          <w:rFonts w:hint="eastAsia"/>
          <w:color w:val="auto"/>
          <w:highlight w:val="none"/>
          <w:lang w:eastAsia="zh-CN"/>
        </w:rPr>
      </w:pPr>
      <w:r>
        <w:rPr>
          <w:rFonts w:hint="eastAsia"/>
          <w:color w:val="auto"/>
          <w:highlight w:val="none"/>
          <w:lang w:eastAsia="zh-CN"/>
        </w:rPr>
        <w:t>②审批文件、材料符合相关要求；</w:t>
      </w:r>
    </w:p>
    <w:p w14:paraId="32EFF97F">
      <w:pPr>
        <w:bidi w:val="0"/>
        <w:rPr>
          <w:rFonts w:hint="eastAsia"/>
          <w:color w:val="auto"/>
          <w:highlight w:val="none"/>
          <w:lang w:eastAsia="zh-CN"/>
        </w:rPr>
      </w:pPr>
      <w:r>
        <w:rPr>
          <w:rFonts w:hint="eastAsia"/>
          <w:color w:val="auto"/>
          <w:highlight w:val="none"/>
          <w:lang w:eastAsia="zh-CN"/>
        </w:rPr>
        <w:t>③事前经过必要的可行性研究、专家论证、风险评估、绩效评估、集体决策。</w:t>
      </w:r>
    </w:p>
    <w:p w14:paraId="5E9AC26A">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24A6E9D5">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14:paraId="015BFD50">
      <w:pPr>
        <w:bidi w:val="0"/>
        <w:rPr>
          <w:rFonts w:hint="eastAsia"/>
          <w:color w:val="auto"/>
          <w:highlight w:val="none"/>
          <w:lang w:eastAsia="zh-CN"/>
        </w:rPr>
      </w:pPr>
      <w:r>
        <w:rPr>
          <w:rFonts w:hint="eastAsia"/>
          <w:color w:val="auto"/>
          <w:highlight w:val="none"/>
          <w:lang w:eastAsia="zh-CN"/>
        </w:rPr>
        <w:t>①项目有绩效目标；</w:t>
      </w:r>
    </w:p>
    <w:p w14:paraId="1C5EA12B">
      <w:pPr>
        <w:bidi w:val="0"/>
        <w:rPr>
          <w:rFonts w:hint="eastAsia"/>
          <w:color w:val="auto"/>
          <w:highlight w:val="none"/>
          <w:lang w:eastAsia="zh-CN"/>
        </w:rPr>
      </w:pPr>
      <w:r>
        <w:rPr>
          <w:rFonts w:hint="eastAsia"/>
          <w:color w:val="auto"/>
          <w:highlight w:val="none"/>
          <w:lang w:eastAsia="zh-CN"/>
        </w:rPr>
        <w:t>②项目绩效目标与实际工作内容具有相关性；</w:t>
      </w:r>
    </w:p>
    <w:p w14:paraId="0BD1FE00">
      <w:pPr>
        <w:bidi w:val="0"/>
        <w:rPr>
          <w:rFonts w:hint="eastAsia"/>
          <w:color w:val="auto"/>
          <w:highlight w:val="none"/>
          <w:lang w:eastAsia="zh-CN"/>
        </w:rPr>
      </w:pPr>
      <w:r>
        <w:rPr>
          <w:rFonts w:hint="eastAsia"/>
          <w:color w:val="auto"/>
          <w:highlight w:val="none"/>
          <w:lang w:eastAsia="zh-CN"/>
        </w:rPr>
        <w:t>③项目预期产出效益和效果符合正常的业绩水平；</w:t>
      </w:r>
    </w:p>
    <w:p w14:paraId="149FFBE4">
      <w:pPr>
        <w:bidi w:val="0"/>
        <w:rPr>
          <w:rFonts w:hint="eastAsia"/>
          <w:color w:val="auto"/>
          <w:highlight w:val="none"/>
          <w:lang w:eastAsia="zh-CN"/>
        </w:rPr>
      </w:pPr>
      <w:r>
        <w:rPr>
          <w:rFonts w:hint="eastAsia"/>
          <w:color w:val="auto"/>
          <w:highlight w:val="none"/>
          <w:lang w:eastAsia="zh-CN"/>
        </w:rPr>
        <w:t>④与预算确定的项目投资额或资金量相匹配。</w:t>
      </w:r>
    </w:p>
    <w:p w14:paraId="52296B23">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03B0DC6D">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14:paraId="142117F0">
      <w:pPr>
        <w:bidi w:val="0"/>
        <w:rPr>
          <w:rFonts w:hint="eastAsia"/>
          <w:color w:val="auto"/>
          <w:highlight w:val="none"/>
          <w:lang w:eastAsia="zh-CN"/>
        </w:rPr>
      </w:pPr>
      <w:r>
        <w:rPr>
          <w:rFonts w:hint="eastAsia"/>
          <w:color w:val="auto"/>
          <w:highlight w:val="none"/>
          <w:lang w:eastAsia="zh-CN"/>
        </w:rPr>
        <w:t>①将项目绩效目标细化分解为具体的绩效指标；</w:t>
      </w:r>
    </w:p>
    <w:p w14:paraId="43B09B5F">
      <w:pPr>
        <w:bidi w:val="0"/>
        <w:rPr>
          <w:rFonts w:hint="eastAsia"/>
          <w:color w:val="auto"/>
          <w:highlight w:val="none"/>
          <w:lang w:eastAsia="zh-CN"/>
        </w:rPr>
      </w:pPr>
      <w:r>
        <w:rPr>
          <w:rFonts w:hint="eastAsia"/>
          <w:color w:val="auto"/>
          <w:highlight w:val="none"/>
          <w:lang w:eastAsia="zh-CN"/>
        </w:rPr>
        <w:t>②通过清晰、可衡量的指标值予以体现；</w:t>
      </w:r>
    </w:p>
    <w:p w14:paraId="26540BA7">
      <w:pPr>
        <w:bidi w:val="0"/>
        <w:rPr>
          <w:rFonts w:hint="eastAsia"/>
          <w:color w:val="auto"/>
          <w:highlight w:val="none"/>
          <w:lang w:eastAsia="zh-CN"/>
        </w:rPr>
      </w:pPr>
      <w:r>
        <w:rPr>
          <w:rFonts w:hint="eastAsia"/>
          <w:color w:val="auto"/>
          <w:highlight w:val="none"/>
          <w:lang w:eastAsia="zh-CN"/>
        </w:rPr>
        <w:t>③与项目目标任务数或计划数相对应。</w:t>
      </w:r>
    </w:p>
    <w:p w14:paraId="50AAF37A">
      <w:pPr>
        <w:bidi w:val="0"/>
        <w:rPr>
          <w:rFonts w:hint="eastAsia"/>
          <w:color w:val="auto"/>
          <w:highlight w:val="none"/>
          <w:lang w:eastAsia="zh-CN"/>
        </w:rPr>
      </w:pPr>
      <w:r>
        <w:rPr>
          <w:rFonts w:hint="eastAsia"/>
          <w:b/>
          <w:bCs/>
          <w:color w:val="auto"/>
          <w:highlight w:val="none"/>
          <w:lang w:val="en-US" w:eastAsia="zh-CN"/>
        </w:rPr>
        <w:t>综上，该项指标满分5分，得分5分。</w:t>
      </w:r>
    </w:p>
    <w:p w14:paraId="1CB4EBF4">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14:paraId="10757922">
      <w:pPr>
        <w:bidi w:val="0"/>
        <w:rPr>
          <w:rFonts w:hint="eastAsia"/>
          <w:color w:val="auto"/>
          <w:highlight w:val="none"/>
          <w:lang w:eastAsia="zh-CN"/>
        </w:rPr>
      </w:pPr>
      <w:r>
        <w:rPr>
          <w:rFonts w:hint="eastAsia"/>
          <w:color w:val="auto"/>
          <w:highlight w:val="none"/>
          <w:lang w:eastAsia="zh-CN"/>
        </w:rPr>
        <w:t>①预算编制经过科学论证；</w:t>
      </w:r>
    </w:p>
    <w:p w14:paraId="0D486D96">
      <w:pPr>
        <w:bidi w:val="0"/>
        <w:rPr>
          <w:rFonts w:hint="eastAsia"/>
          <w:color w:val="auto"/>
          <w:highlight w:val="none"/>
          <w:lang w:eastAsia="zh-CN"/>
        </w:rPr>
      </w:pPr>
      <w:r>
        <w:rPr>
          <w:rFonts w:hint="eastAsia"/>
          <w:color w:val="auto"/>
          <w:highlight w:val="none"/>
          <w:lang w:eastAsia="zh-CN"/>
        </w:rPr>
        <w:t>②预算内容与项目内容匹配；</w:t>
      </w:r>
    </w:p>
    <w:p w14:paraId="406A1F44">
      <w:pPr>
        <w:bidi w:val="0"/>
        <w:rPr>
          <w:rFonts w:hint="eastAsia"/>
          <w:color w:val="auto"/>
          <w:highlight w:val="none"/>
          <w:lang w:eastAsia="zh-CN"/>
        </w:rPr>
      </w:pPr>
      <w:r>
        <w:rPr>
          <w:rFonts w:hint="eastAsia"/>
          <w:color w:val="auto"/>
          <w:highlight w:val="none"/>
          <w:lang w:eastAsia="zh-CN"/>
        </w:rPr>
        <w:t>③预算额度测算依据充分，按照标准编制；</w:t>
      </w:r>
    </w:p>
    <w:p w14:paraId="1C04ABA7">
      <w:pPr>
        <w:bidi w:val="0"/>
        <w:rPr>
          <w:rFonts w:hint="eastAsia"/>
          <w:color w:val="auto"/>
          <w:highlight w:val="none"/>
          <w:lang w:eastAsia="zh-CN"/>
        </w:rPr>
      </w:pPr>
      <w:r>
        <w:rPr>
          <w:rFonts w:hint="eastAsia"/>
          <w:color w:val="auto"/>
          <w:highlight w:val="none"/>
          <w:lang w:eastAsia="zh-CN"/>
        </w:rPr>
        <w:t>④预算确定的项目投资额或资金量与工作任务相匹配。</w:t>
      </w:r>
    </w:p>
    <w:p w14:paraId="0A6632C0">
      <w:pPr>
        <w:bidi w:val="0"/>
        <w:rPr>
          <w:rFonts w:hint="eastAsia"/>
          <w:color w:val="auto"/>
          <w:highlight w:val="none"/>
          <w:lang w:eastAsia="zh-CN"/>
        </w:rPr>
      </w:pPr>
      <w:r>
        <w:rPr>
          <w:rFonts w:hint="eastAsia"/>
          <w:b/>
          <w:bCs/>
          <w:color w:val="auto"/>
          <w:highlight w:val="none"/>
          <w:lang w:val="en-US" w:eastAsia="zh-CN"/>
        </w:rPr>
        <w:t>综上，该项指标满分2分，得分2分。</w:t>
      </w:r>
    </w:p>
    <w:p w14:paraId="344CAD12">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14:paraId="2D920326">
      <w:pPr>
        <w:bidi w:val="0"/>
        <w:rPr>
          <w:rFonts w:hint="eastAsia"/>
          <w:color w:val="auto"/>
          <w:highlight w:val="none"/>
          <w:lang w:eastAsia="zh-CN"/>
        </w:rPr>
      </w:pPr>
      <w:r>
        <w:rPr>
          <w:rFonts w:hint="eastAsia"/>
          <w:color w:val="auto"/>
          <w:highlight w:val="none"/>
          <w:lang w:eastAsia="zh-CN"/>
        </w:rPr>
        <w:t>①预算资金分配依据充分；</w:t>
      </w:r>
    </w:p>
    <w:p w14:paraId="189BF5A8">
      <w:pPr>
        <w:bidi w:val="0"/>
        <w:rPr>
          <w:rFonts w:hint="eastAsia"/>
          <w:color w:val="auto"/>
          <w:highlight w:val="none"/>
          <w:lang w:eastAsia="zh-CN"/>
        </w:rPr>
      </w:pPr>
      <w:r>
        <w:rPr>
          <w:rFonts w:hint="eastAsia"/>
          <w:color w:val="auto"/>
          <w:highlight w:val="none"/>
          <w:lang w:eastAsia="zh-CN"/>
        </w:rPr>
        <w:t>②资金分配额度合理，与项目单位或地方实际相适应。</w:t>
      </w:r>
    </w:p>
    <w:p w14:paraId="7F818689">
      <w:pPr>
        <w:bidi w:val="0"/>
        <w:rPr>
          <w:rFonts w:hint="eastAsia"/>
          <w:color w:val="auto"/>
          <w:highlight w:val="none"/>
          <w:lang w:eastAsia="zh-CN"/>
        </w:rPr>
      </w:pPr>
      <w:r>
        <w:rPr>
          <w:rFonts w:hint="eastAsia"/>
          <w:b/>
          <w:bCs/>
          <w:color w:val="auto"/>
          <w:highlight w:val="none"/>
          <w:lang w:val="en-US" w:eastAsia="zh-CN"/>
        </w:rPr>
        <w:t>综上，该项指标满分3分，得分3分。</w:t>
      </w:r>
    </w:p>
    <w:p w14:paraId="3063F68C">
      <w:pPr>
        <w:pStyle w:val="3"/>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14:paraId="5017C1AD">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5851A9C6">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tblLayout w:type="fixed"/>
        <w:tblCellMar>
          <w:top w:w="0" w:type="dxa"/>
          <w:left w:w="0" w:type="dxa"/>
          <w:bottom w:w="0" w:type="dxa"/>
          <w:right w:w="0" w:type="dxa"/>
        </w:tblCellMar>
      </w:tblPr>
      <w:tblGrid>
        <w:gridCol w:w="1182"/>
        <w:gridCol w:w="738"/>
        <w:gridCol w:w="1248"/>
        <w:gridCol w:w="1176"/>
        <w:gridCol w:w="1833"/>
        <w:gridCol w:w="987"/>
        <w:gridCol w:w="1153"/>
      </w:tblGrid>
      <w:tr w14:paraId="7555B844">
        <w:tblPrEx>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00CDF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D885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78D5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CDC9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57F3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9270E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7AA940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0C864EA6">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15FB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B8E2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DE35D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917CC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43F7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3437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891B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A3E424B">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D2AA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24E43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EDD3A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4025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DA58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EAEFD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7F0D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553CE173">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10634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25D74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5E55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4CCA6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64BC8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F2BF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B7E0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4C37AAE5">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036D7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D91A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426F1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B951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2BDD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96B8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105E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0C154B2E">
        <w:tblPrEx>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6420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F8FB6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FE91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4683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2D7E7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7E0E0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7A492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46C86991">
        <w:tblPrEx>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A12E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D545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658F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F6C8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F163A7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14:paraId="495D09C1">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14:paraId="34FD0E26">
      <w:pPr>
        <w:bidi w:val="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2000万元</w:t>
      </w:r>
      <w:r>
        <w:rPr>
          <w:rFonts w:hint="eastAsia"/>
          <w:color w:val="auto"/>
          <w:highlight w:val="none"/>
          <w:lang w:eastAsia="zh-CN"/>
        </w:rPr>
        <w:t>/</w:t>
      </w:r>
      <w:r>
        <w:rPr>
          <w:rFonts w:hint="eastAsia"/>
          <w:color w:val="auto"/>
          <w:highlight w:val="none"/>
          <w:lang w:val="en-US" w:eastAsia="zh-CN"/>
        </w:rPr>
        <w:t>2000万元</w:t>
      </w:r>
      <w:r>
        <w:rPr>
          <w:rFonts w:hint="eastAsia"/>
          <w:color w:val="auto"/>
          <w:highlight w:val="none"/>
          <w:lang w:eastAsia="zh-CN"/>
        </w:rPr>
        <w:t>）×100%</w:t>
      </w:r>
      <w:r>
        <w:rPr>
          <w:rFonts w:hint="eastAsia"/>
          <w:b/>
          <w:bCs/>
          <w:color w:val="auto"/>
          <w:highlight w:val="none"/>
          <w:lang w:val="en-US" w:eastAsia="zh-CN"/>
        </w:rPr>
        <w:t>=</w:t>
      </w:r>
      <w:r>
        <w:rPr>
          <w:rFonts w:hint="eastAsia"/>
          <w:color w:val="auto"/>
          <w:highlight w:val="none"/>
          <w:lang w:eastAsia="zh-CN"/>
        </w:rPr>
        <w:t>100%</w:t>
      </w:r>
    </w:p>
    <w:p w14:paraId="307FA45F">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3243CC48">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14:paraId="03E74BCA">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2000万元</w:t>
      </w:r>
      <w:r>
        <w:rPr>
          <w:rFonts w:hint="eastAsia"/>
          <w:color w:val="auto"/>
          <w:highlight w:val="none"/>
          <w:lang w:eastAsia="zh-CN"/>
        </w:rPr>
        <w:t>/</w:t>
      </w:r>
      <w:r>
        <w:rPr>
          <w:rFonts w:hint="eastAsia"/>
          <w:color w:val="auto"/>
          <w:highlight w:val="none"/>
          <w:lang w:val="en-US" w:eastAsia="zh-CN"/>
        </w:rPr>
        <w:t>2000万元</w:t>
      </w:r>
      <w:r>
        <w:rPr>
          <w:rFonts w:hint="eastAsia"/>
          <w:color w:val="auto"/>
          <w:highlight w:val="none"/>
          <w:lang w:eastAsia="zh-CN"/>
        </w:rPr>
        <w:t>）×100%</w:t>
      </w:r>
      <w:r>
        <w:rPr>
          <w:rFonts w:hint="eastAsia"/>
          <w:b/>
          <w:bCs/>
          <w:color w:val="auto"/>
          <w:highlight w:val="none"/>
          <w:lang w:val="en-US" w:eastAsia="zh-CN"/>
        </w:rPr>
        <w:t>=</w:t>
      </w:r>
      <w:r>
        <w:rPr>
          <w:rFonts w:hint="eastAsia"/>
          <w:color w:val="auto"/>
          <w:highlight w:val="none"/>
          <w:lang w:eastAsia="zh-CN"/>
        </w:rPr>
        <w:t>100%</w:t>
      </w:r>
    </w:p>
    <w:p w14:paraId="19FBA19A">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48DFF123">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14:paraId="656B55F3">
      <w:pPr>
        <w:bidi w:val="0"/>
        <w:rPr>
          <w:rFonts w:hint="eastAsia"/>
          <w:color w:val="auto"/>
          <w:highlight w:val="none"/>
          <w:lang w:eastAsia="zh-CN"/>
        </w:rPr>
      </w:pPr>
      <w:r>
        <w:rPr>
          <w:rFonts w:hint="eastAsia"/>
          <w:color w:val="auto"/>
          <w:highlight w:val="none"/>
          <w:lang w:eastAsia="zh-CN"/>
        </w:rPr>
        <w:t>①符合《行政单位财务规则》（财政部113号令）</w:t>
      </w:r>
      <w:r>
        <w:rPr>
          <w:rFonts w:hint="eastAsia"/>
          <w:color w:val="auto"/>
          <w:highlight w:val="none"/>
          <w:lang w:val="en-US" w:eastAsia="zh-CN"/>
        </w:rPr>
        <w:t>以</w:t>
      </w:r>
      <w:r>
        <w:rPr>
          <w:rFonts w:hint="eastAsia"/>
          <w:color w:val="auto"/>
          <w:highlight w:val="none"/>
          <w:lang w:eastAsia="zh-CN"/>
        </w:rPr>
        <w:t>及有关专项资金管理办法的规定；</w:t>
      </w:r>
    </w:p>
    <w:p w14:paraId="3D683EBE">
      <w:pPr>
        <w:bidi w:val="0"/>
        <w:rPr>
          <w:rFonts w:hint="eastAsia"/>
          <w:color w:val="auto"/>
          <w:highlight w:val="none"/>
          <w:lang w:eastAsia="zh-CN"/>
        </w:rPr>
      </w:pPr>
      <w:r>
        <w:rPr>
          <w:rFonts w:hint="eastAsia"/>
          <w:color w:val="auto"/>
          <w:highlight w:val="none"/>
          <w:lang w:eastAsia="zh-CN"/>
        </w:rPr>
        <w:t>②资金的拨付有完整的审批程序和手续；</w:t>
      </w:r>
    </w:p>
    <w:p w14:paraId="20F2B79E">
      <w:pPr>
        <w:bidi w:val="0"/>
        <w:rPr>
          <w:rFonts w:hint="eastAsia"/>
          <w:color w:val="auto"/>
          <w:highlight w:val="none"/>
          <w:lang w:eastAsia="zh-CN"/>
        </w:rPr>
      </w:pPr>
      <w:r>
        <w:rPr>
          <w:rFonts w:hint="eastAsia"/>
          <w:color w:val="auto"/>
          <w:highlight w:val="none"/>
          <w:lang w:eastAsia="zh-CN"/>
        </w:rPr>
        <w:t>③符合项目预算批复或合同规定的用途；</w:t>
      </w:r>
    </w:p>
    <w:p w14:paraId="79D297E8">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14:paraId="2DD79AB5">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2D15304A">
      <w:pPr>
        <w:bidi w:val="0"/>
        <w:rPr>
          <w:rFonts w:hint="default"/>
          <w:b/>
          <w:bCs/>
          <w:color w:val="auto"/>
          <w:highlight w:val="none"/>
          <w:lang w:val="en-US" w:eastAsia="zh-CN"/>
        </w:rPr>
      </w:pPr>
      <w:r>
        <w:rPr>
          <w:rFonts w:hint="eastAsia"/>
          <w:b/>
          <w:bCs/>
          <w:color w:val="auto"/>
          <w:highlight w:val="none"/>
          <w:lang w:val="en-US" w:eastAsia="zh-CN"/>
        </w:rPr>
        <w:t>4.管理制度健全性</w:t>
      </w:r>
    </w:p>
    <w:p w14:paraId="2DA57A4C">
      <w:pPr>
        <w:bidi w:val="0"/>
        <w:rPr>
          <w:rFonts w:hint="eastAsia"/>
          <w:color w:val="auto"/>
          <w:highlight w:val="none"/>
          <w:lang w:eastAsia="zh-CN"/>
        </w:rPr>
      </w:pPr>
      <w:r>
        <w:rPr>
          <w:rFonts w:hint="eastAsia"/>
          <w:color w:val="auto"/>
          <w:highlight w:val="none"/>
          <w:lang w:eastAsia="zh-CN"/>
        </w:rPr>
        <w:t>①已制定《阜康市教育局关于进一步加强财务管理的通知》、《教育局财务管理制度》</w:t>
      </w:r>
      <w:r>
        <w:rPr>
          <w:rFonts w:hint="eastAsia"/>
          <w:color w:val="auto"/>
          <w:highlight w:val="none"/>
          <w:lang w:val="en-US" w:eastAsia="zh-CN"/>
        </w:rPr>
        <w:t>及《阜康市教育局建设项目管理制度》</w:t>
      </w:r>
      <w:r>
        <w:rPr>
          <w:rFonts w:hint="eastAsia"/>
          <w:color w:val="auto"/>
          <w:highlight w:val="none"/>
          <w:lang w:eastAsia="zh-CN"/>
        </w:rPr>
        <w:t>；</w:t>
      </w:r>
    </w:p>
    <w:p w14:paraId="6B44058B">
      <w:pPr>
        <w:bidi w:val="0"/>
        <w:rPr>
          <w:rFonts w:hint="eastAsia"/>
          <w:color w:val="auto"/>
          <w:highlight w:val="none"/>
          <w:lang w:eastAsia="zh-CN"/>
        </w:rPr>
      </w:pPr>
      <w:r>
        <w:rPr>
          <w:rFonts w:hint="eastAsia"/>
          <w:color w:val="auto"/>
          <w:highlight w:val="none"/>
          <w:lang w:eastAsia="zh-CN"/>
        </w:rPr>
        <w:t>②财务和业务管理制度合法、合规、完整。</w:t>
      </w:r>
    </w:p>
    <w:p w14:paraId="0CBA0015">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55CFC5E2">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14:paraId="7F39A486">
      <w:pPr>
        <w:bidi w:val="0"/>
        <w:rPr>
          <w:rFonts w:hint="eastAsia"/>
          <w:color w:val="auto"/>
          <w:highlight w:val="none"/>
          <w:lang w:eastAsia="zh-CN"/>
        </w:rPr>
      </w:pPr>
      <w:r>
        <w:rPr>
          <w:rFonts w:hint="eastAsia"/>
          <w:color w:val="auto"/>
          <w:highlight w:val="none"/>
          <w:lang w:eastAsia="zh-CN"/>
        </w:rPr>
        <w:t>①遵守相关法律法规和相关管理规定；</w:t>
      </w:r>
    </w:p>
    <w:p w14:paraId="7ECB0368">
      <w:pPr>
        <w:bidi w:val="0"/>
        <w:rPr>
          <w:rFonts w:hint="eastAsia"/>
          <w:color w:val="auto"/>
          <w:highlight w:val="none"/>
          <w:lang w:eastAsia="zh-CN"/>
        </w:rPr>
      </w:pPr>
      <w:r>
        <w:rPr>
          <w:rFonts w:hint="eastAsia"/>
          <w:color w:val="auto"/>
          <w:highlight w:val="none"/>
          <w:lang w:eastAsia="zh-CN"/>
        </w:rPr>
        <w:t>②项目</w:t>
      </w:r>
      <w:r>
        <w:rPr>
          <w:rFonts w:hint="eastAsia"/>
          <w:color w:val="auto"/>
          <w:highlight w:val="none"/>
          <w:lang w:val="en-US" w:eastAsia="zh-CN"/>
        </w:rPr>
        <w:t>及支出未</w:t>
      </w:r>
      <w:r>
        <w:rPr>
          <w:rFonts w:hint="eastAsia"/>
          <w:color w:val="auto"/>
          <w:highlight w:val="none"/>
          <w:lang w:eastAsia="zh-CN"/>
        </w:rPr>
        <w:t>调整；</w:t>
      </w:r>
    </w:p>
    <w:p w14:paraId="701C4F12">
      <w:pPr>
        <w:bidi w:val="0"/>
        <w:rPr>
          <w:rFonts w:hint="eastAsia"/>
          <w:color w:val="auto"/>
          <w:highlight w:val="none"/>
          <w:lang w:eastAsia="zh-CN"/>
        </w:rPr>
      </w:pPr>
      <w:r>
        <w:rPr>
          <w:rFonts w:hint="eastAsia"/>
          <w:color w:val="auto"/>
          <w:highlight w:val="none"/>
          <w:lang w:eastAsia="zh-CN"/>
        </w:rPr>
        <w:t>③《阜康市智慧校园建设项目二期可行性研究报告》、《关于</w:t>
      </w:r>
      <w:r>
        <w:rPr>
          <w:rFonts w:hint="eastAsia"/>
          <w:color w:val="auto"/>
          <w:highlight w:val="none"/>
          <w:lang w:val="en-US" w:eastAsia="zh-CN"/>
        </w:rPr>
        <w:t>&lt;</w:t>
      </w:r>
      <w:r>
        <w:rPr>
          <w:rFonts w:hint="eastAsia"/>
          <w:color w:val="auto"/>
          <w:highlight w:val="none"/>
          <w:lang w:eastAsia="zh-CN"/>
        </w:rPr>
        <w:t>昌吉州阜康市智慧校园二期建设项目可行性研究报告</w:t>
      </w:r>
      <w:r>
        <w:rPr>
          <w:rFonts w:hint="eastAsia"/>
          <w:color w:val="auto"/>
          <w:highlight w:val="none"/>
          <w:lang w:val="en-US" w:eastAsia="zh-CN"/>
        </w:rPr>
        <w:t>&gt;</w:t>
      </w:r>
      <w:r>
        <w:rPr>
          <w:rFonts w:hint="eastAsia"/>
          <w:color w:val="auto"/>
          <w:highlight w:val="none"/>
          <w:lang w:eastAsia="zh-CN"/>
        </w:rPr>
        <w:t>的批复》（阜发改投资〔2021〕146号）、《阜康市项目工作领导小组会议纪要》（阜项目领导小组〔2022〕1号）、《2023年阜康市智慧校园二期建设项目工程总承包合同》、《2023年阜康市智慧校园二期建设项目</w:t>
      </w:r>
      <w:r>
        <w:rPr>
          <w:rFonts w:hint="eastAsia"/>
          <w:color w:val="auto"/>
          <w:highlight w:val="none"/>
          <w:lang w:val="en-US" w:eastAsia="zh-CN"/>
        </w:rPr>
        <w:t>竣工验收</w:t>
      </w:r>
      <w:r>
        <w:rPr>
          <w:rFonts w:hint="eastAsia"/>
          <w:color w:val="auto"/>
          <w:highlight w:val="none"/>
          <w:lang w:eastAsia="zh-CN"/>
        </w:rPr>
        <w:t>》等资料齐全并及时归档；</w:t>
      </w:r>
    </w:p>
    <w:p w14:paraId="11DC586E">
      <w:pPr>
        <w:bidi w:val="0"/>
        <w:rPr>
          <w:rFonts w:hint="eastAsia"/>
          <w:color w:val="auto"/>
          <w:highlight w:val="none"/>
          <w:lang w:eastAsia="zh-CN"/>
        </w:rPr>
      </w:pPr>
      <w:r>
        <w:rPr>
          <w:rFonts w:hint="eastAsia"/>
          <w:color w:val="auto"/>
          <w:highlight w:val="none"/>
          <w:lang w:eastAsia="zh-CN"/>
        </w:rPr>
        <w:t>④项目实施</w:t>
      </w:r>
      <w:r>
        <w:rPr>
          <w:rFonts w:hint="eastAsia"/>
          <w:color w:val="auto"/>
          <w:highlight w:val="none"/>
          <w:lang w:val="en-US" w:eastAsia="zh-CN"/>
        </w:rPr>
        <w:t>已</w:t>
      </w:r>
      <w:r>
        <w:rPr>
          <w:rFonts w:hint="eastAsia"/>
          <w:color w:val="auto"/>
          <w:highlight w:val="none"/>
          <w:lang w:eastAsia="zh-CN"/>
        </w:rPr>
        <w:t>组建由承建方及各共建单位组成的项目领导小组及其办事机构。在项目领导小组的领导下，在领导小组办公室的具体组织下，充分发挥各共建单位的积极性，解决项目建设和运行中出现的问题。运营维护和技术支持人员</w:t>
      </w:r>
      <w:r>
        <w:rPr>
          <w:rFonts w:hint="eastAsia"/>
          <w:color w:val="auto"/>
          <w:highlight w:val="none"/>
          <w:lang w:val="en-US" w:eastAsia="zh-CN"/>
        </w:rPr>
        <w:t>已</w:t>
      </w:r>
      <w:r>
        <w:rPr>
          <w:rFonts w:hint="eastAsia"/>
          <w:color w:val="auto"/>
          <w:highlight w:val="none"/>
          <w:lang w:eastAsia="zh-CN"/>
        </w:rPr>
        <w:t>参加供应商组织的培训，能熟练进行系统的全部运行操作、系统维护和故障的分析处理，经考核合格后上岗；对于业务人员，确保能够掌握与自身职责相关的系统操作，熟练高效的使用本系统，保障业务经办的顺利开展。</w:t>
      </w:r>
      <w:r>
        <w:rPr>
          <w:rFonts w:hint="eastAsia"/>
          <w:color w:val="auto"/>
          <w:highlight w:val="none"/>
          <w:lang w:val="en-US" w:eastAsia="zh-CN"/>
        </w:rPr>
        <w:t>本</w:t>
      </w:r>
      <w:r>
        <w:rPr>
          <w:rFonts w:hint="eastAsia"/>
          <w:color w:val="auto"/>
          <w:highlight w:val="none"/>
          <w:lang w:eastAsia="zh-CN"/>
        </w:rPr>
        <w:t>项目开展所需的物质资源和设备</w:t>
      </w:r>
      <w:r>
        <w:rPr>
          <w:rFonts w:hint="eastAsia"/>
          <w:color w:val="auto"/>
          <w:highlight w:val="none"/>
          <w:lang w:val="en-US" w:eastAsia="zh-CN"/>
        </w:rPr>
        <w:t>均</w:t>
      </w:r>
      <w:r>
        <w:rPr>
          <w:rFonts w:hint="eastAsia"/>
          <w:color w:val="auto"/>
          <w:highlight w:val="none"/>
          <w:lang w:eastAsia="zh-CN"/>
        </w:rPr>
        <w:t>满足要求，确保项目所需的物质资源和设备的可用性、数量和质量，并制定采购计划。此外，各共建单位在信息化建设方面已经具备了“教育信息化</w:t>
      </w:r>
      <w:r>
        <w:rPr>
          <w:rFonts w:hint="eastAsia"/>
          <w:color w:val="auto"/>
          <w:highlight w:val="none"/>
          <w:lang w:val="en-US" w:eastAsia="zh-CN"/>
        </w:rPr>
        <w:t>1.0</w:t>
      </w:r>
      <w:r>
        <w:rPr>
          <w:rFonts w:hint="eastAsia"/>
          <w:color w:val="auto"/>
          <w:highlight w:val="none"/>
          <w:lang w:eastAsia="zh-CN"/>
        </w:rPr>
        <w:t>”的基础条件，这将大大减少本项目的风险，为项目的成功实施提供了强有力的保障。</w:t>
      </w:r>
    </w:p>
    <w:p w14:paraId="3ECBFAFC">
      <w:pPr>
        <w:bidi w:val="0"/>
        <w:rPr>
          <w:rFonts w:hint="eastAsia"/>
          <w:color w:val="auto"/>
          <w:highlight w:val="none"/>
          <w:lang w:eastAsia="zh-CN"/>
        </w:rPr>
      </w:pPr>
      <w:r>
        <w:rPr>
          <w:rFonts w:hint="eastAsia"/>
          <w:b/>
          <w:bCs/>
          <w:color w:val="auto"/>
          <w:highlight w:val="none"/>
          <w:lang w:val="en-US" w:eastAsia="zh-CN"/>
        </w:rPr>
        <w:t>综上，该项指标满分4分，得分4分。</w:t>
      </w:r>
    </w:p>
    <w:p w14:paraId="25E8BF6A">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14:paraId="644C8DAE">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9</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w:t>
      </w:r>
      <w:r>
        <w:rPr>
          <w:rFonts w:hint="eastAsia" w:ascii="宋体" w:hAnsi="宋体" w:eastAsia="宋体" w:cs="宋体"/>
          <w:b/>
          <w:bCs/>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7B6DC498">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197" w:type="dxa"/>
        <w:tblInd w:w="0" w:type="dxa"/>
        <w:shd w:val="clear" w:color="auto" w:fill="auto"/>
        <w:tblLayout w:type="fixed"/>
        <w:tblCellMar>
          <w:top w:w="0" w:type="dxa"/>
          <w:left w:w="0" w:type="dxa"/>
          <w:bottom w:w="0" w:type="dxa"/>
          <w:right w:w="0" w:type="dxa"/>
        </w:tblCellMar>
      </w:tblPr>
      <w:tblGrid>
        <w:gridCol w:w="525"/>
        <w:gridCol w:w="585"/>
        <w:gridCol w:w="2295"/>
        <w:gridCol w:w="1650"/>
        <w:gridCol w:w="600"/>
        <w:gridCol w:w="1911"/>
        <w:gridCol w:w="631"/>
      </w:tblGrid>
      <w:tr w14:paraId="0F389E8B">
        <w:tblPrEx>
          <w:tblCellMar>
            <w:top w:w="0" w:type="dxa"/>
            <w:left w:w="0" w:type="dxa"/>
            <w:bottom w:w="0" w:type="dxa"/>
            <w:right w:w="0" w:type="dxa"/>
          </w:tblCellMar>
        </w:tblPrEx>
        <w:trPr>
          <w:trHeight w:val="750" w:hRule="atLeast"/>
        </w:trPr>
        <w:tc>
          <w:tcPr>
            <w:tcW w:w="5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1A2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5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C90E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2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1760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14E4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844C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9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791DB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5D36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14:paraId="1952516B">
        <w:tblPrEx>
          <w:tblCellMar>
            <w:top w:w="0" w:type="dxa"/>
            <w:left w:w="0" w:type="dxa"/>
            <w:bottom w:w="0" w:type="dxa"/>
            <w:right w:w="0" w:type="dxa"/>
          </w:tblCellMar>
        </w:tblPrEx>
        <w:trPr>
          <w:trHeight w:val="415" w:hRule="atLeast"/>
        </w:trPr>
        <w:tc>
          <w:tcPr>
            <w:tcW w:w="5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158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58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1F661D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2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163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项目实施幼儿园、分园、教学点数</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93E9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≥34所</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0333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9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0A6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34所</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3123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60102CB3">
        <w:tblPrEx>
          <w:tblCellMar>
            <w:top w:w="0" w:type="dxa"/>
            <w:left w:w="0" w:type="dxa"/>
            <w:bottom w:w="0" w:type="dxa"/>
            <w:right w:w="0" w:type="dxa"/>
          </w:tblCellMar>
        </w:tblPrEx>
        <w:trPr>
          <w:trHeight w:val="390" w:hRule="atLeast"/>
        </w:trPr>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873A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585"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E24D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2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A9D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阜康市智慧校园二期建设项目建设内容数</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9457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≥7个</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1B1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9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423E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7个</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01A7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201EDB4E">
        <w:tblPrEx>
          <w:tblCellMar>
            <w:top w:w="0" w:type="dxa"/>
            <w:left w:w="0" w:type="dxa"/>
            <w:bottom w:w="0" w:type="dxa"/>
            <w:right w:w="0" w:type="dxa"/>
          </w:tblCellMar>
        </w:tblPrEx>
        <w:trPr>
          <w:trHeight w:val="390" w:hRule="atLeast"/>
        </w:trPr>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08F9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58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6358F8D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2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12F8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工程项目验收合格率</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6433E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80D5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9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5E19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6929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2252046A">
        <w:tblPrEx>
          <w:tblCellMar>
            <w:top w:w="0" w:type="dxa"/>
            <w:left w:w="0" w:type="dxa"/>
            <w:bottom w:w="0" w:type="dxa"/>
            <w:right w:w="0" w:type="dxa"/>
          </w:tblCellMar>
        </w:tblPrEx>
        <w:trPr>
          <w:trHeight w:val="410" w:hRule="atLeast"/>
        </w:trPr>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D85A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585"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4077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2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C9C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设施设备采购质量合格率</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F461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A5C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9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BD93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1AB5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0CA68A57">
        <w:tblPrEx>
          <w:tblCellMar>
            <w:top w:w="0" w:type="dxa"/>
            <w:left w:w="0" w:type="dxa"/>
            <w:bottom w:w="0" w:type="dxa"/>
            <w:right w:w="0" w:type="dxa"/>
          </w:tblCellMar>
        </w:tblPrEx>
        <w:trPr>
          <w:trHeight w:val="410" w:hRule="atLeast"/>
        </w:trPr>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CE45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58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7BD0B3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2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5CCB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资金支付及时率</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2188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0B76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9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D218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BBCD1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38575702">
        <w:tblPrEx>
          <w:tblCellMar>
            <w:top w:w="0" w:type="dxa"/>
            <w:left w:w="0" w:type="dxa"/>
            <w:bottom w:w="0" w:type="dxa"/>
            <w:right w:w="0" w:type="dxa"/>
          </w:tblCellMar>
        </w:tblPrEx>
        <w:trPr>
          <w:trHeight w:val="428" w:hRule="atLeast"/>
        </w:trPr>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95AF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585"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2387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2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85B2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资金支付工作完成时限</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BD7F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2023年7月底前</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0792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c>
          <w:tcPr>
            <w:tcW w:w="19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C6CA9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2023年7月27日</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B60E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14:paraId="1E852972">
        <w:tblPrEx>
          <w:tblCellMar>
            <w:top w:w="0" w:type="dxa"/>
            <w:left w:w="0" w:type="dxa"/>
            <w:bottom w:w="0" w:type="dxa"/>
            <w:right w:w="0" w:type="dxa"/>
          </w:tblCellMar>
        </w:tblPrEx>
        <w:trPr>
          <w:trHeight w:val="428" w:hRule="atLeast"/>
        </w:trPr>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94ECC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58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3B9895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2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D819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阜康市智慧校园二期建设项目工程建设30%预付款</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E6FC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≤647.94万元</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AF6E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9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8F1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647.94万元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0E5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39E7830E">
        <w:tblPrEx>
          <w:tblCellMar>
            <w:top w:w="0" w:type="dxa"/>
            <w:left w:w="0" w:type="dxa"/>
            <w:bottom w:w="0" w:type="dxa"/>
            <w:right w:w="0" w:type="dxa"/>
          </w:tblCellMar>
        </w:tblPrEx>
        <w:trPr>
          <w:trHeight w:val="428" w:hRule="atLeast"/>
        </w:trPr>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073FB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5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6F1CBD3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2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169B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阜康市智慧校园二期建设项目工程建设80%进度款</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E57DB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≤1079.9万元</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68875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9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6E61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1079.9万元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53E6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6E14EF7B">
        <w:tblPrEx>
          <w:tblCellMar>
            <w:top w:w="0" w:type="dxa"/>
            <w:left w:w="0" w:type="dxa"/>
            <w:bottom w:w="0" w:type="dxa"/>
            <w:right w:w="0" w:type="dxa"/>
          </w:tblCellMar>
        </w:tblPrEx>
        <w:trPr>
          <w:trHeight w:val="428" w:hRule="atLeast"/>
        </w:trPr>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58A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585"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C144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2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B9195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阜康市智慧校园二期建设项目工程建设97%进度款</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3D4C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≤272.16万元</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9382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c>
          <w:tcPr>
            <w:tcW w:w="19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C86B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272.16万元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120A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14:paraId="202FE1D0">
        <w:tblPrEx>
          <w:tblCellMar>
            <w:top w:w="0" w:type="dxa"/>
            <w:left w:w="0" w:type="dxa"/>
            <w:bottom w:w="0" w:type="dxa"/>
            <w:right w:w="0" w:type="dxa"/>
          </w:tblCellMar>
        </w:tblPrEx>
        <w:trPr>
          <w:trHeight w:val="403" w:hRule="atLeast"/>
        </w:trPr>
        <w:tc>
          <w:tcPr>
            <w:tcW w:w="505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5684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77E7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9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C012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648A6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7E0CEC11">
      <w:pPr>
        <w:bidi w:val="0"/>
        <w:rPr>
          <w:rFonts w:hint="default"/>
          <w:b/>
          <w:bCs/>
          <w:color w:val="auto"/>
          <w:highlight w:val="none"/>
          <w:lang w:val="en-US" w:eastAsia="zh-CN"/>
        </w:rPr>
      </w:pPr>
      <w:bookmarkStart w:id="70" w:name="_Toc11067"/>
      <w:r>
        <w:rPr>
          <w:rFonts w:hint="eastAsia"/>
          <w:b/>
          <w:bCs/>
          <w:color w:val="auto"/>
          <w:highlight w:val="none"/>
          <w:lang w:val="en-US" w:eastAsia="zh-CN"/>
        </w:rPr>
        <w:t>1.项目完成数量</w:t>
      </w:r>
      <w:bookmarkEnd w:id="70"/>
    </w:p>
    <w:p w14:paraId="7E196533">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项目实施幼儿园、分园、教学点数</w:t>
      </w:r>
      <w:r>
        <w:rPr>
          <w:rFonts w:hint="eastAsia"/>
          <w:color w:val="auto"/>
          <w:highlight w:val="none"/>
          <w:lang w:eastAsia="zh-CN"/>
        </w:rPr>
        <w:t>”</w:t>
      </w:r>
      <w:r>
        <w:rPr>
          <w:rFonts w:hint="eastAsia"/>
          <w:color w:val="auto"/>
          <w:highlight w:val="none"/>
          <w:lang w:val="en-US" w:eastAsia="zh-CN"/>
        </w:rPr>
        <w:t>指标，预期目标值为≥34所，实际完成为34所。实际完成率=（34/34）×100%=100%。</w:t>
      </w:r>
    </w:p>
    <w:p w14:paraId="5373D3CC">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阜康市智慧校园二期建设项目建设内容数</w:t>
      </w:r>
      <w:r>
        <w:rPr>
          <w:rFonts w:hint="eastAsia"/>
          <w:color w:val="auto"/>
          <w:highlight w:val="none"/>
          <w:lang w:eastAsia="zh-CN"/>
        </w:rPr>
        <w:t>”</w:t>
      </w:r>
      <w:r>
        <w:rPr>
          <w:rFonts w:hint="eastAsia"/>
          <w:color w:val="auto"/>
          <w:highlight w:val="none"/>
          <w:lang w:val="en-US" w:eastAsia="zh-CN"/>
        </w:rPr>
        <w:t>指标，预期目标值为≥7个，实际完成为7个。实际完成率=（7/7）×100%=100%。</w:t>
      </w:r>
    </w:p>
    <w:p w14:paraId="1C9DE543">
      <w:pPr>
        <w:bidi w:val="0"/>
        <w:rPr>
          <w:rFonts w:hint="eastAsia"/>
          <w:color w:val="auto"/>
          <w:highlight w:val="none"/>
          <w:lang w:eastAsia="zh-CN"/>
        </w:rPr>
      </w:pPr>
      <w:r>
        <w:rPr>
          <w:rFonts w:hint="eastAsia"/>
          <w:b/>
          <w:bCs/>
          <w:color w:val="auto"/>
          <w:highlight w:val="none"/>
          <w:lang w:val="en-US" w:eastAsia="zh-CN"/>
        </w:rPr>
        <w:t>综上，该项指标满分6分，得分6分。</w:t>
      </w:r>
    </w:p>
    <w:p w14:paraId="334E14B9">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14:paraId="0C0D900E">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工程项目验收合格率</w:t>
      </w:r>
      <w:r>
        <w:rPr>
          <w:rFonts w:hint="eastAsia"/>
          <w:color w:val="auto"/>
          <w:highlight w:val="none"/>
          <w:lang w:eastAsia="zh-CN"/>
        </w:rPr>
        <w:t>”</w:t>
      </w:r>
      <w:r>
        <w:rPr>
          <w:rFonts w:hint="eastAsia"/>
          <w:color w:val="auto"/>
          <w:highlight w:val="none"/>
          <w:lang w:val="en-US" w:eastAsia="zh-CN"/>
        </w:rPr>
        <w:t>指标，预期目标值为=100%，实际完成为100%。</w:t>
      </w:r>
    </w:p>
    <w:p w14:paraId="65A08CA3">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设施设备采购质量合格率</w:t>
      </w:r>
      <w:r>
        <w:rPr>
          <w:rFonts w:hint="eastAsia"/>
          <w:color w:val="auto"/>
          <w:highlight w:val="none"/>
          <w:lang w:eastAsia="zh-CN"/>
        </w:rPr>
        <w:t>”</w:t>
      </w:r>
      <w:r>
        <w:rPr>
          <w:rFonts w:hint="eastAsia"/>
          <w:color w:val="auto"/>
          <w:highlight w:val="none"/>
          <w:lang w:val="en-US" w:eastAsia="zh-CN"/>
        </w:rPr>
        <w:t>指标，预期目标值为=100%，实际完成为100%。</w:t>
      </w:r>
    </w:p>
    <w:p w14:paraId="30249A32">
      <w:pPr>
        <w:bidi w:val="0"/>
        <w:rPr>
          <w:rFonts w:hint="eastAsia"/>
          <w:color w:val="auto"/>
          <w:highlight w:val="none"/>
          <w:lang w:eastAsia="zh-CN"/>
        </w:rPr>
      </w:pPr>
      <w:r>
        <w:rPr>
          <w:rFonts w:hint="eastAsia"/>
          <w:b/>
          <w:bCs/>
          <w:color w:val="auto"/>
          <w:highlight w:val="none"/>
          <w:lang w:val="en-US" w:eastAsia="zh-CN"/>
        </w:rPr>
        <w:t>综上，该项指标满分6分，得分6分。</w:t>
      </w:r>
    </w:p>
    <w:p w14:paraId="03F8923E">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14:paraId="78E7D0A1">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资金支付及时率</w:t>
      </w:r>
      <w:r>
        <w:rPr>
          <w:rFonts w:hint="eastAsia"/>
          <w:color w:val="auto"/>
          <w:highlight w:val="none"/>
          <w:lang w:eastAsia="zh-CN"/>
        </w:rPr>
        <w:t>”</w:t>
      </w:r>
      <w:r>
        <w:rPr>
          <w:rFonts w:hint="eastAsia"/>
          <w:color w:val="auto"/>
          <w:highlight w:val="none"/>
          <w:lang w:val="en-US" w:eastAsia="zh-CN"/>
        </w:rPr>
        <w:t>指标，预期目标值为=100%，实际完成为100%。</w:t>
      </w:r>
    </w:p>
    <w:p w14:paraId="0B6D4495">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资金支付工作完成时限</w:t>
      </w:r>
      <w:r>
        <w:rPr>
          <w:rFonts w:hint="eastAsia"/>
          <w:color w:val="auto"/>
          <w:highlight w:val="none"/>
          <w:lang w:eastAsia="zh-CN"/>
        </w:rPr>
        <w:t>”</w:t>
      </w:r>
      <w:r>
        <w:rPr>
          <w:rFonts w:hint="eastAsia"/>
          <w:color w:val="auto"/>
          <w:highlight w:val="none"/>
          <w:lang w:val="en-US" w:eastAsia="zh-CN"/>
        </w:rPr>
        <w:t>指标，预期目标值为2023年7月底前，实际完成为2023年7月27日。</w:t>
      </w:r>
    </w:p>
    <w:p w14:paraId="6BBD83EF">
      <w:pPr>
        <w:bidi w:val="0"/>
        <w:rPr>
          <w:rFonts w:hint="eastAsia"/>
          <w:color w:val="auto"/>
          <w:highlight w:val="none"/>
          <w:lang w:eastAsia="zh-CN"/>
        </w:rPr>
      </w:pPr>
      <w:r>
        <w:rPr>
          <w:rFonts w:hint="eastAsia"/>
          <w:b/>
          <w:bCs/>
          <w:color w:val="auto"/>
          <w:highlight w:val="none"/>
          <w:lang w:val="en-US" w:eastAsia="zh-CN"/>
        </w:rPr>
        <w:t>综上，该项指标满分6分，得分6分。</w:t>
      </w:r>
    </w:p>
    <w:p w14:paraId="38202749">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14:paraId="6D58B886">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阜康市智慧校园二期建设项目工程建设30%预付款</w:t>
      </w:r>
      <w:r>
        <w:rPr>
          <w:rFonts w:hint="eastAsia"/>
          <w:color w:val="auto"/>
          <w:highlight w:val="none"/>
          <w:lang w:eastAsia="zh-CN"/>
        </w:rPr>
        <w:t>”</w:t>
      </w:r>
      <w:r>
        <w:rPr>
          <w:rFonts w:hint="eastAsia"/>
          <w:color w:val="auto"/>
          <w:highlight w:val="none"/>
          <w:lang w:val="en-US" w:eastAsia="zh-CN"/>
        </w:rPr>
        <w:t>指标，预期目标值为≤647.94万元，实际完成为647.94万元。实际完成率=（647.94/647.94）×100%=100%。</w:t>
      </w:r>
    </w:p>
    <w:p w14:paraId="15A440F6">
      <w:p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阜康市智慧校园二期建设项目工程建设80%进度款</w:t>
      </w:r>
      <w:r>
        <w:rPr>
          <w:rFonts w:hint="eastAsia"/>
          <w:color w:val="auto"/>
          <w:highlight w:val="none"/>
          <w:lang w:eastAsia="zh-CN"/>
        </w:rPr>
        <w:t>”</w:t>
      </w:r>
      <w:r>
        <w:rPr>
          <w:rFonts w:hint="eastAsia"/>
          <w:color w:val="auto"/>
          <w:highlight w:val="none"/>
          <w:lang w:val="en-US" w:eastAsia="zh-CN"/>
        </w:rPr>
        <w:t>指标，预期目标值为≤1079.9万元，实际完成为1079.9万元。实际完成率=（1079.9/1079.9）×100%=100%。</w:t>
      </w:r>
    </w:p>
    <w:p w14:paraId="7F3446CB">
      <w:p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阜康市智慧校园二期建设项目工程建设97%进度款</w:t>
      </w:r>
      <w:r>
        <w:rPr>
          <w:rFonts w:hint="eastAsia"/>
          <w:color w:val="auto"/>
          <w:highlight w:val="none"/>
          <w:lang w:eastAsia="zh-CN"/>
        </w:rPr>
        <w:t>”</w:t>
      </w:r>
      <w:r>
        <w:rPr>
          <w:rFonts w:hint="eastAsia"/>
          <w:color w:val="auto"/>
          <w:highlight w:val="none"/>
          <w:lang w:val="en-US" w:eastAsia="zh-CN"/>
        </w:rPr>
        <w:t>指标，预期目标值为≤272.16万元，实际完成为272.16万元。实际完成率=（272.16/272.16）×100%=100%。</w:t>
      </w:r>
    </w:p>
    <w:p w14:paraId="2839C99C">
      <w:pPr>
        <w:bidi w:val="0"/>
        <w:rPr>
          <w:rFonts w:hint="eastAsia"/>
          <w:color w:val="auto"/>
          <w:highlight w:val="none"/>
          <w:lang w:eastAsia="zh-CN"/>
        </w:rPr>
      </w:pPr>
      <w:r>
        <w:rPr>
          <w:rFonts w:hint="eastAsia"/>
          <w:b/>
          <w:bCs/>
          <w:color w:val="auto"/>
          <w:highlight w:val="none"/>
          <w:lang w:val="en-US" w:eastAsia="zh-CN"/>
        </w:rPr>
        <w:t>综上，该项指标满分12分，得分12分。</w:t>
      </w:r>
    </w:p>
    <w:p w14:paraId="22CA8EE1">
      <w:pPr>
        <w:pStyle w:val="3"/>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14:paraId="00087EBF">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highlight w:val="none"/>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14:paraId="64DD3CB9">
      <w:pPr>
        <w:pageBreakBefore w:val="0"/>
        <w:widowControl w:val="0"/>
        <w:kinsoku/>
        <w:wordWrap/>
        <w:overflowPunct/>
        <w:topLinePunct w:val="0"/>
        <w:autoSpaceDE/>
        <w:autoSpaceDN/>
        <w:bidi w:val="0"/>
        <w:adjustRightInd/>
        <w:spacing w:line="360" w:lineRule="auto"/>
        <w:ind w:left="0" w:leftChars="0"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08F9A60A">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281B36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14:paraId="651F7D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717FEC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D593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824B4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14:paraId="56B80D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3E1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14:paraId="0FD1487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F81A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14:paraId="163700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3D6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14:paraId="0A175F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14:paraId="2F1626CD">
        <w:tblPrEx>
          <w:shd w:val="clear" w:color="auto" w:fill="auto"/>
          <w:tblCellMar>
            <w:top w:w="0" w:type="dxa"/>
            <w:left w:w="0" w:type="dxa"/>
            <w:bottom w:w="0" w:type="dxa"/>
            <w:right w:w="0" w:type="dxa"/>
          </w:tblCellMar>
        </w:tblPrEx>
        <w:trPr>
          <w:trHeight w:val="457"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14:paraId="298105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0C7A8E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70E65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45A6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0D990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7946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CD8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1B8D7C3E">
        <w:tblPrEx>
          <w:tblCellMar>
            <w:top w:w="0" w:type="dxa"/>
            <w:left w:w="0" w:type="dxa"/>
            <w:bottom w:w="0" w:type="dxa"/>
            <w:right w:w="0" w:type="dxa"/>
          </w:tblCellMar>
        </w:tblPrEx>
        <w:trPr>
          <w:trHeight w:val="457"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53DC64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restart"/>
            <w:tcBorders>
              <w:top w:val="single" w:color="000000" w:sz="4" w:space="0"/>
              <w:left w:val="single" w:color="000000" w:sz="4" w:space="0"/>
              <w:right w:val="single" w:color="auto" w:sz="4" w:space="0"/>
            </w:tcBorders>
            <w:shd w:val="clear" w:color="auto" w:fill="auto"/>
            <w:tcMar>
              <w:top w:w="15" w:type="dxa"/>
              <w:left w:w="15" w:type="dxa"/>
              <w:right w:w="15" w:type="dxa"/>
            </w:tcMar>
            <w:vAlign w:val="center"/>
          </w:tcPr>
          <w:p w14:paraId="57834B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2A3389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教育信息资源合理有效配置</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DCFC4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促进</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E05A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0B1C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5A59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31B9A179">
        <w:tblPrEx>
          <w:shd w:val="clear" w:color="auto" w:fill="auto"/>
          <w:tblCellMar>
            <w:top w:w="0" w:type="dxa"/>
            <w:left w:w="0" w:type="dxa"/>
            <w:bottom w:w="0" w:type="dxa"/>
            <w:right w:w="0" w:type="dxa"/>
          </w:tblCellMar>
        </w:tblPrEx>
        <w:trPr>
          <w:trHeight w:val="457"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3588A9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vMerge w:val="continue"/>
            <w:tcBorders>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1F9FA4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5B94E5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教育信息化师资队伍建设</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0C3E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加强</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45B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C77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02A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587BE78C">
        <w:tblPrEx>
          <w:shd w:val="clear" w:color="auto" w:fill="auto"/>
          <w:tblCellMar>
            <w:top w:w="0" w:type="dxa"/>
            <w:left w:w="0" w:type="dxa"/>
            <w:bottom w:w="0" w:type="dxa"/>
            <w:right w:w="0" w:type="dxa"/>
          </w:tblCellMar>
        </w:tblPrEx>
        <w:trPr>
          <w:trHeight w:val="457"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51AC39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7C493F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40064C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8E7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A90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E00C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1707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484E69FC">
        <w:tblPrEx>
          <w:tblCellMar>
            <w:top w:w="0" w:type="dxa"/>
            <w:left w:w="0" w:type="dxa"/>
            <w:bottom w:w="0" w:type="dxa"/>
            <w:right w:w="0" w:type="dxa"/>
          </w:tblCellMar>
        </w:tblPrEx>
        <w:trPr>
          <w:trHeight w:val="457"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55F792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3D8C86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BE6AB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E4C1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3CB0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8BAF9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7F86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14:paraId="4FDD1B9D">
        <w:tblPrEx>
          <w:shd w:val="clear" w:color="auto" w:fill="auto"/>
          <w:tblCellMar>
            <w:top w:w="0" w:type="dxa"/>
            <w:left w:w="0" w:type="dxa"/>
            <w:bottom w:w="0" w:type="dxa"/>
            <w:right w:w="0" w:type="dxa"/>
          </w:tblCellMar>
        </w:tblPrEx>
        <w:trPr>
          <w:trHeight w:val="457"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884F3A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C5F4F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FDD0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学生满意度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19C2D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r>
              <w:rPr>
                <w:rFonts w:hint="eastAsia" w:cs="宋体"/>
                <w:color w:val="auto"/>
                <w:kern w:val="0"/>
                <w:sz w:val="20"/>
                <w:szCs w:val="20"/>
                <w:highlight w:val="none"/>
                <w:shd w:val="clear" w:color="auto" w:fill="auto"/>
                <w:lang w:val="en-US" w:eastAsia="zh-CN"/>
              </w:rPr>
              <w:t>95%</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8422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0342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5570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14:paraId="3AD06B7B">
        <w:tblPrEx>
          <w:shd w:val="clear" w:color="auto" w:fill="auto"/>
          <w:tblCellMar>
            <w:top w:w="0" w:type="dxa"/>
            <w:left w:w="0" w:type="dxa"/>
            <w:bottom w:w="0" w:type="dxa"/>
            <w:right w:w="0" w:type="dxa"/>
          </w:tblCellMar>
        </w:tblPrEx>
        <w:trPr>
          <w:trHeight w:val="457"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7816A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EA71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ECF6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3DC9F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14:paraId="4852A87F">
      <w:pPr>
        <w:bidi w:val="0"/>
        <w:outlineLvl w:val="2"/>
        <w:rPr>
          <w:rFonts w:hint="default"/>
          <w:b/>
          <w:bCs/>
          <w:color w:val="auto"/>
          <w:highlight w:val="none"/>
          <w:lang w:val="en-US" w:eastAsia="zh-CN"/>
        </w:rPr>
      </w:pPr>
      <w:bookmarkStart w:id="75" w:name="_Toc8010"/>
      <w:r>
        <w:rPr>
          <w:rFonts w:hint="eastAsia"/>
          <w:b/>
          <w:bCs/>
          <w:color w:val="auto"/>
          <w:highlight w:val="none"/>
          <w:lang w:val="en-US" w:eastAsia="zh-CN"/>
        </w:rPr>
        <w:t>1.经济效益指标</w:t>
      </w:r>
      <w:bookmarkEnd w:id="75"/>
    </w:p>
    <w:p w14:paraId="2044080F">
      <w:pPr>
        <w:bidi w:val="0"/>
        <w:rPr>
          <w:rFonts w:hint="default"/>
          <w:color w:val="auto"/>
          <w:highlight w:val="none"/>
          <w:lang w:val="en-US" w:eastAsia="zh-CN"/>
        </w:rPr>
      </w:pPr>
      <w:r>
        <w:rPr>
          <w:rFonts w:hint="eastAsia"/>
          <w:color w:val="auto"/>
          <w:highlight w:val="none"/>
          <w:lang w:val="en-US" w:eastAsia="zh-CN"/>
        </w:rPr>
        <w:t>本项目不涉及经济效益指标。</w:t>
      </w:r>
    </w:p>
    <w:p w14:paraId="3E8747E8">
      <w:pPr>
        <w:bidi w:val="0"/>
        <w:outlineLvl w:val="2"/>
        <w:rPr>
          <w:rFonts w:hint="eastAsia"/>
          <w:b/>
          <w:bCs/>
          <w:color w:val="auto"/>
          <w:highlight w:val="none"/>
          <w:lang w:val="en-US" w:eastAsia="zh-CN"/>
        </w:rPr>
      </w:pPr>
      <w:bookmarkStart w:id="76" w:name="_Toc27006"/>
      <w:r>
        <w:rPr>
          <w:rFonts w:hint="eastAsia"/>
          <w:b/>
          <w:bCs/>
          <w:color w:val="auto"/>
          <w:highlight w:val="none"/>
          <w:lang w:val="en-US" w:eastAsia="zh-CN"/>
        </w:rPr>
        <w:t>2.社会效益指标</w:t>
      </w:r>
      <w:bookmarkEnd w:id="76"/>
    </w:p>
    <w:p w14:paraId="1364F2EF">
      <w:pPr>
        <w:bidi w:val="0"/>
        <w:rPr>
          <w:rFonts w:hint="eastAsia"/>
          <w:b w:val="0"/>
          <w:bCs w:val="0"/>
          <w:color w:val="auto"/>
          <w:highlight w:val="none"/>
          <w:lang w:val="en-US" w:eastAsia="zh-CN"/>
        </w:rPr>
      </w:pPr>
      <w:r>
        <w:rPr>
          <w:rFonts w:hint="eastAsia"/>
          <w:color w:val="auto"/>
          <w:highlight w:val="none"/>
          <w:lang w:eastAsia="zh-CN"/>
        </w:rPr>
        <w:t>“</w:t>
      </w:r>
      <w:r>
        <w:rPr>
          <w:rFonts w:hint="eastAsia"/>
          <w:color w:val="auto"/>
          <w:highlight w:val="none"/>
          <w:lang w:val="en-US" w:eastAsia="zh-CN"/>
        </w:rPr>
        <w:t>教育信息资源合理有效配置</w:t>
      </w:r>
      <w:r>
        <w:rPr>
          <w:rFonts w:hint="eastAsia"/>
          <w:color w:val="auto"/>
          <w:highlight w:val="none"/>
          <w:lang w:eastAsia="zh-CN"/>
        </w:rPr>
        <w:t>”</w:t>
      </w:r>
      <w:r>
        <w:rPr>
          <w:rFonts w:hint="eastAsia"/>
          <w:color w:val="auto"/>
          <w:highlight w:val="none"/>
          <w:lang w:val="en-US" w:eastAsia="zh-CN"/>
        </w:rPr>
        <w:t>指标，预期目标值为促进，实际完成为100%。</w:t>
      </w:r>
    </w:p>
    <w:p w14:paraId="579DAC1F">
      <w:pPr>
        <w:bidi w:val="0"/>
        <w:rPr>
          <w:rFonts w:hint="eastAsia"/>
          <w:color w:val="auto"/>
          <w:highlight w:val="none"/>
          <w:lang w:val="en-US" w:eastAsia="zh-CN"/>
        </w:rPr>
      </w:pPr>
      <w:r>
        <w:rPr>
          <w:rFonts w:hint="eastAsia"/>
          <w:b w:val="0"/>
          <w:bCs w:val="0"/>
          <w:color w:val="auto"/>
          <w:highlight w:val="none"/>
          <w:lang w:val="en-US" w:eastAsia="zh-CN"/>
        </w:rPr>
        <w:t>通过项目的实施，</w:t>
      </w:r>
      <w:r>
        <w:rPr>
          <w:rFonts w:hint="eastAsia"/>
          <w:color w:val="auto"/>
          <w:highlight w:val="none"/>
          <w:lang w:val="en-US" w:eastAsia="zh-CN"/>
        </w:rPr>
        <w:t>促进教育信息资源合理有效配置。</w:t>
      </w:r>
    </w:p>
    <w:p w14:paraId="0265A56A">
      <w:pPr>
        <w:bidi w:val="0"/>
        <w:rPr>
          <w:rFonts w:hint="eastAsia"/>
          <w:b w:val="0"/>
          <w:bCs w:val="0"/>
          <w:color w:val="auto"/>
          <w:highlight w:val="none"/>
          <w:lang w:val="en-US" w:eastAsia="zh-CN"/>
        </w:rPr>
      </w:pPr>
      <w:r>
        <w:rPr>
          <w:rFonts w:hint="eastAsia"/>
          <w:color w:val="auto"/>
          <w:highlight w:val="none"/>
          <w:lang w:eastAsia="zh-CN"/>
        </w:rPr>
        <w:t>“</w:t>
      </w:r>
      <w:r>
        <w:rPr>
          <w:rFonts w:hint="eastAsia"/>
          <w:color w:val="auto"/>
          <w:highlight w:val="none"/>
          <w:lang w:val="en-US" w:eastAsia="zh-CN"/>
        </w:rPr>
        <w:t>教育信息化师资队伍建设</w:t>
      </w:r>
      <w:r>
        <w:rPr>
          <w:rFonts w:hint="eastAsia"/>
          <w:color w:val="auto"/>
          <w:highlight w:val="none"/>
          <w:lang w:eastAsia="zh-CN"/>
        </w:rPr>
        <w:t>”</w:t>
      </w:r>
      <w:r>
        <w:rPr>
          <w:rFonts w:hint="eastAsia"/>
          <w:color w:val="auto"/>
          <w:highlight w:val="none"/>
          <w:lang w:val="en-US" w:eastAsia="zh-CN"/>
        </w:rPr>
        <w:t>指标，预期目标值为加强，实际完成为100%。</w:t>
      </w:r>
    </w:p>
    <w:p w14:paraId="0E281E59">
      <w:pPr>
        <w:bidi w:val="0"/>
        <w:rPr>
          <w:rFonts w:hint="default"/>
          <w:color w:val="auto"/>
          <w:highlight w:val="none"/>
          <w:lang w:val="en-US" w:eastAsia="zh-CN"/>
        </w:rPr>
      </w:pPr>
      <w:r>
        <w:rPr>
          <w:rFonts w:hint="eastAsia"/>
          <w:b w:val="0"/>
          <w:bCs w:val="0"/>
          <w:color w:val="auto"/>
          <w:highlight w:val="none"/>
          <w:lang w:val="en-US" w:eastAsia="zh-CN"/>
        </w:rPr>
        <w:t>通过项目的实施，</w:t>
      </w:r>
      <w:r>
        <w:rPr>
          <w:rFonts w:hint="eastAsia"/>
          <w:color w:val="auto"/>
          <w:highlight w:val="none"/>
          <w:lang w:val="en-US" w:eastAsia="zh-CN"/>
        </w:rPr>
        <w:t>加强教育信息化师资队伍建设。</w:t>
      </w:r>
    </w:p>
    <w:p w14:paraId="01D16AEA">
      <w:pPr>
        <w:bidi w:val="0"/>
        <w:rPr>
          <w:rFonts w:hint="eastAsia"/>
          <w:color w:val="auto"/>
          <w:highlight w:val="none"/>
          <w:lang w:val="en-US" w:eastAsia="zh-CN"/>
        </w:rPr>
      </w:pPr>
      <w:r>
        <w:rPr>
          <w:rFonts w:hint="eastAsia"/>
          <w:b/>
          <w:bCs/>
          <w:color w:val="auto"/>
          <w:highlight w:val="none"/>
          <w:lang w:val="en-US" w:eastAsia="zh-CN"/>
        </w:rPr>
        <w:t>综上，该项指标满分20分，得分20分。</w:t>
      </w:r>
    </w:p>
    <w:p w14:paraId="299EDCB3">
      <w:pPr>
        <w:bidi w:val="0"/>
        <w:outlineLvl w:val="2"/>
        <w:rPr>
          <w:rFonts w:hint="eastAsia"/>
          <w:color w:val="auto"/>
          <w:highlight w:val="none"/>
          <w:lang w:val="en-US" w:eastAsia="zh-CN"/>
        </w:rPr>
      </w:pPr>
      <w:bookmarkStart w:id="77" w:name="_Toc23106"/>
      <w:r>
        <w:rPr>
          <w:rFonts w:hint="eastAsia"/>
          <w:b/>
          <w:bCs/>
          <w:color w:val="auto"/>
          <w:highlight w:val="none"/>
          <w:lang w:val="en-US" w:eastAsia="zh-CN"/>
        </w:rPr>
        <w:t>3.生态效益指标</w:t>
      </w:r>
      <w:bookmarkEnd w:id="77"/>
    </w:p>
    <w:p w14:paraId="29C39BC0">
      <w:pPr>
        <w:bidi w:val="0"/>
        <w:rPr>
          <w:rFonts w:hint="default"/>
          <w:color w:val="auto"/>
          <w:highlight w:val="none"/>
          <w:lang w:val="en-US" w:eastAsia="zh-CN"/>
        </w:rPr>
      </w:pPr>
      <w:bookmarkStart w:id="78" w:name="_Toc3271"/>
      <w:r>
        <w:rPr>
          <w:rFonts w:hint="eastAsia"/>
          <w:color w:val="auto"/>
          <w:highlight w:val="none"/>
          <w:lang w:val="en-US" w:eastAsia="zh-CN"/>
        </w:rPr>
        <w:t>本项目不涉及生态效益指标。</w:t>
      </w:r>
    </w:p>
    <w:p w14:paraId="17647F4F">
      <w:pPr>
        <w:bidi w:val="0"/>
        <w:outlineLvl w:val="2"/>
        <w:rPr>
          <w:rFonts w:hint="eastAsia"/>
          <w:b/>
          <w:bCs/>
          <w:color w:val="auto"/>
          <w:highlight w:val="none"/>
          <w:lang w:val="en-US" w:eastAsia="zh-CN"/>
        </w:rPr>
      </w:pPr>
      <w:r>
        <w:rPr>
          <w:rFonts w:hint="eastAsia"/>
          <w:b/>
          <w:bCs/>
          <w:color w:val="auto"/>
          <w:highlight w:val="none"/>
          <w:lang w:val="en-US" w:eastAsia="zh-CN"/>
        </w:rPr>
        <w:t>4.满意度指标</w:t>
      </w:r>
      <w:bookmarkEnd w:id="78"/>
    </w:p>
    <w:p w14:paraId="22A2E21A">
      <w:pPr>
        <w:bidi w:val="0"/>
        <w:rPr>
          <w:rFonts w:hint="eastAsia"/>
          <w:b/>
          <w:bCs/>
          <w:color w:val="auto"/>
          <w:highlight w:val="none"/>
          <w:lang w:val="en-US" w:eastAsia="zh-CN"/>
        </w:rPr>
      </w:pPr>
      <w:r>
        <w:rPr>
          <w:rFonts w:hint="eastAsia"/>
          <w:color w:val="auto"/>
          <w:highlight w:val="none"/>
          <w:lang w:eastAsia="zh-CN"/>
        </w:rPr>
        <w:t>“</w:t>
      </w:r>
      <w:r>
        <w:rPr>
          <w:rFonts w:hint="eastAsia"/>
          <w:color w:val="auto"/>
          <w:highlight w:val="none"/>
          <w:lang w:val="en-US" w:eastAsia="zh-CN"/>
        </w:rPr>
        <w:t>学生满意度</w:t>
      </w:r>
      <w:r>
        <w:rPr>
          <w:rFonts w:hint="eastAsia"/>
          <w:color w:val="auto"/>
          <w:highlight w:val="none"/>
          <w:lang w:eastAsia="zh-CN"/>
        </w:rPr>
        <w:t>”</w:t>
      </w:r>
      <w:r>
        <w:rPr>
          <w:rFonts w:hint="eastAsia"/>
          <w:color w:val="auto"/>
          <w:highlight w:val="none"/>
          <w:lang w:val="en-US" w:eastAsia="zh-CN"/>
        </w:rPr>
        <w:t>指标，预期目标值为≥95%，实际完成为100%。</w:t>
      </w:r>
    </w:p>
    <w:p w14:paraId="47EA22BB">
      <w:pPr>
        <w:bidi w:val="0"/>
        <w:rPr>
          <w:rFonts w:hint="eastAsia"/>
          <w:b/>
          <w:bCs/>
          <w:color w:val="auto"/>
          <w:highlight w:val="none"/>
          <w:lang w:val="en-US" w:eastAsia="zh-CN"/>
        </w:rPr>
      </w:pPr>
      <w:r>
        <w:rPr>
          <w:rFonts w:hint="eastAsia"/>
          <w:b/>
          <w:bCs/>
          <w:color w:val="auto"/>
          <w:highlight w:val="none"/>
          <w:lang w:val="en-US" w:eastAsia="zh-CN"/>
        </w:rPr>
        <w:t>综上，该项指标满分10分，得分10分。</w:t>
      </w:r>
    </w:p>
    <w:p w14:paraId="2C474FC2">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79" w:name="_Toc19962"/>
      <w:r>
        <w:rPr>
          <w:rFonts w:hint="eastAsia" w:ascii="宋体" w:hAnsi="宋体" w:eastAsia="宋体" w:cs="宋体"/>
          <w:b/>
          <w:bCs/>
          <w:color w:val="auto"/>
          <w:highlight w:val="none"/>
          <w:shd w:val="clear" w:color="auto" w:fill="auto"/>
          <w:lang w:val="en-US" w:eastAsia="zh-CN"/>
        </w:rPr>
        <w:t>五、预算执行进度与指标偏差</w:t>
      </w:r>
      <w:bookmarkEnd w:id="79"/>
    </w:p>
    <w:p w14:paraId="0FCD99B6">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宋体" w:hAnsi="宋体" w:eastAsia="宋体" w:cs="仿宋_GB2312"/>
          <w:color w:val="auto"/>
          <w:sz w:val="28"/>
          <w:szCs w:val="28"/>
          <w:highlight w:val="none"/>
          <w:lang w:eastAsia="zh-CN"/>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项目预算资金总</w:t>
      </w:r>
      <w:r>
        <w:rPr>
          <w:rFonts w:hint="eastAsia" w:ascii="宋体" w:hAnsi="宋体" w:eastAsia="宋体" w:cs="仿宋_GB2312"/>
          <w:color w:val="auto"/>
          <w:sz w:val="28"/>
          <w:szCs w:val="28"/>
          <w:highlight w:val="none"/>
          <w:lang w:eastAsia="zh-CN"/>
        </w:rPr>
        <w:t>额为</w:t>
      </w:r>
      <w:r>
        <w:rPr>
          <w:rFonts w:hint="eastAsia" w:ascii="宋体" w:hAnsi="宋体" w:eastAsia="宋体" w:cs="仿宋_GB2312"/>
          <w:color w:val="auto"/>
          <w:sz w:val="28"/>
          <w:szCs w:val="28"/>
          <w:highlight w:val="none"/>
          <w:lang w:val="en-US" w:eastAsia="zh-CN"/>
        </w:rPr>
        <w:t>2000万元，全年执行数为2000万元，预算执行率为100%，</w:t>
      </w:r>
      <w:r>
        <w:rPr>
          <w:rFonts w:hint="eastAsia" w:ascii="宋体" w:hAnsi="宋体" w:eastAsia="宋体" w:cs="仿宋_GB2312"/>
          <w:color w:val="auto"/>
          <w:sz w:val="28"/>
          <w:szCs w:val="28"/>
          <w:highlight w:val="none"/>
          <w:lang w:eastAsia="zh-CN"/>
        </w:rPr>
        <w:t>总体完成率为</w:t>
      </w:r>
      <w:r>
        <w:rPr>
          <w:rFonts w:hint="eastAsia" w:ascii="宋体" w:hAnsi="宋体" w:eastAsia="宋体" w:cs="仿宋_GB2312"/>
          <w:color w:val="auto"/>
          <w:sz w:val="28"/>
          <w:szCs w:val="28"/>
          <w:highlight w:val="none"/>
          <w:lang w:val="en-US" w:eastAsia="zh-CN"/>
        </w:rPr>
        <w:t>100</w:t>
      </w:r>
      <w:r>
        <w:rPr>
          <w:rFonts w:hint="eastAsia" w:ascii="宋体" w:hAnsi="宋体" w:eastAsia="宋体" w:cs="仿宋_GB2312"/>
          <w:color w:val="auto"/>
          <w:sz w:val="28"/>
          <w:szCs w:val="28"/>
          <w:highlight w:val="none"/>
          <w:lang w:val="zh-TW" w:eastAsia="zh-TW"/>
        </w:rPr>
        <w:t>%。</w:t>
      </w:r>
      <w:r>
        <w:rPr>
          <w:rFonts w:hint="eastAsia" w:ascii="宋体" w:hAnsi="宋体" w:eastAsia="宋体" w:cs="仿宋_GB2312"/>
          <w:color w:val="auto"/>
          <w:sz w:val="28"/>
          <w:szCs w:val="28"/>
          <w:highlight w:val="none"/>
          <w:lang w:val="en-US" w:eastAsia="zh-CN"/>
        </w:rPr>
        <w:t>预算执行率与总体完成率之间的偏差为0%，无</w:t>
      </w:r>
      <w:r>
        <w:rPr>
          <w:rFonts w:hint="eastAsia" w:ascii="宋体" w:hAnsi="宋体" w:eastAsia="宋体" w:cs="仿宋_GB2312"/>
          <w:color w:val="auto"/>
          <w:sz w:val="28"/>
          <w:szCs w:val="28"/>
          <w:highlight w:val="none"/>
          <w:lang w:eastAsia="zh-CN"/>
        </w:rPr>
        <w:t>偏差。</w:t>
      </w:r>
    </w:p>
    <w:p w14:paraId="40CB2717">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0"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80"/>
    </w:p>
    <w:p w14:paraId="1275B937">
      <w:pPr>
        <w:numPr>
          <w:ilvl w:val="0"/>
          <w:numId w:val="0"/>
        </w:numPr>
        <w:bidi w:val="0"/>
        <w:ind w:left="560" w:leftChars="0"/>
        <w:outlineLvl w:val="1"/>
        <w:rPr>
          <w:rFonts w:hint="eastAsia"/>
          <w:b/>
          <w:bCs/>
          <w:color w:val="auto"/>
          <w:highlight w:val="none"/>
          <w:lang w:eastAsia="zh-CN"/>
        </w:rPr>
      </w:pPr>
      <w:bookmarkStart w:id="81" w:name="_Toc13160"/>
      <w:bookmarkStart w:id="82" w:name="_Toc28290"/>
      <w:bookmarkStart w:id="83" w:name="_Toc1921"/>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1"/>
    </w:p>
    <w:p w14:paraId="78347444">
      <w:pPr>
        <w:bidi w:val="0"/>
        <w:rPr>
          <w:rFonts w:hint="eastAsia"/>
          <w:color w:val="auto"/>
          <w:highlight w:val="none"/>
          <w:lang w:eastAsia="zh-CN"/>
        </w:rPr>
      </w:pPr>
      <w:r>
        <w:rPr>
          <w:rFonts w:hint="eastAsia"/>
          <w:color w:val="auto"/>
          <w:highlight w:val="none"/>
          <w:lang w:val="en-US" w:eastAsia="zh-CN"/>
        </w:rPr>
        <w:t>2023年阜康市智慧校园二期建设项目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2000</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2000</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100</w:t>
      </w:r>
      <w:r>
        <w:rPr>
          <w:rFonts w:hint="eastAsia"/>
          <w:color w:val="auto"/>
          <w:highlight w:val="none"/>
          <w:lang w:eastAsia="zh-CN"/>
        </w:rPr>
        <w:t>%。</w:t>
      </w:r>
    </w:p>
    <w:p w14:paraId="283469EA">
      <w:pPr>
        <w:bidi w:val="0"/>
        <w:rPr>
          <w:rFonts w:hint="eastAsia"/>
          <w:color w:val="auto"/>
          <w:highlight w:val="none"/>
          <w:lang w:eastAsia="zh-CN"/>
        </w:rPr>
      </w:pPr>
      <w:r>
        <w:rPr>
          <w:rFonts w:hint="eastAsia"/>
          <w:color w:val="auto"/>
          <w:highlight w:val="none"/>
          <w:lang w:val="en-US" w:eastAsia="zh-CN"/>
        </w:rPr>
        <w:t>2023年阜康市智慧校园二期建设项目</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阜康市教育局</w:t>
      </w:r>
      <w:r>
        <w:rPr>
          <w:rFonts w:hint="eastAsia"/>
          <w:color w:val="auto"/>
          <w:highlight w:val="none"/>
          <w:lang w:eastAsia="zh-CN"/>
        </w:rPr>
        <w:t>事业发展中关系民生与稳定的项目，切实优化资源配置，提高了资金使用的效率和效果。</w:t>
      </w:r>
    </w:p>
    <w:bookmarkEnd w:id="82"/>
    <w:bookmarkEnd w:id="83"/>
    <w:p w14:paraId="12F65EB6">
      <w:pPr>
        <w:bidi w:val="0"/>
        <w:outlineLvl w:val="1"/>
        <w:rPr>
          <w:rFonts w:hint="eastAsia"/>
          <w:b/>
          <w:bCs/>
          <w:color w:val="auto"/>
          <w:highlight w:val="none"/>
          <w:lang w:eastAsia="zh-CN"/>
        </w:rPr>
      </w:pPr>
      <w:bookmarkStart w:id="84" w:name="_Toc9582"/>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84"/>
    </w:p>
    <w:p w14:paraId="69EC0AE2">
      <w:pPr>
        <w:bidi w:val="0"/>
        <w:rPr>
          <w:rFonts w:hint="eastAsia"/>
          <w:color w:val="auto"/>
          <w:highlight w:val="none"/>
          <w:lang w:val="en-US" w:eastAsia="zh-CN"/>
        </w:rPr>
      </w:pPr>
      <w:bookmarkStart w:id="85" w:name="_Toc5230"/>
      <w:r>
        <w:rPr>
          <w:rFonts w:hint="eastAsia"/>
          <w:color w:val="auto"/>
          <w:highlight w:val="none"/>
          <w:lang w:val="en-US" w:eastAsia="zh-CN"/>
        </w:rPr>
        <w:t>1.单位内控职责不够细化，争取在今后工作中准确把握项目资金支出，达到资金的最大效益。</w:t>
      </w:r>
    </w:p>
    <w:p w14:paraId="543A9F4E">
      <w:pPr>
        <w:bidi w:val="0"/>
        <w:rPr>
          <w:rFonts w:hint="eastAsia"/>
          <w:color w:val="auto"/>
          <w:highlight w:val="none"/>
          <w:lang w:val="en-US" w:eastAsia="zh-CN"/>
        </w:rPr>
      </w:pPr>
      <w:r>
        <w:rPr>
          <w:rFonts w:hint="eastAsia"/>
          <w:color w:val="auto"/>
          <w:highlight w:val="none"/>
          <w:lang w:val="en-US" w:eastAsia="zh-CN"/>
        </w:rPr>
        <w:t>2.在资金申请工作中要积极主动联系财政部门确保资金及时落实到位，进一步按照国家有关财务规章制度规定加强资金使用管理，确保资金用到实处，工作有序的开展，加强自身建设，提高服务能力。通过分析评价，发现问题及时督促整改。</w:t>
      </w:r>
    </w:p>
    <w:p w14:paraId="6FB1F997">
      <w:pPr>
        <w:bidi w:val="0"/>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七、有关建议</w:t>
      </w:r>
      <w:bookmarkEnd w:id="85"/>
    </w:p>
    <w:p w14:paraId="4ED09DC6">
      <w:pPr>
        <w:bidi w:val="0"/>
        <w:rPr>
          <w:rFonts w:hint="eastAsia"/>
          <w:color w:val="auto"/>
          <w:highlight w:val="none"/>
          <w:lang w:val="en-US" w:eastAsia="zh-CN"/>
        </w:rPr>
      </w:pPr>
      <w:bookmarkStart w:id="86" w:name="_Toc15618"/>
      <w:r>
        <w:rPr>
          <w:rFonts w:hint="eastAsia"/>
          <w:color w:val="auto"/>
          <w:highlight w:val="none"/>
          <w:lang w:val="en-US" w:eastAsia="zh-CN"/>
        </w:rPr>
        <w:t>（一）进一步加强单位内部机构的内部控制管理意识，严格内部控制的相关制度和要求做好教育局内部控制工作。</w:t>
      </w:r>
    </w:p>
    <w:p w14:paraId="4E85CF3A">
      <w:pPr>
        <w:bidi w:val="0"/>
        <w:rPr>
          <w:rFonts w:hint="eastAsia" w:ascii="宋体" w:hAnsi="宋体" w:eastAsia="宋体" w:cs="宋体"/>
          <w:color w:val="auto"/>
          <w:highlight w:val="none"/>
          <w:lang w:val="en-US" w:eastAsia="zh-CN"/>
        </w:rPr>
      </w:pPr>
      <w:r>
        <w:rPr>
          <w:rFonts w:hint="eastAsia"/>
          <w:color w:val="auto"/>
          <w:highlight w:val="none"/>
          <w:lang w:val="en-US" w:eastAsia="zh-CN"/>
        </w:rPr>
        <w:t>（二）加强财务管理，严格财务审核。加强单位财务管理，健全单位财务管理制度体系，规范单位财务行为。在费用报账支付时，按照预算规定的费用项目和用途进行资金使用审核、列报支付、财务核算，杜绝超支现象的发生。</w:t>
      </w:r>
    </w:p>
    <w:p w14:paraId="7B7A9007">
      <w:pPr>
        <w:pStyle w:val="2"/>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八、其他需要说明的问题</w:t>
      </w:r>
      <w:bookmarkEnd w:id="86"/>
    </w:p>
    <w:p w14:paraId="743265B6">
      <w:pPr>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14:paraId="5A684CD0">
      <w:pPr>
        <w:pageBreakBefore w:val="0"/>
        <w:kinsoku/>
        <w:wordWrap/>
        <w:overflowPunct/>
        <w:topLinePunct w:val="0"/>
        <w:autoSpaceDE/>
        <w:autoSpaceDN/>
        <w:bidi w:val="0"/>
        <w:adjustRightInd/>
        <w:spacing w:line="360" w:lineRule="auto"/>
        <w:textAlignment w:val="auto"/>
        <w:rPr>
          <w:rFonts w:hint="eastAsia" w:cs="宋体"/>
          <w:color w:val="auto"/>
          <w:highlight w:val="none"/>
          <w:shd w:val="clear" w:color="auto" w:fill="auto"/>
          <w:lang w:val="en-US" w:eastAsia="zh-CN"/>
        </w:rPr>
      </w:pPr>
    </w:p>
    <w:p w14:paraId="68F5B596">
      <w:pPr>
        <w:rPr>
          <w:rFonts w:hint="eastAsia" w:ascii="宋体" w:hAnsi="宋体" w:eastAsia="宋体" w:cs="宋体"/>
          <w:b/>
          <w:bCs/>
          <w:color w:val="auto"/>
          <w:kern w:val="2"/>
          <w:sz w:val="36"/>
          <w:szCs w:val="28"/>
          <w:highlight w:val="none"/>
          <w:lang w:val="en-US" w:eastAsia="zh-CN" w:bidi="ar-SA"/>
        </w:rPr>
        <w:sectPr>
          <w:footerReference r:id="rId5" w:type="default"/>
          <w:pgSz w:w="11906" w:h="16838"/>
          <w:pgMar w:top="1440" w:right="1800" w:bottom="1440" w:left="1800" w:header="737" w:footer="851" w:gutter="0"/>
          <w:pgNumType w:fmt="decimal" w:start="1"/>
          <w:cols w:space="720" w:num="1"/>
          <w:docGrid w:type="lines" w:linePitch="408" w:charSpace="0"/>
        </w:sectPr>
      </w:pPr>
      <w:r>
        <w:rPr>
          <w:rFonts w:hint="eastAsia" w:ascii="宋体" w:hAnsi="宋体" w:eastAsia="宋体" w:cs="宋体"/>
          <w:b/>
          <w:bCs/>
          <w:color w:val="auto"/>
          <w:kern w:val="2"/>
          <w:sz w:val="36"/>
          <w:szCs w:val="28"/>
          <w:highlight w:val="none"/>
          <w:lang w:val="en-US" w:eastAsia="zh-CN" w:bidi="ar-SA"/>
        </w:rPr>
        <w:br w:type="page"/>
      </w:r>
    </w:p>
    <w:p w14:paraId="62337440">
      <w:pPr>
        <w:pStyle w:val="2"/>
        <w:keepNext/>
        <w:keepLines/>
        <w:pageBreakBefore w:val="0"/>
        <w:widowControl w:val="0"/>
        <w:numPr>
          <w:ilvl w:val="0"/>
          <w:numId w:val="0"/>
        </w:numPr>
        <w:kinsoku/>
        <w:wordWrap/>
        <w:overflowPunct/>
        <w:topLinePunct w:val="0"/>
        <w:autoSpaceDE/>
        <w:autoSpaceDN/>
        <w:bidi w:val="0"/>
        <w:adjustRightInd w:val="0"/>
        <w:snapToGrid w:val="0"/>
        <w:spacing w:beforeLines="0" w:afterLines="0" w:line="400" w:lineRule="exact"/>
        <w:textAlignment w:val="auto"/>
        <w:rPr>
          <w:rFonts w:hint="eastAsia" w:ascii="宋体" w:hAnsi="宋体" w:eastAsia="宋体" w:cs="宋体"/>
          <w:b/>
          <w:bCs/>
          <w:color w:val="auto"/>
          <w:highlight w:val="none"/>
          <w:shd w:val="clear" w:color="auto" w:fill="auto"/>
          <w:lang w:val="en-US" w:eastAsia="zh-CN"/>
        </w:rPr>
      </w:pPr>
      <w:bookmarkStart w:id="87" w:name="_Toc11349"/>
      <w:r>
        <w:rPr>
          <w:rFonts w:hint="eastAsia" w:ascii="宋体" w:hAnsi="宋体" w:eastAsia="宋体" w:cs="宋体"/>
          <w:b/>
          <w:bCs/>
          <w:color w:val="auto"/>
          <w:highlight w:val="none"/>
          <w:shd w:val="clear" w:color="auto" w:fill="auto"/>
          <w:lang w:val="en-US" w:eastAsia="zh-CN"/>
        </w:rPr>
        <w:t>附件一、项目支出绩效自评表</w:t>
      </w:r>
      <w:bookmarkEnd w:id="87"/>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925"/>
        <w:gridCol w:w="925"/>
        <w:gridCol w:w="926"/>
        <w:gridCol w:w="926"/>
        <w:gridCol w:w="1393"/>
        <w:gridCol w:w="926"/>
        <w:gridCol w:w="926"/>
        <w:gridCol w:w="1019"/>
        <w:gridCol w:w="926"/>
        <w:gridCol w:w="926"/>
        <w:gridCol w:w="1299"/>
        <w:gridCol w:w="1112"/>
        <w:gridCol w:w="1019"/>
        <w:gridCol w:w="926"/>
      </w:tblGrid>
      <w:tr w14:paraId="62FDD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00" w:hRule="atLeast"/>
        </w:trPr>
        <w:tc>
          <w:tcPr>
            <w:tcW w:w="14174" w:type="dxa"/>
            <w:gridSpan w:val="14"/>
            <w:tcBorders>
              <w:top w:val="nil"/>
              <w:left w:val="nil"/>
              <w:bottom w:val="nil"/>
              <w:right w:val="nil"/>
            </w:tcBorders>
            <w:shd w:val="clear" w:color="auto" w:fill="auto"/>
            <w:vAlign w:val="center"/>
          </w:tcPr>
          <w:p w14:paraId="776280E2">
            <w:pPr>
              <w:keepNext w:val="0"/>
              <w:keepLines w:val="0"/>
              <w:widowControl/>
              <w:suppressLineNumbers w:val="0"/>
              <w:ind w:firstLine="803"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32CCE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40" w:hRule="atLeast"/>
        </w:trPr>
        <w:tc>
          <w:tcPr>
            <w:tcW w:w="14174" w:type="dxa"/>
            <w:gridSpan w:val="14"/>
            <w:tcBorders>
              <w:top w:val="nil"/>
              <w:left w:val="nil"/>
              <w:bottom w:val="single" w:color="auto" w:sz="4" w:space="0"/>
              <w:right w:val="nil"/>
            </w:tcBorders>
            <w:shd w:val="clear" w:color="auto" w:fill="auto"/>
            <w:vAlign w:val="center"/>
          </w:tcPr>
          <w:p w14:paraId="4DC92939">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29602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trPr>
        <w:tc>
          <w:tcPr>
            <w:tcW w:w="1239" w:type="dxa"/>
            <w:gridSpan w:val="2"/>
            <w:tcBorders>
              <w:top w:val="single" w:color="auto" w:sz="4" w:space="0"/>
            </w:tcBorders>
            <w:shd w:val="clear" w:color="auto" w:fill="auto"/>
            <w:vAlign w:val="center"/>
          </w:tcPr>
          <w:p w14:paraId="2D42DB6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935" w:type="dxa"/>
            <w:gridSpan w:val="12"/>
            <w:tcBorders>
              <w:top w:val="single" w:color="auto" w:sz="4" w:space="0"/>
            </w:tcBorders>
            <w:shd w:val="clear" w:color="auto" w:fill="auto"/>
            <w:vAlign w:val="center"/>
          </w:tcPr>
          <w:p w14:paraId="0D67735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2023年阜康市智慧校园二期建设项目</w:t>
            </w:r>
          </w:p>
        </w:tc>
      </w:tr>
      <w:tr w14:paraId="305EB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trPr>
        <w:tc>
          <w:tcPr>
            <w:tcW w:w="1239" w:type="dxa"/>
            <w:gridSpan w:val="2"/>
            <w:shd w:val="clear" w:color="auto" w:fill="auto"/>
            <w:vAlign w:val="center"/>
          </w:tcPr>
          <w:p w14:paraId="26A59C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490" w:type="dxa"/>
            <w:gridSpan w:val="5"/>
            <w:shd w:val="clear" w:color="auto" w:fill="auto"/>
            <w:vAlign w:val="center"/>
          </w:tcPr>
          <w:p w14:paraId="3C6BE4F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阜康市教育局</w:t>
            </w:r>
          </w:p>
        </w:tc>
        <w:tc>
          <w:tcPr>
            <w:tcW w:w="1970" w:type="dxa"/>
            <w:gridSpan w:val="2"/>
            <w:shd w:val="clear" w:color="auto" w:fill="auto"/>
            <w:vAlign w:val="center"/>
          </w:tcPr>
          <w:p w14:paraId="6A0D68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475" w:type="dxa"/>
            <w:gridSpan w:val="5"/>
            <w:shd w:val="clear" w:color="auto" w:fill="auto"/>
            <w:vAlign w:val="center"/>
          </w:tcPr>
          <w:p w14:paraId="485FF07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阜康市教育局</w:t>
            </w:r>
          </w:p>
        </w:tc>
      </w:tr>
      <w:tr w14:paraId="04B73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trPr>
        <w:tc>
          <w:tcPr>
            <w:tcW w:w="1239" w:type="dxa"/>
            <w:gridSpan w:val="2"/>
            <w:vMerge w:val="restart"/>
            <w:shd w:val="clear" w:color="auto" w:fill="auto"/>
            <w:vAlign w:val="center"/>
          </w:tcPr>
          <w:p w14:paraId="4D1189F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488" w:type="dxa"/>
            <w:gridSpan w:val="2"/>
            <w:shd w:val="clear" w:color="auto" w:fill="auto"/>
            <w:vAlign w:val="center"/>
          </w:tcPr>
          <w:p w14:paraId="421337E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191" w:type="dxa"/>
            <w:shd w:val="clear" w:color="auto" w:fill="auto"/>
            <w:vAlign w:val="center"/>
          </w:tcPr>
          <w:p w14:paraId="5DF6232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811" w:type="dxa"/>
            <w:gridSpan w:val="2"/>
            <w:shd w:val="clear" w:color="auto" w:fill="auto"/>
            <w:vAlign w:val="center"/>
          </w:tcPr>
          <w:p w14:paraId="4600610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970" w:type="dxa"/>
            <w:gridSpan w:val="2"/>
            <w:shd w:val="clear" w:color="auto" w:fill="auto"/>
            <w:vAlign w:val="center"/>
          </w:tcPr>
          <w:p w14:paraId="2D47FA6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2204" w:type="dxa"/>
            <w:gridSpan w:val="2"/>
            <w:shd w:val="clear" w:color="auto" w:fill="auto"/>
            <w:vAlign w:val="center"/>
          </w:tcPr>
          <w:p w14:paraId="4C00599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1523" w:type="dxa"/>
            <w:gridSpan w:val="2"/>
            <w:shd w:val="clear" w:color="auto" w:fill="auto"/>
            <w:vAlign w:val="center"/>
          </w:tcPr>
          <w:p w14:paraId="0E22767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748" w:type="dxa"/>
            <w:shd w:val="clear" w:color="auto" w:fill="auto"/>
            <w:vAlign w:val="center"/>
          </w:tcPr>
          <w:p w14:paraId="43F83B5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3EB19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trPr>
        <w:tc>
          <w:tcPr>
            <w:tcW w:w="1239" w:type="dxa"/>
            <w:gridSpan w:val="2"/>
            <w:vMerge w:val="continue"/>
            <w:shd w:val="clear" w:color="auto" w:fill="auto"/>
            <w:vAlign w:val="center"/>
          </w:tcPr>
          <w:p w14:paraId="46316159">
            <w:pPr>
              <w:jc w:val="center"/>
              <w:rPr>
                <w:rFonts w:hint="eastAsia" w:ascii="宋体" w:hAnsi="宋体" w:eastAsia="宋体" w:cs="宋体"/>
                <w:i w:val="0"/>
                <w:iCs w:val="0"/>
                <w:color w:val="000000"/>
                <w:sz w:val="20"/>
                <w:szCs w:val="20"/>
                <w:u w:val="none"/>
              </w:rPr>
            </w:pPr>
          </w:p>
        </w:tc>
        <w:tc>
          <w:tcPr>
            <w:tcW w:w="2488" w:type="dxa"/>
            <w:gridSpan w:val="2"/>
            <w:shd w:val="clear" w:color="auto" w:fill="auto"/>
            <w:vAlign w:val="center"/>
          </w:tcPr>
          <w:p w14:paraId="4C8077C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191" w:type="dxa"/>
            <w:shd w:val="clear" w:color="auto" w:fill="auto"/>
            <w:vAlign w:val="center"/>
          </w:tcPr>
          <w:p w14:paraId="7B5313F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2000.00 </w:t>
            </w:r>
          </w:p>
        </w:tc>
        <w:tc>
          <w:tcPr>
            <w:tcW w:w="1811" w:type="dxa"/>
            <w:gridSpan w:val="2"/>
            <w:shd w:val="clear" w:color="auto" w:fill="auto"/>
            <w:vAlign w:val="center"/>
          </w:tcPr>
          <w:p w14:paraId="4A9E699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2000.00 </w:t>
            </w:r>
          </w:p>
        </w:tc>
        <w:tc>
          <w:tcPr>
            <w:tcW w:w="1970" w:type="dxa"/>
            <w:gridSpan w:val="2"/>
            <w:shd w:val="clear" w:color="auto" w:fill="auto"/>
            <w:vAlign w:val="center"/>
          </w:tcPr>
          <w:p w14:paraId="51E9E53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2000.00 </w:t>
            </w:r>
          </w:p>
        </w:tc>
        <w:tc>
          <w:tcPr>
            <w:tcW w:w="2204" w:type="dxa"/>
            <w:gridSpan w:val="2"/>
            <w:shd w:val="clear" w:color="auto" w:fill="auto"/>
            <w:vAlign w:val="center"/>
          </w:tcPr>
          <w:p w14:paraId="4DD62B6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523" w:type="dxa"/>
            <w:gridSpan w:val="2"/>
            <w:shd w:val="clear" w:color="auto" w:fill="auto"/>
            <w:vAlign w:val="center"/>
          </w:tcPr>
          <w:p w14:paraId="57269CC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748" w:type="dxa"/>
            <w:shd w:val="clear" w:color="auto" w:fill="auto"/>
            <w:vAlign w:val="center"/>
          </w:tcPr>
          <w:p w14:paraId="3928356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0D891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trPr>
        <w:tc>
          <w:tcPr>
            <w:tcW w:w="1239" w:type="dxa"/>
            <w:gridSpan w:val="2"/>
            <w:vMerge w:val="continue"/>
            <w:shd w:val="clear" w:color="auto" w:fill="auto"/>
            <w:vAlign w:val="center"/>
          </w:tcPr>
          <w:p w14:paraId="5F2A4B3F">
            <w:pPr>
              <w:jc w:val="center"/>
              <w:rPr>
                <w:rFonts w:hint="eastAsia" w:ascii="宋体" w:hAnsi="宋体" w:eastAsia="宋体" w:cs="宋体"/>
                <w:i w:val="0"/>
                <w:iCs w:val="0"/>
                <w:color w:val="000000"/>
                <w:sz w:val="20"/>
                <w:szCs w:val="20"/>
                <w:u w:val="none"/>
              </w:rPr>
            </w:pPr>
          </w:p>
        </w:tc>
        <w:tc>
          <w:tcPr>
            <w:tcW w:w="2488" w:type="dxa"/>
            <w:gridSpan w:val="2"/>
            <w:shd w:val="clear" w:color="auto" w:fill="auto"/>
            <w:vAlign w:val="center"/>
          </w:tcPr>
          <w:p w14:paraId="2BC57B8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191" w:type="dxa"/>
            <w:shd w:val="clear" w:color="auto" w:fill="auto"/>
            <w:vAlign w:val="center"/>
          </w:tcPr>
          <w:p w14:paraId="7328E19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2000.00 </w:t>
            </w:r>
          </w:p>
        </w:tc>
        <w:tc>
          <w:tcPr>
            <w:tcW w:w="1811" w:type="dxa"/>
            <w:gridSpan w:val="2"/>
            <w:shd w:val="clear" w:color="auto" w:fill="auto"/>
            <w:vAlign w:val="center"/>
          </w:tcPr>
          <w:p w14:paraId="4F7DF6E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2000.00 </w:t>
            </w:r>
          </w:p>
        </w:tc>
        <w:tc>
          <w:tcPr>
            <w:tcW w:w="1970" w:type="dxa"/>
            <w:gridSpan w:val="2"/>
            <w:shd w:val="clear" w:color="auto" w:fill="auto"/>
            <w:vAlign w:val="center"/>
          </w:tcPr>
          <w:p w14:paraId="2671108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2000.00 </w:t>
            </w:r>
          </w:p>
        </w:tc>
        <w:tc>
          <w:tcPr>
            <w:tcW w:w="2204" w:type="dxa"/>
            <w:gridSpan w:val="2"/>
            <w:shd w:val="clear" w:color="auto" w:fill="auto"/>
            <w:vAlign w:val="center"/>
          </w:tcPr>
          <w:p w14:paraId="6B0D072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23" w:type="dxa"/>
            <w:gridSpan w:val="2"/>
            <w:shd w:val="clear" w:color="auto" w:fill="auto"/>
            <w:vAlign w:val="center"/>
          </w:tcPr>
          <w:p w14:paraId="591582B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48" w:type="dxa"/>
            <w:shd w:val="clear" w:color="auto" w:fill="auto"/>
            <w:vAlign w:val="center"/>
          </w:tcPr>
          <w:p w14:paraId="695A826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67A7F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239" w:type="dxa"/>
            <w:gridSpan w:val="2"/>
            <w:vMerge w:val="continue"/>
            <w:shd w:val="clear" w:color="auto" w:fill="auto"/>
            <w:vAlign w:val="center"/>
          </w:tcPr>
          <w:p w14:paraId="5C89A53D">
            <w:pPr>
              <w:jc w:val="center"/>
              <w:rPr>
                <w:rFonts w:hint="eastAsia" w:ascii="宋体" w:hAnsi="宋体" w:eastAsia="宋体" w:cs="宋体"/>
                <w:i w:val="0"/>
                <w:iCs w:val="0"/>
                <w:color w:val="000000"/>
                <w:sz w:val="20"/>
                <w:szCs w:val="20"/>
                <w:u w:val="none"/>
              </w:rPr>
            </w:pPr>
          </w:p>
        </w:tc>
        <w:tc>
          <w:tcPr>
            <w:tcW w:w="2488" w:type="dxa"/>
            <w:gridSpan w:val="2"/>
            <w:shd w:val="clear" w:color="auto" w:fill="auto"/>
            <w:vAlign w:val="center"/>
          </w:tcPr>
          <w:p w14:paraId="1F0FD56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191" w:type="dxa"/>
            <w:shd w:val="clear" w:color="auto" w:fill="auto"/>
            <w:vAlign w:val="center"/>
          </w:tcPr>
          <w:p w14:paraId="2959D70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11" w:type="dxa"/>
            <w:gridSpan w:val="2"/>
            <w:shd w:val="clear" w:color="auto" w:fill="auto"/>
            <w:vAlign w:val="center"/>
          </w:tcPr>
          <w:p w14:paraId="564CB80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70" w:type="dxa"/>
            <w:gridSpan w:val="2"/>
            <w:shd w:val="clear" w:color="auto" w:fill="auto"/>
            <w:vAlign w:val="center"/>
          </w:tcPr>
          <w:p w14:paraId="4E86D5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2204" w:type="dxa"/>
            <w:gridSpan w:val="2"/>
            <w:shd w:val="clear" w:color="auto" w:fill="auto"/>
            <w:vAlign w:val="center"/>
          </w:tcPr>
          <w:p w14:paraId="7FF75F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23" w:type="dxa"/>
            <w:gridSpan w:val="2"/>
            <w:shd w:val="clear" w:color="auto" w:fill="auto"/>
            <w:vAlign w:val="center"/>
          </w:tcPr>
          <w:p w14:paraId="34A30FB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748" w:type="dxa"/>
            <w:shd w:val="clear" w:color="auto" w:fill="auto"/>
            <w:vAlign w:val="center"/>
          </w:tcPr>
          <w:p w14:paraId="70D0659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4B736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trPr>
        <w:tc>
          <w:tcPr>
            <w:tcW w:w="563" w:type="dxa"/>
            <w:vMerge w:val="restart"/>
            <w:shd w:val="clear" w:color="auto" w:fill="auto"/>
            <w:vAlign w:val="center"/>
          </w:tcPr>
          <w:p w14:paraId="03E6C6D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8136" w:type="dxa"/>
            <w:gridSpan w:val="8"/>
            <w:shd w:val="clear" w:color="auto" w:fill="auto"/>
            <w:vAlign w:val="center"/>
          </w:tcPr>
          <w:p w14:paraId="49FC78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475" w:type="dxa"/>
            <w:gridSpan w:val="5"/>
            <w:shd w:val="clear" w:color="auto" w:fill="auto"/>
            <w:vAlign w:val="center"/>
          </w:tcPr>
          <w:p w14:paraId="41A5CB6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3A999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80" w:hRule="atLeast"/>
        </w:trPr>
        <w:tc>
          <w:tcPr>
            <w:tcW w:w="563" w:type="dxa"/>
            <w:vMerge w:val="continue"/>
            <w:shd w:val="clear" w:color="auto" w:fill="auto"/>
            <w:vAlign w:val="center"/>
          </w:tcPr>
          <w:p w14:paraId="05921AF9">
            <w:pPr>
              <w:jc w:val="center"/>
              <w:rPr>
                <w:rFonts w:hint="eastAsia" w:ascii="宋体" w:hAnsi="宋体" w:eastAsia="宋体" w:cs="宋体"/>
                <w:i w:val="0"/>
                <w:iCs w:val="0"/>
                <w:color w:val="000000"/>
                <w:sz w:val="20"/>
                <w:szCs w:val="20"/>
                <w:u w:val="none"/>
              </w:rPr>
            </w:pPr>
          </w:p>
        </w:tc>
        <w:tc>
          <w:tcPr>
            <w:tcW w:w="8136" w:type="dxa"/>
            <w:gridSpan w:val="8"/>
            <w:shd w:val="clear" w:color="auto" w:fill="auto"/>
            <w:vAlign w:val="center"/>
          </w:tcPr>
          <w:p w14:paraId="7D6CED8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局负责全市各级各类教育的统筹规划和综合协调，负责市各级各类学校的校舍建设及各项配套设施建设。为进一步建设智慧校园对于促进教师和学生尽快提高应用信息技术的水平，我市启动“阜康市智慧校园二期建设项目”，教育局2023年计划实施该项目。主要建设内容：对阜康市34所幼儿园、分园、教学点进行智慧校园信息化建设；建设智慧幼儿园（包括电子督学设备、智慧照明系统）；建设智慧校园数据中心等7个建设项目，工程项目验收合格率预计达到100%，设施设备采购质量合格率预计达到100%，财政投入2000万元（其中：工程30%预付款647.94万元、80%进度款1079.9万元、97%进度款272.16万元）用于该项目，资金预计于2023年7月底前100%及时支付完毕。项目的实施预计达到促进教育信息资源合理有效配置，加强教育信息化师资队伍建设的效果。</w:t>
            </w:r>
          </w:p>
        </w:tc>
        <w:tc>
          <w:tcPr>
            <w:tcW w:w="5475" w:type="dxa"/>
            <w:gridSpan w:val="5"/>
            <w:shd w:val="clear" w:color="auto" w:fill="auto"/>
            <w:vAlign w:val="center"/>
          </w:tcPr>
          <w:p w14:paraId="0AD07CE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本项目完成对阜康市34所幼儿园、分园、教学点进行智慧校园信息化建设；建设智慧幼儿园(包括电子督学设备、智慧照明系统)；建设智慧校园数据中心等7个建设项目，工程项目验收100%合格，设施设备采购质量100%合格，工程30%预付款647.94万元、80%进度款1079.9万元及97%进度款272.16万元已全部及时支付完毕，达到促进教育信息资源合理有效配置，加强教育信息化师资队伍建设的效益。</w:t>
            </w:r>
          </w:p>
        </w:tc>
      </w:tr>
      <w:tr w14:paraId="231CB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80" w:hRule="atLeast"/>
        </w:trPr>
        <w:tc>
          <w:tcPr>
            <w:tcW w:w="563" w:type="dxa"/>
            <w:shd w:val="clear" w:color="auto" w:fill="auto"/>
            <w:vAlign w:val="center"/>
          </w:tcPr>
          <w:p w14:paraId="5997DDC2">
            <w:pPr>
              <w:jc w:val="center"/>
              <w:rPr>
                <w:rFonts w:hint="eastAsia" w:ascii="宋体" w:hAnsi="宋体" w:eastAsia="宋体" w:cs="宋体"/>
                <w:i w:val="0"/>
                <w:iCs w:val="0"/>
                <w:color w:val="000000"/>
                <w:sz w:val="20"/>
                <w:szCs w:val="20"/>
                <w:u w:val="none"/>
              </w:rPr>
            </w:pPr>
          </w:p>
        </w:tc>
        <w:tc>
          <w:tcPr>
            <w:tcW w:w="676" w:type="dxa"/>
            <w:shd w:val="clear" w:color="auto" w:fill="auto"/>
            <w:vAlign w:val="center"/>
          </w:tcPr>
          <w:p w14:paraId="339B65F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795" w:type="dxa"/>
            <w:shd w:val="clear" w:color="auto" w:fill="auto"/>
            <w:vAlign w:val="center"/>
          </w:tcPr>
          <w:p w14:paraId="63D4DD5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693" w:type="dxa"/>
            <w:shd w:val="clear" w:color="auto" w:fill="auto"/>
            <w:vAlign w:val="center"/>
          </w:tcPr>
          <w:p w14:paraId="012CAE9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191" w:type="dxa"/>
            <w:shd w:val="clear" w:color="auto" w:fill="auto"/>
            <w:vAlign w:val="center"/>
          </w:tcPr>
          <w:p w14:paraId="095DFAC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c>
          <w:tcPr>
            <w:tcW w:w="923" w:type="dxa"/>
            <w:shd w:val="clear" w:color="auto" w:fill="auto"/>
            <w:vAlign w:val="center"/>
          </w:tcPr>
          <w:p w14:paraId="0970B1C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指标值设置依据</w:t>
            </w:r>
          </w:p>
        </w:tc>
        <w:tc>
          <w:tcPr>
            <w:tcW w:w="888" w:type="dxa"/>
            <w:shd w:val="clear" w:color="auto" w:fill="auto"/>
            <w:vAlign w:val="center"/>
          </w:tcPr>
          <w:p w14:paraId="541B6A7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上年完成值</w:t>
            </w:r>
          </w:p>
        </w:tc>
        <w:tc>
          <w:tcPr>
            <w:tcW w:w="1020" w:type="dxa"/>
            <w:shd w:val="clear" w:color="auto" w:fill="auto"/>
            <w:vAlign w:val="center"/>
          </w:tcPr>
          <w:p w14:paraId="68A3C0F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指标分值权重</w:t>
            </w:r>
          </w:p>
        </w:tc>
        <w:tc>
          <w:tcPr>
            <w:tcW w:w="950" w:type="dxa"/>
            <w:shd w:val="clear" w:color="auto" w:fill="auto"/>
            <w:vAlign w:val="center"/>
          </w:tcPr>
          <w:p w14:paraId="5B431F9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指标赋分规则</w:t>
            </w:r>
          </w:p>
        </w:tc>
        <w:tc>
          <w:tcPr>
            <w:tcW w:w="931" w:type="dxa"/>
            <w:shd w:val="clear" w:color="auto" w:fill="auto"/>
            <w:vAlign w:val="center"/>
          </w:tcPr>
          <w:p w14:paraId="0749100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佐证资料</w:t>
            </w:r>
          </w:p>
        </w:tc>
        <w:tc>
          <w:tcPr>
            <w:tcW w:w="1273" w:type="dxa"/>
            <w:shd w:val="clear" w:color="auto" w:fill="auto"/>
            <w:vAlign w:val="center"/>
          </w:tcPr>
          <w:p w14:paraId="428EA03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指标实际完成值</w:t>
            </w:r>
          </w:p>
        </w:tc>
        <w:tc>
          <w:tcPr>
            <w:tcW w:w="662" w:type="dxa"/>
            <w:shd w:val="clear" w:color="auto" w:fill="auto"/>
            <w:vAlign w:val="center"/>
          </w:tcPr>
          <w:p w14:paraId="317F427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完成率</w:t>
            </w:r>
          </w:p>
        </w:tc>
        <w:tc>
          <w:tcPr>
            <w:tcW w:w="861" w:type="dxa"/>
            <w:shd w:val="clear" w:color="auto" w:fill="auto"/>
            <w:vAlign w:val="center"/>
          </w:tcPr>
          <w:p w14:paraId="59F0E78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指标得分</w:t>
            </w:r>
          </w:p>
        </w:tc>
        <w:tc>
          <w:tcPr>
            <w:tcW w:w="1748" w:type="dxa"/>
            <w:shd w:val="clear" w:color="auto" w:fill="auto"/>
            <w:vAlign w:val="center"/>
          </w:tcPr>
          <w:p w14:paraId="3D7F7EE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50FC7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0" w:hRule="atLeast"/>
        </w:trPr>
        <w:tc>
          <w:tcPr>
            <w:tcW w:w="563" w:type="dxa"/>
            <w:vMerge w:val="restart"/>
            <w:shd w:val="clear" w:color="auto" w:fill="auto"/>
            <w:vAlign w:val="center"/>
          </w:tcPr>
          <w:p w14:paraId="79043F2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76" w:type="dxa"/>
            <w:vMerge w:val="restart"/>
            <w:shd w:val="clear" w:color="auto" w:fill="auto"/>
            <w:vAlign w:val="center"/>
          </w:tcPr>
          <w:p w14:paraId="1BE29E3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795" w:type="dxa"/>
            <w:vMerge w:val="restart"/>
            <w:shd w:val="clear" w:color="auto" w:fill="auto"/>
            <w:vAlign w:val="center"/>
          </w:tcPr>
          <w:p w14:paraId="2E0ADB9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693" w:type="dxa"/>
            <w:shd w:val="clear" w:color="auto" w:fill="auto"/>
            <w:vAlign w:val="center"/>
          </w:tcPr>
          <w:p w14:paraId="2737811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项目实施幼儿园、分园、教学点数</w:t>
            </w:r>
          </w:p>
        </w:tc>
        <w:tc>
          <w:tcPr>
            <w:tcW w:w="1191" w:type="dxa"/>
            <w:shd w:val="clear" w:color="auto" w:fill="auto"/>
            <w:vAlign w:val="center"/>
          </w:tcPr>
          <w:p w14:paraId="4D07BC1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≥34所</w:t>
            </w:r>
          </w:p>
        </w:tc>
        <w:tc>
          <w:tcPr>
            <w:tcW w:w="923" w:type="dxa"/>
            <w:shd w:val="clear" w:color="auto" w:fill="auto"/>
            <w:vAlign w:val="center"/>
          </w:tcPr>
          <w:p w14:paraId="58942A8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8" w:type="dxa"/>
            <w:shd w:val="clear" w:color="auto" w:fill="auto"/>
            <w:vAlign w:val="center"/>
          </w:tcPr>
          <w:p w14:paraId="747068F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0" w:type="dxa"/>
            <w:shd w:val="clear" w:color="auto" w:fill="auto"/>
            <w:vAlign w:val="center"/>
          </w:tcPr>
          <w:p w14:paraId="3F8D443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50" w:type="dxa"/>
            <w:shd w:val="clear" w:color="auto" w:fill="auto"/>
            <w:vAlign w:val="center"/>
          </w:tcPr>
          <w:p w14:paraId="7CC330B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31" w:type="dxa"/>
            <w:shd w:val="clear" w:color="auto" w:fill="auto"/>
            <w:vAlign w:val="center"/>
          </w:tcPr>
          <w:p w14:paraId="5D0BA7E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273" w:type="dxa"/>
            <w:shd w:val="clear" w:color="auto" w:fill="auto"/>
            <w:vAlign w:val="center"/>
          </w:tcPr>
          <w:p w14:paraId="6264F6D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34所</w:t>
            </w:r>
          </w:p>
        </w:tc>
        <w:tc>
          <w:tcPr>
            <w:tcW w:w="662" w:type="dxa"/>
            <w:shd w:val="clear" w:color="auto" w:fill="auto"/>
            <w:vAlign w:val="center"/>
          </w:tcPr>
          <w:p w14:paraId="5D1B049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61" w:type="dxa"/>
            <w:shd w:val="clear" w:color="auto" w:fill="auto"/>
            <w:vAlign w:val="center"/>
          </w:tcPr>
          <w:p w14:paraId="74A570D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748" w:type="dxa"/>
            <w:shd w:val="clear" w:color="auto" w:fill="auto"/>
            <w:vAlign w:val="center"/>
          </w:tcPr>
          <w:p w14:paraId="2734914B">
            <w:pPr>
              <w:jc w:val="center"/>
              <w:rPr>
                <w:rFonts w:hint="eastAsia" w:ascii="宋体" w:hAnsi="宋体" w:eastAsia="宋体" w:cs="宋体"/>
                <w:i w:val="0"/>
                <w:iCs w:val="0"/>
                <w:color w:val="000000"/>
                <w:sz w:val="20"/>
                <w:szCs w:val="20"/>
                <w:u w:val="none"/>
              </w:rPr>
            </w:pPr>
          </w:p>
        </w:tc>
      </w:tr>
      <w:tr w14:paraId="3559F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0" w:hRule="atLeast"/>
        </w:trPr>
        <w:tc>
          <w:tcPr>
            <w:tcW w:w="563" w:type="dxa"/>
            <w:vMerge w:val="continue"/>
            <w:shd w:val="clear" w:color="auto" w:fill="auto"/>
            <w:vAlign w:val="center"/>
          </w:tcPr>
          <w:p w14:paraId="7CE5565E">
            <w:pPr>
              <w:jc w:val="center"/>
              <w:rPr>
                <w:rFonts w:hint="eastAsia" w:ascii="宋体" w:hAnsi="宋体" w:eastAsia="宋体" w:cs="宋体"/>
                <w:i w:val="0"/>
                <w:iCs w:val="0"/>
                <w:color w:val="000000"/>
                <w:sz w:val="20"/>
                <w:szCs w:val="20"/>
                <w:u w:val="none"/>
              </w:rPr>
            </w:pPr>
          </w:p>
        </w:tc>
        <w:tc>
          <w:tcPr>
            <w:tcW w:w="676" w:type="dxa"/>
            <w:vMerge w:val="continue"/>
            <w:shd w:val="clear" w:color="auto" w:fill="auto"/>
            <w:vAlign w:val="center"/>
          </w:tcPr>
          <w:p w14:paraId="4916D025">
            <w:pPr>
              <w:jc w:val="center"/>
              <w:rPr>
                <w:rFonts w:hint="eastAsia" w:ascii="宋体" w:hAnsi="宋体" w:eastAsia="宋体" w:cs="宋体"/>
                <w:i w:val="0"/>
                <w:iCs w:val="0"/>
                <w:color w:val="000000"/>
                <w:sz w:val="20"/>
                <w:szCs w:val="20"/>
                <w:u w:val="none"/>
              </w:rPr>
            </w:pPr>
          </w:p>
        </w:tc>
        <w:tc>
          <w:tcPr>
            <w:tcW w:w="795" w:type="dxa"/>
            <w:vMerge w:val="continue"/>
            <w:shd w:val="clear" w:color="auto" w:fill="auto"/>
            <w:vAlign w:val="center"/>
          </w:tcPr>
          <w:p w14:paraId="099233D7">
            <w:pPr>
              <w:jc w:val="center"/>
              <w:rPr>
                <w:rFonts w:hint="eastAsia" w:ascii="宋体" w:hAnsi="宋体" w:eastAsia="宋体" w:cs="宋体"/>
                <w:i w:val="0"/>
                <w:iCs w:val="0"/>
                <w:color w:val="000000"/>
                <w:sz w:val="20"/>
                <w:szCs w:val="20"/>
                <w:u w:val="none"/>
              </w:rPr>
            </w:pPr>
          </w:p>
        </w:tc>
        <w:tc>
          <w:tcPr>
            <w:tcW w:w="1693" w:type="dxa"/>
            <w:shd w:val="clear" w:color="auto" w:fill="auto"/>
            <w:vAlign w:val="center"/>
          </w:tcPr>
          <w:p w14:paraId="1283F4A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阜康市智慧校园二期建设项目建设内容数</w:t>
            </w:r>
          </w:p>
        </w:tc>
        <w:tc>
          <w:tcPr>
            <w:tcW w:w="1191" w:type="dxa"/>
            <w:shd w:val="clear" w:color="auto" w:fill="auto"/>
            <w:vAlign w:val="center"/>
          </w:tcPr>
          <w:p w14:paraId="095078D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≥7个</w:t>
            </w:r>
          </w:p>
        </w:tc>
        <w:tc>
          <w:tcPr>
            <w:tcW w:w="923" w:type="dxa"/>
            <w:shd w:val="clear" w:color="auto" w:fill="auto"/>
            <w:vAlign w:val="center"/>
          </w:tcPr>
          <w:p w14:paraId="38A9A9B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8" w:type="dxa"/>
            <w:shd w:val="clear" w:color="auto" w:fill="auto"/>
            <w:vAlign w:val="center"/>
          </w:tcPr>
          <w:p w14:paraId="569C066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0" w:type="dxa"/>
            <w:shd w:val="clear" w:color="auto" w:fill="auto"/>
            <w:vAlign w:val="center"/>
          </w:tcPr>
          <w:p w14:paraId="33E74E1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50" w:type="dxa"/>
            <w:shd w:val="clear" w:color="auto" w:fill="auto"/>
            <w:vAlign w:val="center"/>
          </w:tcPr>
          <w:p w14:paraId="3B15015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31" w:type="dxa"/>
            <w:shd w:val="clear" w:color="auto" w:fill="auto"/>
            <w:vAlign w:val="center"/>
          </w:tcPr>
          <w:p w14:paraId="2CC7573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273" w:type="dxa"/>
            <w:shd w:val="clear" w:color="auto" w:fill="auto"/>
            <w:vAlign w:val="center"/>
          </w:tcPr>
          <w:p w14:paraId="344F48E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7个</w:t>
            </w:r>
          </w:p>
        </w:tc>
        <w:tc>
          <w:tcPr>
            <w:tcW w:w="662" w:type="dxa"/>
            <w:shd w:val="clear" w:color="auto" w:fill="auto"/>
            <w:vAlign w:val="center"/>
          </w:tcPr>
          <w:p w14:paraId="4BED9B7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61" w:type="dxa"/>
            <w:shd w:val="clear" w:color="auto" w:fill="auto"/>
            <w:vAlign w:val="center"/>
          </w:tcPr>
          <w:p w14:paraId="77636BC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748" w:type="dxa"/>
            <w:shd w:val="clear" w:color="auto" w:fill="auto"/>
            <w:vAlign w:val="center"/>
          </w:tcPr>
          <w:p w14:paraId="174F6C18">
            <w:pPr>
              <w:jc w:val="center"/>
              <w:rPr>
                <w:rFonts w:hint="eastAsia" w:ascii="宋体" w:hAnsi="宋体" w:eastAsia="宋体" w:cs="宋体"/>
                <w:i w:val="0"/>
                <w:iCs w:val="0"/>
                <w:color w:val="000000"/>
                <w:sz w:val="20"/>
                <w:szCs w:val="20"/>
                <w:u w:val="none"/>
              </w:rPr>
            </w:pPr>
          </w:p>
        </w:tc>
      </w:tr>
      <w:tr w14:paraId="3A9B5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0" w:hRule="atLeast"/>
        </w:trPr>
        <w:tc>
          <w:tcPr>
            <w:tcW w:w="563" w:type="dxa"/>
            <w:vMerge w:val="continue"/>
            <w:shd w:val="clear" w:color="auto" w:fill="auto"/>
            <w:vAlign w:val="center"/>
          </w:tcPr>
          <w:p w14:paraId="112EF44F">
            <w:pPr>
              <w:jc w:val="center"/>
              <w:rPr>
                <w:rFonts w:hint="eastAsia" w:ascii="宋体" w:hAnsi="宋体" w:eastAsia="宋体" w:cs="宋体"/>
                <w:i w:val="0"/>
                <w:iCs w:val="0"/>
                <w:color w:val="000000"/>
                <w:sz w:val="20"/>
                <w:szCs w:val="20"/>
                <w:u w:val="none"/>
              </w:rPr>
            </w:pPr>
          </w:p>
        </w:tc>
        <w:tc>
          <w:tcPr>
            <w:tcW w:w="676" w:type="dxa"/>
            <w:vMerge w:val="continue"/>
            <w:shd w:val="clear" w:color="auto" w:fill="auto"/>
            <w:vAlign w:val="center"/>
          </w:tcPr>
          <w:p w14:paraId="3A2D8490">
            <w:pPr>
              <w:jc w:val="center"/>
              <w:rPr>
                <w:rFonts w:hint="eastAsia" w:ascii="宋体" w:hAnsi="宋体" w:eastAsia="宋体" w:cs="宋体"/>
                <w:i w:val="0"/>
                <w:iCs w:val="0"/>
                <w:color w:val="000000"/>
                <w:sz w:val="20"/>
                <w:szCs w:val="20"/>
                <w:u w:val="none"/>
              </w:rPr>
            </w:pPr>
          </w:p>
        </w:tc>
        <w:tc>
          <w:tcPr>
            <w:tcW w:w="795" w:type="dxa"/>
            <w:vMerge w:val="restart"/>
            <w:shd w:val="clear" w:color="auto" w:fill="auto"/>
            <w:vAlign w:val="center"/>
          </w:tcPr>
          <w:p w14:paraId="35BE7D0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693" w:type="dxa"/>
            <w:shd w:val="clear" w:color="auto" w:fill="auto"/>
            <w:vAlign w:val="center"/>
          </w:tcPr>
          <w:p w14:paraId="0F5A7A8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工程项目验收合格率</w:t>
            </w:r>
          </w:p>
        </w:tc>
        <w:tc>
          <w:tcPr>
            <w:tcW w:w="1191" w:type="dxa"/>
            <w:shd w:val="clear" w:color="auto" w:fill="auto"/>
            <w:vAlign w:val="center"/>
          </w:tcPr>
          <w:p w14:paraId="594B9A7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3" w:type="dxa"/>
            <w:shd w:val="clear" w:color="auto" w:fill="auto"/>
            <w:vAlign w:val="center"/>
          </w:tcPr>
          <w:p w14:paraId="5E32EE2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888" w:type="dxa"/>
            <w:shd w:val="clear" w:color="auto" w:fill="auto"/>
            <w:vAlign w:val="center"/>
          </w:tcPr>
          <w:p w14:paraId="2B74E51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0" w:type="dxa"/>
            <w:shd w:val="clear" w:color="auto" w:fill="auto"/>
            <w:vAlign w:val="center"/>
          </w:tcPr>
          <w:p w14:paraId="6ACD220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50" w:type="dxa"/>
            <w:shd w:val="clear" w:color="auto" w:fill="auto"/>
            <w:vAlign w:val="center"/>
          </w:tcPr>
          <w:p w14:paraId="66356C4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31" w:type="dxa"/>
            <w:shd w:val="clear" w:color="auto" w:fill="auto"/>
            <w:vAlign w:val="center"/>
          </w:tcPr>
          <w:p w14:paraId="39F8816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273" w:type="dxa"/>
            <w:shd w:val="clear" w:color="auto" w:fill="auto"/>
            <w:vAlign w:val="center"/>
          </w:tcPr>
          <w:p w14:paraId="0EE9610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662" w:type="dxa"/>
            <w:shd w:val="clear" w:color="auto" w:fill="auto"/>
            <w:vAlign w:val="center"/>
          </w:tcPr>
          <w:p w14:paraId="18951E9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61" w:type="dxa"/>
            <w:shd w:val="clear" w:color="auto" w:fill="auto"/>
            <w:vAlign w:val="center"/>
          </w:tcPr>
          <w:p w14:paraId="086D044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748" w:type="dxa"/>
            <w:shd w:val="clear" w:color="auto" w:fill="auto"/>
            <w:vAlign w:val="center"/>
          </w:tcPr>
          <w:p w14:paraId="2026E5C3">
            <w:pPr>
              <w:jc w:val="center"/>
              <w:rPr>
                <w:rFonts w:hint="eastAsia" w:ascii="宋体" w:hAnsi="宋体" w:eastAsia="宋体" w:cs="宋体"/>
                <w:i w:val="0"/>
                <w:iCs w:val="0"/>
                <w:color w:val="000000"/>
                <w:sz w:val="20"/>
                <w:szCs w:val="20"/>
                <w:u w:val="none"/>
              </w:rPr>
            </w:pPr>
          </w:p>
        </w:tc>
      </w:tr>
      <w:tr w14:paraId="0FE58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0" w:hRule="atLeast"/>
        </w:trPr>
        <w:tc>
          <w:tcPr>
            <w:tcW w:w="563" w:type="dxa"/>
            <w:vMerge w:val="continue"/>
            <w:shd w:val="clear" w:color="auto" w:fill="auto"/>
            <w:vAlign w:val="center"/>
          </w:tcPr>
          <w:p w14:paraId="77281326">
            <w:pPr>
              <w:jc w:val="center"/>
              <w:rPr>
                <w:rFonts w:hint="eastAsia" w:ascii="宋体" w:hAnsi="宋体" w:eastAsia="宋体" w:cs="宋体"/>
                <w:i w:val="0"/>
                <w:iCs w:val="0"/>
                <w:color w:val="000000"/>
                <w:sz w:val="20"/>
                <w:szCs w:val="20"/>
                <w:u w:val="none"/>
              </w:rPr>
            </w:pPr>
          </w:p>
        </w:tc>
        <w:tc>
          <w:tcPr>
            <w:tcW w:w="676" w:type="dxa"/>
            <w:vMerge w:val="continue"/>
            <w:shd w:val="clear" w:color="auto" w:fill="auto"/>
            <w:vAlign w:val="center"/>
          </w:tcPr>
          <w:p w14:paraId="2C6DAC41">
            <w:pPr>
              <w:jc w:val="center"/>
              <w:rPr>
                <w:rFonts w:hint="eastAsia" w:ascii="宋体" w:hAnsi="宋体" w:eastAsia="宋体" w:cs="宋体"/>
                <w:i w:val="0"/>
                <w:iCs w:val="0"/>
                <w:color w:val="000000"/>
                <w:sz w:val="20"/>
                <w:szCs w:val="20"/>
                <w:u w:val="none"/>
              </w:rPr>
            </w:pPr>
          </w:p>
        </w:tc>
        <w:tc>
          <w:tcPr>
            <w:tcW w:w="795" w:type="dxa"/>
            <w:vMerge w:val="continue"/>
            <w:shd w:val="clear" w:color="auto" w:fill="auto"/>
            <w:vAlign w:val="center"/>
          </w:tcPr>
          <w:p w14:paraId="125E5E64">
            <w:pPr>
              <w:jc w:val="center"/>
              <w:rPr>
                <w:rFonts w:hint="eastAsia" w:ascii="宋体" w:hAnsi="宋体" w:eastAsia="宋体" w:cs="宋体"/>
                <w:i w:val="0"/>
                <w:iCs w:val="0"/>
                <w:color w:val="000000"/>
                <w:sz w:val="20"/>
                <w:szCs w:val="20"/>
                <w:u w:val="none"/>
              </w:rPr>
            </w:pPr>
          </w:p>
        </w:tc>
        <w:tc>
          <w:tcPr>
            <w:tcW w:w="1693" w:type="dxa"/>
            <w:shd w:val="clear" w:color="auto" w:fill="auto"/>
            <w:vAlign w:val="center"/>
          </w:tcPr>
          <w:p w14:paraId="7948496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设施设备采购质量合格率</w:t>
            </w:r>
          </w:p>
        </w:tc>
        <w:tc>
          <w:tcPr>
            <w:tcW w:w="1191" w:type="dxa"/>
            <w:shd w:val="clear" w:color="auto" w:fill="auto"/>
            <w:vAlign w:val="center"/>
          </w:tcPr>
          <w:p w14:paraId="750811D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3" w:type="dxa"/>
            <w:shd w:val="clear" w:color="auto" w:fill="auto"/>
            <w:vAlign w:val="center"/>
          </w:tcPr>
          <w:p w14:paraId="692EA8A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历史标准</w:t>
            </w:r>
          </w:p>
        </w:tc>
        <w:tc>
          <w:tcPr>
            <w:tcW w:w="888" w:type="dxa"/>
            <w:shd w:val="clear" w:color="auto" w:fill="auto"/>
            <w:vAlign w:val="center"/>
          </w:tcPr>
          <w:p w14:paraId="5AD2D30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0" w:type="dxa"/>
            <w:shd w:val="clear" w:color="auto" w:fill="auto"/>
            <w:vAlign w:val="center"/>
          </w:tcPr>
          <w:p w14:paraId="55D3029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50" w:type="dxa"/>
            <w:shd w:val="clear" w:color="auto" w:fill="auto"/>
            <w:vAlign w:val="center"/>
          </w:tcPr>
          <w:p w14:paraId="0B56501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31" w:type="dxa"/>
            <w:shd w:val="clear" w:color="auto" w:fill="auto"/>
            <w:vAlign w:val="center"/>
          </w:tcPr>
          <w:p w14:paraId="189C7D4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工作资料</w:t>
            </w:r>
          </w:p>
        </w:tc>
        <w:tc>
          <w:tcPr>
            <w:tcW w:w="1273" w:type="dxa"/>
            <w:shd w:val="clear" w:color="auto" w:fill="auto"/>
            <w:vAlign w:val="center"/>
          </w:tcPr>
          <w:p w14:paraId="4160A4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662" w:type="dxa"/>
            <w:shd w:val="clear" w:color="auto" w:fill="auto"/>
            <w:vAlign w:val="center"/>
          </w:tcPr>
          <w:p w14:paraId="3A7AADF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61" w:type="dxa"/>
            <w:shd w:val="clear" w:color="auto" w:fill="auto"/>
            <w:vAlign w:val="center"/>
          </w:tcPr>
          <w:p w14:paraId="257D6FF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748" w:type="dxa"/>
            <w:shd w:val="clear" w:color="auto" w:fill="auto"/>
            <w:vAlign w:val="center"/>
          </w:tcPr>
          <w:p w14:paraId="221E55E5">
            <w:pPr>
              <w:jc w:val="center"/>
              <w:rPr>
                <w:rFonts w:hint="eastAsia" w:ascii="宋体" w:hAnsi="宋体" w:eastAsia="宋体" w:cs="宋体"/>
                <w:i w:val="0"/>
                <w:iCs w:val="0"/>
                <w:color w:val="000000"/>
                <w:sz w:val="20"/>
                <w:szCs w:val="20"/>
                <w:u w:val="none"/>
              </w:rPr>
            </w:pPr>
          </w:p>
        </w:tc>
      </w:tr>
      <w:tr w14:paraId="3D9F0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0" w:hRule="atLeast"/>
        </w:trPr>
        <w:tc>
          <w:tcPr>
            <w:tcW w:w="563" w:type="dxa"/>
            <w:vMerge w:val="continue"/>
            <w:shd w:val="clear" w:color="auto" w:fill="auto"/>
            <w:vAlign w:val="center"/>
          </w:tcPr>
          <w:p w14:paraId="70F143AD">
            <w:pPr>
              <w:jc w:val="center"/>
              <w:rPr>
                <w:rFonts w:hint="eastAsia" w:ascii="宋体" w:hAnsi="宋体" w:eastAsia="宋体" w:cs="宋体"/>
                <w:i w:val="0"/>
                <w:iCs w:val="0"/>
                <w:color w:val="000000"/>
                <w:sz w:val="20"/>
                <w:szCs w:val="20"/>
                <w:u w:val="none"/>
              </w:rPr>
            </w:pPr>
          </w:p>
        </w:tc>
        <w:tc>
          <w:tcPr>
            <w:tcW w:w="676" w:type="dxa"/>
            <w:vMerge w:val="continue"/>
            <w:shd w:val="clear" w:color="auto" w:fill="auto"/>
            <w:vAlign w:val="center"/>
          </w:tcPr>
          <w:p w14:paraId="5B455A05">
            <w:pPr>
              <w:jc w:val="center"/>
              <w:rPr>
                <w:rFonts w:hint="eastAsia" w:ascii="宋体" w:hAnsi="宋体" w:eastAsia="宋体" w:cs="宋体"/>
                <w:i w:val="0"/>
                <w:iCs w:val="0"/>
                <w:color w:val="000000"/>
                <w:sz w:val="20"/>
                <w:szCs w:val="20"/>
                <w:u w:val="none"/>
              </w:rPr>
            </w:pPr>
          </w:p>
        </w:tc>
        <w:tc>
          <w:tcPr>
            <w:tcW w:w="795" w:type="dxa"/>
            <w:vMerge w:val="restart"/>
            <w:shd w:val="clear" w:color="auto" w:fill="auto"/>
            <w:vAlign w:val="center"/>
          </w:tcPr>
          <w:p w14:paraId="492AA1C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693" w:type="dxa"/>
            <w:shd w:val="clear" w:color="auto" w:fill="auto"/>
            <w:vAlign w:val="center"/>
          </w:tcPr>
          <w:p w14:paraId="3B5DA98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资金支付及时率</w:t>
            </w:r>
          </w:p>
        </w:tc>
        <w:tc>
          <w:tcPr>
            <w:tcW w:w="1191" w:type="dxa"/>
            <w:shd w:val="clear" w:color="auto" w:fill="auto"/>
            <w:vAlign w:val="center"/>
          </w:tcPr>
          <w:p w14:paraId="1092CF1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23" w:type="dxa"/>
            <w:shd w:val="clear" w:color="auto" w:fill="auto"/>
            <w:vAlign w:val="center"/>
          </w:tcPr>
          <w:p w14:paraId="1B24173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8" w:type="dxa"/>
            <w:shd w:val="clear" w:color="auto" w:fill="auto"/>
            <w:vAlign w:val="center"/>
          </w:tcPr>
          <w:p w14:paraId="505EDC5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0" w:type="dxa"/>
            <w:shd w:val="clear" w:color="auto" w:fill="auto"/>
            <w:vAlign w:val="center"/>
          </w:tcPr>
          <w:p w14:paraId="20181E8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50" w:type="dxa"/>
            <w:shd w:val="clear" w:color="auto" w:fill="auto"/>
            <w:vAlign w:val="center"/>
          </w:tcPr>
          <w:p w14:paraId="4903AA5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31" w:type="dxa"/>
            <w:shd w:val="clear" w:color="auto" w:fill="auto"/>
            <w:vAlign w:val="center"/>
          </w:tcPr>
          <w:p w14:paraId="12B98F5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273" w:type="dxa"/>
            <w:shd w:val="clear" w:color="auto" w:fill="auto"/>
            <w:vAlign w:val="center"/>
          </w:tcPr>
          <w:p w14:paraId="631B67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662" w:type="dxa"/>
            <w:shd w:val="clear" w:color="auto" w:fill="auto"/>
            <w:vAlign w:val="center"/>
          </w:tcPr>
          <w:p w14:paraId="7788B26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61" w:type="dxa"/>
            <w:shd w:val="clear" w:color="auto" w:fill="auto"/>
            <w:vAlign w:val="center"/>
          </w:tcPr>
          <w:p w14:paraId="0402221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48" w:type="dxa"/>
            <w:shd w:val="clear" w:color="auto" w:fill="auto"/>
            <w:vAlign w:val="center"/>
          </w:tcPr>
          <w:p w14:paraId="06E45EDF">
            <w:pPr>
              <w:jc w:val="center"/>
              <w:rPr>
                <w:rFonts w:hint="eastAsia" w:ascii="宋体" w:hAnsi="宋体" w:eastAsia="宋体" w:cs="宋体"/>
                <w:i w:val="0"/>
                <w:iCs w:val="0"/>
                <w:color w:val="000000"/>
                <w:sz w:val="20"/>
                <w:szCs w:val="20"/>
                <w:u w:val="none"/>
              </w:rPr>
            </w:pPr>
          </w:p>
        </w:tc>
      </w:tr>
      <w:tr w14:paraId="446E2F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0" w:hRule="atLeast"/>
        </w:trPr>
        <w:tc>
          <w:tcPr>
            <w:tcW w:w="563" w:type="dxa"/>
            <w:vMerge w:val="continue"/>
            <w:shd w:val="clear" w:color="auto" w:fill="auto"/>
            <w:vAlign w:val="center"/>
          </w:tcPr>
          <w:p w14:paraId="0D8806ED">
            <w:pPr>
              <w:jc w:val="center"/>
              <w:rPr>
                <w:rFonts w:hint="eastAsia" w:ascii="宋体" w:hAnsi="宋体" w:eastAsia="宋体" w:cs="宋体"/>
                <w:i w:val="0"/>
                <w:iCs w:val="0"/>
                <w:color w:val="000000"/>
                <w:sz w:val="20"/>
                <w:szCs w:val="20"/>
                <w:u w:val="none"/>
              </w:rPr>
            </w:pPr>
          </w:p>
        </w:tc>
        <w:tc>
          <w:tcPr>
            <w:tcW w:w="676" w:type="dxa"/>
            <w:vMerge w:val="continue"/>
            <w:shd w:val="clear" w:color="auto" w:fill="auto"/>
            <w:vAlign w:val="center"/>
          </w:tcPr>
          <w:p w14:paraId="4179DC92">
            <w:pPr>
              <w:jc w:val="center"/>
              <w:rPr>
                <w:rFonts w:hint="eastAsia" w:ascii="宋体" w:hAnsi="宋体" w:eastAsia="宋体" w:cs="宋体"/>
                <w:i w:val="0"/>
                <w:iCs w:val="0"/>
                <w:color w:val="000000"/>
                <w:sz w:val="20"/>
                <w:szCs w:val="20"/>
                <w:u w:val="none"/>
              </w:rPr>
            </w:pPr>
          </w:p>
        </w:tc>
        <w:tc>
          <w:tcPr>
            <w:tcW w:w="795" w:type="dxa"/>
            <w:vMerge w:val="continue"/>
            <w:shd w:val="clear" w:color="auto" w:fill="auto"/>
            <w:vAlign w:val="center"/>
          </w:tcPr>
          <w:p w14:paraId="4D3C67CE">
            <w:pPr>
              <w:jc w:val="center"/>
              <w:rPr>
                <w:rFonts w:hint="eastAsia" w:ascii="宋体" w:hAnsi="宋体" w:eastAsia="宋体" w:cs="宋体"/>
                <w:i w:val="0"/>
                <w:iCs w:val="0"/>
                <w:color w:val="000000"/>
                <w:sz w:val="20"/>
                <w:szCs w:val="20"/>
                <w:u w:val="none"/>
              </w:rPr>
            </w:pPr>
          </w:p>
        </w:tc>
        <w:tc>
          <w:tcPr>
            <w:tcW w:w="1693" w:type="dxa"/>
            <w:shd w:val="clear" w:color="auto" w:fill="auto"/>
            <w:vAlign w:val="center"/>
          </w:tcPr>
          <w:p w14:paraId="6038B30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资金支付工作完成时限</w:t>
            </w:r>
          </w:p>
        </w:tc>
        <w:tc>
          <w:tcPr>
            <w:tcW w:w="1191" w:type="dxa"/>
            <w:shd w:val="clear" w:color="auto" w:fill="auto"/>
            <w:vAlign w:val="center"/>
          </w:tcPr>
          <w:p w14:paraId="5070898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2023年7月底前</w:t>
            </w:r>
          </w:p>
        </w:tc>
        <w:tc>
          <w:tcPr>
            <w:tcW w:w="923" w:type="dxa"/>
            <w:shd w:val="clear" w:color="auto" w:fill="auto"/>
            <w:vAlign w:val="center"/>
          </w:tcPr>
          <w:p w14:paraId="7486ABA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8" w:type="dxa"/>
            <w:shd w:val="clear" w:color="auto" w:fill="auto"/>
            <w:vAlign w:val="center"/>
          </w:tcPr>
          <w:p w14:paraId="00B8D16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0" w:type="dxa"/>
            <w:shd w:val="clear" w:color="auto" w:fill="auto"/>
            <w:vAlign w:val="center"/>
          </w:tcPr>
          <w:p w14:paraId="1783597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50" w:type="dxa"/>
            <w:shd w:val="clear" w:color="auto" w:fill="auto"/>
            <w:vAlign w:val="center"/>
          </w:tcPr>
          <w:p w14:paraId="42980CE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31" w:type="dxa"/>
            <w:shd w:val="clear" w:color="auto" w:fill="auto"/>
            <w:vAlign w:val="center"/>
          </w:tcPr>
          <w:p w14:paraId="5FE4D5B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273" w:type="dxa"/>
            <w:shd w:val="clear" w:color="auto" w:fill="auto"/>
            <w:vAlign w:val="center"/>
          </w:tcPr>
          <w:p w14:paraId="378BD18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2023年7月27日</w:t>
            </w:r>
          </w:p>
        </w:tc>
        <w:tc>
          <w:tcPr>
            <w:tcW w:w="662" w:type="dxa"/>
            <w:shd w:val="clear" w:color="auto" w:fill="auto"/>
            <w:vAlign w:val="center"/>
          </w:tcPr>
          <w:p w14:paraId="616BFE3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61" w:type="dxa"/>
            <w:shd w:val="clear" w:color="auto" w:fill="auto"/>
            <w:vAlign w:val="center"/>
          </w:tcPr>
          <w:p w14:paraId="317F125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48" w:type="dxa"/>
            <w:shd w:val="clear" w:color="auto" w:fill="auto"/>
            <w:vAlign w:val="center"/>
          </w:tcPr>
          <w:p w14:paraId="26F60A4F">
            <w:pPr>
              <w:jc w:val="center"/>
              <w:rPr>
                <w:rFonts w:hint="eastAsia" w:ascii="宋体" w:hAnsi="宋体" w:eastAsia="宋体" w:cs="宋体"/>
                <w:b/>
                <w:bCs/>
                <w:i w:val="0"/>
                <w:iCs w:val="0"/>
                <w:color w:val="000000"/>
                <w:sz w:val="20"/>
                <w:szCs w:val="20"/>
                <w:u w:val="none"/>
              </w:rPr>
            </w:pPr>
          </w:p>
        </w:tc>
      </w:tr>
      <w:tr w14:paraId="5C39C0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0" w:hRule="atLeast"/>
        </w:trPr>
        <w:tc>
          <w:tcPr>
            <w:tcW w:w="563" w:type="dxa"/>
            <w:vMerge w:val="continue"/>
            <w:shd w:val="clear" w:color="auto" w:fill="auto"/>
            <w:vAlign w:val="center"/>
          </w:tcPr>
          <w:p w14:paraId="612003E0">
            <w:pPr>
              <w:jc w:val="center"/>
              <w:rPr>
                <w:rFonts w:hint="eastAsia" w:ascii="宋体" w:hAnsi="宋体" w:eastAsia="宋体" w:cs="宋体"/>
                <w:i w:val="0"/>
                <w:iCs w:val="0"/>
                <w:color w:val="000000"/>
                <w:sz w:val="20"/>
                <w:szCs w:val="20"/>
                <w:u w:val="none"/>
              </w:rPr>
            </w:pPr>
          </w:p>
        </w:tc>
        <w:tc>
          <w:tcPr>
            <w:tcW w:w="676" w:type="dxa"/>
            <w:vMerge w:val="restart"/>
            <w:shd w:val="clear" w:color="auto" w:fill="auto"/>
            <w:vAlign w:val="center"/>
          </w:tcPr>
          <w:p w14:paraId="49347D9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795" w:type="dxa"/>
            <w:vMerge w:val="restart"/>
            <w:shd w:val="clear" w:color="auto" w:fill="auto"/>
            <w:vAlign w:val="center"/>
          </w:tcPr>
          <w:p w14:paraId="420A142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693" w:type="dxa"/>
            <w:shd w:val="clear" w:color="auto" w:fill="auto"/>
            <w:vAlign w:val="center"/>
          </w:tcPr>
          <w:p w14:paraId="012D2F3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阜康市智慧校园二期建设项目工程建设30%预付款</w:t>
            </w:r>
          </w:p>
        </w:tc>
        <w:tc>
          <w:tcPr>
            <w:tcW w:w="1191" w:type="dxa"/>
            <w:shd w:val="clear" w:color="auto" w:fill="auto"/>
            <w:vAlign w:val="center"/>
          </w:tcPr>
          <w:p w14:paraId="60E618E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≤647.94万元</w:t>
            </w:r>
          </w:p>
        </w:tc>
        <w:tc>
          <w:tcPr>
            <w:tcW w:w="923" w:type="dxa"/>
            <w:shd w:val="clear" w:color="auto" w:fill="auto"/>
            <w:vAlign w:val="center"/>
          </w:tcPr>
          <w:p w14:paraId="07F0EA3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888" w:type="dxa"/>
            <w:shd w:val="clear" w:color="auto" w:fill="auto"/>
            <w:vAlign w:val="center"/>
          </w:tcPr>
          <w:p w14:paraId="37DDCE6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0" w:type="dxa"/>
            <w:shd w:val="clear" w:color="auto" w:fill="auto"/>
            <w:vAlign w:val="center"/>
          </w:tcPr>
          <w:p w14:paraId="1771FA0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50" w:type="dxa"/>
            <w:shd w:val="clear" w:color="auto" w:fill="auto"/>
            <w:vAlign w:val="center"/>
          </w:tcPr>
          <w:p w14:paraId="54C9729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31" w:type="dxa"/>
            <w:shd w:val="clear" w:color="auto" w:fill="auto"/>
            <w:vAlign w:val="center"/>
          </w:tcPr>
          <w:p w14:paraId="7D9FDC4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273" w:type="dxa"/>
            <w:shd w:val="clear" w:color="auto" w:fill="auto"/>
            <w:vAlign w:val="center"/>
          </w:tcPr>
          <w:p w14:paraId="1B09066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647.94万元</w:t>
            </w:r>
          </w:p>
        </w:tc>
        <w:tc>
          <w:tcPr>
            <w:tcW w:w="662" w:type="dxa"/>
            <w:shd w:val="clear" w:color="auto" w:fill="auto"/>
            <w:vAlign w:val="center"/>
          </w:tcPr>
          <w:p w14:paraId="7714639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61" w:type="dxa"/>
            <w:shd w:val="clear" w:color="auto" w:fill="auto"/>
            <w:vAlign w:val="center"/>
          </w:tcPr>
          <w:p w14:paraId="01096B2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748" w:type="dxa"/>
            <w:shd w:val="clear" w:color="auto" w:fill="auto"/>
            <w:vAlign w:val="center"/>
          </w:tcPr>
          <w:p w14:paraId="3430D5AC">
            <w:pPr>
              <w:jc w:val="center"/>
              <w:rPr>
                <w:rFonts w:hint="eastAsia" w:ascii="宋体" w:hAnsi="宋体" w:eastAsia="宋体" w:cs="宋体"/>
                <w:i w:val="0"/>
                <w:iCs w:val="0"/>
                <w:color w:val="000000"/>
                <w:sz w:val="20"/>
                <w:szCs w:val="20"/>
                <w:u w:val="none"/>
              </w:rPr>
            </w:pPr>
          </w:p>
        </w:tc>
      </w:tr>
      <w:tr w14:paraId="1BDD4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0" w:hRule="atLeast"/>
        </w:trPr>
        <w:tc>
          <w:tcPr>
            <w:tcW w:w="563" w:type="dxa"/>
            <w:vMerge w:val="continue"/>
            <w:shd w:val="clear" w:color="auto" w:fill="auto"/>
            <w:vAlign w:val="center"/>
          </w:tcPr>
          <w:p w14:paraId="4C60AD25">
            <w:pPr>
              <w:jc w:val="center"/>
              <w:rPr>
                <w:rFonts w:hint="eastAsia" w:ascii="宋体" w:hAnsi="宋体" w:eastAsia="宋体" w:cs="宋体"/>
                <w:i w:val="0"/>
                <w:iCs w:val="0"/>
                <w:color w:val="000000"/>
                <w:sz w:val="20"/>
                <w:szCs w:val="20"/>
                <w:u w:val="none"/>
              </w:rPr>
            </w:pPr>
          </w:p>
        </w:tc>
        <w:tc>
          <w:tcPr>
            <w:tcW w:w="676" w:type="dxa"/>
            <w:vMerge w:val="continue"/>
            <w:shd w:val="clear" w:color="auto" w:fill="auto"/>
            <w:vAlign w:val="center"/>
          </w:tcPr>
          <w:p w14:paraId="135CA1D4">
            <w:pPr>
              <w:jc w:val="center"/>
              <w:rPr>
                <w:rFonts w:hint="eastAsia" w:ascii="宋体" w:hAnsi="宋体" w:eastAsia="宋体" w:cs="宋体"/>
                <w:i w:val="0"/>
                <w:iCs w:val="0"/>
                <w:color w:val="000000"/>
                <w:sz w:val="20"/>
                <w:szCs w:val="20"/>
                <w:u w:val="none"/>
              </w:rPr>
            </w:pPr>
          </w:p>
        </w:tc>
        <w:tc>
          <w:tcPr>
            <w:tcW w:w="795" w:type="dxa"/>
            <w:vMerge w:val="continue"/>
            <w:shd w:val="clear" w:color="auto" w:fill="auto"/>
            <w:vAlign w:val="center"/>
          </w:tcPr>
          <w:p w14:paraId="2C758C86">
            <w:pPr>
              <w:jc w:val="center"/>
              <w:rPr>
                <w:rFonts w:hint="eastAsia" w:ascii="宋体" w:hAnsi="宋体" w:eastAsia="宋体" w:cs="宋体"/>
                <w:i w:val="0"/>
                <w:iCs w:val="0"/>
                <w:color w:val="000000"/>
                <w:sz w:val="20"/>
                <w:szCs w:val="20"/>
                <w:u w:val="none"/>
              </w:rPr>
            </w:pPr>
          </w:p>
        </w:tc>
        <w:tc>
          <w:tcPr>
            <w:tcW w:w="1693" w:type="dxa"/>
            <w:shd w:val="clear" w:color="auto" w:fill="auto"/>
            <w:vAlign w:val="center"/>
          </w:tcPr>
          <w:p w14:paraId="33D0D8D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阜康市智慧校园二期建设项目工程建设80%进度款</w:t>
            </w:r>
          </w:p>
        </w:tc>
        <w:tc>
          <w:tcPr>
            <w:tcW w:w="1191" w:type="dxa"/>
            <w:shd w:val="clear" w:color="auto" w:fill="auto"/>
            <w:vAlign w:val="center"/>
          </w:tcPr>
          <w:p w14:paraId="37ACB27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≤1079.9万元</w:t>
            </w:r>
          </w:p>
        </w:tc>
        <w:tc>
          <w:tcPr>
            <w:tcW w:w="923" w:type="dxa"/>
            <w:shd w:val="clear" w:color="auto" w:fill="auto"/>
            <w:vAlign w:val="center"/>
          </w:tcPr>
          <w:p w14:paraId="2E9D08D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888" w:type="dxa"/>
            <w:shd w:val="clear" w:color="auto" w:fill="auto"/>
            <w:vAlign w:val="center"/>
          </w:tcPr>
          <w:p w14:paraId="7700445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0" w:type="dxa"/>
            <w:shd w:val="clear" w:color="auto" w:fill="auto"/>
            <w:vAlign w:val="center"/>
          </w:tcPr>
          <w:p w14:paraId="356F99D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50" w:type="dxa"/>
            <w:shd w:val="clear" w:color="auto" w:fill="auto"/>
            <w:vAlign w:val="center"/>
          </w:tcPr>
          <w:p w14:paraId="196B560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31" w:type="dxa"/>
            <w:shd w:val="clear" w:color="auto" w:fill="auto"/>
            <w:vAlign w:val="center"/>
          </w:tcPr>
          <w:p w14:paraId="01343CC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273" w:type="dxa"/>
            <w:shd w:val="clear" w:color="auto" w:fill="auto"/>
            <w:vAlign w:val="center"/>
          </w:tcPr>
          <w:p w14:paraId="5DC974D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1079.9万元</w:t>
            </w:r>
          </w:p>
        </w:tc>
        <w:tc>
          <w:tcPr>
            <w:tcW w:w="662" w:type="dxa"/>
            <w:shd w:val="clear" w:color="auto" w:fill="auto"/>
            <w:vAlign w:val="center"/>
          </w:tcPr>
          <w:p w14:paraId="59CB52E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61" w:type="dxa"/>
            <w:shd w:val="clear" w:color="auto" w:fill="auto"/>
            <w:vAlign w:val="center"/>
          </w:tcPr>
          <w:p w14:paraId="14EB515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48" w:type="dxa"/>
            <w:shd w:val="clear" w:color="auto" w:fill="auto"/>
            <w:vAlign w:val="center"/>
          </w:tcPr>
          <w:p w14:paraId="57DF5061">
            <w:pPr>
              <w:jc w:val="center"/>
              <w:rPr>
                <w:rFonts w:hint="eastAsia" w:ascii="宋体" w:hAnsi="宋体" w:eastAsia="宋体" w:cs="宋体"/>
                <w:i w:val="0"/>
                <w:iCs w:val="0"/>
                <w:color w:val="000000"/>
                <w:sz w:val="20"/>
                <w:szCs w:val="20"/>
                <w:u w:val="none"/>
              </w:rPr>
            </w:pPr>
          </w:p>
        </w:tc>
      </w:tr>
      <w:tr w14:paraId="606A3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0" w:hRule="atLeast"/>
        </w:trPr>
        <w:tc>
          <w:tcPr>
            <w:tcW w:w="563" w:type="dxa"/>
            <w:vMerge w:val="continue"/>
            <w:shd w:val="clear" w:color="auto" w:fill="auto"/>
            <w:vAlign w:val="center"/>
          </w:tcPr>
          <w:p w14:paraId="12C310F8">
            <w:pPr>
              <w:jc w:val="center"/>
              <w:rPr>
                <w:rFonts w:hint="eastAsia" w:ascii="宋体" w:hAnsi="宋体" w:eastAsia="宋体" w:cs="宋体"/>
                <w:i w:val="0"/>
                <w:iCs w:val="0"/>
                <w:color w:val="000000"/>
                <w:sz w:val="20"/>
                <w:szCs w:val="20"/>
                <w:u w:val="none"/>
              </w:rPr>
            </w:pPr>
          </w:p>
        </w:tc>
        <w:tc>
          <w:tcPr>
            <w:tcW w:w="676" w:type="dxa"/>
            <w:vMerge w:val="continue"/>
            <w:shd w:val="clear" w:color="auto" w:fill="auto"/>
            <w:vAlign w:val="center"/>
          </w:tcPr>
          <w:p w14:paraId="0A146141">
            <w:pPr>
              <w:jc w:val="center"/>
              <w:rPr>
                <w:rFonts w:hint="eastAsia" w:ascii="宋体" w:hAnsi="宋体" w:eastAsia="宋体" w:cs="宋体"/>
                <w:i w:val="0"/>
                <w:iCs w:val="0"/>
                <w:color w:val="000000"/>
                <w:sz w:val="20"/>
                <w:szCs w:val="20"/>
                <w:u w:val="none"/>
              </w:rPr>
            </w:pPr>
          </w:p>
        </w:tc>
        <w:tc>
          <w:tcPr>
            <w:tcW w:w="795" w:type="dxa"/>
            <w:vMerge w:val="continue"/>
            <w:shd w:val="clear" w:color="auto" w:fill="auto"/>
            <w:vAlign w:val="center"/>
          </w:tcPr>
          <w:p w14:paraId="43673EC5">
            <w:pPr>
              <w:jc w:val="center"/>
              <w:rPr>
                <w:rFonts w:hint="eastAsia" w:ascii="宋体" w:hAnsi="宋体" w:eastAsia="宋体" w:cs="宋体"/>
                <w:i w:val="0"/>
                <w:iCs w:val="0"/>
                <w:color w:val="000000"/>
                <w:sz w:val="20"/>
                <w:szCs w:val="20"/>
                <w:u w:val="none"/>
              </w:rPr>
            </w:pPr>
          </w:p>
        </w:tc>
        <w:tc>
          <w:tcPr>
            <w:tcW w:w="1693" w:type="dxa"/>
            <w:shd w:val="clear" w:color="auto" w:fill="auto"/>
            <w:vAlign w:val="center"/>
          </w:tcPr>
          <w:p w14:paraId="0D9F4A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阜康市智慧校园二期建设项目工程建设97%进度款</w:t>
            </w:r>
          </w:p>
        </w:tc>
        <w:tc>
          <w:tcPr>
            <w:tcW w:w="1191" w:type="dxa"/>
            <w:shd w:val="clear" w:color="auto" w:fill="auto"/>
            <w:vAlign w:val="center"/>
          </w:tcPr>
          <w:p w14:paraId="79A9135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≤272.16万元</w:t>
            </w:r>
          </w:p>
        </w:tc>
        <w:tc>
          <w:tcPr>
            <w:tcW w:w="923" w:type="dxa"/>
            <w:shd w:val="clear" w:color="auto" w:fill="auto"/>
            <w:vAlign w:val="center"/>
          </w:tcPr>
          <w:p w14:paraId="5207D44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预算支出标准</w:t>
            </w:r>
          </w:p>
        </w:tc>
        <w:tc>
          <w:tcPr>
            <w:tcW w:w="888" w:type="dxa"/>
            <w:shd w:val="clear" w:color="auto" w:fill="auto"/>
            <w:vAlign w:val="center"/>
          </w:tcPr>
          <w:p w14:paraId="429B467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0" w:type="dxa"/>
            <w:shd w:val="clear" w:color="auto" w:fill="auto"/>
            <w:vAlign w:val="center"/>
          </w:tcPr>
          <w:p w14:paraId="13D005A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950" w:type="dxa"/>
            <w:shd w:val="clear" w:color="auto" w:fill="auto"/>
            <w:vAlign w:val="center"/>
          </w:tcPr>
          <w:p w14:paraId="5660EEF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按照完成比例赋分</w:t>
            </w:r>
          </w:p>
        </w:tc>
        <w:tc>
          <w:tcPr>
            <w:tcW w:w="931" w:type="dxa"/>
            <w:shd w:val="clear" w:color="auto" w:fill="auto"/>
            <w:vAlign w:val="center"/>
          </w:tcPr>
          <w:p w14:paraId="5AC75CD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原始凭证</w:t>
            </w:r>
          </w:p>
        </w:tc>
        <w:tc>
          <w:tcPr>
            <w:tcW w:w="1273" w:type="dxa"/>
            <w:shd w:val="clear" w:color="auto" w:fill="auto"/>
            <w:vAlign w:val="center"/>
          </w:tcPr>
          <w:p w14:paraId="02617D7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272.16万元</w:t>
            </w:r>
          </w:p>
        </w:tc>
        <w:tc>
          <w:tcPr>
            <w:tcW w:w="662" w:type="dxa"/>
            <w:shd w:val="clear" w:color="auto" w:fill="auto"/>
            <w:vAlign w:val="center"/>
          </w:tcPr>
          <w:p w14:paraId="17EF3AD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61" w:type="dxa"/>
            <w:shd w:val="clear" w:color="auto" w:fill="auto"/>
            <w:vAlign w:val="center"/>
          </w:tcPr>
          <w:p w14:paraId="3943E8F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748" w:type="dxa"/>
            <w:shd w:val="clear" w:color="auto" w:fill="auto"/>
            <w:vAlign w:val="center"/>
          </w:tcPr>
          <w:p w14:paraId="1F7F8137">
            <w:pPr>
              <w:jc w:val="center"/>
              <w:rPr>
                <w:rFonts w:hint="eastAsia" w:ascii="宋体" w:hAnsi="宋体" w:eastAsia="宋体" w:cs="宋体"/>
                <w:i w:val="0"/>
                <w:iCs w:val="0"/>
                <w:color w:val="000000"/>
                <w:sz w:val="20"/>
                <w:szCs w:val="20"/>
                <w:u w:val="none"/>
              </w:rPr>
            </w:pPr>
          </w:p>
        </w:tc>
      </w:tr>
      <w:tr w14:paraId="740A6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0" w:hRule="atLeast"/>
        </w:trPr>
        <w:tc>
          <w:tcPr>
            <w:tcW w:w="563" w:type="dxa"/>
            <w:vMerge w:val="continue"/>
            <w:shd w:val="clear" w:color="auto" w:fill="auto"/>
            <w:vAlign w:val="center"/>
          </w:tcPr>
          <w:p w14:paraId="331315AA">
            <w:pPr>
              <w:jc w:val="center"/>
              <w:rPr>
                <w:rFonts w:hint="eastAsia" w:ascii="宋体" w:hAnsi="宋体" w:eastAsia="宋体" w:cs="宋体"/>
                <w:i w:val="0"/>
                <w:iCs w:val="0"/>
                <w:color w:val="000000"/>
                <w:sz w:val="20"/>
                <w:szCs w:val="20"/>
                <w:u w:val="none"/>
              </w:rPr>
            </w:pPr>
          </w:p>
        </w:tc>
        <w:tc>
          <w:tcPr>
            <w:tcW w:w="676" w:type="dxa"/>
            <w:vMerge w:val="restart"/>
            <w:shd w:val="clear" w:color="auto" w:fill="auto"/>
            <w:vAlign w:val="center"/>
          </w:tcPr>
          <w:p w14:paraId="76D515B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795" w:type="dxa"/>
            <w:vMerge w:val="restart"/>
            <w:shd w:val="clear" w:color="auto" w:fill="auto"/>
            <w:vAlign w:val="center"/>
          </w:tcPr>
          <w:p w14:paraId="53D15C9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693" w:type="dxa"/>
            <w:shd w:val="clear" w:color="auto" w:fill="auto"/>
            <w:vAlign w:val="center"/>
          </w:tcPr>
          <w:p w14:paraId="6F544DF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教育信息资源合理有效配置</w:t>
            </w:r>
          </w:p>
        </w:tc>
        <w:tc>
          <w:tcPr>
            <w:tcW w:w="1191" w:type="dxa"/>
            <w:shd w:val="clear" w:color="auto" w:fill="auto"/>
            <w:vAlign w:val="center"/>
          </w:tcPr>
          <w:p w14:paraId="4858B8D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促进</w:t>
            </w:r>
          </w:p>
        </w:tc>
        <w:tc>
          <w:tcPr>
            <w:tcW w:w="923" w:type="dxa"/>
            <w:shd w:val="clear" w:color="auto" w:fill="auto"/>
            <w:vAlign w:val="center"/>
          </w:tcPr>
          <w:p w14:paraId="2A310E3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8" w:type="dxa"/>
            <w:shd w:val="clear" w:color="auto" w:fill="auto"/>
            <w:vAlign w:val="center"/>
          </w:tcPr>
          <w:p w14:paraId="05AD9FE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0" w:type="dxa"/>
            <w:shd w:val="clear" w:color="auto" w:fill="auto"/>
            <w:vAlign w:val="center"/>
          </w:tcPr>
          <w:p w14:paraId="4AF031E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50" w:type="dxa"/>
            <w:shd w:val="clear" w:color="auto" w:fill="auto"/>
            <w:vAlign w:val="center"/>
          </w:tcPr>
          <w:p w14:paraId="6E752E4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931" w:type="dxa"/>
            <w:shd w:val="clear" w:color="auto" w:fill="auto"/>
            <w:vAlign w:val="center"/>
          </w:tcPr>
          <w:p w14:paraId="1A0C778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273" w:type="dxa"/>
            <w:shd w:val="clear" w:color="auto" w:fill="auto"/>
            <w:vAlign w:val="center"/>
          </w:tcPr>
          <w:p w14:paraId="5883080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662" w:type="dxa"/>
            <w:shd w:val="clear" w:color="auto" w:fill="auto"/>
            <w:vAlign w:val="center"/>
          </w:tcPr>
          <w:p w14:paraId="0B0CE12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61" w:type="dxa"/>
            <w:shd w:val="clear" w:color="auto" w:fill="auto"/>
            <w:vAlign w:val="center"/>
          </w:tcPr>
          <w:p w14:paraId="0B9387F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748" w:type="dxa"/>
            <w:shd w:val="clear" w:color="auto" w:fill="auto"/>
            <w:vAlign w:val="center"/>
          </w:tcPr>
          <w:p w14:paraId="197371CC">
            <w:pPr>
              <w:jc w:val="center"/>
              <w:rPr>
                <w:rFonts w:hint="eastAsia" w:ascii="宋体" w:hAnsi="宋体" w:eastAsia="宋体" w:cs="宋体"/>
                <w:i w:val="0"/>
                <w:iCs w:val="0"/>
                <w:color w:val="000000"/>
                <w:sz w:val="20"/>
                <w:szCs w:val="20"/>
                <w:u w:val="none"/>
              </w:rPr>
            </w:pPr>
          </w:p>
        </w:tc>
      </w:tr>
      <w:tr w14:paraId="5C1FB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56" w:hRule="atLeast"/>
        </w:trPr>
        <w:tc>
          <w:tcPr>
            <w:tcW w:w="563" w:type="dxa"/>
            <w:vMerge w:val="continue"/>
            <w:shd w:val="clear" w:color="auto" w:fill="auto"/>
            <w:vAlign w:val="center"/>
          </w:tcPr>
          <w:p w14:paraId="5BE30BF6">
            <w:pPr>
              <w:jc w:val="center"/>
              <w:rPr>
                <w:rFonts w:hint="eastAsia" w:ascii="宋体" w:hAnsi="宋体" w:eastAsia="宋体" w:cs="宋体"/>
                <w:i w:val="0"/>
                <w:iCs w:val="0"/>
                <w:color w:val="000000"/>
                <w:sz w:val="20"/>
                <w:szCs w:val="20"/>
                <w:u w:val="none"/>
              </w:rPr>
            </w:pPr>
          </w:p>
        </w:tc>
        <w:tc>
          <w:tcPr>
            <w:tcW w:w="676" w:type="dxa"/>
            <w:vMerge w:val="continue"/>
            <w:shd w:val="clear" w:color="auto" w:fill="auto"/>
            <w:vAlign w:val="center"/>
          </w:tcPr>
          <w:p w14:paraId="79A4C364">
            <w:pPr>
              <w:jc w:val="center"/>
              <w:rPr>
                <w:rFonts w:hint="eastAsia" w:ascii="宋体" w:hAnsi="宋体" w:eastAsia="宋体" w:cs="宋体"/>
                <w:i w:val="0"/>
                <w:iCs w:val="0"/>
                <w:color w:val="000000"/>
                <w:sz w:val="20"/>
                <w:szCs w:val="20"/>
                <w:u w:val="none"/>
              </w:rPr>
            </w:pPr>
          </w:p>
        </w:tc>
        <w:tc>
          <w:tcPr>
            <w:tcW w:w="795" w:type="dxa"/>
            <w:vMerge w:val="continue"/>
            <w:shd w:val="clear" w:color="auto" w:fill="auto"/>
            <w:vAlign w:val="center"/>
          </w:tcPr>
          <w:p w14:paraId="0E2FDAFA">
            <w:pPr>
              <w:jc w:val="center"/>
              <w:rPr>
                <w:rFonts w:hint="eastAsia" w:ascii="宋体" w:hAnsi="宋体" w:eastAsia="宋体" w:cs="宋体"/>
                <w:i w:val="0"/>
                <w:iCs w:val="0"/>
                <w:color w:val="000000"/>
                <w:sz w:val="20"/>
                <w:szCs w:val="20"/>
                <w:u w:val="none"/>
              </w:rPr>
            </w:pPr>
          </w:p>
        </w:tc>
        <w:tc>
          <w:tcPr>
            <w:tcW w:w="1693" w:type="dxa"/>
            <w:shd w:val="clear" w:color="auto" w:fill="auto"/>
            <w:vAlign w:val="center"/>
          </w:tcPr>
          <w:p w14:paraId="4EAB11B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教育信息化师资队伍建设</w:t>
            </w:r>
          </w:p>
        </w:tc>
        <w:tc>
          <w:tcPr>
            <w:tcW w:w="1191" w:type="dxa"/>
            <w:shd w:val="clear" w:color="auto" w:fill="auto"/>
            <w:vAlign w:val="center"/>
          </w:tcPr>
          <w:p w14:paraId="554E535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加强</w:t>
            </w:r>
          </w:p>
        </w:tc>
        <w:tc>
          <w:tcPr>
            <w:tcW w:w="923" w:type="dxa"/>
            <w:shd w:val="clear" w:color="auto" w:fill="auto"/>
            <w:vAlign w:val="center"/>
          </w:tcPr>
          <w:p w14:paraId="3F6A10A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88" w:type="dxa"/>
            <w:shd w:val="clear" w:color="auto" w:fill="auto"/>
            <w:vAlign w:val="center"/>
          </w:tcPr>
          <w:p w14:paraId="1B36928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20" w:type="dxa"/>
            <w:shd w:val="clear" w:color="auto" w:fill="auto"/>
            <w:vAlign w:val="center"/>
          </w:tcPr>
          <w:p w14:paraId="3581FC7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950" w:type="dxa"/>
            <w:shd w:val="clear" w:color="auto" w:fill="auto"/>
            <w:vAlign w:val="center"/>
          </w:tcPr>
          <w:p w14:paraId="6594203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按评判等级赋分</w:t>
            </w:r>
          </w:p>
        </w:tc>
        <w:tc>
          <w:tcPr>
            <w:tcW w:w="931" w:type="dxa"/>
            <w:shd w:val="clear" w:color="auto" w:fill="auto"/>
            <w:vAlign w:val="center"/>
          </w:tcPr>
          <w:p w14:paraId="43387B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说明材料</w:t>
            </w:r>
          </w:p>
        </w:tc>
        <w:tc>
          <w:tcPr>
            <w:tcW w:w="1273" w:type="dxa"/>
            <w:shd w:val="clear" w:color="auto" w:fill="auto"/>
            <w:vAlign w:val="center"/>
          </w:tcPr>
          <w:p w14:paraId="52A476D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662" w:type="dxa"/>
            <w:shd w:val="clear" w:color="auto" w:fill="auto"/>
            <w:vAlign w:val="center"/>
          </w:tcPr>
          <w:p w14:paraId="6B3EA00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61" w:type="dxa"/>
            <w:shd w:val="clear" w:color="auto" w:fill="auto"/>
            <w:vAlign w:val="center"/>
          </w:tcPr>
          <w:p w14:paraId="25C55D9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748" w:type="dxa"/>
            <w:shd w:val="clear" w:color="auto" w:fill="auto"/>
            <w:vAlign w:val="center"/>
          </w:tcPr>
          <w:p w14:paraId="4A49AF36">
            <w:pPr>
              <w:jc w:val="center"/>
              <w:rPr>
                <w:rFonts w:hint="eastAsia" w:ascii="宋体" w:hAnsi="宋体" w:eastAsia="宋体" w:cs="宋体"/>
                <w:i w:val="0"/>
                <w:iCs w:val="0"/>
                <w:color w:val="000000"/>
                <w:sz w:val="20"/>
                <w:szCs w:val="20"/>
                <w:u w:val="none"/>
              </w:rPr>
            </w:pPr>
          </w:p>
        </w:tc>
      </w:tr>
      <w:tr w14:paraId="0A28F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00" w:hRule="atLeast"/>
        </w:trPr>
        <w:tc>
          <w:tcPr>
            <w:tcW w:w="3727" w:type="dxa"/>
            <w:gridSpan w:val="4"/>
            <w:shd w:val="clear" w:color="auto" w:fill="auto"/>
            <w:vAlign w:val="center"/>
          </w:tcPr>
          <w:p w14:paraId="2DFA3B7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191" w:type="dxa"/>
            <w:shd w:val="clear" w:color="auto" w:fill="auto"/>
            <w:vAlign w:val="center"/>
          </w:tcPr>
          <w:p w14:paraId="7B3F05A4">
            <w:pPr>
              <w:jc w:val="center"/>
              <w:rPr>
                <w:rFonts w:hint="eastAsia" w:ascii="宋体" w:hAnsi="宋体" w:eastAsia="宋体" w:cs="宋体"/>
                <w:i w:val="0"/>
                <w:iCs w:val="0"/>
                <w:color w:val="000000"/>
                <w:sz w:val="20"/>
                <w:szCs w:val="20"/>
                <w:u w:val="none"/>
              </w:rPr>
            </w:pPr>
          </w:p>
        </w:tc>
        <w:tc>
          <w:tcPr>
            <w:tcW w:w="923" w:type="dxa"/>
            <w:shd w:val="clear" w:color="auto" w:fill="auto"/>
            <w:vAlign w:val="center"/>
          </w:tcPr>
          <w:p w14:paraId="18072884">
            <w:pPr>
              <w:rPr>
                <w:rFonts w:hint="eastAsia" w:ascii="宋体" w:hAnsi="宋体" w:eastAsia="宋体" w:cs="宋体"/>
                <w:b/>
                <w:bCs/>
                <w:i w:val="0"/>
                <w:iCs w:val="0"/>
                <w:color w:val="000000"/>
                <w:sz w:val="20"/>
                <w:szCs w:val="20"/>
                <w:u w:val="none"/>
              </w:rPr>
            </w:pPr>
          </w:p>
        </w:tc>
        <w:tc>
          <w:tcPr>
            <w:tcW w:w="888" w:type="dxa"/>
            <w:shd w:val="clear" w:color="auto" w:fill="auto"/>
            <w:vAlign w:val="center"/>
          </w:tcPr>
          <w:p w14:paraId="24D0B216">
            <w:pPr>
              <w:jc w:val="center"/>
              <w:rPr>
                <w:rFonts w:hint="eastAsia" w:ascii="宋体" w:hAnsi="宋体" w:eastAsia="宋体" w:cs="宋体"/>
                <w:i w:val="0"/>
                <w:iCs w:val="0"/>
                <w:color w:val="000000"/>
                <w:sz w:val="20"/>
                <w:szCs w:val="20"/>
                <w:u w:val="none"/>
              </w:rPr>
            </w:pPr>
          </w:p>
        </w:tc>
        <w:tc>
          <w:tcPr>
            <w:tcW w:w="1020" w:type="dxa"/>
            <w:shd w:val="clear" w:color="auto" w:fill="auto"/>
            <w:vAlign w:val="center"/>
          </w:tcPr>
          <w:p w14:paraId="69AAAC9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950" w:type="dxa"/>
            <w:shd w:val="clear" w:color="auto" w:fill="auto"/>
            <w:vAlign w:val="center"/>
          </w:tcPr>
          <w:p w14:paraId="22426B0F">
            <w:pPr>
              <w:jc w:val="center"/>
              <w:rPr>
                <w:rFonts w:hint="eastAsia" w:ascii="宋体" w:hAnsi="宋体" w:eastAsia="宋体" w:cs="宋体"/>
                <w:i w:val="0"/>
                <w:iCs w:val="0"/>
                <w:color w:val="000000"/>
                <w:sz w:val="20"/>
                <w:szCs w:val="20"/>
                <w:u w:val="none"/>
              </w:rPr>
            </w:pPr>
          </w:p>
        </w:tc>
        <w:tc>
          <w:tcPr>
            <w:tcW w:w="931" w:type="dxa"/>
            <w:shd w:val="clear" w:color="auto" w:fill="auto"/>
            <w:vAlign w:val="center"/>
          </w:tcPr>
          <w:p w14:paraId="0BB207B3">
            <w:pPr>
              <w:rPr>
                <w:rFonts w:hint="eastAsia" w:ascii="宋体" w:hAnsi="宋体" w:eastAsia="宋体" w:cs="宋体"/>
                <w:i w:val="0"/>
                <w:iCs w:val="0"/>
                <w:color w:val="000000"/>
                <w:sz w:val="20"/>
                <w:szCs w:val="20"/>
                <w:u w:val="none"/>
              </w:rPr>
            </w:pPr>
          </w:p>
        </w:tc>
        <w:tc>
          <w:tcPr>
            <w:tcW w:w="1273" w:type="dxa"/>
            <w:shd w:val="clear" w:color="auto" w:fill="auto"/>
            <w:vAlign w:val="center"/>
          </w:tcPr>
          <w:p w14:paraId="72472366">
            <w:pPr>
              <w:rPr>
                <w:rFonts w:hint="eastAsia" w:ascii="宋体" w:hAnsi="宋体" w:eastAsia="宋体" w:cs="宋体"/>
                <w:i w:val="0"/>
                <w:iCs w:val="0"/>
                <w:color w:val="000000"/>
                <w:sz w:val="20"/>
                <w:szCs w:val="20"/>
                <w:u w:val="none"/>
              </w:rPr>
            </w:pPr>
          </w:p>
        </w:tc>
        <w:tc>
          <w:tcPr>
            <w:tcW w:w="662" w:type="dxa"/>
            <w:shd w:val="clear" w:color="auto" w:fill="auto"/>
            <w:vAlign w:val="center"/>
          </w:tcPr>
          <w:p w14:paraId="54DF38E0">
            <w:pPr>
              <w:rPr>
                <w:rFonts w:hint="eastAsia" w:ascii="宋体" w:hAnsi="宋体" w:eastAsia="宋体" w:cs="宋体"/>
                <w:i w:val="0"/>
                <w:iCs w:val="0"/>
                <w:color w:val="000000"/>
                <w:sz w:val="20"/>
                <w:szCs w:val="20"/>
                <w:u w:val="none"/>
              </w:rPr>
            </w:pPr>
          </w:p>
        </w:tc>
        <w:tc>
          <w:tcPr>
            <w:tcW w:w="861" w:type="dxa"/>
            <w:shd w:val="clear" w:color="auto" w:fill="auto"/>
            <w:vAlign w:val="center"/>
          </w:tcPr>
          <w:p w14:paraId="056EB7B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748" w:type="dxa"/>
            <w:shd w:val="clear" w:color="auto" w:fill="auto"/>
            <w:vAlign w:val="center"/>
          </w:tcPr>
          <w:p w14:paraId="317E50F3">
            <w:pPr>
              <w:rPr>
                <w:rFonts w:hint="eastAsia" w:ascii="宋体" w:hAnsi="宋体" w:eastAsia="宋体" w:cs="宋体"/>
                <w:i w:val="0"/>
                <w:iCs w:val="0"/>
                <w:color w:val="000000"/>
                <w:sz w:val="20"/>
                <w:szCs w:val="20"/>
                <w:u w:val="none"/>
              </w:rPr>
            </w:pPr>
          </w:p>
        </w:tc>
      </w:tr>
    </w:tbl>
    <w:p w14:paraId="1167C2A6">
      <w:pPr>
        <w:ind w:left="0" w:leftChars="0" w:firstLine="0" w:firstLineChars="0"/>
        <w:rPr>
          <w:rFonts w:hint="default" w:ascii="宋体" w:hAnsi="宋体" w:eastAsia="宋体" w:cs="宋体"/>
          <w:b/>
          <w:bCs/>
          <w:color w:val="auto"/>
          <w:highlight w:val="none"/>
          <w:shd w:val="clear" w:color="auto" w:fill="auto"/>
          <w:lang w:val="en-US" w:eastAsia="zh-CN"/>
        </w:rPr>
        <w:sectPr>
          <w:pgSz w:w="16838" w:h="11906" w:orient="landscape"/>
          <w:pgMar w:top="1800" w:right="1440" w:bottom="1800" w:left="1440" w:header="737" w:footer="851" w:gutter="0"/>
          <w:pgNumType w:fmt="decimal" w:start="1"/>
          <w:cols w:space="720" w:num="1"/>
          <w:docGrid w:type="lines" w:linePitch="408" w:charSpace="0"/>
        </w:sectPr>
      </w:pPr>
    </w:p>
    <w:p w14:paraId="3E091413">
      <w:pPr>
        <w:pStyle w:val="2"/>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8"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8"/>
    </w:p>
    <w:tbl>
      <w:tblPr>
        <w:tblStyle w:val="11"/>
        <w:tblW w:w="139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30"/>
        <w:gridCol w:w="750"/>
        <w:gridCol w:w="1545"/>
        <w:gridCol w:w="2580"/>
        <w:gridCol w:w="7185"/>
        <w:gridCol w:w="600"/>
        <w:gridCol w:w="585"/>
      </w:tblGrid>
      <w:tr w14:paraId="02B21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07" w:hRule="atLeast"/>
          <w:tblHeader/>
          <w:jc w:val="center"/>
        </w:trPr>
        <w:tc>
          <w:tcPr>
            <w:tcW w:w="730" w:type="dxa"/>
            <w:shd w:val="clear" w:color="auto" w:fill="auto"/>
            <w:noWrap w:val="0"/>
            <w:vAlign w:val="center"/>
          </w:tcPr>
          <w:p w14:paraId="159BA7AD">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50" w:type="dxa"/>
            <w:shd w:val="clear" w:color="auto" w:fill="auto"/>
            <w:noWrap w:val="0"/>
            <w:vAlign w:val="center"/>
          </w:tcPr>
          <w:p w14:paraId="1261CF2A">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1545" w:type="dxa"/>
            <w:shd w:val="clear" w:color="auto" w:fill="auto"/>
            <w:noWrap w:val="0"/>
            <w:vAlign w:val="center"/>
          </w:tcPr>
          <w:p w14:paraId="1F21BA5A">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580" w:type="dxa"/>
            <w:shd w:val="clear" w:color="auto" w:fill="auto"/>
            <w:noWrap w:val="0"/>
            <w:vAlign w:val="center"/>
          </w:tcPr>
          <w:p w14:paraId="5E76E430">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185" w:type="dxa"/>
            <w:shd w:val="clear" w:color="auto" w:fill="auto"/>
            <w:noWrap w:val="0"/>
            <w:vAlign w:val="center"/>
          </w:tcPr>
          <w:p w14:paraId="227DB0FB">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600" w:type="dxa"/>
            <w:shd w:val="clear" w:color="auto" w:fill="auto"/>
            <w:noWrap w:val="0"/>
            <w:vAlign w:val="center"/>
          </w:tcPr>
          <w:p w14:paraId="6E5F2B13">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585" w:type="dxa"/>
            <w:shd w:val="clear" w:color="auto" w:fill="auto"/>
            <w:noWrap w:val="0"/>
            <w:vAlign w:val="center"/>
          </w:tcPr>
          <w:p w14:paraId="5B6A56D8">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14:paraId="6C5B6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3" w:hRule="atLeast"/>
          <w:jc w:val="center"/>
        </w:trPr>
        <w:tc>
          <w:tcPr>
            <w:tcW w:w="730" w:type="dxa"/>
            <w:vMerge w:val="restart"/>
            <w:shd w:val="clear" w:color="auto" w:fill="auto"/>
            <w:noWrap w:val="0"/>
            <w:vAlign w:val="center"/>
          </w:tcPr>
          <w:p w14:paraId="65F3CAB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14:paraId="6734948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6E7E25D2">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50" w:type="dxa"/>
            <w:vMerge w:val="restart"/>
            <w:shd w:val="clear" w:color="auto" w:fill="auto"/>
            <w:noWrap w:val="0"/>
            <w:vAlign w:val="center"/>
          </w:tcPr>
          <w:p w14:paraId="4544005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1545" w:type="dxa"/>
            <w:shd w:val="clear" w:color="auto" w:fill="auto"/>
            <w:noWrap w:val="0"/>
            <w:vAlign w:val="center"/>
          </w:tcPr>
          <w:p w14:paraId="3C2A0BF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14:paraId="4AA2FA1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580" w:type="dxa"/>
            <w:shd w:val="clear" w:color="auto" w:fill="auto"/>
            <w:noWrap w:val="0"/>
            <w:vAlign w:val="center"/>
          </w:tcPr>
          <w:p w14:paraId="2E2F000A">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185" w:type="dxa"/>
            <w:shd w:val="clear" w:color="auto" w:fill="auto"/>
            <w:noWrap w:val="0"/>
            <w:vAlign w:val="center"/>
          </w:tcPr>
          <w:p w14:paraId="7AFD3F22">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28F0FD5">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14:paraId="59DF20F2">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14:paraId="6825468C">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14:paraId="7F710FC3">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14:paraId="53E0B0D5">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600" w:type="dxa"/>
            <w:shd w:val="clear" w:color="auto" w:fill="auto"/>
            <w:noWrap w:val="0"/>
            <w:vAlign w:val="center"/>
          </w:tcPr>
          <w:p w14:paraId="4A9688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bidi="ar-SA"/>
              </w:rPr>
            </w:pPr>
            <w:r>
              <w:rPr>
                <w:rFonts w:hint="eastAsia" w:ascii="宋体" w:hAnsi="宋体" w:eastAsia="宋体" w:cs="宋体"/>
                <w:color w:val="auto"/>
                <w:kern w:val="0"/>
                <w:sz w:val="22"/>
                <w:szCs w:val="22"/>
                <w:highlight w:val="none"/>
                <w:shd w:val="clear" w:color="auto" w:fill="auto"/>
                <w:lang w:val="en-US" w:eastAsia="zh-CN"/>
              </w:rPr>
              <w:t>2</w:t>
            </w:r>
          </w:p>
        </w:tc>
        <w:tc>
          <w:tcPr>
            <w:tcW w:w="585" w:type="dxa"/>
            <w:shd w:val="clear" w:color="auto" w:fill="auto"/>
            <w:noWrap w:val="0"/>
            <w:vAlign w:val="center"/>
          </w:tcPr>
          <w:p w14:paraId="3B9F852C">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24FBE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0" w:hRule="atLeast"/>
          <w:jc w:val="center"/>
        </w:trPr>
        <w:tc>
          <w:tcPr>
            <w:tcW w:w="730" w:type="dxa"/>
            <w:vMerge w:val="continue"/>
            <w:shd w:val="clear" w:color="auto" w:fill="auto"/>
            <w:noWrap w:val="0"/>
            <w:vAlign w:val="center"/>
          </w:tcPr>
          <w:p w14:paraId="20BE0C87">
            <w:pPr>
              <w:spacing w:line="0" w:lineRule="atLeast"/>
              <w:ind w:firstLine="0" w:firstLineChars="0"/>
              <w:jc w:val="center"/>
              <w:rPr>
                <w:rFonts w:ascii="宋体" w:hAnsi="宋体" w:eastAsia="宋体" w:cs="宋体"/>
                <w:color w:val="auto"/>
                <w:kern w:val="0"/>
                <w:sz w:val="22"/>
                <w:szCs w:val="22"/>
                <w:highlight w:val="none"/>
              </w:rPr>
            </w:pPr>
          </w:p>
        </w:tc>
        <w:tc>
          <w:tcPr>
            <w:tcW w:w="750" w:type="dxa"/>
            <w:vMerge w:val="continue"/>
            <w:shd w:val="clear" w:color="auto" w:fill="auto"/>
            <w:noWrap w:val="0"/>
            <w:vAlign w:val="center"/>
          </w:tcPr>
          <w:p w14:paraId="7B7D455B">
            <w:pPr>
              <w:widowControl/>
              <w:spacing w:line="0" w:lineRule="atLeast"/>
              <w:ind w:firstLine="0" w:firstLineChars="0"/>
              <w:jc w:val="center"/>
              <w:rPr>
                <w:rFonts w:ascii="宋体" w:hAnsi="宋体" w:eastAsia="宋体" w:cs="宋体"/>
                <w:color w:val="auto"/>
                <w:kern w:val="0"/>
                <w:sz w:val="22"/>
                <w:szCs w:val="22"/>
                <w:highlight w:val="none"/>
              </w:rPr>
            </w:pPr>
          </w:p>
        </w:tc>
        <w:tc>
          <w:tcPr>
            <w:tcW w:w="1545" w:type="dxa"/>
            <w:shd w:val="clear" w:color="auto" w:fill="auto"/>
            <w:noWrap w:val="0"/>
            <w:vAlign w:val="center"/>
          </w:tcPr>
          <w:p w14:paraId="1AEC2AD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14:paraId="310A90E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580" w:type="dxa"/>
            <w:shd w:val="clear" w:color="auto" w:fill="auto"/>
            <w:noWrap w:val="0"/>
            <w:vAlign w:val="center"/>
          </w:tcPr>
          <w:p w14:paraId="66D7D77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185" w:type="dxa"/>
            <w:shd w:val="clear" w:color="auto" w:fill="auto"/>
            <w:noWrap w:val="0"/>
            <w:vAlign w:val="center"/>
          </w:tcPr>
          <w:p w14:paraId="2809916D">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6C7D8AC0">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14:paraId="7D0F996C">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14:paraId="6DA72E29">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600" w:type="dxa"/>
            <w:shd w:val="clear" w:color="auto" w:fill="auto"/>
            <w:noWrap w:val="0"/>
            <w:vAlign w:val="center"/>
          </w:tcPr>
          <w:p w14:paraId="0BC3F2F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bidi="ar-SA"/>
              </w:rPr>
            </w:pPr>
            <w:r>
              <w:rPr>
                <w:rFonts w:hint="eastAsia" w:ascii="宋体" w:hAnsi="宋体" w:eastAsia="宋体" w:cs="宋体"/>
                <w:color w:val="auto"/>
                <w:kern w:val="0"/>
                <w:sz w:val="22"/>
                <w:szCs w:val="22"/>
                <w:highlight w:val="none"/>
                <w:shd w:val="clear" w:color="auto" w:fill="auto"/>
                <w:lang w:val="en-US" w:eastAsia="zh-CN"/>
              </w:rPr>
              <w:t>3</w:t>
            </w:r>
          </w:p>
        </w:tc>
        <w:tc>
          <w:tcPr>
            <w:tcW w:w="585" w:type="dxa"/>
            <w:shd w:val="clear" w:color="auto" w:fill="auto"/>
            <w:noWrap w:val="0"/>
            <w:vAlign w:val="center"/>
          </w:tcPr>
          <w:p w14:paraId="152ADF76">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3541C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1" w:hRule="atLeast"/>
          <w:jc w:val="center"/>
        </w:trPr>
        <w:tc>
          <w:tcPr>
            <w:tcW w:w="730" w:type="dxa"/>
            <w:vMerge w:val="continue"/>
            <w:shd w:val="clear" w:color="auto" w:fill="auto"/>
            <w:noWrap w:val="0"/>
            <w:vAlign w:val="center"/>
          </w:tcPr>
          <w:p w14:paraId="0471C21F">
            <w:pPr>
              <w:spacing w:line="0" w:lineRule="atLeast"/>
              <w:ind w:firstLine="0" w:firstLineChars="0"/>
              <w:jc w:val="center"/>
              <w:rPr>
                <w:rFonts w:ascii="宋体" w:hAnsi="宋体" w:eastAsia="宋体" w:cs="宋体"/>
                <w:color w:val="auto"/>
                <w:kern w:val="0"/>
                <w:sz w:val="22"/>
                <w:szCs w:val="22"/>
                <w:highlight w:val="none"/>
              </w:rPr>
            </w:pPr>
          </w:p>
        </w:tc>
        <w:tc>
          <w:tcPr>
            <w:tcW w:w="750" w:type="dxa"/>
            <w:shd w:val="clear" w:color="auto" w:fill="auto"/>
            <w:noWrap w:val="0"/>
            <w:vAlign w:val="center"/>
          </w:tcPr>
          <w:p w14:paraId="7FCE084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1545" w:type="dxa"/>
            <w:shd w:val="clear" w:color="auto" w:fill="auto"/>
            <w:noWrap w:val="0"/>
            <w:vAlign w:val="center"/>
          </w:tcPr>
          <w:p w14:paraId="76E1313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14:paraId="4232A9C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580" w:type="dxa"/>
            <w:shd w:val="clear" w:color="auto" w:fill="auto"/>
            <w:noWrap w:val="0"/>
            <w:vAlign w:val="center"/>
          </w:tcPr>
          <w:p w14:paraId="76EEBE2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185" w:type="dxa"/>
            <w:shd w:val="clear" w:color="auto" w:fill="auto"/>
            <w:noWrap w:val="0"/>
            <w:vAlign w:val="center"/>
          </w:tcPr>
          <w:p w14:paraId="66CD04AD">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3617065">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14:paraId="6C55630B">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14:paraId="7897F52D">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14:paraId="4ED4A9CF">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14:paraId="335A3276">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600" w:type="dxa"/>
            <w:shd w:val="clear" w:color="auto" w:fill="auto"/>
            <w:noWrap w:val="0"/>
            <w:vAlign w:val="center"/>
          </w:tcPr>
          <w:p w14:paraId="3696F2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bidi="ar-SA"/>
              </w:rPr>
            </w:pPr>
            <w:r>
              <w:rPr>
                <w:rFonts w:hint="eastAsia" w:ascii="宋体" w:hAnsi="宋体" w:eastAsia="宋体" w:cs="宋体"/>
                <w:color w:val="auto"/>
                <w:kern w:val="0"/>
                <w:sz w:val="22"/>
                <w:szCs w:val="22"/>
                <w:highlight w:val="none"/>
                <w:shd w:val="clear" w:color="auto" w:fill="auto"/>
                <w:lang w:val="en-US" w:eastAsia="zh-CN"/>
              </w:rPr>
              <w:t>5</w:t>
            </w:r>
          </w:p>
        </w:tc>
        <w:tc>
          <w:tcPr>
            <w:tcW w:w="585" w:type="dxa"/>
            <w:shd w:val="clear" w:color="auto" w:fill="auto"/>
            <w:noWrap w:val="0"/>
            <w:vAlign w:val="center"/>
          </w:tcPr>
          <w:p w14:paraId="791FE061">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221BF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6" w:hRule="atLeast"/>
          <w:jc w:val="center"/>
        </w:trPr>
        <w:tc>
          <w:tcPr>
            <w:tcW w:w="730" w:type="dxa"/>
            <w:vMerge w:val="restart"/>
            <w:shd w:val="clear" w:color="auto" w:fill="auto"/>
            <w:noWrap w:val="0"/>
            <w:vAlign w:val="center"/>
          </w:tcPr>
          <w:p w14:paraId="174257C6">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50" w:type="dxa"/>
            <w:shd w:val="clear" w:color="auto" w:fill="auto"/>
            <w:noWrap w:val="0"/>
            <w:vAlign w:val="center"/>
          </w:tcPr>
          <w:p w14:paraId="2BEED205">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1545" w:type="dxa"/>
            <w:shd w:val="clear" w:color="auto" w:fill="auto"/>
            <w:noWrap w:val="0"/>
            <w:vAlign w:val="center"/>
          </w:tcPr>
          <w:p w14:paraId="3F59ECC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14:paraId="57FAB6F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580" w:type="dxa"/>
            <w:shd w:val="clear" w:color="auto" w:fill="auto"/>
            <w:noWrap w:val="0"/>
            <w:vAlign w:val="center"/>
          </w:tcPr>
          <w:p w14:paraId="2B74408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185" w:type="dxa"/>
            <w:shd w:val="clear" w:color="auto" w:fill="auto"/>
            <w:noWrap w:val="0"/>
            <w:vAlign w:val="center"/>
          </w:tcPr>
          <w:p w14:paraId="598B3AC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72A5C58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14:paraId="5C70675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14:paraId="73B9FCB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14:paraId="1BDF9772">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600" w:type="dxa"/>
            <w:shd w:val="clear" w:color="auto" w:fill="auto"/>
            <w:noWrap w:val="0"/>
            <w:vAlign w:val="center"/>
          </w:tcPr>
          <w:p w14:paraId="745667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bidi="ar-SA"/>
              </w:rPr>
            </w:pPr>
            <w:r>
              <w:rPr>
                <w:rFonts w:hint="eastAsia" w:ascii="宋体" w:hAnsi="宋体" w:eastAsia="宋体" w:cs="宋体"/>
                <w:color w:val="auto"/>
                <w:kern w:val="0"/>
                <w:sz w:val="22"/>
                <w:szCs w:val="22"/>
                <w:highlight w:val="none"/>
                <w:shd w:val="clear" w:color="auto" w:fill="auto"/>
                <w:lang w:val="en-US" w:eastAsia="zh-CN"/>
              </w:rPr>
              <w:t>5</w:t>
            </w:r>
          </w:p>
        </w:tc>
        <w:tc>
          <w:tcPr>
            <w:tcW w:w="585" w:type="dxa"/>
            <w:shd w:val="clear" w:color="auto" w:fill="auto"/>
            <w:noWrap w:val="0"/>
            <w:vAlign w:val="center"/>
          </w:tcPr>
          <w:p w14:paraId="73F9B6CC">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14:paraId="353456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7" w:hRule="atLeast"/>
          <w:jc w:val="center"/>
        </w:trPr>
        <w:tc>
          <w:tcPr>
            <w:tcW w:w="730" w:type="dxa"/>
            <w:vMerge w:val="continue"/>
            <w:shd w:val="clear" w:color="auto" w:fill="auto"/>
            <w:noWrap w:val="0"/>
            <w:vAlign w:val="center"/>
          </w:tcPr>
          <w:p w14:paraId="0DB794F1">
            <w:pPr>
              <w:spacing w:line="0" w:lineRule="atLeast"/>
              <w:ind w:firstLine="0" w:firstLineChars="0"/>
              <w:jc w:val="center"/>
              <w:rPr>
                <w:rFonts w:ascii="宋体" w:hAnsi="宋体" w:eastAsia="宋体" w:cs="宋体"/>
                <w:color w:val="auto"/>
                <w:kern w:val="0"/>
                <w:sz w:val="22"/>
                <w:szCs w:val="22"/>
                <w:highlight w:val="none"/>
              </w:rPr>
            </w:pPr>
          </w:p>
        </w:tc>
        <w:tc>
          <w:tcPr>
            <w:tcW w:w="750" w:type="dxa"/>
            <w:vMerge w:val="restart"/>
            <w:shd w:val="clear" w:color="auto" w:fill="auto"/>
            <w:noWrap w:val="0"/>
            <w:vAlign w:val="center"/>
          </w:tcPr>
          <w:p w14:paraId="1B364E4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14:paraId="67777732">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1545" w:type="dxa"/>
            <w:shd w:val="clear" w:color="auto" w:fill="auto"/>
            <w:noWrap w:val="0"/>
            <w:vAlign w:val="center"/>
          </w:tcPr>
          <w:p w14:paraId="0F1CA3A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14:paraId="4068A30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580" w:type="dxa"/>
            <w:shd w:val="clear" w:color="auto" w:fill="auto"/>
            <w:noWrap w:val="0"/>
            <w:vAlign w:val="center"/>
          </w:tcPr>
          <w:p w14:paraId="2994EA4B">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185" w:type="dxa"/>
            <w:shd w:val="clear" w:color="auto" w:fill="auto"/>
            <w:noWrap w:val="0"/>
            <w:vAlign w:val="center"/>
          </w:tcPr>
          <w:p w14:paraId="2E80070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4ACB0D2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14:paraId="42EEA5E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14:paraId="756E84B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14:paraId="3A6EAC5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600" w:type="dxa"/>
            <w:shd w:val="clear" w:color="auto" w:fill="auto"/>
            <w:noWrap w:val="0"/>
            <w:vAlign w:val="center"/>
          </w:tcPr>
          <w:p w14:paraId="66E87A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bidi="ar-SA"/>
              </w:rPr>
            </w:pPr>
            <w:r>
              <w:rPr>
                <w:rFonts w:hint="eastAsia" w:ascii="宋体" w:hAnsi="宋体" w:eastAsia="宋体" w:cs="宋体"/>
                <w:color w:val="auto"/>
                <w:kern w:val="0"/>
                <w:sz w:val="22"/>
                <w:szCs w:val="22"/>
                <w:highlight w:val="none"/>
                <w:shd w:val="clear" w:color="auto" w:fill="auto"/>
                <w:lang w:val="en-US" w:eastAsia="zh-CN"/>
              </w:rPr>
              <w:t>2</w:t>
            </w:r>
          </w:p>
        </w:tc>
        <w:tc>
          <w:tcPr>
            <w:tcW w:w="585" w:type="dxa"/>
            <w:shd w:val="clear" w:color="auto" w:fill="auto"/>
            <w:noWrap w:val="0"/>
            <w:vAlign w:val="center"/>
          </w:tcPr>
          <w:p w14:paraId="18A4F7E0">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14:paraId="7FB9B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7" w:hRule="atLeast"/>
          <w:jc w:val="center"/>
        </w:trPr>
        <w:tc>
          <w:tcPr>
            <w:tcW w:w="730" w:type="dxa"/>
            <w:vMerge w:val="continue"/>
            <w:shd w:val="clear" w:color="auto" w:fill="auto"/>
            <w:noWrap w:val="0"/>
            <w:vAlign w:val="center"/>
          </w:tcPr>
          <w:p w14:paraId="6ED858FD">
            <w:pPr>
              <w:widowControl/>
              <w:spacing w:line="0" w:lineRule="atLeast"/>
              <w:ind w:firstLine="0" w:firstLineChars="0"/>
              <w:jc w:val="center"/>
              <w:rPr>
                <w:rFonts w:ascii="宋体" w:hAnsi="宋体" w:eastAsia="宋体" w:cs="宋体"/>
                <w:color w:val="auto"/>
                <w:kern w:val="0"/>
                <w:sz w:val="22"/>
                <w:szCs w:val="22"/>
                <w:highlight w:val="none"/>
              </w:rPr>
            </w:pPr>
          </w:p>
        </w:tc>
        <w:tc>
          <w:tcPr>
            <w:tcW w:w="750" w:type="dxa"/>
            <w:vMerge w:val="continue"/>
            <w:shd w:val="clear" w:color="auto" w:fill="auto"/>
            <w:noWrap w:val="0"/>
            <w:vAlign w:val="center"/>
          </w:tcPr>
          <w:p w14:paraId="5CCFED6C">
            <w:pPr>
              <w:widowControl/>
              <w:spacing w:line="0" w:lineRule="atLeast"/>
              <w:ind w:firstLine="0" w:firstLineChars="0"/>
              <w:jc w:val="center"/>
              <w:rPr>
                <w:rFonts w:ascii="宋体" w:hAnsi="宋体" w:eastAsia="宋体" w:cs="宋体"/>
                <w:color w:val="auto"/>
                <w:kern w:val="0"/>
                <w:sz w:val="22"/>
                <w:szCs w:val="22"/>
                <w:highlight w:val="none"/>
              </w:rPr>
            </w:pPr>
          </w:p>
        </w:tc>
        <w:tc>
          <w:tcPr>
            <w:tcW w:w="1545" w:type="dxa"/>
            <w:shd w:val="clear" w:color="auto" w:fill="auto"/>
            <w:noWrap w:val="0"/>
            <w:vAlign w:val="center"/>
          </w:tcPr>
          <w:p w14:paraId="05BD2414">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14:paraId="4974670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580" w:type="dxa"/>
            <w:shd w:val="clear" w:color="auto" w:fill="auto"/>
            <w:noWrap w:val="0"/>
            <w:vAlign w:val="center"/>
          </w:tcPr>
          <w:p w14:paraId="509F0B5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185" w:type="dxa"/>
            <w:shd w:val="clear" w:color="auto" w:fill="auto"/>
            <w:noWrap w:val="0"/>
            <w:vAlign w:val="center"/>
          </w:tcPr>
          <w:p w14:paraId="5B10237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573BC7AF">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14:paraId="1F08CFA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600" w:type="dxa"/>
            <w:shd w:val="clear" w:color="auto" w:fill="auto"/>
            <w:noWrap w:val="0"/>
            <w:vAlign w:val="center"/>
          </w:tcPr>
          <w:p w14:paraId="32078C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bidi="ar-SA"/>
              </w:rPr>
            </w:pPr>
            <w:r>
              <w:rPr>
                <w:rFonts w:hint="eastAsia" w:ascii="宋体" w:hAnsi="宋体" w:eastAsia="宋体" w:cs="宋体"/>
                <w:color w:val="auto"/>
                <w:kern w:val="0"/>
                <w:sz w:val="22"/>
                <w:szCs w:val="22"/>
                <w:highlight w:val="none"/>
                <w:shd w:val="clear" w:color="auto" w:fill="auto"/>
                <w:lang w:val="en-US" w:eastAsia="zh-CN"/>
              </w:rPr>
              <w:t>3</w:t>
            </w:r>
          </w:p>
        </w:tc>
        <w:tc>
          <w:tcPr>
            <w:tcW w:w="585" w:type="dxa"/>
            <w:shd w:val="clear" w:color="auto" w:fill="auto"/>
            <w:noWrap w:val="0"/>
            <w:vAlign w:val="center"/>
          </w:tcPr>
          <w:p w14:paraId="24CCF4AF">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120F0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jc w:val="center"/>
        </w:trPr>
        <w:tc>
          <w:tcPr>
            <w:tcW w:w="730" w:type="dxa"/>
            <w:vMerge w:val="restart"/>
            <w:shd w:val="clear" w:color="auto" w:fill="auto"/>
            <w:noWrap w:val="0"/>
            <w:vAlign w:val="center"/>
          </w:tcPr>
          <w:p w14:paraId="6E59F702">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p w14:paraId="67B690AF">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14:paraId="5E19A795">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50" w:type="dxa"/>
            <w:vMerge w:val="restart"/>
            <w:shd w:val="clear" w:color="auto" w:fill="auto"/>
            <w:noWrap w:val="0"/>
            <w:vAlign w:val="center"/>
          </w:tcPr>
          <w:p w14:paraId="38036B95">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1545" w:type="dxa"/>
            <w:shd w:val="clear" w:color="auto" w:fill="auto"/>
            <w:noWrap w:val="0"/>
            <w:vAlign w:val="center"/>
          </w:tcPr>
          <w:p w14:paraId="259C4C7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580" w:type="dxa"/>
            <w:shd w:val="clear" w:color="auto" w:fill="auto"/>
            <w:noWrap w:val="0"/>
            <w:vAlign w:val="center"/>
          </w:tcPr>
          <w:p w14:paraId="59A6A10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185" w:type="dxa"/>
            <w:shd w:val="clear" w:color="auto" w:fill="auto"/>
            <w:noWrap w:val="0"/>
            <w:vAlign w:val="center"/>
          </w:tcPr>
          <w:p w14:paraId="6E0CDD2A">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14:paraId="4CAE54B0">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14:paraId="509E4EA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600" w:type="dxa"/>
            <w:shd w:val="clear" w:color="auto" w:fill="auto"/>
            <w:noWrap w:val="0"/>
            <w:vAlign w:val="center"/>
          </w:tcPr>
          <w:p w14:paraId="7A1AEA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bidi="ar-SA"/>
              </w:rPr>
            </w:pPr>
            <w:r>
              <w:rPr>
                <w:rFonts w:hint="eastAsia" w:ascii="宋体" w:hAnsi="宋体" w:eastAsia="宋体" w:cs="宋体"/>
                <w:color w:val="auto"/>
                <w:kern w:val="0"/>
                <w:sz w:val="22"/>
                <w:szCs w:val="22"/>
                <w:highlight w:val="none"/>
                <w:shd w:val="clear" w:color="auto" w:fill="auto"/>
                <w:lang w:val="en-US" w:eastAsia="zh-CN"/>
              </w:rPr>
              <w:t>4</w:t>
            </w:r>
          </w:p>
        </w:tc>
        <w:tc>
          <w:tcPr>
            <w:tcW w:w="585" w:type="dxa"/>
            <w:shd w:val="clear" w:color="auto" w:fill="auto"/>
            <w:noWrap w:val="0"/>
            <w:vAlign w:val="center"/>
          </w:tcPr>
          <w:p w14:paraId="24EA19F6">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570A3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730" w:type="dxa"/>
            <w:vMerge w:val="continue"/>
            <w:shd w:val="clear" w:color="auto" w:fill="auto"/>
            <w:noWrap w:val="0"/>
            <w:vAlign w:val="center"/>
          </w:tcPr>
          <w:p w14:paraId="796A4B0A">
            <w:pPr>
              <w:spacing w:line="0" w:lineRule="atLeast"/>
              <w:ind w:firstLine="0" w:firstLineChars="0"/>
              <w:jc w:val="center"/>
              <w:rPr>
                <w:rFonts w:hint="eastAsia" w:ascii="宋体" w:hAnsi="宋体" w:eastAsia="宋体" w:cs="宋体"/>
                <w:color w:val="auto"/>
                <w:kern w:val="0"/>
                <w:sz w:val="22"/>
                <w:szCs w:val="22"/>
                <w:highlight w:val="none"/>
              </w:rPr>
            </w:pPr>
          </w:p>
        </w:tc>
        <w:tc>
          <w:tcPr>
            <w:tcW w:w="750" w:type="dxa"/>
            <w:vMerge w:val="continue"/>
            <w:shd w:val="clear" w:color="auto" w:fill="auto"/>
            <w:noWrap w:val="0"/>
            <w:vAlign w:val="center"/>
          </w:tcPr>
          <w:p w14:paraId="2B47A05B">
            <w:pPr>
              <w:spacing w:line="0" w:lineRule="atLeast"/>
              <w:ind w:firstLine="0" w:firstLineChars="0"/>
              <w:jc w:val="center"/>
              <w:rPr>
                <w:rFonts w:hint="eastAsia" w:ascii="宋体" w:hAnsi="宋体" w:eastAsia="宋体" w:cs="宋体"/>
                <w:color w:val="auto"/>
                <w:kern w:val="0"/>
                <w:sz w:val="22"/>
                <w:szCs w:val="22"/>
                <w:highlight w:val="none"/>
              </w:rPr>
            </w:pPr>
          </w:p>
        </w:tc>
        <w:tc>
          <w:tcPr>
            <w:tcW w:w="1545" w:type="dxa"/>
            <w:shd w:val="clear" w:color="auto" w:fill="auto"/>
            <w:noWrap w:val="0"/>
            <w:vAlign w:val="center"/>
          </w:tcPr>
          <w:p w14:paraId="409D9B7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580" w:type="dxa"/>
            <w:shd w:val="clear" w:color="auto" w:fill="auto"/>
            <w:noWrap w:val="0"/>
            <w:vAlign w:val="center"/>
          </w:tcPr>
          <w:p w14:paraId="526A2E8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185" w:type="dxa"/>
            <w:shd w:val="clear" w:color="auto" w:fill="auto"/>
            <w:noWrap w:val="0"/>
            <w:vAlign w:val="center"/>
          </w:tcPr>
          <w:p w14:paraId="7C84AC8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14:paraId="4A35F8A9">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600" w:type="dxa"/>
            <w:shd w:val="clear" w:color="auto" w:fill="auto"/>
            <w:noWrap w:val="0"/>
            <w:vAlign w:val="center"/>
          </w:tcPr>
          <w:p w14:paraId="42FBE76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bidi="ar-SA"/>
              </w:rPr>
            </w:pPr>
            <w:r>
              <w:rPr>
                <w:rFonts w:hint="eastAsia" w:ascii="宋体" w:hAnsi="宋体" w:eastAsia="宋体" w:cs="宋体"/>
                <w:color w:val="auto"/>
                <w:kern w:val="0"/>
                <w:sz w:val="22"/>
                <w:szCs w:val="22"/>
                <w:highlight w:val="none"/>
                <w:shd w:val="clear" w:color="auto" w:fill="auto"/>
                <w:lang w:val="en-US" w:eastAsia="zh-CN"/>
              </w:rPr>
              <w:t>4</w:t>
            </w:r>
          </w:p>
        </w:tc>
        <w:tc>
          <w:tcPr>
            <w:tcW w:w="585" w:type="dxa"/>
            <w:shd w:val="clear" w:color="auto" w:fill="auto"/>
            <w:noWrap w:val="0"/>
            <w:vAlign w:val="center"/>
          </w:tcPr>
          <w:p w14:paraId="2AF15B59">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568AF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1" w:hRule="atLeast"/>
          <w:jc w:val="center"/>
        </w:trPr>
        <w:tc>
          <w:tcPr>
            <w:tcW w:w="730" w:type="dxa"/>
            <w:vMerge w:val="continue"/>
            <w:shd w:val="clear" w:color="auto" w:fill="auto"/>
            <w:noWrap w:val="0"/>
            <w:vAlign w:val="center"/>
          </w:tcPr>
          <w:p w14:paraId="0AC2374F">
            <w:pPr>
              <w:spacing w:line="0" w:lineRule="atLeast"/>
              <w:ind w:firstLine="0" w:firstLineChars="0"/>
              <w:jc w:val="center"/>
              <w:rPr>
                <w:rFonts w:ascii="宋体" w:hAnsi="宋体" w:eastAsia="宋体" w:cs="宋体"/>
                <w:color w:val="auto"/>
                <w:kern w:val="0"/>
                <w:sz w:val="22"/>
                <w:szCs w:val="22"/>
                <w:highlight w:val="none"/>
              </w:rPr>
            </w:pPr>
          </w:p>
        </w:tc>
        <w:tc>
          <w:tcPr>
            <w:tcW w:w="750" w:type="dxa"/>
            <w:shd w:val="clear" w:color="auto" w:fill="auto"/>
            <w:noWrap w:val="0"/>
            <w:vAlign w:val="center"/>
          </w:tcPr>
          <w:p w14:paraId="65339123">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1545" w:type="dxa"/>
            <w:shd w:val="clear" w:color="auto" w:fill="auto"/>
            <w:noWrap w:val="0"/>
            <w:vAlign w:val="center"/>
          </w:tcPr>
          <w:p w14:paraId="19A22AD7">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14:paraId="4280B5BD">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580" w:type="dxa"/>
            <w:shd w:val="clear" w:color="auto" w:fill="auto"/>
            <w:noWrap w:val="0"/>
            <w:vAlign w:val="center"/>
          </w:tcPr>
          <w:p w14:paraId="74B5CAF8">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185" w:type="dxa"/>
            <w:shd w:val="clear" w:color="auto" w:fill="auto"/>
            <w:noWrap w:val="0"/>
            <w:vAlign w:val="center"/>
          </w:tcPr>
          <w:p w14:paraId="5AE7A849">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33DEC553">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14:paraId="7E6E753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14:paraId="173FB9C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14:paraId="12AE45E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600" w:type="dxa"/>
            <w:shd w:val="clear" w:color="auto" w:fill="auto"/>
            <w:noWrap w:val="0"/>
            <w:vAlign w:val="center"/>
          </w:tcPr>
          <w:p w14:paraId="655D9EA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bidi="ar-SA"/>
              </w:rPr>
            </w:pPr>
            <w:r>
              <w:rPr>
                <w:rFonts w:hint="eastAsia" w:ascii="宋体" w:hAnsi="宋体" w:eastAsia="宋体" w:cs="宋体"/>
                <w:color w:val="auto"/>
                <w:kern w:val="0"/>
                <w:sz w:val="22"/>
                <w:szCs w:val="22"/>
                <w:highlight w:val="none"/>
                <w:shd w:val="clear" w:color="auto" w:fill="auto"/>
                <w:lang w:val="en-US" w:eastAsia="zh-CN"/>
              </w:rPr>
              <w:t>4</w:t>
            </w:r>
          </w:p>
        </w:tc>
        <w:tc>
          <w:tcPr>
            <w:tcW w:w="585" w:type="dxa"/>
            <w:shd w:val="clear" w:color="auto" w:fill="auto"/>
            <w:noWrap w:val="0"/>
            <w:vAlign w:val="center"/>
          </w:tcPr>
          <w:p w14:paraId="16FADB80">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3E187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30" w:type="dxa"/>
            <w:vMerge w:val="continue"/>
            <w:shd w:val="clear" w:color="auto" w:fill="auto"/>
            <w:noWrap w:val="0"/>
            <w:vAlign w:val="center"/>
          </w:tcPr>
          <w:p w14:paraId="34EBDECD">
            <w:pPr>
              <w:spacing w:line="0" w:lineRule="atLeast"/>
              <w:ind w:firstLine="0" w:firstLineChars="0"/>
              <w:jc w:val="center"/>
              <w:rPr>
                <w:rFonts w:ascii="宋体" w:hAnsi="宋体" w:eastAsia="宋体" w:cs="宋体"/>
                <w:color w:val="auto"/>
                <w:kern w:val="0"/>
                <w:sz w:val="22"/>
                <w:szCs w:val="22"/>
                <w:highlight w:val="none"/>
              </w:rPr>
            </w:pPr>
          </w:p>
        </w:tc>
        <w:tc>
          <w:tcPr>
            <w:tcW w:w="750" w:type="dxa"/>
            <w:vMerge w:val="restart"/>
            <w:shd w:val="clear" w:color="auto" w:fill="auto"/>
            <w:noWrap w:val="0"/>
            <w:vAlign w:val="center"/>
          </w:tcPr>
          <w:p w14:paraId="056C4FB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14:paraId="5EB6B692">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1545" w:type="dxa"/>
            <w:shd w:val="clear" w:color="auto" w:fill="auto"/>
            <w:noWrap w:val="0"/>
            <w:vAlign w:val="center"/>
          </w:tcPr>
          <w:p w14:paraId="57F0F69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14:paraId="30D4A9F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580" w:type="dxa"/>
            <w:shd w:val="clear" w:color="auto" w:fill="auto"/>
            <w:noWrap w:val="0"/>
            <w:vAlign w:val="center"/>
          </w:tcPr>
          <w:p w14:paraId="7D533E1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185" w:type="dxa"/>
            <w:shd w:val="clear" w:color="auto" w:fill="auto"/>
            <w:noWrap w:val="0"/>
            <w:vAlign w:val="center"/>
          </w:tcPr>
          <w:p w14:paraId="3CEA213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D410D4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14:paraId="1A2DE890">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600" w:type="dxa"/>
            <w:shd w:val="clear" w:color="auto" w:fill="auto"/>
            <w:noWrap w:val="0"/>
            <w:vAlign w:val="center"/>
          </w:tcPr>
          <w:p w14:paraId="3582A4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bidi="ar-SA"/>
              </w:rPr>
            </w:pPr>
            <w:r>
              <w:rPr>
                <w:rFonts w:hint="eastAsia" w:ascii="宋体" w:hAnsi="宋体" w:eastAsia="宋体" w:cs="宋体"/>
                <w:color w:val="auto"/>
                <w:kern w:val="0"/>
                <w:sz w:val="22"/>
                <w:szCs w:val="22"/>
                <w:highlight w:val="none"/>
                <w:shd w:val="clear" w:color="auto" w:fill="auto"/>
                <w:lang w:val="en-US" w:eastAsia="zh-CN"/>
              </w:rPr>
              <w:t>4</w:t>
            </w:r>
          </w:p>
        </w:tc>
        <w:tc>
          <w:tcPr>
            <w:tcW w:w="585" w:type="dxa"/>
            <w:shd w:val="clear" w:color="auto" w:fill="auto"/>
            <w:noWrap w:val="0"/>
            <w:vAlign w:val="center"/>
          </w:tcPr>
          <w:p w14:paraId="2FD72790">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0F814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1" w:hRule="atLeast"/>
          <w:jc w:val="center"/>
        </w:trPr>
        <w:tc>
          <w:tcPr>
            <w:tcW w:w="730" w:type="dxa"/>
            <w:vMerge w:val="continue"/>
            <w:shd w:val="clear" w:color="auto" w:fill="auto"/>
            <w:noWrap w:val="0"/>
            <w:vAlign w:val="center"/>
          </w:tcPr>
          <w:p w14:paraId="4F0A9427">
            <w:pPr>
              <w:widowControl/>
              <w:spacing w:line="0" w:lineRule="atLeast"/>
              <w:ind w:firstLine="0" w:firstLineChars="0"/>
              <w:jc w:val="center"/>
              <w:rPr>
                <w:rFonts w:ascii="宋体" w:hAnsi="宋体" w:eastAsia="宋体" w:cs="宋体"/>
                <w:color w:val="auto"/>
                <w:kern w:val="0"/>
                <w:sz w:val="22"/>
                <w:szCs w:val="22"/>
                <w:highlight w:val="none"/>
              </w:rPr>
            </w:pPr>
          </w:p>
        </w:tc>
        <w:tc>
          <w:tcPr>
            <w:tcW w:w="750" w:type="dxa"/>
            <w:vMerge w:val="continue"/>
            <w:shd w:val="clear" w:color="auto" w:fill="auto"/>
            <w:noWrap w:val="0"/>
            <w:vAlign w:val="center"/>
          </w:tcPr>
          <w:p w14:paraId="7F077851">
            <w:pPr>
              <w:widowControl/>
              <w:spacing w:line="0" w:lineRule="atLeast"/>
              <w:ind w:firstLine="0" w:firstLineChars="0"/>
              <w:jc w:val="center"/>
              <w:rPr>
                <w:rFonts w:ascii="宋体" w:hAnsi="宋体" w:eastAsia="宋体" w:cs="宋体"/>
                <w:color w:val="auto"/>
                <w:kern w:val="0"/>
                <w:sz w:val="22"/>
                <w:szCs w:val="22"/>
                <w:highlight w:val="none"/>
              </w:rPr>
            </w:pPr>
          </w:p>
        </w:tc>
        <w:tc>
          <w:tcPr>
            <w:tcW w:w="1545" w:type="dxa"/>
            <w:shd w:val="clear" w:color="auto" w:fill="auto"/>
            <w:noWrap w:val="0"/>
            <w:vAlign w:val="center"/>
          </w:tcPr>
          <w:p w14:paraId="45E9A036">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14:paraId="62B43D1A">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580" w:type="dxa"/>
            <w:shd w:val="clear" w:color="auto" w:fill="auto"/>
            <w:noWrap w:val="0"/>
            <w:vAlign w:val="center"/>
          </w:tcPr>
          <w:p w14:paraId="3324A9F4">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185" w:type="dxa"/>
            <w:shd w:val="clear" w:color="auto" w:fill="auto"/>
            <w:noWrap w:val="0"/>
            <w:vAlign w:val="center"/>
          </w:tcPr>
          <w:p w14:paraId="563BFA98">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14:paraId="20A0AF0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14:paraId="5CA041C0">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14:paraId="24CD7376">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14:paraId="0175A4B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600" w:type="dxa"/>
            <w:shd w:val="clear" w:color="auto" w:fill="auto"/>
            <w:noWrap w:val="0"/>
            <w:vAlign w:val="center"/>
          </w:tcPr>
          <w:p w14:paraId="217BD66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2"/>
                <w:szCs w:val="22"/>
                <w:highlight w:val="none"/>
                <w:shd w:val="clear" w:color="auto" w:fill="auto"/>
                <w:lang w:val="en-US" w:eastAsia="zh-CN" w:bidi="ar-SA"/>
              </w:rPr>
            </w:pPr>
            <w:r>
              <w:rPr>
                <w:rFonts w:hint="eastAsia" w:ascii="宋体" w:hAnsi="宋体" w:eastAsia="宋体" w:cs="宋体"/>
                <w:color w:val="auto"/>
                <w:kern w:val="0"/>
                <w:sz w:val="22"/>
                <w:szCs w:val="22"/>
                <w:highlight w:val="none"/>
                <w:shd w:val="clear" w:color="auto" w:fill="auto"/>
                <w:lang w:val="en-US" w:eastAsia="zh-CN"/>
              </w:rPr>
              <w:t>4</w:t>
            </w:r>
          </w:p>
        </w:tc>
        <w:tc>
          <w:tcPr>
            <w:tcW w:w="585" w:type="dxa"/>
            <w:shd w:val="clear" w:color="auto" w:fill="auto"/>
            <w:noWrap w:val="0"/>
            <w:vAlign w:val="center"/>
          </w:tcPr>
          <w:p w14:paraId="253CA44B">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66C9E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66" w:hRule="atLeast"/>
          <w:jc w:val="center"/>
        </w:trPr>
        <w:tc>
          <w:tcPr>
            <w:tcW w:w="730" w:type="dxa"/>
            <w:vMerge w:val="restart"/>
            <w:shd w:val="clear" w:color="auto" w:fill="auto"/>
            <w:noWrap w:val="0"/>
            <w:vAlign w:val="center"/>
          </w:tcPr>
          <w:p w14:paraId="2E0B0DC4">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50" w:type="dxa"/>
            <w:vMerge w:val="restart"/>
            <w:shd w:val="clear" w:color="auto" w:fill="auto"/>
            <w:noWrap w:val="0"/>
            <w:vAlign w:val="center"/>
          </w:tcPr>
          <w:p w14:paraId="76A32E11">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数量指标</w:t>
            </w:r>
          </w:p>
        </w:tc>
        <w:tc>
          <w:tcPr>
            <w:tcW w:w="1545" w:type="dxa"/>
            <w:shd w:val="clear" w:color="auto" w:fill="auto"/>
            <w:noWrap w:val="0"/>
            <w:vAlign w:val="center"/>
          </w:tcPr>
          <w:p w14:paraId="3FAAF7BC">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项目实施幼儿园、分园、教学点数</w:t>
            </w:r>
          </w:p>
        </w:tc>
        <w:tc>
          <w:tcPr>
            <w:tcW w:w="2580" w:type="dxa"/>
            <w:shd w:val="clear" w:color="auto" w:fill="auto"/>
            <w:noWrap w:val="0"/>
            <w:vAlign w:val="center"/>
          </w:tcPr>
          <w:p w14:paraId="7CBE05B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185" w:type="dxa"/>
            <w:shd w:val="clear" w:color="auto" w:fill="auto"/>
            <w:noWrap w:val="0"/>
            <w:vAlign w:val="center"/>
          </w:tcPr>
          <w:p w14:paraId="5F77D95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54C29E6E">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214A6B3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600" w:type="dxa"/>
            <w:shd w:val="clear" w:color="auto" w:fill="auto"/>
            <w:noWrap w:val="0"/>
            <w:vAlign w:val="center"/>
          </w:tcPr>
          <w:p w14:paraId="630F8731">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585" w:type="dxa"/>
            <w:shd w:val="clear" w:color="auto" w:fill="auto"/>
            <w:noWrap w:val="0"/>
            <w:vAlign w:val="center"/>
          </w:tcPr>
          <w:p w14:paraId="5D48FD90">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1E71E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1" w:hRule="atLeast"/>
          <w:jc w:val="center"/>
        </w:trPr>
        <w:tc>
          <w:tcPr>
            <w:tcW w:w="730" w:type="dxa"/>
            <w:vMerge w:val="continue"/>
            <w:shd w:val="clear" w:color="auto" w:fill="auto"/>
            <w:noWrap w:val="0"/>
            <w:vAlign w:val="center"/>
          </w:tcPr>
          <w:p w14:paraId="3826E48B">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50" w:type="dxa"/>
            <w:vMerge w:val="continue"/>
            <w:shd w:val="clear" w:color="auto" w:fill="auto"/>
            <w:noWrap w:val="0"/>
            <w:vAlign w:val="center"/>
          </w:tcPr>
          <w:p w14:paraId="78DA6DDD">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1545" w:type="dxa"/>
            <w:shd w:val="clear" w:color="auto" w:fill="auto"/>
            <w:noWrap w:val="0"/>
            <w:vAlign w:val="center"/>
          </w:tcPr>
          <w:p w14:paraId="37BB7690">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阜康市智慧校园二期建设项目建设内容数</w:t>
            </w:r>
          </w:p>
        </w:tc>
        <w:tc>
          <w:tcPr>
            <w:tcW w:w="2580" w:type="dxa"/>
            <w:shd w:val="clear" w:color="auto" w:fill="auto"/>
            <w:noWrap w:val="0"/>
            <w:vAlign w:val="center"/>
          </w:tcPr>
          <w:p w14:paraId="20DDCF49">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185" w:type="dxa"/>
            <w:shd w:val="clear" w:color="auto" w:fill="auto"/>
            <w:noWrap w:val="0"/>
            <w:vAlign w:val="center"/>
          </w:tcPr>
          <w:p w14:paraId="3EA03A2D">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14:paraId="336E958A">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14:paraId="121BA2DA">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600" w:type="dxa"/>
            <w:shd w:val="clear" w:color="auto" w:fill="auto"/>
            <w:noWrap w:val="0"/>
            <w:vAlign w:val="center"/>
          </w:tcPr>
          <w:p w14:paraId="6E67A50D">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585" w:type="dxa"/>
            <w:shd w:val="clear" w:color="auto" w:fill="auto"/>
            <w:noWrap w:val="0"/>
            <w:vAlign w:val="center"/>
          </w:tcPr>
          <w:p w14:paraId="2802F185">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61D14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3" w:hRule="atLeast"/>
          <w:jc w:val="center"/>
        </w:trPr>
        <w:tc>
          <w:tcPr>
            <w:tcW w:w="730" w:type="dxa"/>
            <w:vMerge w:val="continue"/>
            <w:shd w:val="clear" w:color="auto" w:fill="auto"/>
            <w:noWrap w:val="0"/>
            <w:vAlign w:val="center"/>
          </w:tcPr>
          <w:p w14:paraId="27A392C6">
            <w:pPr>
              <w:widowControl/>
              <w:spacing w:line="0" w:lineRule="atLeast"/>
              <w:ind w:firstLine="0" w:firstLineChars="0"/>
              <w:jc w:val="center"/>
              <w:rPr>
                <w:rFonts w:ascii="宋体" w:hAnsi="宋体" w:eastAsia="宋体" w:cs="宋体"/>
                <w:color w:val="auto"/>
                <w:kern w:val="0"/>
                <w:sz w:val="22"/>
                <w:szCs w:val="22"/>
                <w:highlight w:val="none"/>
              </w:rPr>
            </w:pPr>
          </w:p>
        </w:tc>
        <w:tc>
          <w:tcPr>
            <w:tcW w:w="750" w:type="dxa"/>
            <w:vMerge w:val="restart"/>
            <w:shd w:val="clear" w:color="auto" w:fill="auto"/>
            <w:noWrap w:val="0"/>
            <w:vAlign w:val="center"/>
          </w:tcPr>
          <w:p w14:paraId="5FD7C18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质量指标</w:t>
            </w:r>
          </w:p>
        </w:tc>
        <w:tc>
          <w:tcPr>
            <w:tcW w:w="1545" w:type="dxa"/>
            <w:shd w:val="clear" w:color="auto" w:fill="auto"/>
            <w:noWrap w:val="0"/>
            <w:vAlign w:val="center"/>
          </w:tcPr>
          <w:p w14:paraId="7BD9687E">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工程项目验收合格率</w:t>
            </w:r>
          </w:p>
        </w:tc>
        <w:tc>
          <w:tcPr>
            <w:tcW w:w="2580" w:type="dxa"/>
            <w:shd w:val="clear" w:color="auto" w:fill="auto"/>
            <w:noWrap w:val="0"/>
            <w:vAlign w:val="center"/>
          </w:tcPr>
          <w:p w14:paraId="40098FFF">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185" w:type="dxa"/>
            <w:shd w:val="clear" w:color="auto" w:fill="auto"/>
            <w:noWrap w:val="0"/>
            <w:vAlign w:val="center"/>
          </w:tcPr>
          <w:p w14:paraId="64BDDFAA">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595BBFF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600" w:type="dxa"/>
            <w:shd w:val="clear" w:color="auto" w:fill="auto"/>
            <w:noWrap w:val="0"/>
            <w:vAlign w:val="center"/>
          </w:tcPr>
          <w:p w14:paraId="18C55DAC">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585" w:type="dxa"/>
            <w:shd w:val="clear" w:color="auto" w:fill="auto"/>
            <w:noWrap w:val="0"/>
            <w:vAlign w:val="center"/>
          </w:tcPr>
          <w:p w14:paraId="250192C4">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054F5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3" w:hRule="atLeast"/>
          <w:jc w:val="center"/>
        </w:trPr>
        <w:tc>
          <w:tcPr>
            <w:tcW w:w="730" w:type="dxa"/>
            <w:vMerge w:val="continue"/>
            <w:shd w:val="clear" w:color="auto" w:fill="auto"/>
            <w:noWrap w:val="0"/>
            <w:vAlign w:val="center"/>
          </w:tcPr>
          <w:p w14:paraId="14A4DB5C">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50" w:type="dxa"/>
            <w:vMerge w:val="continue"/>
            <w:shd w:val="clear" w:color="auto" w:fill="auto"/>
            <w:noWrap w:val="0"/>
            <w:vAlign w:val="center"/>
          </w:tcPr>
          <w:p w14:paraId="09D7FD7C">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1545" w:type="dxa"/>
            <w:shd w:val="clear" w:color="auto" w:fill="auto"/>
            <w:noWrap w:val="0"/>
            <w:vAlign w:val="center"/>
          </w:tcPr>
          <w:p w14:paraId="459C6702">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设施设备采购质量合格率</w:t>
            </w:r>
          </w:p>
        </w:tc>
        <w:tc>
          <w:tcPr>
            <w:tcW w:w="2580" w:type="dxa"/>
            <w:shd w:val="clear" w:color="auto" w:fill="auto"/>
            <w:noWrap w:val="0"/>
            <w:vAlign w:val="center"/>
          </w:tcPr>
          <w:p w14:paraId="2AC39E98">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185" w:type="dxa"/>
            <w:shd w:val="clear" w:color="auto" w:fill="auto"/>
            <w:noWrap w:val="0"/>
            <w:vAlign w:val="center"/>
          </w:tcPr>
          <w:p w14:paraId="0C2AA62D">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14:paraId="1629E003">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600" w:type="dxa"/>
            <w:shd w:val="clear" w:color="auto" w:fill="auto"/>
            <w:noWrap w:val="0"/>
            <w:vAlign w:val="center"/>
          </w:tcPr>
          <w:p w14:paraId="0129F785">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585" w:type="dxa"/>
            <w:shd w:val="clear" w:color="auto" w:fill="auto"/>
            <w:noWrap w:val="0"/>
            <w:vAlign w:val="center"/>
          </w:tcPr>
          <w:p w14:paraId="3E4F5521">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5C3B3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jc w:val="center"/>
        </w:trPr>
        <w:tc>
          <w:tcPr>
            <w:tcW w:w="730" w:type="dxa"/>
            <w:vMerge w:val="restart"/>
            <w:shd w:val="clear" w:color="auto" w:fill="auto"/>
            <w:noWrap w:val="0"/>
            <w:vAlign w:val="center"/>
          </w:tcPr>
          <w:p w14:paraId="7E634032">
            <w:pPr>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产出</w:t>
            </w:r>
          </w:p>
        </w:tc>
        <w:tc>
          <w:tcPr>
            <w:tcW w:w="750" w:type="dxa"/>
            <w:vMerge w:val="restart"/>
            <w:shd w:val="clear" w:color="auto" w:fill="auto"/>
            <w:noWrap w:val="0"/>
            <w:vAlign w:val="center"/>
          </w:tcPr>
          <w:p w14:paraId="17F5B85C">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时效指标</w:t>
            </w:r>
          </w:p>
        </w:tc>
        <w:tc>
          <w:tcPr>
            <w:tcW w:w="1545" w:type="dxa"/>
            <w:shd w:val="clear" w:color="auto" w:fill="auto"/>
            <w:noWrap w:val="0"/>
            <w:vAlign w:val="center"/>
          </w:tcPr>
          <w:p w14:paraId="0E76AD49">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资金支付及时率</w:t>
            </w:r>
          </w:p>
        </w:tc>
        <w:tc>
          <w:tcPr>
            <w:tcW w:w="2580" w:type="dxa"/>
            <w:shd w:val="clear" w:color="auto" w:fill="auto"/>
            <w:noWrap w:val="0"/>
            <w:vAlign w:val="center"/>
          </w:tcPr>
          <w:p w14:paraId="733160AD">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185" w:type="dxa"/>
            <w:shd w:val="clear" w:color="auto" w:fill="auto"/>
            <w:noWrap w:val="0"/>
            <w:vAlign w:val="center"/>
          </w:tcPr>
          <w:p w14:paraId="7671824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6E2361B2">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600" w:type="dxa"/>
            <w:shd w:val="clear" w:color="auto" w:fill="auto"/>
            <w:noWrap w:val="0"/>
            <w:vAlign w:val="center"/>
          </w:tcPr>
          <w:p w14:paraId="59F04705">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585" w:type="dxa"/>
            <w:shd w:val="clear" w:color="auto" w:fill="auto"/>
            <w:noWrap w:val="0"/>
            <w:vAlign w:val="center"/>
          </w:tcPr>
          <w:p w14:paraId="7B6088C9">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0238D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30" w:type="dxa"/>
            <w:vMerge w:val="continue"/>
            <w:shd w:val="clear" w:color="auto" w:fill="auto"/>
            <w:noWrap w:val="0"/>
            <w:vAlign w:val="center"/>
          </w:tcPr>
          <w:p w14:paraId="71B2360A">
            <w:pPr>
              <w:widowControl/>
              <w:spacing w:line="0" w:lineRule="atLeast"/>
              <w:ind w:firstLine="0" w:firstLineChars="0"/>
              <w:jc w:val="center"/>
              <w:rPr>
                <w:rFonts w:ascii="宋体" w:hAnsi="宋体" w:eastAsia="宋体" w:cs="宋体"/>
                <w:color w:val="auto"/>
                <w:kern w:val="0"/>
                <w:sz w:val="22"/>
                <w:szCs w:val="22"/>
                <w:highlight w:val="none"/>
              </w:rPr>
            </w:pPr>
          </w:p>
        </w:tc>
        <w:tc>
          <w:tcPr>
            <w:tcW w:w="750" w:type="dxa"/>
            <w:vMerge w:val="continue"/>
            <w:shd w:val="clear" w:color="auto" w:fill="auto"/>
            <w:noWrap w:val="0"/>
            <w:vAlign w:val="center"/>
          </w:tcPr>
          <w:p w14:paraId="168C7FB6">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1545" w:type="dxa"/>
            <w:shd w:val="clear" w:color="auto" w:fill="auto"/>
            <w:noWrap w:val="0"/>
            <w:vAlign w:val="center"/>
          </w:tcPr>
          <w:p w14:paraId="413EA7C9">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资金支付工作完成时限</w:t>
            </w:r>
          </w:p>
        </w:tc>
        <w:tc>
          <w:tcPr>
            <w:tcW w:w="2580" w:type="dxa"/>
            <w:shd w:val="clear" w:color="auto" w:fill="auto"/>
            <w:noWrap w:val="0"/>
            <w:vAlign w:val="center"/>
          </w:tcPr>
          <w:p w14:paraId="0729197F">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185" w:type="dxa"/>
            <w:shd w:val="clear" w:color="auto" w:fill="auto"/>
            <w:noWrap w:val="0"/>
            <w:vAlign w:val="center"/>
          </w:tcPr>
          <w:p w14:paraId="63A7939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14:paraId="1D525020">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600" w:type="dxa"/>
            <w:shd w:val="clear" w:color="auto" w:fill="auto"/>
            <w:noWrap w:val="0"/>
            <w:vAlign w:val="center"/>
          </w:tcPr>
          <w:p w14:paraId="16876E76">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c>
          <w:tcPr>
            <w:tcW w:w="585" w:type="dxa"/>
            <w:shd w:val="clear" w:color="auto" w:fill="auto"/>
            <w:noWrap w:val="0"/>
            <w:vAlign w:val="center"/>
          </w:tcPr>
          <w:p w14:paraId="4091C5D0">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14:paraId="50777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1" w:hRule="atLeast"/>
          <w:jc w:val="center"/>
        </w:trPr>
        <w:tc>
          <w:tcPr>
            <w:tcW w:w="730" w:type="dxa"/>
            <w:vMerge w:val="continue"/>
            <w:shd w:val="clear" w:color="auto" w:fill="auto"/>
            <w:noWrap w:val="0"/>
            <w:vAlign w:val="center"/>
          </w:tcPr>
          <w:p w14:paraId="70550E35">
            <w:pPr>
              <w:widowControl/>
              <w:spacing w:line="0" w:lineRule="atLeast"/>
              <w:ind w:firstLine="0" w:firstLineChars="0"/>
              <w:jc w:val="center"/>
              <w:rPr>
                <w:rFonts w:ascii="宋体" w:hAnsi="宋体" w:eastAsia="宋体" w:cs="宋体"/>
                <w:color w:val="auto"/>
                <w:kern w:val="0"/>
                <w:sz w:val="22"/>
                <w:szCs w:val="22"/>
                <w:highlight w:val="none"/>
              </w:rPr>
            </w:pPr>
          </w:p>
        </w:tc>
        <w:tc>
          <w:tcPr>
            <w:tcW w:w="750" w:type="dxa"/>
            <w:vMerge w:val="restart"/>
            <w:shd w:val="clear" w:color="auto" w:fill="auto"/>
            <w:noWrap w:val="0"/>
            <w:vAlign w:val="center"/>
          </w:tcPr>
          <w:p w14:paraId="2D34F104">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成本指标</w:t>
            </w:r>
          </w:p>
        </w:tc>
        <w:tc>
          <w:tcPr>
            <w:tcW w:w="1545" w:type="dxa"/>
            <w:shd w:val="clear" w:color="auto" w:fill="auto"/>
            <w:noWrap w:val="0"/>
            <w:vAlign w:val="center"/>
          </w:tcPr>
          <w:p w14:paraId="581DAB1A">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阜康市智慧校园二期建设项目工程建设30%预付款</w:t>
            </w:r>
          </w:p>
        </w:tc>
        <w:tc>
          <w:tcPr>
            <w:tcW w:w="2580" w:type="dxa"/>
            <w:shd w:val="clear" w:color="auto" w:fill="auto"/>
            <w:noWrap w:val="0"/>
            <w:vAlign w:val="center"/>
          </w:tcPr>
          <w:p w14:paraId="3BE35175">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185" w:type="dxa"/>
            <w:shd w:val="clear" w:color="auto" w:fill="auto"/>
            <w:noWrap w:val="0"/>
            <w:vAlign w:val="center"/>
          </w:tcPr>
          <w:p w14:paraId="5304C897">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7EB0C2C2">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2D876654">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1334459A">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600" w:type="dxa"/>
            <w:shd w:val="clear" w:color="auto" w:fill="auto"/>
            <w:noWrap w:val="0"/>
            <w:vAlign w:val="center"/>
          </w:tcPr>
          <w:p w14:paraId="0F1578C8">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585" w:type="dxa"/>
            <w:shd w:val="clear" w:color="auto" w:fill="auto"/>
            <w:noWrap w:val="0"/>
            <w:vAlign w:val="center"/>
          </w:tcPr>
          <w:p w14:paraId="31BA3019">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2DA0C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31" w:hRule="atLeast"/>
          <w:jc w:val="center"/>
        </w:trPr>
        <w:tc>
          <w:tcPr>
            <w:tcW w:w="730" w:type="dxa"/>
            <w:vMerge w:val="continue"/>
            <w:shd w:val="clear" w:color="auto" w:fill="auto"/>
            <w:noWrap w:val="0"/>
            <w:vAlign w:val="center"/>
          </w:tcPr>
          <w:p w14:paraId="08EE04BE">
            <w:pPr>
              <w:widowControl/>
              <w:spacing w:line="0" w:lineRule="atLeast"/>
              <w:ind w:firstLine="0" w:firstLineChars="0"/>
              <w:jc w:val="center"/>
              <w:rPr>
                <w:rFonts w:ascii="宋体" w:hAnsi="宋体" w:eastAsia="宋体" w:cs="宋体"/>
                <w:color w:val="auto"/>
                <w:kern w:val="0"/>
                <w:sz w:val="22"/>
                <w:szCs w:val="22"/>
                <w:highlight w:val="none"/>
              </w:rPr>
            </w:pPr>
          </w:p>
        </w:tc>
        <w:tc>
          <w:tcPr>
            <w:tcW w:w="750" w:type="dxa"/>
            <w:vMerge w:val="continue"/>
            <w:shd w:val="clear" w:color="auto" w:fill="auto"/>
            <w:noWrap w:val="0"/>
            <w:vAlign w:val="center"/>
          </w:tcPr>
          <w:p w14:paraId="591C1055">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p>
        </w:tc>
        <w:tc>
          <w:tcPr>
            <w:tcW w:w="1545" w:type="dxa"/>
            <w:shd w:val="clear" w:color="auto" w:fill="auto"/>
            <w:noWrap w:val="0"/>
            <w:vAlign w:val="center"/>
          </w:tcPr>
          <w:p w14:paraId="0E14C9EC">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阜康市智慧校园二期建设项目工程建设80%进度款</w:t>
            </w:r>
          </w:p>
        </w:tc>
        <w:tc>
          <w:tcPr>
            <w:tcW w:w="2580" w:type="dxa"/>
            <w:shd w:val="clear" w:color="auto" w:fill="auto"/>
            <w:noWrap w:val="0"/>
            <w:vAlign w:val="center"/>
          </w:tcPr>
          <w:p w14:paraId="431397C7">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185" w:type="dxa"/>
            <w:shd w:val="clear" w:color="auto" w:fill="auto"/>
            <w:noWrap w:val="0"/>
            <w:vAlign w:val="center"/>
          </w:tcPr>
          <w:p w14:paraId="380A7905">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15C14871">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425D573C">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039DFCE8">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600" w:type="dxa"/>
            <w:shd w:val="clear" w:color="auto" w:fill="auto"/>
            <w:noWrap w:val="0"/>
            <w:vAlign w:val="center"/>
          </w:tcPr>
          <w:p w14:paraId="3F4332D6">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585" w:type="dxa"/>
            <w:shd w:val="clear" w:color="auto" w:fill="auto"/>
            <w:noWrap w:val="0"/>
            <w:vAlign w:val="center"/>
          </w:tcPr>
          <w:p w14:paraId="4377FA25">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3EBBE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730" w:type="dxa"/>
            <w:vMerge w:val="continue"/>
            <w:shd w:val="clear" w:color="auto" w:fill="auto"/>
            <w:noWrap w:val="0"/>
            <w:vAlign w:val="center"/>
          </w:tcPr>
          <w:p w14:paraId="671317C0">
            <w:pPr>
              <w:widowControl/>
              <w:spacing w:line="0" w:lineRule="atLeast"/>
              <w:ind w:firstLine="0" w:firstLineChars="0"/>
              <w:jc w:val="center"/>
              <w:rPr>
                <w:rFonts w:ascii="宋体" w:hAnsi="宋体" w:eastAsia="宋体" w:cs="宋体"/>
                <w:color w:val="auto"/>
                <w:kern w:val="0"/>
                <w:sz w:val="22"/>
                <w:szCs w:val="22"/>
                <w:highlight w:val="none"/>
              </w:rPr>
            </w:pPr>
          </w:p>
        </w:tc>
        <w:tc>
          <w:tcPr>
            <w:tcW w:w="750" w:type="dxa"/>
            <w:vMerge w:val="continue"/>
            <w:shd w:val="clear" w:color="auto" w:fill="auto"/>
            <w:noWrap w:val="0"/>
            <w:vAlign w:val="center"/>
          </w:tcPr>
          <w:p w14:paraId="164352B8">
            <w:pPr>
              <w:widowControl/>
              <w:spacing w:line="0" w:lineRule="atLeast"/>
              <w:ind w:firstLine="0" w:firstLineChars="0"/>
              <w:jc w:val="center"/>
              <w:rPr>
                <w:rFonts w:ascii="宋体" w:hAnsi="宋体" w:eastAsia="宋体" w:cs="宋体"/>
                <w:color w:val="auto"/>
                <w:kern w:val="0"/>
                <w:sz w:val="22"/>
                <w:szCs w:val="22"/>
                <w:highlight w:val="none"/>
              </w:rPr>
            </w:pPr>
          </w:p>
        </w:tc>
        <w:tc>
          <w:tcPr>
            <w:tcW w:w="1545" w:type="dxa"/>
            <w:shd w:val="clear" w:color="auto" w:fill="auto"/>
            <w:noWrap w:val="0"/>
            <w:vAlign w:val="center"/>
          </w:tcPr>
          <w:p w14:paraId="7308A2D7">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阜康市智慧校园二期建设项目工程建设97%进度款</w:t>
            </w:r>
          </w:p>
        </w:tc>
        <w:tc>
          <w:tcPr>
            <w:tcW w:w="2580" w:type="dxa"/>
            <w:shd w:val="clear" w:color="auto" w:fill="auto"/>
            <w:noWrap w:val="0"/>
            <w:vAlign w:val="center"/>
          </w:tcPr>
          <w:p w14:paraId="0EFBA7C1">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185" w:type="dxa"/>
            <w:shd w:val="clear" w:color="auto" w:fill="auto"/>
            <w:noWrap w:val="0"/>
            <w:vAlign w:val="center"/>
          </w:tcPr>
          <w:p w14:paraId="65CE1ADF">
            <w:pPr>
              <w:widowControl/>
              <w:spacing w:line="0" w:lineRule="atLeast"/>
              <w:ind w:firstLine="0" w:firstLineChars="0"/>
              <w:rPr>
                <w:rFonts w:hint="eastAsia" w:ascii="宋体" w:hAnsi="宋体" w:eastAsia="宋体" w:cs="宋体"/>
                <w:color w:val="auto"/>
                <w:kern w:val="0"/>
                <w:sz w:val="22"/>
                <w:szCs w:val="22"/>
                <w:highlight w:val="none"/>
                <w:lang w:eastAsia="zh-CN"/>
              </w:rPr>
            </w:pPr>
          </w:p>
          <w:p w14:paraId="298FEEE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14:paraId="300716D7">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14:paraId="45CBE7F5">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600" w:type="dxa"/>
            <w:shd w:val="clear" w:color="auto" w:fill="auto"/>
            <w:noWrap w:val="0"/>
            <w:vAlign w:val="center"/>
          </w:tcPr>
          <w:p w14:paraId="3A8525B4">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c>
          <w:tcPr>
            <w:tcW w:w="585" w:type="dxa"/>
            <w:shd w:val="clear" w:color="auto" w:fill="auto"/>
            <w:noWrap w:val="0"/>
            <w:vAlign w:val="center"/>
          </w:tcPr>
          <w:p w14:paraId="295EDFB3">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14:paraId="6C564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54" w:hRule="atLeast"/>
          <w:jc w:val="center"/>
        </w:trPr>
        <w:tc>
          <w:tcPr>
            <w:tcW w:w="730" w:type="dxa"/>
            <w:vMerge w:val="restart"/>
            <w:shd w:val="clear" w:color="auto" w:fill="auto"/>
            <w:noWrap w:val="0"/>
            <w:vAlign w:val="center"/>
          </w:tcPr>
          <w:p w14:paraId="757ABE22">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50" w:type="dxa"/>
            <w:vMerge w:val="restart"/>
            <w:shd w:val="clear" w:color="auto" w:fill="auto"/>
            <w:noWrap w:val="0"/>
            <w:vAlign w:val="center"/>
          </w:tcPr>
          <w:p w14:paraId="766ADDF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社会效益指标　</w:t>
            </w:r>
          </w:p>
        </w:tc>
        <w:tc>
          <w:tcPr>
            <w:tcW w:w="1545" w:type="dxa"/>
            <w:shd w:val="clear" w:color="auto" w:fill="auto"/>
            <w:noWrap w:val="0"/>
            <w:vAlign w:val="center"/>
          </w:tcPr>
          <w:p w14:paraId="59D0D2D0">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教育信息资源合理有效配置</w:t>
            </w:r>
          </w:p>
        </w:tc>
        <w:tc>
          <w:tcPr>
            <w:tcW w:w="2580" w:type="dxa"/>
            <w:shd w:val="clear" w:color="auto" w:fill="auto"/>
            <w:noWrap w:val="0"/>
            <w:vAlign w:val="center"/>
          </w:tcPr>
          <w:p w14:paraId="7F7ADCD3">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185" w:type="dxa"/>
            <w:shd w:val="clear" w:color="auto" w:fill="auto"/>
            <w:noWrap w:val="0"/>
            <w:vAlign w:val="center"/>
          </w:tcPr>
          <w:p w14:paraId="6737E06E">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600" w:type="dxa"/>
            <w:shd w:val="clear" w:color="auto" w:fill="auto"/>
            <w:noWrap w:val="0"/>
            <w:vAlign w:val="center"/>
          </w:tcPr>
          <w:p w14:paraId="650C2A68">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585" w:type="dxa"/>
            <w:shd w:val="clear" w:color="auto" w:fill="auto"/>
            <w:noWrap w:val="0"/>
            <w:vAlign w:val="center"/>
          </w:tcPr>
          <w:p w14:paraId="13A30531">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30762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79" w:hRule="atLeast"/>
          <w:jc w:val="center"/>
        </w:trPr>
        <w:tc>
          <w:tcPr>
            <w:tcW w:w="730" w:type="dxa"/>
            <w:vMerge w:val="continue"/>
            <w:shd w:val="clear" w:color="auto" w:fill="auto"/>
            <w:noWrap w:val="0"/>
            <w:vAlign w:val="center"/>
          </w:tcPr>
          <w:p w14:paraId="0D91D923">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750" w:type="dxa"/>
            <w:vMerge w:val="continue"/>
            <w:shd w:val="clear" w:color="auto" w:fill="auto"/>
            <w:noWrap w:val="0"/>
            <w:vAlign w:val="center"/>
          </w:tcPr>
          <w:p w14:paraId="1A441A16">
            <w:pPr>
              <w:widowControl/>
              <w:spacing w:line="0" w:lineRule="atLeast"/>
              <w:ind w:firstLine="0" w:firstLineChars="0"/>
              <w:jc w:val="center"/>
              <w:rPr>
                <w:rFonts w:hint="eastAsia" w:ascii="宋体" w:hAnsi="宋体" w:eastAsia="宋体" w:cs="宋体"/>
                <w:color w:val="auto"/>
                <w:kern w:val="0"/>
                <w:sz w:val="22"/>
                <w:szCs w:val="22"/>
                <w:highlight w:val="none"/>
              </w:rPr>
            </w:pPr>
          </w:p>
        </w:tc>
        <w:tc>
          <w:tcPr>
            <w:tcW w:w="1545" w:type="dxa"/>
            <w:shd w:val="clear" w:color="auto" w:fill="auto"/>
            <w:noWrap w:val="0"/>
            <w:vAlign w:val="center"/>
          </w:tcPr>
          <w:p w14:paraId="347C80B3">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教育信息化师资队伍建设</w:t>
            </w:r>
          </w:p>
        </w:tc>
        <w:tc>
          <w:tcPr>
            <w:tcW w:w="2580" w:type="dxa"/>
            <w:shd w:val="clear" w:color="auto" w:fill="auto"/>
            <w:noWrap w:val="0"/>
            <w:vAlign w:val="center"/>
          </w:tcPr>
          <w:p w14:paraId="27F0A4F0">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项目实施所产生的效益。</w:t>
            </w:r>
          </w:p>
        </w:tc>
        <w:tc>
          <w:tcPr>
            <w:tcW w:w="7185" w:type="dxa"/>
            <w:shd w:val="clear" w:color="auto" w:fill="auto"/>
            <w:noWrap w:val="0"/>
            <w:vAlign w:val="center"/>
          </w:tcPr>
          <w:p w14:paraId="2862FF7D">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600" w:type="dxa"/>
            <w:shd w:val="clear" w:color="auto" w:fill="auto"/>
            <w:noWrap w:val="0"/>
            <w:vAlign w:val="center"/>
          </w:tcPr>
          <w:p w14:paraId="25BE1423">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585" w:type="dxa"/>
            <w:shd w:val="clear" w:color="auto" w:fill="auto"/>
            <w:noWrap w:val="0"/>
            <w:vAlign w:val="center"/>
          </w:tcPr>
          <w:p w14:paraId="6BEE66CA">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4CDE2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2" w:hRule="atLeast"/>
          <w:jc w:val="center"/>
        </w:trPr>
        <w:tc>
          <w:tcPr>
            <w:tcW w:w="730" w:type="dxa"/>
            <w:vMerge w:val="continue"/>
            <w:shd w:val="clear" w:color="auto" w:fill="auto"/>
            <w:noWrap w:val="0"/>
            <w:vAlign w:val="center"/>
          </w:tcPr>
          <w:p w14:paraId="4C6D256D">
            <w:pPr>
              <w:widowControl/>
              <w:spacing w:line="0" w:lineRule="atLeast"/>
              <w:ind w:firstLine="0" w:firstLineChars="0"/>
              <w:jc w:val="center"/>
              <w:rPr>
                <w:rFonts w:ascii="宋体" w:hAnsi="宋体" w:eastAsia="宋体" w:cs="宋体"/>
                <w:color w:val="auto"/>
                <w:kern w:val="0"/>
                <w:sz w:val="22"/>
                <w:szCs w:val="22"/>
                <w:highlight w:val="none"/>
              </w:rPr>
            </w:pPr>
          </w:p>
        </w:tc>
        <w:tc>
          <w:tcPr>
            <w:tcW w:w="750" w:type="dxa"/>
            <w:shd w:val="clear" w:color="auto" w:fill="auto"/>
            <w:noWrap w:val="0"/>
            <w:vAlign w:val="center"/>
          </w:tcPr>
          <w:p w14:paraId="35622788">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满意度指标</w:t>
            </w:r>
          </w:p>
        </w:tc>
        <w:tc>
          <w:tcPr>
            <w:tcW w:w="1545" w:type="dxa"/>
            <w:shd w:val="clear" w:color="auto" w:fill="auto"/>
            <w:noWrap w:val="0"/>
            <w:vAlign w:val="center"/>
          </w:tcPr>
          <w:p w14:paraId="7D848C6B">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学生满意度</w:t>
            </w:r>
          </w:p>
        </w:tc>
        <w:tc>
          <w:tcPr>
            <w:tcW w:w="2580" w:type="dxa"/>
            <w:shd w:val="clear" w:color="auto" w:fill="auto"/>
            <w:noWrap w:val="0"/>
            <w:vAlign w:val="center"/>
          </w:tcPr>
          <w:p w14:paraId="5F2FA0F6">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社会公众或服务对象对项目实施效果的满意程度。</w:t>
            </w:r>
          </w:p>
        </w:tc>
        <w:tc>
          <w:tcPr>
            <w:tcW w:w="7185" w:type="dxa"/>
            <w:shd w:val="clear" w:color="auto" w:fill="auto"/>
            <w:noWrap w:val="0"/>
            <w:vAlign w:val="center"/>
          </w:tcPr>
          <w:p w14:paraId="48DD7D5C">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600" w:type="dxa"/>
            <w:shd w:val="clear" w:color="auto" w:fill="auto"/>
            <w:noWrap w:val="0"/>
            <w:vAlign w:val="center"/>
          </w:tcPr>
          <w:p w14:paraId="57FCFF51">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585" w:type="dxa"/>
            <w:shd w:val="clear" w:color="auto" w:fill="auto"/>
            <w:noWrap w:val="0"/>
            <w:vAlign w:val="center"/>
          </w:tcPr>
          <w:p w14:paraId="123009E2">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14:paraId="5DB4A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5605" w:type="dxa"/>
            <w:gridSpan w:val="4"/>
            <w:shd w:val="clear" w:color="auto" w:fill="auto"/>
            <w:noWrap w:val="0"/>
            <w:vAlign w:val="center"/>
          </w:tcPr>
          <w:p w14:paraId="19F2F607">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185" w:type="dxa"/>
            <w:shd w:val="clear" w:color="auto" w:fill="auto"/>
            <w:noWrap w:val="0"/>
            <w:vAlign w:val="center"/>
          </w:tcPr>
          <w:p w14:paraId="31792AC5">
            <w:pPr>
              <w:widowControl/>
              <w:spacing w:line="0" w:lineRule="atLeast"/>
              <w:ind w:firstLine="0" w:firstLineChars="0"/>
              <w:rPr>
                <w:rFonts w:hint="eastAsia" w:ascii="宋体" w:hAnsi="宋体" w:eastAsia="宋体" w:cs="宋体"/>
                <w:color w:val="auto"/>
                <w:kern w:val="0"/>
                <w:sz w:val="22"/>
                <w:szCs w:val="22"/>
                <w:highlight w:val="none"/>
              </w:rPr>
            </w:pPr>
          </w:p>
        </w:tc>
        <w:tc>
          <w:tcPr>
            <w:tcW w:w="600" w:type="dxa"/>
            <w:shd w:val="clear" w:color="auto" w:fill="auto"/>
            <w:noWrap w:val="0"/>
            <w:vAlign w:val="center"/>
          </w:tcPr>
          <w:p w14:paraId="250B3142">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585" w:type="dxa"/>
            <w:shd w:val="clear" w:color="auto" w:fill="auto"/>
            <w:noWrap w:val="0"/>
            <w:vAlign w:val="center"/>
          </w:tcPr>
          <w:p w14:paraId="43683862">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r>
    </w:tbl>
    <w:p w14:paraId="7C167E97">
      <w:pPr>
        <w:keepNext w:val="0"/>
        <w:keepLines w:val="0"/>
        <w:pageBreakBefore w:val="0"/>
        <w:widowControl w:val="0"/>
        <w:kinsoku/>
        <w:wordWrap/>
        <w:overflowPunct/>
        <w:topLinePunct w:val="0"/>
        <w:autoSpaceDE/>
        <w:autoSpaceDN/>
        <w:bidi w:val="0"/>
        <w:adjustRightInd w:val="0"/>
        <w:snapToGrid w:val="0"/>
        <w:spacing w:line="20" w:lineRule="atLeast"/>
        <w:ind w:left="0" w:leftChars="0" w:firstLine="0" w:firstLineChars="0"/>
        <w:textAlignment w:val="auto"/>
        <w:rPr>
          <w:rFonts w:hint="default"/>
          <w:color w:val="auto"/>
          <w:sz w:val="10"/>
          <w:szCs w:val="10"/>
          <w:highlight w:val="none"/>
          <w:lang w:val="en-US" w:eastAsia="zh-CN"/>
        </w:rPr>
      </w:pPr>
      <w:r>
        <w:rPr>
          <w:rFonts w:hint="eastAsia"/>
          <w:color w:val="auto"/>
          <w:sz w:val="10"/>
          <w:szCs w:val="10"/>
          <w:highlight w:val="none"/>
          <w:lang w:val="en-US" w:eastAsia="zh-CN"/>
        </w:rPr>
        <w:t xml:space="preserve"> </w:t>
      </w:r>
    </w:p>
    <w:sectPr>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5EA318">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A66BEF">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DA66BEF">
                    <w:pPr>
                      <w:pStyle w:val="8"/>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QwNTUwY2Y3NzNhN2YyMWYyN2ZiODRmYTBmNDUyN2UifQ=="/>
  </w:docVars>
  <w:rsids>
    <w:rsidRoot w:val="68291A1A"/>
    <w:rsid w:val="007D6A04"/>
    <w:rsid w:val="00E23C81"/>
    <w:rsid w:val="01253350"/>
    <w:rsid w:val="01282E62"/>
    <w:rsid w:val="014029CF"/>
    <w:rsid w:val="01470C4C"/>
    <w:rsid w:val="02200440"/>
    <w:rsid w:val="02284B43"/>
    <w:rsid w:val="02B015E2"/>
    <w:rsid w:val="02DC08FA"/>
    <w:rsid w:val="03372A2E"/>
    <w:rsid w:val="033B569D"/>
    <w:rsid w:val="039C3BA0"/>
    <w:rsid w:val="03A845BB"/>
    <w:rsid w:val="03B45AD1"/>
    <w:rsid w:val="04D12EE4"/>
    <w:rsid w:val="04D63993"/>
    <w:rsid w:val="050F0751"/>
    <w:rsid w:val="07890F4F"/>
    <w:rsid w:val="07FF5FDE"/>
    <w:rsid w:val="084F42AF"/>
    <w:rsid w:val="08892439"/>
    <w:rsid w:val="08EB30F3"/>
    <w:rsid w:val="09237408"/>
    <w:rsid w:val="094F1DFE"/>
    <w:rsid w:val="09781BD6"/>
    <w:rsid w:val="09F359DF"/>
    <w:rsid w:val="0A575E65"/>
    <w:rsid w:val="0A986127"/>
    <w:rsid w:val="0ACA0AB6"/>
    <w:rsid w:val="0B3D1BF7"/>
    <w:rsid w:val="0C032502"/>
    <w:rsid w:val="0C27698C"/>
    <w:rsid w:val="0D4452F3"/>
    <w:rsid w:val="0EA1448B"/>
    <w:rsid w:val="0EDC017D"/>
    <w:rsid w:val="0F5E5042"/>
    <w:rsid w:val="0FE95707"/>
    <w:rsid w:val="10510571"/>
    <w:rsid w:val="10787A20"/>
    <w:rsid w:val="108672DE"/>
    <w:rsid w:val="10E130BF"/>
    <w:rsid w:val="10EC685A"/>
    <w:rsid w:val="11FA6155"/>
    <w:rsid w:val="12CF0947"/>
    <w:rsid w:val="12F1313F"/>
    <w:rsid w:val="136C678E"/>
    <w:rsid w:val="13EB2FF5"/>
    <w:rsid w:val="145462FC"/>
    <w:rsid w:val="14A9751B"/>
    <w:rsid w:val="15A46B04"/>
    <w:rsid w:val="165825BC"/>
    <w:rsid w:val="16BC5D73"/>
    <w:rsid w:val="17661051"/>
    <w:rsid w:val="176F36D7"/>
    <w:rsid w:val="1795226D"/>
    <w:rsid w:val="18456B1E"/>
    <w:rsid w:val="1C1171C5"/>
    <w:rsid w:val="1C945CDE"/>
    <w:rsid w:val="1D265138"/>
    <w:rsid w:val="1D2A5D8D"/>
    <w:rsid w:val="1D7B6BCA"/>
    <w:rsid w:val="1DA41A79"/>
    <w:rsid w:val="1DF53469"/>
    <w:rsid w:val="1E2F24F2"/>
    <w:rsid w:val="1E5355A7"/>
    <w:rsid w:val="1E58492F"/>
    <w:rsid w:val="1E5B6757"/>
    <w:rsid w:val="1ED10AC6"/>
    <w:rsid w:val="1F89225F"/>
    <w:rsid w:val="1F900A1F"/>
    <w:rsid w:val="1FC0575D"/>
    <w:rsid w:val="206132C7"/>
    <w:rsid w:val="21B00C1D"/>
    <w:rsid w:val="21FC3B3D"/>
    <w:rsid w:val="22027D5B"/>
    <w:rsid w:val="23031BEB"/>
    <w:rsid w:val="23917691"/>
    <w:rsid w:val="23B72127"/>
    <w:rsid w:val="23B80C2C"/>
    <w:rsid w:val="241D0E6E"/>
    <w:rsid w:val="244D65B8"/>
    <w:rsid w:val="245E1E24"/>
    <w:rsid w:val="24C42EA4"/>
    <w:rsid w:val="24DF4D8F"/>
    <w:rsid w:val="25AD5E5D"/>
    <w:rsid w:val="2732478D"/>
    <w:rsid w:val="27661469"/>
    <w:rsid w:val="27900EAD"/>
    <w:rsid w:val="279B538A"/>
    <w:rsid w:val="286F545C"/>
    <w:rsid w:val="29314FBC"/>
    <w:rsid w:val="2C024B86"/>
    <w:rsid w:val="2C927671"/>
    <w:rsid w:val="2D7C5CD6"/>
    <w:rsid w:val="2E483E7E"/>
    <w:rsid w:val="2E690493"/>
    <w:rsid w:val="2E9854BD"/>
    <w:rsid w:val="2F0D407F"/>
    <w:rsid w:val="2F3E2260"/>
    <w:rsid w:val="2F454B19"/>
    <w:rsid w:val="310224D9"/>
    <w:rsid w:val="31B4621C"/>
    <w:rsid w:val="31E3230A"/>
    <w:rsid w:val="330957E0"/>
    <w:rsid w:val="33356F64"/>
    <w:rsid w:val="33944516"/>
    <w:rsid w:val="342A56D8"/>
    <w:rsid w:val="34B62907"/>
    <w:rsid w:val="350F7139"/>
    <w:rsid w:val="36BD137C"/>
    <w:rsid w:val="377B147D"/>
    <w:rsid w:val="37A67844"/>
    <w:rsid w:val="385D37E7"/>
    <w:rsid w:val="38782EDD"/>
    <w:rsid w:val="38F84A89"/>
    <w:rsid w:val="39002DFE"/>
    <w:rsid w:val="3B42664A"/>
    <w:rsid w:val="3D836A4E"/>
    <w:rsid w:val="3EA37E97"/>
    <w:rsid w:val="3F493E91"/>
    <w:rsid w:val="3FBE0BC5"/>
    <w:rsid w:val="4048103A"/>
    <w:rsid w:val="40736643"/>
    <w:rsid w:val="40D24A7A"/>
    <w:rsid w:val="42621029"/>
    <w:rsid w:val="42AE233D"/>
    <w:rsid w:val="435241E2"/>
    <w:rsid w:val="43975C51"/>
    <w:rsid w:val="439E3FA7"/>
    <w:rsid w:val="44B32266"/>
    <w:rsid w:val="44FC64F4"/>
    <w:rsid w:val="45AD0AAC"/>
    <w:rsid w:val="467F4585"/>
    <w:rsid w:val="470628CB"/>
    <w:rsid w:val="47555BD4"/>
    <w:rsid w:val="47E96399"/>
    <w:rsid w:val="48E12B50"/>
    <w:rsid w:val="499441BE"/>
    <w:rsid w:val="499A6C1C"/>
    <w:rsid w:val="4A0D0B17"/>
    <w:rsid w:val="4A2138F0"/>
    <w:rsid w:val="4A583887"/>
    <w:rsid w:val="4B9F6E02"/>
    <w:rsid w:val="4BA91A77"/>
    <w:rsid w:val="4C89637B"/>
    <w:rsid w:val="4E166E9D"/>
    <w:rsid w:val="4E6E48A8"/>
    <w:rsid w:val="4EEC036B"/>
    <w:rsid w:val="4FD24871"/>
    <w:rsid w:val="501D2673"/>
    <w:rsid w:val="50C80BF1"/>
    <w:rsid w:val="51852833"/>
    <w:rsid w:val="52C43F3B"/>
    <w:rsid w:val="52F11AC8"/>
    <w:rsid w:val="534F49D9"/>
    <w:rsid w:val="53555F0F"/>
    <w:rsid w:val="535D23D5"/>
    <w:rsid w:val="551031FC"/>
    <w:rsid w:val="56F4341A"/>
    <w:rsid w:val="575A7321"/>
    <w:rsid w:val="580C3AB9"/>
    <w:rsid w:val="583C7AE0"/>
    <w:rsid w:val="586C1E9A"/>
    <w:rsid w:val="586E0800"/>
    <w:rsid w:val="59216F96"/>
    <w:rsid w:val="598C4145"/>
    <w:rsid w:val="59957D1B"/>
    <w:rsid w:val="59D4294E"/>
    <w:rsid w:val="5B634312"/>
    <w:rsid w:val="5B9D2CCD"/>
    <w:rsid w:val="5B9E71EA"/>
    <w:rsid w:val="5E226FBC"/>
    <w:rsid w:val="5EAE5AF3"/>
    <w:rsid w:val="5FE72BD2"/>
    <w:rsid w:val="60120613"/>
    <w:rsid w:val="618D5292"/>
    <w:rsid w:val="622E78FA"/>
    <w:rsid w:val="63343F70"/>
    <w:rsid w:val="63BF1EA1"/>
    <w:rsid w:val="64296E1C"/>
    <w:rsid w:val="64973CFC"/>
    <w:rsid w:val="649E64A2"/>
    <w:rsid w:val="65E5270A"/>
    <w:rsid w:val="663D3C54"/>
    <w:rsid w:val="6676398C"/>
    <w:rsid w:val="668543CC"/>
    <w:rsid w:val="66862C89"/>
    <w:rsid w:val="66BB486D"/>
    <w:rsid w:val="67394C7D"/>
    <w:rsid w:val="68092433"/>
    <w:rsid w:val="68126B38"/>
    <w:rsid w:val="68291A1A"/>
    <w:rsid w:val="68352BB8"/>
    <w:rsid w:val="68D86B73"/>
    <w:rsid w:val="691B1594"/>
    <w:rsid w:val="693A016B"/>
    <w:rsid w:val="6944205B"/>
    <w:rsid w:val="69DB53D3"/>
    <w:rsid w:val="6A17429C"/>
    <w:rsid w:val="6A567EA3"/>
    <w:rsid w:val="6B4B4368"/>
    <w:rsid w:val="6B79100E"/>
    <w:rsid w:val="6C14356A"/>
    <w:rsid w:val="6C844C00"/>
    <w:rsid w:val="6E10212C"/>
    <w:rsid w:val="6E43561A"/>
    <w:rsid w:val="6E557973"/>
    <w:rsid w:val="6E9568DB"/>
    <w:rsid w:val="6F0D6C22"/>
    <w:rsid w:val="6F47657F"/>
    <w:rsid w:val="6FAF23D9"/>
    <w:rsid w:val="70635CF6"/>
    <w:rsid w:val="70670707"/>
    <w:rsid w:val="720E3691"/>
    <w:rsid w:val="724E244C"/>
    <w:rsid w:val="72DA6946"/>
    <w:rsid w:val="732764B3"/>
    <w:rsid w:val="73E34C93"/>
    <w:rsid w:val="74026044"/>
    <w:rsid w:val="74746410"/>
    <w:rsid w:val="74A75FA5"/>
    <w:rsid w:val="75E5007C"/>
    <w:rsid w:val="76A131FA"/>
    <w:rsid w:val="77813724"/>
    <w:rsid w:val="77861774"/>
    <w:rsid w:val="78F31435"/>
    <w:rsid w:val="79300B45"/>
    <w:rsid w:val="794D3E18"/>
    <w:rsid w:val="79F3729A"/>
    <w:rsid w:val="7A880722"/>
    <w:rsid w:val="7ACB0498"/>
    <w:rsid w:val="7AED0B4D"/>
    <w:rsid w:val="7C1E4487"/>
    <w:rsid w:val="7C215E02"/>
    <w:rsid w:val="7CF23764"/>
    <w:rsid w:val="7E797F74"/>
    <w:rsid w:val="7F924011"/>
    <w:rsid w:val="7FC52DC2"/>
    <w:rsid w:val="7FD015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2">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3">
    <w:name w:val="heading 2"/>
    <w:basedOn w:val="1"/>
    <w:next w:val="1"/>
    <w:link w:val="14"/>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4">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7"/>
    <w:autoRedefine/>
    <w:qFormat/>
    <w:uiPriority w:val="0"/>
    <w:pPr>
      <w:spacing w:before="240" w:after="240" w:line="360" w:lineRule="auto"/>
      <w:jc w:val="center"/>
    </w:pPr>
    <w:rPr>
      <w:b/>
      <w:sz w:val="44"/>
    </w:rPr>
  </w:style>
  <w:style w:type="paragraph" w:styleId="7">
    <w:name w:val="Body Text 2"/>
    <w:basedOn w:val="1"/>
    <w:autoRedefine/>
    <w:qFormat/>
    <w:uiPriority w:val="0"/>
    <w:pPr>
      <w:spacing w:after="120" w:line="480" w:lineRule="auto"/>
    </w:pPr>
    <w:rPr>
      <w:rFonts w:ascii="Times New Roman" w:hAnsi="Times New Roman" w:eastAsia="宋体" w:cs="Times New Roman"/>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paragraph" w:customStyle="1" w:styleId="13">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Char"/>
    <w:link w:val="3"/>
    <w:autoRedefine/>
    <w:qFormat/>
    <w:uiPriority w:val="0"/>
    <w:rPr>
      <w:rFonts w:ascii="Arial" w:hAnsi="Arial" w:eastAsia="楷体"/>
      <w:b/>
      <w:sz w:val="32"/>
    </w:rPr>
  </w:style>
  <w:style w:type="paragraph" w:customStyle="1" w:styleId="15">
    <w:name w:val="WPSOffice手动目录 1"/>
    <w:autoRedefine/>
    <w:qFormat/>
    <w:uiPriority w:val="0"/>
    <w:pPr>
      <w:ind w:leftChars="0"/>
    </w:pPr>
    <w:rPr>
      <w:rFonts w:ascii="Times New Roman" w:hAnsi="Times New Roman" w:eastAsia="宋体" w:cs="Times New Roman"/>
      <w:sz w:val="20"/>
      <w:szCs w:val="20"/>
    </w:rPr>
  </w:style>
  <w:style w:type="paragraph" w:customStyle="1" w:styleId="16">
    <w:name w:val="WPSOffice手动目录 2"/>
    <w:autoRedefine/>
    <w:qFormat/>
    <w:uiPriority w:val="0"/>
    <w:pPr>
      <w:ind w:leftChars="200"/>
    </w:pPr>
    <w:rPr>
      <w:rFonts w:ascii="Times New Roman" w:hAnsi="Times New Roman" w:eastAsia="宋体" w:cs="Times New Roman"/>
      <w:sz w:val="20"/>
      <w:szCs w:val="20"/>
    </w:rPr>
  </w:style>
  <w:style w:type="paragraph" w:customStyle="1" w:styleId="17">
    <w:name w:val="WPSOffice手动目录 3"/>
    <w:autoRedefine/>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10596</Words>
  <Characters>11267</Characters>
  <Lines>0</Lines>
  <Paragraphs>0</Paragraphs>
  <TotalTime>1</TotalTime>
  <ScaleCrop>false</ScaleCrop>
  <LinksUpToDate>false</LinksUpToDate>
  <CharactersWithSpaces>11324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dcterms:modified xsi:type="dcterms:W3CDTF">2025-05-24T16:55:33Z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1D17C581B7B649E79D2BCA767FA9A472_13</vt:lpwstr>
  </property>
  <property fmtid="{D5CDD505-2E9C-101B-9397-08002B2CF9AE}" pid="4" name="KSOTemplateDocerSaveRecord">
    <vt:lpwstr>eyJoZGlkIjoiYzBmZTlhOTk5YmU4NWU2NmQ2NDUyNmM2ZTEyOGEyZmUifQ==</vt:lpwstr>
  </property>
</Properties>
</file>