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甘河子镇</w:t>
      </w:r>
      <w:r>
        <w:rPr>
          <w:rFonts w:hint="eastAsia" w:ascii="宋体" w:hAnsi="宋体" w:eastAsia="宋体" w:cs="宋体"/>
          <w:b/>
          <w:color w:val="auto"/>
          <w:kern w:val="2"/>
          <w:sz w:val="28"/>
          <w:szCs w:val="28"/>
          <w:highlight w:val="none"/>
          <w:shd w:val="clear" w:color="auto" w:fill="auto"/>
          <w:lang w:val="en-US" w:eastAsia="zh-CN"/>
        </w:rPr>
        <w:t>中心幼儿园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为了能够更好地为幼儿提供</w:t>
      </w:r>
      <w:r>
        <w:rPr>
          <w:rFonts w:hint="eastAsia"/>
          <w:color w:val="auto"/>
          <w:highlight w:val="none"/>
          <w:lang w:val="en-US" w:eastAsia="zh-CN"/>
        </w:rPr>
        <w:t>保育与教育，落实好学前三年教育目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李怡贤</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刘亚男</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项目负责人为顾忠勇,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俞静、努尔黑扎·拜克扎提、董惠</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李怡贤</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俞静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董惠</w:t>
      </w:r>
      <w:r>
        <w:rPr>
          <w:rFonts w:hint="eastAsia" w:ascii="宋体" w:hAnsi="宋体" w:eastAsia="宋体" w:cs="宋体"/>
          <w:color w:val="auto"/>
          <w:highlight w:val="none"/>
          <w:shd w:val="clear" w:color="auto" w:fill="auto"/>
          <w:lang w:val="en-US" w:eastAsia="zh-CN"/>
        </w:rPr>
        <w:t>负责资金拨付工作。</w:t>
      </w:r>
    </w:p>
    <w:p>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金15.95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145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=145人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pPr>
        <w:pStyle w:val="2"/>
        <w:numPr>
          <w:ilvl w:val="0"/>
          <w:numId w:val="0"/>
        </w:numPr>
        <w:rPr>
          <w:rFonts w:hint="eastAsia"/>
          <w:color w:val="auto"/>
          <w:highlight w:val="none"/>
          <w:lang w:eastAsia="zh-CN"/>
        </w:rPr>
      </w:pP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462343"/>
      <w:bookmarkStart w:id="13" w:name="_Toc26632"/>
      <w:bookmarkStart w:id="14" w:name="_Toc5258"/>
      <w:bookmarkStart w:id="15" w:name="_Toc480473081"/>
      <w:bookmarkStart w:id="16" w:name="_Toc22922"/>
      <w:bookmarkStart w:id="17" w:name="_Toc12868"/>
      <w:bookmarkStart w:id="18" w:name="_Toc21664"/>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pPr>
        <w:bidi w:val="0"/>
        <w:rPr>
          <w:rFonts w:hint="eastAsia"/>
          <w:color w:val="auto"/>
          <w:highlight w:val="none"/>
          <w:lang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pPr>
        <w:bidi w:val="0"/>
        <w:rPr>
          <w:rFonts w:hint="eastAsia"/>
          <w:color w:val="auto"/>
          <w:highlight w:val="none"/>
          <w:lang w:eastAsia="zh-CN"/>
        </w:rPr>
      </w:pPr>
      <w:r>
        <w:rPr>
          <w:rFonts w:hint="eastAsia"/>
          <w:color w:val="auto"/>
          <w:highlight w:val="none"/>
          <w:lang w:eastAsia="zh-CN"/>
        </w:rPr>
        <w:t>③事前经过《阜康市甘河子镇中心幼儿园党总支会议》集体决策，没有进行可行性研究、专家论证、风险评估、绩效评估，扣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15.95万元，资金执行数为15.95万元，</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15.95</w:t>
      </w:r>
      <w:r>
        <w:rPr>
          <w:rFonts w:hint="eastAsia"/>
          <w:color w:val="auto"/>
          <w:highlight w:val="none"/>
          <w:lang w:eastAsia="zh-CN"/>
        </w:rPr>
        <w:t>万元，依据《财政支出绩效评价管理暂行办法》》，符合市场标准；</w:t>
      </w:r>
    </w:p>
    <w:p>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《阜康市甘河子镇中心幼儿园收支业务管理办法》充分；</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》《阜康市甘河子镇中心幼儿园收支业务管理办法》额度合理，与项目单位或地方实际相适应。</w:t>
      </w:r>
    </w:p>
    <w:p>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15.95万元/15.95万元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15.95万元/15.95万元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①符合国家财经法规和《阜康市甘河子镇中心幼儿园收支业务管理办法》；以及有关专项资金管理办法的规定；该建设项目严格按照《会计法》、《预算法》严格执行；</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pPr>
        <w:bidi w:val="0"/>
        <w:rPr>
          <w:rFonts w:hint="eastAsia"/>
          <w:color w:val="auto"/>
          <w:highlight w:val="none"/>
          <w:lang w:eastAsia="zh-CN"/>
        </w:rPr>
      </w:pPr>
      <w:r>
        <w:rPr>
          <w:rFonts w:hint="eastAsia"/>
          <w:color w:val="auto"/>
          <w:highlight w:val="none"/>
          <w:lang w:eastAsia="zh-CN"/>
        </w:rPr>
        <w:t>③符合项目预算《阜康市甘河子镇中心幼儿园党总支会议》批复规定的用途；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rPr>
      </w:pPr>
      <w:r>
        <w:rPr>
          <w:rFonts w:hint="eastAsia"/>
          <w:color w:val="auto"/>
          <w:highlight w:val="none"/>
        </w:rPr>
        <w:t>为加强我单位预算管理、规范财务行为我单位制定了《</w:t>
      </w:r>
      <w:r>
        <w:rPr>
          <w:rFonts w:hint="eastAsia"/>
          <w:color w:val="auto"/>
          <w:highlight w:val="none"/>
          <w:lang w:val="en-US" w:eastAsia="zh-CN"/>
        </w:rPr>
        <w:t>阜康市甘河子镇中心幼儿园</w:t>
      </w:r>
      <w:r>
        <w:rPr>
          <w:rFonts w:hint="eastAsia"/>
          <w:color w:val="auto"/>
          <w:highlight w:val="none"/>
        </w:rPr>
        <w:t>内部控制规范》《</w:t>
      </w:r>
      <w:r>
        <w:rPr>
          <w:rFonts w:hint="eastAsia"/>
          <w:color w:val="auto"/>
          <w:highlight w:val="none"/>
          <w:lang w:val="en-US" w:eastAsia="zh-CN"/>
        </w:rPr>
        <w:t>阜康市甘河子镇中心幼儿园</w:t>
      </w:r>
      <w:r>
        <w:rPr>
          <w:rFonts w:hint="eastAsia"/>
          <w:color w:val="auto"/>
          <w:highlight w:val="none"/>
        </w:rPr>
        <w:t>项目管理规范》等资金管理制度，已建立制度均健全且有效运行</w:t>
      </w:r>
    </w:p>
    <w:p>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阜康市甘河子镇中心幼儿园</w:t>
      </w:r>
      <w:r>
        <w:rPr>
          <w:rFonts w:hint="eastAsia"/>
          <w:color w:val="auto"/>
          <w:highlight w:val="none"/>
        </w:rPr>
        <w:t>内部控制规范》《</w:t>
      </w:r>
      <w:r>
        <w:rPr>
          <w:rFonts w:hint="eastAsia"/>
          <w:color w:val="auto"/>
          <w:highlight w:val="none"/>
          <w:lang w:val="en-US" w:eastAsia="zh-CN"/>
        </w:rPr>
        <w:t>阜康市甘河子镇中心幼儿园</w:t>
      </w:r>
      <w:r>
        <w:rPr>
          <w:rFonts w:hint="eastAsia"/>
          <w:color w:val="auto"/>
          <w:highlight w:val="none"/>
        </w:rPr>
        <w:t>项目管理规范》等资金</w:t>
      </w:r>
      <w:r>
        <w:rPr>
          <w:rFonts w:hint="eastAsia"/>
          <w:color w:val="auto"/>
          <w:highlight w:val="none"/>
          <w:lang w:eastAsia="zh-CN"/>
        </w:rPr>
        <w:t>管理制度；</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①遵守《阜康市甘河子镇中心幼儿园建设项目管理办法》，《阜康市甘河子镇中心幼儿园收支业务管理办法》等相关管理规定；</w:t>
      </w:r>
    </w:p>
    <w:p>
      <w:pPr>
        <w:bidi w:val="0"/>
        <w:rPr>
          <w:rFonts w:hint="eastAsia"/>
          <w:color w:val="auto"/>
          <w:highlight w:val="none"/>
          <w:lang w:eastAsia="zh-CN"/>
        </w:rPr>
      </w:pPr>
      <w:r>
        <w:rPr>
          <w:rFonts w:hint="eastAsia"/>
          <w:color w:val="auto"/>
          <w:highlight w:val="none"/>
          <w:lang w:eastAsia="zh-CN"/>
        </w:rPr>
        <w:t>②项目未调整；</w:t>
      </w:r>
    </w:p>
    <w:p>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145</w:t>
            </w:r>
            <w:r>
              <w:rPr>
                <w:rFonts w:hint="eastAsia" w:ascii="宋体" w:hAnsi="宋体" w:eastAsia="宋体" w:cs="宋体"/>
                <w:i w:val="0"/>
                <w:color w:val="auto"/>
                <w:kern w:val="0"/>
                <w:sz w:val="20"/>
                <w:szCs w:val="20"/>
                <w:highlight w:val="none"/>
                <w:u w:val="none"/>
                <w:lang w:val="en-US" w:eastAsia="zh-CN" w:bidi="ar"/>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145</w:t>
            </w:r>
            <w:r>
              <w:rPr>
                <w:rFonts w:hint="eastAsia" w:ascii="宋体" w:hAnsi="宋体" w:eastAsia="宋体" w:cs="宋体"/>
                <w:i w:val="0"/>
                <w:color w:val="auto"/>
                <w:kern w:val="0"/>
                <w:sz w:val="20"/>
                <w:szCs w:val="20"/>
                <w:highlight w:val="none"/>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highlight w:val="none"/>
                <w:lang w:val="en-US" w:eastAsia="zh-CN" w:bidi="ar"/>
              </w:rPr>
              <w:t>≤</w:t>
            </w:r>
            <w:r>
              <w:rPr>
                <w:rStyle w:val="20"/>
                <w:color w:val="auto"/>
                <w:highlight w:val="none"/>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tblPrEx>
          <w:tblLayout w:type="fixed"/>
          <w:tblCellMar>
            <w:top w:w="0" w:type="dxa"/>
            <w:left w:w="0" w:type="dxa"/>
            <w:bottom w:w="0" w:type="dxa"/>
            <w:right w:w="0" w:type="dxa"/>
          </w:tblCellMar>
        </w:tblPrEx>
        <w:trPr>
          <w:trHeight w:val="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指标，预期目标值为=145人，实际完成为145人。实际完成率=（145人/145人）×100%=100%。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设施设备质量达标率</w:t>
      </w:r>
      <w:r>
        <w:rPr>
          <w:rFonts w:hint="eastAsia"/>
          <w:color w:val="auto"/>
          <w:highlight w:val="none"/>
          <w:lang w:eastAsia="zh-CN"/>
        </w:rPr>
        <w:t>”</w:t>
      </w:r>
      <w:r>
        <w:rPr>
          <w:rFonts w:hint="eastAsia"/>
          <w:color w:val="auto"/>
          <w:highlight w:val="none"/>
          <w:lang w:val="en-US" w:eastAsia="zh-CN"/>
        </w:rPr>
        <w:t>指标，预期目标值为≥90%，实际完成为90%，实际完成率100%。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完成年度教育教学活动工作达标率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指标，预期目标值为≤2023年12月，实际完成为2023-12-31，实际完成率100%。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公用经费生均标准</w:t>
      </w:r>
      <w:r>
        <w:rPr>
          <w:rFonts w:hint="eastAsia"/>
          <w:color w:val="auto"/>
          <w:highlight w:val="none"/>
          <w:lang w:eastAsia="zh-CN"/>
        </w:rPr>
        <w:t>”</w:t>
      </w:r>
      <w:r>
        <w:rPr>
          <w:rFonts w:hint="eastAsia"/>
          <w:color w:val="auto"/>
          <w:highlight w:val="none"/>
          <w:lang w:val="en-US" w:eastAsia="zh-CN"/>
        </w:rPr>
        <w:t>指标，预期目标值为=1100元/生/年，实际完成为1100元/生/年，实际完成率=100%。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Ind w:w="0" w:type="dxa"/>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pPr>
        <w:pStyle w:val="2"/>
        <w:numPr>
          <w:ilvl w:val="0"/>
          <w:numId w:val="4"/>
        </w:numPr>
        <w:rPr>
          <w:rFonts w:hint="default"/>
          <w:color w:val="auto"/>
          <w:highlight w:val="none"/>
          <w:lang w:val="en-US" w:eastAsia="zh-CN"/>
        </w:rPr>
      </w:pPr>
      <w:r>
        <w:rPr>
          <w:rFonts w:hint="eastAsia"/>
          <w:b/>
          <w:bCs/>
          <w:color w:val="auto"/>
          <w:highlight w:val="none"/>
          <w:lang w:val="en-US" w:eastAsia="zh-CN"/>
        </w:rPr>
        <w:t>可持续影响指标</w:t>
      </w:r>
    </w:p>
    <w:p>
      <w:pPr>
        <w:rPr>
          <w:rFonts w:hint="default"/>
          <w:color w:val="auto"/>
          <w:highlight w:val="none"/>
          <w:lang w:val="en-US" w:eastAsia="zh-CN"/>
        </w:rPr>
      </w:pPr>
      <w:r>
        <w:rPr>
          <w:rFonts w:hint="eastAsia"/>
          <w:b w:val="0"/>
          <w:bCs w:val="0"/>
          <w:color w:val="auto"/>
          <w:highlight w:val="none"/>
          <w:lang w:val="en-US" w:eastAsia="zh-CN"/>
        </w:rPr>
        <w:t>项目不涉及可持续影响指标</w:t>
      </w:r>
    </w:p>
    <w:p>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15.95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15.95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15.95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15.95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bookmarkEnd w:id="82"/>
    <w:bookmarkEnd w:id="83"/>
    <w:p>
      <w:pPr>
        <w:bidi w:val="0"/>
        <w:rPr>
          <w:rFonts w:hint="eastAsia"/>
          <w:color w:val="auto"/>
          <w:highlight w:val="none"/>
          <w:lang w:eastAsia="zh-CN"/>
        </w:rPr>
      </w:pPr>
      <w:bookmarkStart w:id="84" w:name="_Toc9582"/>
      <w:r>
        <w:rPr>
          <w:rFonts w:hint="eastAsia"/>
          <w:color w:val="auto"/>
          <w:highlight w:val="none"/>
          <w:lang w:eastAsia="zh-CN"/>
        </w:rPr>
        <w:t>阜康市甘河子镇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阜康市甘河子镇中心幼儿园</w:t>
      </w:r>
      <w:r>
        <w:rPr>
          <w:rFonts w:hint="eastAsia"/>
          <w:color w:val="auto"/>
          <w:highlight w:val="none"/>
          <w:lang w:eastAsia="zh-CN"/>
        </w:rPr>
        <w:t>事业发展中关系民生与稳定的项目，切实优化资源配置，提高了资金使用的效率和效果。</w:t>
      </w:r>
    </w:p>
    <w:p>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三工河哈萨克族乡中心幼儿园党支部委员会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pPr>
        <w:bidi w:val="0"/>
        <w:outlineLvl w:val="1"/>
        <w:rPr>
          <w:rFonts w:hint="eastAsia" w:ascii="宋体" w:hAnsi="宋体" w:eastAsia="宋体" w:cs="宋体"/>
          <w:b/>
          <w:bCs/>
          <w:color w:val="auto"/>
          <w:highlight w:val="none"/>
          <w:shd w:val="clear" w:color="auto" w:fill="auto"/>
          <w:lang w:val="en-US" w:eastAsia="zh-CN"/>
        </w:rPr>
      </w:pPr>
    </w:p>
    <w:p>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pPr>
        <w:pStyle w:val="2"/>
        <w:ind w:left="0" w:leftChars="0" w:firstLine="0" w:firstLineChars="0"/>
        <w:rPr>
          <w:rFonts w:hint="default"/>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400"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24"/>
        <w:gridCol w:w="624"/>
        <w:gridCol w:w="811"/>
        <w:gridCol w:w="1317"/>
        <w:gridCol w:w="844"/>
        <w:gridCol w:w="820"/>
        <w:gridCol w:w="890"/>
        <w:gridCol w:w="776"/>
        <w:gridCol w:w="891"/>
        <w:gridCol w:w="716"/>
        <w:gridCol w:w="951"/>
        <w:gridCol w:w="792"/>
        <w:gridCol w:w="1485"/>
        <w:gridCol w:w="1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04" w:hRule="atLeast"/>
        </w:trPr>
        <w:tc>
          <w:tcPr>
            <w:tcW w:w="13400"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5" w:hRule="atLeast"/>
        </w:trPr>
        <w:tc>
          <w:tcPr>
            <w:tcW w:w="13400" w:type="dxa"/>
            <w:gridSpan w:val="14"/>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2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152"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2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682"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阜康市甘河子镇中心幼儿园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4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73"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9"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973"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145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截至2023年12月31日项目完成园幼儿人数145人，开展教育教学活动600次，设备设施维护次数20次，确保幼儿园正常运转，完成年度教育教学活动工作达标，教育教学活动时间2023年1月-12月，达到能够保障幼儿园各项工作平稳进行，校园环境和条件进一步改善的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4" w:hRule="atLeast"/>
        </w:trPr>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1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=145人</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192人</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145人</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1"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2"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2"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35"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6"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1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4"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4"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3376"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rPr>
                <w:rFonts w:hint="eastAsia" w:ascii="宋体" w:hAnsi="宋体" w:eastAsia="宋体" w:cs="宋体"/>
                <w:i w:val="0"/>
                <w:color w:val="auto"/>
                <w:kern w:val="0"/>
                <w:sz w:val="20"/>
                <w:szCs w:val="20"/>
                <w:highlight w:val="none"/>
                <w:u w:val="none"/>
                <w:lang w:val="en-US" w:eastAsia="zh-CN" w:bidi="ar"/>
              </w:rPr>
            </w:pPr>
          </w:p>
        </w:tc>
      </w:tr>
    </w:tbl>
    <w:p>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pPr>
        <w:spacing w:line="240" w:lineRule="auto"/>
        <w:ind w:firstLine="0" w:firstLineChars="0"/>
        <w:rPr>
          <w:rFonts w:ascii="Times New Roman" w:hAnsi="Times New Roman" w:eastAsia="仿宋_GB2312" w:cs="Times New Roman"/>
          <w:color w:val="auto"/>
          <w:sz w:val="30"/>
          <w:szCs w:val="24"/>
          <w:highlight w:val="none"/>
        </w:rPr>
      </w:pPr>
    </w:p>
    <w:tbl>
      <w:tblPr>
        <w:tblStyle w:val="12"/>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1"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98.8</w:t>
            </w:r>
          </w:p>
        </w:tc>
      </w:tr>
    </w:tbl>
    <w:p>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3D6C25"/>
    <w:rsid w:val="04D12EE4"/>
    <w:rsid w:val="04D63993"/>
    <w:rsid w:val="07890F4F"/>
    <w:rsid w:val="08892439"/>
    <w:rsid w:val="08EB30F3"/>
    <w:rsid w:val="09237408"/>
    <w:rsid w:val="09591259"/>
    <w:rsid w:val="09781BD6"/>
    <w:rsid w:val="09F359DF"/>
    <w:rsid w:val="0A575E65"/>
    <w:rsid w:val="0ACA0AB6"/>
    <w:rsid w:val="0BAE3629"/>
    <w:rsid w:val="0C032502"/>
    <w:rsid w:val="0C27698C"/>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B6E3234"/>
    <w:rsid w:val="2C024B86"/>
    <w:rsid w:val="2C927671"/>
    <w:rsid w:val="2D7C5CD6"/>
    <w:rsid w:val="2DFF2680"/>
    <w:rsid w:val="2E483E7E"/>
    <w:rsid w:val="2E690493"/>
    <w:rsid w:val="2E9854BD"/>
    <w:rsid w:val="2F0D407F"/>
    <w:rsid w:val="2F454B19"/>
    <w:rsid w:val="310224D9"/>
    <w:rsid w:val="31B4621C"/>
    <w:rsid w:val="31E3230A"/>
    <w:rsid w:val="32883964"/>
    <w:rsid w:val="330957E0"/>
    <w:rsid w:val="33356F64"/>
    <w:rsid w:val="33944516"/>
    <w:rsid w:val="34B62907"/>
    <w:rsid w:val="36182570"/>
    <w:rsid w:val="36BD137C"/>
    <w:rsid w:val="385D37E7"/>
    <w:rsid w:val="38782EDD"/>
    <w:rsid w:val="39596CFA"/>
    <w:rsid w:val="3B42664A"/>
    <w:rsid w:val="3D231A98"/>
    <w:rsid w:val="3D836A4E"/>
    <w:rsid w:val="3DBB0439"/>
    <w:rsid w:val="3EA37E97"/>
    <w:rsid w:val="3FBE0BC5"/>
    <w:rsid w:val="4048103A"/>
    <w:rsid w:val="40736643"/>
    <w:rsid w:val="40B51316"/>
    <w:rsid w:val="40D24A7A"/>
    <w:rsid w:val="42621029"/>
    <w:rsid w:val="435241E2"/>
    <w:rsid w:val="43975C51"/>
    <w:rsid w:val="439E3FA7"/>
    <w:rsid w:val="44B32266"/>
    <w:rsid w:val="44FC64F4"/>
    <w:rsid w:val="451F7B55"/>
    <w:rsid w:val="467F4585"/>
    <w:rsid w:val="470628CB"/>
    <w:rsid w:val="47555BD4"/>
    <w:rsid w:val="47E96399"/>
    <w:rsid w:val="48E12B50"/>
    <w:rsid w:val="499441BE"/>
    <w:rsid w:val="499A6C1C"/>
    <w:rsid w:val="4A2138F0"/>
    <w:rsid w:val="4A583887"/>
    <w:rsid w:val="4B9F6E02"/>
    <w:rsid w:val="4C89637B"/>
    <w:rsid w:val="4D6E7507"/>
    <w:rsid w:val="4E6E48A8"/>
    <w:rsid w:val="4EE86615"/>
    <w:rsid w:val="4EEC036B"/>
    <w:rsid w:val="501D2673"/>
    <w:rsid w:val="50C80BF1"/>
    <w:rsid w:val="511826D5"/>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22E78FA"/>
    <w:rsid w:val="63343F70"/>
    <w:rsid w:val="63565F21"/>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684D9C"/>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4803286"/>
    <w:rsid w:val="75E5007C"/>
    <w:rsid w:val="775832A5"/>
    <w:rsid w:val="77813724"/>
    <w:rsid w:val="77861774"/>
    <w:rsid w:val="78E94700"/>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character" w:customStyle="1" w:styleId="19">
    <w:name w:val="font31"/>
    <w:basedOn w:val="13"/>
    <w:qFormat/>
    <w:uiPriority w:val="0"/>
    <w:rPr>
      <w:rFonts w:hint="default" w:ascii="Arial" w:hAnsi="Arial" w:cs="Arial"/>
      <w:color w:val="000000"/>
      <w:sz w:val="20"/>
      <w:szCs w:val="20"/>
      <w:u w:val="none"/>
    </w:rPr>
  </w:style>
  <w:style w:type="character" w:customStyle="1" w:styleId="20">
    <w:name w:val="font01"/>
    <w:basedOn w:val="13"/>
    <w:qFormat/>
    <w:uiPriority w:val="0"/>
    <w:rPr>
      <w:rFonts w:hint="eastAsia" w:ascii="宋体" w:hAnsi="宋体" w:eastAsia="宋体" w:cs="宋体"/>
      <w:color w:val="000000"/>
      <w:sz w:val="20"/>
      <w:szCs w:val="20"/>
      <w:u w:val="none"/>
    </w:rPr>
  </w:style>
  <w:style w:type="paragraph" w:styleId="21">
    <w:name w:val="List Paragraph"/>
    <w:basedOn w:val="1"/>
    <w:unhideWhenUsed/>
    <w:qFormat/>
    <w:uiPriority w:val="99"/>
    <w:pPr>
      <w:ind w:firstLine="420" w:firstLineChars="200"/>
    </w:pPr>
  </w:style>
  <w:style w:type="character" w:customStyle="1" w:styleId="22">
    <w:name w:val="font21"/>
    <w:basedOn w:val="13"/>
    <w:qFormat/>
    <w:uiPriority w:val="0"/>
    <w:rPr>
      <w:rFonts w:hint="default" w:ascii="Arial" w:hAnsi="Arial" w:cs="Arial"/>
      <w:color w:val="000000"/>
      <w:sz w:val="20"/>
      <w:szCs w:val="20"/>
      <w:u w:val="none"/>
    </w:rPr>
  </w:style>
  <w:style w:type="character" w:customStyle="1" w:styleId="23">
    <w:name w:val="font6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14755</Words>
  <Characters>15655</Characters>
  <Lines>0</Lines>
  <Paragraphs>0</Paragraphs>
  <TotalTime>4</TotalTime>
  <ScaleCrop>false</ScaleCrop>
  <LinksUpToDate>false</LinksUpToDate>
  <CharactersWithSpaces>15737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