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20986">
      <w:pPr>
        <w:pageBreakBefore w:val="0"/>
        <w:kinsoku/>
        <w:wordWrap/>
        <w:overflowPunct/>
        <w:topLinePunct w:val="0"/>
        <w:autoSpaceDE/>
        <w:autoSpaceDN/>
        <w:bidi w:val="0"/>
        <w:adjustRightIn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bookmarkStart w:id="16" w:name="_GoBack"/>
      <w:bookmarkEnd w:id="16"/>
    </w:p>
    <w:p w14:paraId="14F9E9DA">
      <w:pPr>
        <w:pageBreakBefore w:val="0"/>
        <w:kinsoku/>
        <w:wordWrap/>
        <w:overflowPunct/>
        <w:topLinePunct w:val="0"/>
        <w:autoSpaceDE/>
        <w:autoSpaceDN/>
        <w:bidi w:val="0"/>
        <w:adjustRightIn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6E8F0ED">
      <w:pPr>
        <w:pageBreakBefore w:val="0"/>
        <w:kinsoku/>
        <w:wordWrap/>
        <w:overflowPunct/>
        <w:topLinePunct w:val="0"/>
        <w:autoSpaceDE/>
        <w:autoSpaceDN/>
        <w:bidi w:val="0"/>
        <w:adjustRightIn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923DD2B">
      <w:pPr>
        <w:keepNext w:val="0"/>
        <w:keepLines w:val="0"/>
        <w:pageBreakBefore w:val="0"/>
        <w:widowControl w:val="0"/>
        <w:kinsoku/>
        <w:wordWrap/>
        <w:overflowPunct/>
        <w:topLinePunct w:val="0"/>
        <w:autoSpaceDE/>
        <w:autoSpaceDN/>
        <w:bidi w:val="0"/>
        <w:adjustRightInd/>
        <w:snapToGrid/>
        <w:spacing w:line="360" w:lineRule="auto"/>
        <w:ind w:firstLine="803" w:firstLineChars="200"/>
        <w:jc w:val="center"/>
        <w:textAlignment w:val="auto"/>
        <w:outlineLvl w:val="0"/>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阜康市甘河子镇2021年乡镇干部周转宿舍建设项目支出绩效评价报告</w:t>
      </w:r>
    </w:p>
    <w:p w14:paraId="6A4D8108">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4818930">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2817E36">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98B10A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2CC1BB2">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281F94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95E835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01CAB0E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项目名称：阜康市甘河子镇2021年乡镇干部周转宿舍建设项目</w:t>
      </w:r>
    </w:p>
    <w:p w14:paraId="3FE31E9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实施单位：阜康市甘河子镇人民政府</w:t>
      </w:r>
    </w:p>
    <w:p w14:paraId="477DFA4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主管部门：阜康市甘河子镇人民政府</w:t>
      </w:r>
    </w:p>
    <w:p w14:paraId="5A06A387">
      <w:pPr>
        <w:pageBreakBefore w:val="0"/>
        <w:kinsoku/>
        <w:wordWrap/>
        <w:overflowPunct/>
        <w:topLinePunct w:val="0"/>
        <w:autoSpaceDE/>
        <w:autoSpaceDN/>
        <w:bidi w:val="0"/>
        <w:adjustRightInd/>
        <w:spacing w:line="360" w:lineRule="auto"/>
        <w:ind w:left="0" w:leftChars="0" w:firstLine="0" w:firstLineChars="0"/>
        <w:textAlignment w:val="auto"/>
        <w:rPr>
          <w:rFonts w:hint="eastAsia"/>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p>
    <w:p w14:paraId="20F8C964">
      <w:pPr>
        <w:keepNext w:val="0"/>
        <w:keepLines w:val="0"/>
        <w:pageBreakBefore w:val="0"/>
        <w:shd w:val="clear"/>
        <w:kinsoku/>
        <w:wordWrap/>
        <w:overflowPunct/>
        <w:topLinePunct w:val="0"/>
        <w:autoSpaceDE/>
        <w:autoSpaceDN/>
        <w:bidi w:val="0"/>
        <w:adjustRightInd/>
        <w:snapToGrid/>
        <w:spacing w:before="0" w:beforeLines="0" w:after="0" w:afterLines="0" w:line="360" w:lineRule="auto"/>
        <w:ind w:left="0" w:leftChars="0" w:right="0" w:rightChars="0" w:firstLine="803" w:firstLineChars="200"/>
        <w:jc w:val="center"/>
        <w:textAlignment w:val="auto"/>
        <w:rPr>
          <w:b/>
          <w:bCs/>
          <w:sz w:val="40"/>
          <w:szCs w:val="40"/>
        </w:rPr>
      </w:pPr>
      <w:r>
        <w:rPr>
          <w:rFonts w:ascii="宋体" w:hAnsi="宋体" w:eastAsia="宋体"/>
          <w:b/>
          <w:bCs/>
          <w:sz w:val="40"/>
          <w:szCs w:val="40"/>
        </w:rPr>
        <w:t>目录</w:t>
      </w:r>
    </w:p>
    <w:p w14:paraId="2C9D546B">
      <w:pPr>
        <w:pStyle w:val="15"/>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56FA6EF8">
      <w:pPr>
        <w:pStyle w:val="15"/>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2" w:firstLineChars="200"/>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rFonts w:hint="eastAsia"/>
          <w:b/>
          <w:bCs/>
          <w:sz w:val="28"/>
          <w:szCs w:val="28"/>
          <w:lang w:val="en-US" w:eastAsia="zh-CN"/>
        </w:rPr>
        <w:t>2</w:t>
      </w:r>
      <w:r>
        <w:rPr>
          <w:rFonts w:hint="eastAsia"/>
          <w:b/>
          <w:bCs/>
          <w:sz w:val="28"/>
          <w:szCs w:val="28"/>
          <w:lang w:val="en-US" w:eastAsia="zh-CN"/>
        </w:rPr>
        <w:fldChar w:fldCharType="end"/>
      </w:r>
    </w:p>
    <w:p w14:paraId="7C863905">
      <w:pPr>
        <w:pStyle w:val="16"/>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rFonts w:hint="eastAsia"/>
          <w:sz w:val="28"/>
          <w:szCs w:val="28"/>
          <w:lang w:val="en-US" w:eastAsia="zh-CN"/>
        </w:rPr>
        <w:t>2</w:t>
      </w:r>
      <w:r>
        <w:rPr>
          <w:rFonts w:hint="eastAsia"/>
          <w:sz w:val="28"/>
          <w:szCs w:val="28"/>
          <w:lang w:val="en-US" w:eastAsia="zh-CN"/>
        </w:rPr>
        <w:fldChar w:fldCharType="end"/>
      </w:r>
    </w:p>
    <w:p w14:paraId="6EA2D304">
      <w:pPr>
        <w:pStyle w:val="16"/>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rFonts w:hint="eastAsia"/>
          <w:sz w:val="28"/>
          <w:szCs w:val="28"/>
          <w:lang w:val="en-US" w:eastAsia="zh-CN"/>
        </w:rPr>
        <w:t>3</w:t>
      </w:r>
      <w:r>
        <w:rPr>
          <w:rFonts w:hint="eastAsia"/>
          <w:sz w:val="28"/>
          <w:szCs w:val="28"/>
          <w:lang w:val="en-US" w:eastAsia="zh-CN"/>
        </w:rPr>
        <w:fldChar w:fldCharType="end"/>
      </w:r>
    </w:p>
    <w:p w14:paraId="0386CE9A">
      <w:pPr>
        <w:pStyle w:val="15"/>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2" w:firstLineChars="200"/>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rFonts w:hint="eastAsia"/>
          <w:b/>
          <w:bCs/>
          <w:sz w:val="28"/>
          <w:szCs w:val="28"/>
          <w:lang w:val="en-US" w:eastAsia="zh-CN"/>
        </w:rPr>
        <w:t>5</w:t>
      </w:r>
      <w:r>
        <w:rPr>
          <w:rFonts w:hint="eastAsia"/>
          <w:b/>
          <w:bCs/>
          <w:sz w:val="28"/>
          <w:szCs w:val="28"/>
          <w:lang w:val="en-US" w:eastAsia="zh-CN"/>
        </w:rPr>
        <w:fldChar w:fldCharType="end"/>
      </w:r>
    </w:p>
    <w:p w14:paraId="4EBE1776">
      <w:pPr>
        <w:pStyle w:val="16"/>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rFonts w:hint="eastAsia"/>
          <w:sz w:val="28"/>
          <w:szCs w:val="28"/>
          <w:lang w:val="en-US" w:eastAsia="zh-CN"/>
        </w:rPr>
        <w:t>5</w:t>
      </w:r>
      <w:r>
        <w:rPr>
          <w:rFonts w:hint="eastAsia"/>
          <w:sz w:val="28"/>
          <w:szCs w:val="28"/>
          <w:lang w:val="en-US" w:eastAsia="zh-CN"/>
        </w:rPr>
        <w:fldChar w:fldCharType="end"/>
      </w:r>
    </w:p>
    <w:p w14:paraId="46878E89">
      <w:pPr>
        <w:pStyle w:val="16"/>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rFonts w:hint="eastAsia"/>
          <w:sz w:val="28"/>
          <w:szCs w:val="28"/>
          <w:lang w:val="en-US" w:eastAsia="zh-CN"/>
        </w:rPr>
        <w:t>6</w:t>
      </w:r>
      <w:r>
        <w:rPr>
          <w:rFonts w:hint="eastAsia"/>
          <w:sz w:val="28"/>
          <w:szCs w:val="28"/>
          <w:lang w:val="en-US" w:eastAsia="zh-CN"/>
        </w:rPr>
        <w:fldChar w:fldCharType="end"/>
      </w:r>
    </w:p>
    <w:p w14:paraId="240A730D">
      <w:pPr>
        <w:pStyle w:val="17"/>
        <w:keepNext w:val="0"/>
        <w:keepLines w:val="0"/>
        <w:pageBreakBefore w:val="0"/>
        <w:shd w:val="clear"/>
        <w:tabs>
          <w:tab w:val="right" w:leader="dot" w:pos="8844"/>
        </w:tabs>
        <w:kinsoku/>
        <w:wordWrap/>
        <w:overflowPunct/>
        <w:topLinePunct w:val="0"/>
        <w:autoSpaceDE/>
        <w:autoSpaceDN/>
        <w:bidi w:val="0"/>
        <w:adjustRightInd/>
        <w:snapToGrid/>
        <w:spacing w:line="360" w:lineRule="auto"/>
        <w:ind w:left="0" w:leftChars="0" w:firstLine="560" w:firstLineChars="200"/>
        <w:textAlignment w:val="auto"/>
        <w:rPr>
          <w:rFonts w:hint="default"/>
          <w:sz w:val="28"/>
          <w:szCs w:val="28"/>
          <w:lang w:val="en-US"/>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rFonts w:hint="eastAsia"/>
          <w:sz w:val="28"/>
          <w:szCs w:val="28"/>
          <w:lang w:val="en-US" w:eastAsia="zh-CN"/>
        </w:rPr>
        <w:t>1</w:t>
      </w:r>
      <w:r>
        <w:rPr>
          <w:rFonts w:hint="eastAsia"/>
          <w:sz w:val="28"/>
          <w:szCs w:val="28"/>
          <w:lang w:val="en-US" w:eastAsia="zh-CN"/>
        </w:rPr>
        <w:fldChar w:fldCharType="end"/>
      </w:r>
      <w:r>
        <w:rPr>
          <w:rFonts w:hint="eastAsia"/>
          <w:sz w:val="28"/>
          <w:szCs w:val="28"/>
          <w:lang w:val="en-US" w:eastAsia="zh-CN"/>
        </w:rPr>
        <w:t>0</w:t>
      </w:r>
    </w:p>
    <w:p w14:paraId="56A205D7">
      <w:pPr>
        <w:pStyle w:val="15"/>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2" w:firstLineChars="200"/>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w:t>
      </w:r>
      <w:r>
        <w:rPr>
          <w:rFonts w:hint="eastAsia"/>
          <w:b/>
          <w:bCs/>
          <w:sz w:val="28"/>
          <w:szCs w:val="28"/>
          <w:lang w:val="en-US" w:eastAsia="zh-CN"/>
        </w:rPr>
        <w:t>2</w:t>
      </w:r>
      <w:r>
        <w:rPr>
          <w:b/>
          <w:bCs/>
          <w:sz w:val="28"/>
          <w:szCs w:val="28"/>
        </w:rPr>
        <w:fldChar w:fldCharType="end"/>
      </w:r>
      <w:r>
        <w:rPr>
          <w:rFonts w:hint="eastAsia"/>
          <w:b/>
          <w:bCs/>
          <w:sz w:val="28"/>
          <w:szCs w:val="28"/>
          <w:lang w:val="en-US" w:eastAsia="zh-CN"/>
        </w:rPr>
        <w:fldChar w:fldCharType="end"/>
      </w:r>
    </w:p>
    <w:p w14:paraId="58C51CD1">
      <w:pPr>
        <w:pStyle w:val="15"/>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2" w:firstLineChars="200"/>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w:t>
      </w:r>
      <w:r>
        <w:rPr>
          <w:rFonts w:hint="eastAsia"/>
          <w:b/>
          <w:bCs/>
          <w:sz w:val="28"/>
          <w:szCs w:val="28"/>
          <w:lang w:val="en-US" w:eastAsia="zh-CN"/>
        </w:rPr>
        <w:t>2</w:t>
      </w:r>
      <w:r>
        <w:rPr>
          <w:b/>
          <w:bCs/>
          <w:sz w:val="28"/>
          <w:szCs w:val="28"/>
        </w:rPr>
        <w:fldChar w:fldCharType="end"/>
      </w:r>
      <w:r>
        <w:rPr>
          <w:rFonts w:hint="eastAsia"/>
          <w:b/>
          <w:bCs/>
          <w:sz w:val="28"/>
          <w:szCs w:val="28"/>
          <w:lang w:val="en-US" w:eastAsia="zh-CN"/>
        </w:rPr>
        <w:fldChar w:fldCharType="end"/>
      </w:r>
    </w:p>
    <w:p w14:paraId="585659B1">
      <w:pPr>
        <w:pStyle w:val="16"/>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w:t>
      </w:r>
      <w:r>
        <w:rPr>
          <w:rFonts w:hint="eastAsia"/>
          <w:sz w:val="28"/>
          <w:szCs w:val="28"/>
          <w:lang w:val="en-US" w:eastAsia="zh-CN"/>
        </w:rPr>
        <w:t>2</w:t>
      </w:r>
      <w:r>
        <w:rPr>
          <w:sz w:val="28"/>
          <w:szCs w:val="28"/>
        </w:rPr>
        <w:fldChar w:fldCharType="end"/>
      </w:r>
      <w:r>
        <w:rPr>
          <w:rFonts w:hint="eastAsia"/>
          <w:sz w:val="28"/>
          <w:szCs w:val="28"/>
          <w:lang w:val="en-US" w:eastAsia="zh-CN"/>
        </w:rPr>
        <w:fldChar w:fldCharType="end"/>
      </w:r>
    </w:p>
    <w:p w14:paraId="6993D06E">
      <w:pPr>
        <w:pStyle w:val="16"/>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w:t>
      </w:r>
      <w:r>
        <w:rPr>
          <w:rFonts w:hint="eastAsia"/>
          <w:sz w:val="28"/>
          <w:szCs w:val="28"/>
          <w:lang w:val="en-US" w:eastAsia="zh-CN"/>
        </w:rPr>
        <w:t>5</w:t>
      </w:r>
      <w:r>
        <w:rPr>
          <w:sz w:val="28"/>
          <w:szCs w:val="28"/>
        </w:rPr>
        <w:fldChar w:fldCharType="end"/>
      </w:r>
      <w:r>
        <w:rPr>
          <w:rFonts w:hint="eastAsia"/>
          <w:sz w:val="28"/>
          <w:szCs w:val="28"/>
          <w:lang w:val="en-US" w:eastAsia="zh-CN"/>
        </w:rPr>
        <w:fldChar w:fldCharType="end"/>
      </w:r>
    </w:p>
    <w:p w14:paraId="7BE34DF2">
      <w:pPr>
        <w:pStyle w:val="16"/>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w:t>
      </w:r>
      <w:r>
        <w:rPr>
          <w:rFonts w:hint="eastAsia"/>
          <w:sz w:val="28"/>
          <w:szCs w:val="28"/>
          <w:lang w:val="en-US" w:eastAsia="zh-CN"/>
        </w:rPr>
        <w:t>7</w:t>
      </w:r>
      <w:r>
        <w:rPr>
          <w:sz w:val="28"/>
          <w:szCs w:val="28"/>
        </w:rPr>
        <w:fldChar w:fldCharType="end"/>
      </w:r>
      <w:r>
        <w:rPr>
          <w:rFonts w:hint="eastAsia"/>
          <w:sz w:val="28"/>
          <w:szCs w:val="28"/>
          <w:lang w:val="en-US" w:eastAsia="zh-CN"/>
        </w:rPr>
        <w:fldChar w:fldCharType="end"/>
      </w:r>
    </w:p>
    <w:p w14:paraId="2D697534">
      <w:pPr>
        <w:pStyle w:val="16"/>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w:t>
      </w:r>
      <w:r>
        <w:rPr>
          <w:rFonts w:hint="eastAsia"/>
          <w:sz w:val="28"/>
          <w:szCs w:val="28"/>
          <w:lang w:val="en-US" w:eastAsia="zh-CN"/>
        </w:rPr>
        <w:t>8</w:t>
      </w:r>
      <w:r>
        <w:rPr>
          <w:sz w:val="28"/>
          <w:szCs w:val="28"/>
        </w:rPr>
        <w:fldChar w:fldCharType="end"/>
      </w:r>
      <w:r>
        <w:rPr>
          <w:rFonts w:hint="eastAsia"/>
          <w:sz w:val="28"/>
          <w:szCs w:val="28"/>
          <w:lang w:val="en-US" w:eastAsia="zh-CN"/>
        </w:rPr>
        <w:fldChar w:fldCharType="end"/>
      </w:r>
    </w:p>
    <w:p w14:paraId="049F9658">
      <w:pPr>
        <w:pStyle w:val="15"/>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2" w:firstLineChars="200"/>
        <w:textAlignment w:val="auto"/>
        <w:rPr>
          <w:rFonts w:hint="default"/>
          <w:b/>
          <w:bCs/>
          <w:sz w:val="28"/>
          <w:szCs w:val="28"/>
          <w:lang w:val="en-US"/>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4BE9E085">
      <w:pPr>
        <w:pStyle w:val="15"/>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2" w:firstLineChars="200"/>
        <w:textAlignment w:val="auto"/>
        <w:rPr>
          <w:rFonts w:hint="default"/>
          <w:sz w:val="28"/>
          <w:szCs w:val="28"/>
          <w:lang w:val="en-US"/>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76D548FF">
      <w:pPr>
        <w:pStyle w:val="16"/>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14:paraId="71774775">
      <w:pPr>
        <w:pStyle w:val="16"/>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14:paraId="2E292C0D">
      <w:pPr>
        <w:pStyle w:val="15"/>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2" w:firstLineChars="200"/>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14:paraId="53B2A0C5">
      <w:pPr>
        <w:pStyle w:val="15"/>
        <w:keepNext w:val="0"/>
        <w:keepLines w:val="0"/>
        <w:pageBreakBefore w:val="0"/>
        <w:shd w:val="clear"/>
        <w:tabs>
          <w:tab w:val="right" w:leader="dot" w:pos="8844"/>
        </w:tabs>
        <w:kinsoku/>
        <w:wordWrap/>
        <w:overflowPunct/>
        <w:topLinePunct w:val="0"/>
        <w:autoSpaceDE/>
        <w:autoSpaceDN/>
        <w:bidi w:val="0"/>
        <w:adjustRightInd/>
        <w:snapToGrid/>
        <w:spacing w:line="360" w:lineRule="auto"/>
        <w:ind w:firstLine="562" w:firstLineChars="200"/>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14:paraId="21323BD6">
      <w:pPr>
        <w:keepNext w:val="0"/>
        <w:keepLines w:val="0"/>
        <w:pageBreakBefore w:val="0"/>
        <w:widowControl w:val="0"/>
        <w:kinsoku/>
        <w:wordWrap/>
        <w:overflowPunct/>
        <w:topLinePunct w:val="0"/>
        <w:autoSpaceDE/>
        <w:autoSpaceDN/>
        <w:bidi w:val="0"/>
        <w:adjustRightInd/>
        <w:snapToGrid/>
        <w:spacing w:beforeAutospacing="0" w:line="360" w:lineRule="auto"/>
        <w:ind w:left="0" w:leftChars="0" w:firstLine="0" w:firstLineChars="0"/>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sz w:val="28"/>
          <w:szCs w:val="28"/>
          <w:lang w:val="en-US" w:eastAsia="zh-CN"/>
        </w:rPr>
        <w:fldChar w:fldCharType="end"/>
      </w:r>
      <w:r>
        <w:rPr>
          <w:rFonts w:hint="eastAsia" w:ascii="宋体" w:hAnsi="宋体" w:eastAsia="宋体" w:cs="宋体"/>
          <w:b/>
          <w:bCs/>
          <w:color w:val="auto"/>
          <w:sz w:val="36"/>
          <w:szCs w:val="36"/>
          <w:highlight w:val="none"/>
          <w:shd w:val="clear" w:color="auto" w:fill="auto"/>
          <w:lang w:val="en-US" w:eastAsia="zh-CN"/>
        </w:rPr>
        <w:t>阜康市甘河子镇2021年乡镇干部周转宿舍建设项目支出绩效评价报告</w:t>
      </w:r>
    </w:p>
    <w:p w14:paraId="5D49DB57">
      <w:pPr>
        <w:pStyle w:val="3"/>
        <w:pageBreakBefore w:val="0"/>
        <w:kinsoku/>
        <w:wordWrap/>
        <w:overflowPunct/>
        <w:topLinePunct w:val="0"/>
        <w:autoSpaceDE/>
        <w:autoSpaceDN/>
        <w:bidi w:val="0"/>
        <w:adjustRightInd/>
        <w:spacing w:beforeLines="0" w:afterLines="0" w:line="360" w:lineRule="auto"/>
        <w:ind w:firstLine="643" w:firstLineChars="200"/>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p>
    <w:p w14:paraId="157F3E19">
      <w:pPr>
        <w:pStyle w:val="4"/>
        <w:keepNext/>
        <w:keepLines/>
        <w:pageBreakBefore w:val="0"/>
        <w:widowControl w:val="0"/>
        <w:kinsoku/>
        <w:wordWrap/>
        <w:overflowPunct/>
        <w:topLinePunct w:val="0"/>
        <w:autoSpaceDE/>
        <w:autoSpaceDN/>
        <w:bidi w:val="0"/>
        <w:adjustRightInd/>
        <w:snapToGrid/>
        <w:spacing w:beforeLines="0" w:afterLines="0" w:line="360" w:lineRule="auto"/>
        <w:ind w:firstLine="643" w:firstLine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（一）项目概况</w:t>
      </w:r>
    </w:p>
    <w:p w14:paraId="651D92A9">
      <w:pPr>
        <w:pStyle w:val="2"/>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1.项目背景</w:t>
      </w:r>
    </w:p>
    <w:p w14:paraId="1D61458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甘河子镇2021年乡镇干部周转宿舍建设项目（项目代码：2020-652302-94-01-055160）位于阜康市甘河子镇人民政府北侧，干部周转宿舍东侧。项目新建周转宿舍60间，配套水电暖基础设施，地上三层，总建筑面积2271.83平方米，结构形式为砖混结构；为基层工作人员创造良好工作环境，栓人留心有效改善生活、居住条件、居住环境，使工作人员能够安心工作，扎根基层。</w:t>
      </w:r>
    </w:p>
    <w:p w14:paraId="35D3DB87">
      <w:pPr>
        <w:pStyle w:val="2"/>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2.主要内容及实施情况</w:t>
      </w:r>
    </w:p>
    <w:p w14:paraId="10D6EF37">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新建干部周转宿舍一栋，共60间，总建筑面积2271.83平方米，配套建设室外给排水、暖通及室外道路铺砖及绿化等。</w:t>
      </w:r>
    </w:p>
    <w:p w14:paraId="2E86E25C">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阜康市甘河子镇2021年乡镇干部周转宿舍建设项目项目招标代理公司新疆远锦招标代理有限公司负责前期招标事宜，中标单位新疆东凯上和建筑投资有限公司进行项目施工，根据工程进度及竣工验收对项目资金进行拨付。</w:t>
      </w:r>
    </w:p>
    <w:p w14:paraId="7AB047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截至2023年12月31日项目已完工，未进行验收。</w:t>
      </w:r>
    </w:p>
    <w:p w14:paraId="0740FD6D">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highlight w:val="none"/>
          <w:shd w:val="clear" w:color="auto" w:fill="auto"/>
          <w:lang w:val="en-US" w:eastAsia="zh-CN" w:bidi="ar-SA"/>
        </w:rPr>
      </w:pPr>
      <w:r>
        <w:rPr>
          <w:rFonts w:hint="eastAsia" w:ascii="宋体" w:hAnsi="宋体" w:eastAsia="宋体" w:cs="宋体"/>
          <w:b/>
          <w:bCs/>
          <w:color w:val="auto"/>
          <w:kern w:val="2"/>
          <w:sz w:val="28"/>
          <w:szCs w:val="28"/>
          <w:highlight w:val="none"/>
          <w:shd w:val="clear" w:color="auto" w:fill="auto"/>
          <w:lang w:val="en-US" w:eastAsia="zh-CN" w:bidi="ar-SA"/>
        </w:rPr>
        <w:t>3.资金投入和使用情况</w:t>
      </w:r>
    </w:p>
    <w:p w14:paraId="2CB5228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（1）项目资金安排落实、总投入等情况分析</w:t>
      </w:r>
    </w:p>
    <w:p w14:paraId="6D358CB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阜康市甘河子镇2021年乡镇干部周转宿舍建设项目2023年预算安排总额为109.98万元，其中财政资金0万元，其他资金</w:t>
      </w:r>
      <w:r>
        <w:rPr>
          <w:rFonts w:hint="eastAsia" w:cs="宋体"/>
          <w:b w:val="0"/>
          <w:bCs w:val="0"/>
          <w:color w:val="auto"/>
          <w:kern w:val="2"/>
          <w:sz w:val="28"/>
          <w:szCs w:val="28"/>
          <w:highlight w:val="none"/>
          <w:shd w:val="clear" w:color="auto" w:fill="auto"/>
          <w:lang w:val="en-US" w:eastAsia="zh-CN" w:bidi="ar-SA"/>
        </w:rPr>
        <w:t>256.88</w:t>
      </w:r>
      <w:r>
        <w:rPr>
          <w:rFonts w:hint="eastAsia" w:ascii="宋体" w:hAnsi="宋体" w:eastAsia="宋体" w:cs="宋体"/>
          <w:b w:val="0"/>
          <w:bCs w:val="0"/>
          <w:color w:val="auto"/>
          <w:kern w:val="2"/>
          <w:sz w:val="28"/>
          <w:szCs w:val="28"/>
          <w:highlight w:val="none"/>
          <w:shd w:val="clear" w:color="auto" w:fill="auto"/>
          <w:lang w:val="en-US" w:eastAsia="zh-CN" w:bidi="ar-SA"/>
        </w:rPr>
        <w:t>万元，2023年实际收到预算资金</w:t>
      </w:r>
      <w:r>
        <w:rPr>
          <w:rFonts w:hint="eastAsia" w:cs="宋体"/>
          <w:b w:val="0"/>
          <w:bCs w:val="0"/>
          <w:color w:val="auto"/>
          <w:kern w:val="2"/>
          <w:sz w:val="28"/>
          <w:szCs w:val="28"/>
          <w:highlight w:val="none"/>
          <w:shd w:val="clear" w:color="auto" w:fill="auto"/>
          <w:lang w:val="en-US" w:eastAsia="zh-CN" w:bidi="ar-SA"/>
        </w:rPr>
        <w:t>256.88</w:t>
      </w:r>
      <w:r>
        <w:rPr>
          <w:rFonts w:hint="eastAsia" w:ascii="宋体" w:hAnsi="宋体" w:eastAsia="宋体" w:cs="宋体"/>
          <w:b w:val="0"/>
          <w:bCs w:val="0"/>
          <w:color w:val="auto"/>
          <w:kern w:val="2"/>
          <w:sz w:val="28"/>
          <w:szCs w:val="28"/>
          <w:highlight w:val="none"/>
          <w:shd w:val="clear" w:color="auto" w:fill="auto"/>
          <w:lang w:val="en-US" w:eastAsia="zh-CN" w:bidi="ar-SA"/>
        </w:rPr>
        <w:t>万元，其中财政资金</w:t>
      </w:r>
      <w:r>
        <w:rPr>
          <w:rFonts w:hint="eastAsia" w:cs="宋体"/>
          <w:b w:val="0"/>
          <w:bCs w:val="0"/>
          <w:color w:val="auto"/>
          <w:kern w:val="2"/>
          <w:sz w:val="28"/>
          <w:szCs w:val="28"/>
          <w:highlight w:val="none"/>
          <w:shd w:val="clear" w:color="auto" w:fill="auto"/>
          <w:lang w:val="en-US" w:eastAsia="zh-CN" w:bidi="ar-SA"/>
        </w:rPr>
        <w:t>256.88</w:t>
      </w:r>
      <w:r>
        <w:rPr>
          <w:rFonts w:hint="eastAsia" w:ascii="宋体" w:hAnsi="宋体" w:eastAsia="宋体" w:cs="宋体"/>
          <w:b w:val="0"/>
          <w:bCs w:val="0"/>
          <w:color w:val="auto"/>
          <w:kern w:val="2"/>
          <w:sz w:val="28"/>
          <w:szCs w:val="28"/>
          <w:highlight w:val="none"/>
          <w:shd w:val="clear" w:color="auto" w:fill="auto"/>
          <w:lang w:val="en-US" w:eastAsia="zh-CN" w:bidi="ar-SA"/>
        </w:rPr>
        <w:t>万元，其他资金</w:t>
      </w:r>
      <w:r>
        <w:rPr>
          <w:rFonts w:hint="eastAsia" w:cs="宋体"/>
          <w:b w:val="0"/>
          <w:bCs w:val="0"/>
          <w:color w:val="auto"/>
          <w:kern w:val="2"/>
          <w:sz w:val="28"/>
          <w:szCs w:val="28"/>
          <w:highlight w:val="none"/>
          <w:shd w:val="clear" w:color="auto" w:fill="auto"/>
          <w:lang w:val="en-US" w:eastAsia="zh-CN" w:bidi="ar-SA"/>
        </w:rPr>
        <w:t>0</w:t>
      </w:r>
      <w:r>
        <w:rPr>
          <w:rFonts w:hint="eastAsia" w:ascii="宋体" w:hAnsi="宋体" w:eastAsia="宋体" w:cs="宋体"/>
          <w:b w:val="0"/>
          <w:bCs w:val="0"/>
          <w:color w:val="auto"/>
          <w:kern w:val="2"/>
          <w:sz w:val="28"/>
          <w:szCs w:val="28"/>
          <w:highlight w:val="none"/>
          <w:shd w:val="clear" w:color="auto" w:fill="auto"/>
          <w:lang w:val="en-US" w:eastAsia="zh-CN" w:bidi="ar-SA"/>
        </w:rPr>
        <w:t>万元</w:t>
      </w:r>
      <w:r>
        <w:rPr>
          <w:rFonts w:hint="eastAsia" w:cs="宋体"/>
          <w:b w:val="0"/>
          <w:bCs w:val="0"/>
          <w:color w:val="auto"/>
          <w:kern w:val="2"/>
          <w:sz w:val="28"/>
          <w:szCs w:val="28"/>
          <w:highlight w:val="none"/>
          <w:shd w:val="clear" w:color="auto" w:fill="auto"/>
          <w:lang w:val="en-US" w:eastAsia="zh-CN" w:bidi="ar-SA"/>
        </w:rPr>
        <w:t>,</w:t>
      </w:r>
      <w:r>
        <w:rPr>
          <w:rFonts w:hint="eastAsia" w:ascii="宋体" w:hAnsi="宋体" w:eastAsia="宋体" w:cs="宋体"/>
          <w:b w:val="0"/>
          <w:bCs w:val="0"/>
          <w:color w:val="auto"/>
          <w:kern w:val="2"/>
          <w:sz w:val="28"/>
          <w:szCs w:val="28"/>
          <w:highlight w:val="none"/>
          <w:shd w:val="clear" w:color="auto" w:fill="auto"/>
          <w:lang w:val="en-US" w:eastAsia="zh-CN" w:bidi="ar-SA"/>
        </w:rPr>
        <w:t>预算资金到位率为100%。</w:t>
      </w:r>
    </w:p>
    <w:p w14:paraId="1AF9094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（2）项目资金实际使用情况分析</w:t>
      </w:r>
    </w:p>
    <w:p w14:paraId="245254E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_GB2312" w:hAnsi="仿宋_GB2312" w:eastAsia="仿宋_GB2312" w:cs="仿宋_GB2312"/>
          <w:color w:val="auto"/>
          <w:sz w:val="32"/>
          <w:szCs w:val="32"/>
          <w:highlight w:val="none"/>
          <w:shd w:val="clear" w:color="auto" w:fill="auto"/>
          <w:lang w:val="en-US" w:eastAsia="zh-CN"/>
        </w:rPr>
      </w:pPr>
      <w:r>
        <w:rPr>
          <w:rFonts w:hint="eastAsia" w:ascii="宋体" w:hAnsi="宋体" w:eastAsia="宋体" w:cs="宋体"/>
          <w:b w:val="0"/>
          <w:bCs w:val="0"/>
          <w:color w:val="auto"/>
          <w:kern w:val="2"/>
          <w:sz w:val="28"/>
          <w:szCs w:val="28"/>
          <w:highlight w:val="none"/>
          <w:shd w:val="clear" w:color="auto" w:fill="auto"/>
          <w:lang w:val="en-US" w:eastAsia="zh-CN" w:bidi="ar-SA"/>
        </w:rPr>
        <w:t>截止2023年12月31日，阜康市甘河子镇2021年乡镇干部周转宿舍建设项目实际支付资金</w:t>
      </w:r>
      <w:r>
        <w:rPr>
          <w:rFonts w:hint="eastAsia" w:cs="宋体"/>
          <w:b w:val="0"/>
          <w:bCs w:val="0"/>
          <w:color w:val="auto"/>
          <w:kern w:val="2"/>
          <w:sz w:val="28"/>
          <w:szCs w:val="28"/>
          <w:highlight w:val="none"/>
          <w:shd w:val="clear" w:color="auto" w:fill="auto"/>
          <w:lang w:val="en-US" w:eastAsia="zh-CN" w:bidi="ar-SA"/>
        </w:rPr>
        <w:t>256.88</w:t>
      </w:r>
      <w:r>
        <w:rPr>
          <w:rFonts w:hint="eastAsia" w:ascii="宋体" w:hAnsi="宋体" w:eastAsia="宋体" w:cs="宋体"/>
          <w:b w:val="0"/>
          <w:bCs w:val="0"/>
          <w:color w:val="auto"/>
          <w:kern w:val="2"/>
          <w:sz w:val="28"/>
          <w:szCs w:val="28"/>
          <w:highlight w:val="none"/>
          <w:shd w:val="clear" w:color="auto" w:fill="auto"/>
          <w:lang w:val="en-US" w:eastAsia="zh-CN" w:bidi="ar-SA"/>
        </w:rPr>
        <w:t>万元，预算执行率100%。项目资金主要用于阜康市甘河子镇2021年乡镇干部周转宿舍建设项目付款等方面。</w:t>
      </w:r>
    </w:p>
    <w:p w14:paraId="0D0FD264">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643" w:firstLine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项目绩效目标</w:t>
      </w:r>
    </w:p>
    <w:p w14:paraId="254D8971">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highlight w:val="none"/>
          <w:shd w:val="clear" w:color="auto" w:fill="auto"/>
          <w:lang w:val="en-US" w:eastAsia="zh-CN" w:bidi="ar-SA"/>
        </w:rPr>
      </w:pPr>
      <w:r>
        <w:rPr>
          <w:rFonts w:hint="eastAsia" w:ascii="宋体" w:hAnsi="宋体" w:eastAsia="宋体" w:cs="宋体"/>
          <w:b/>
          <w:bCs/>
          <w:color w:val="auto"/>
          <w:kern w:val="2"/>
          <w:sz w:val="28"/>
          <w:szCs w:val="28"/>
          <w:highlight w:val="none"/>
          <w:shd w:val="clear" w:color="auto" w:fill="auto"/>
          <w:lang w:val="en-US" w:eastAsia="zh-CN" w:bidi="ar-SA"/>
        </w:rPr>
        <w:t>1.总体目标</w:t>
      </w:r>
    </w:p>
    <w:p w14:paraId="6D08840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阜康市甘河子镇2021年乡镇干部周转宿舍建设项目绩效总体目标为：新建干部周转宿舍一栋，共60间，总建筑面积2271.83平方米，配套建设室外给排水、暖通及室外道路铺砖及绿化等。为基层工作人员创造良好工作环境，栓人留心有效改善生活与居住条件、居住环境，使工作人员能够安心工作，扎根基层。</w:t>
      </w:r>
    </w:p>
    <w:p w14:paraId="0A887ECC">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highlight w:val="none"/>
          <w:shd w:val="clear" w:color="auto" w:fill="auto"/>
          <w:lang w:val="en-US" w:eastAsia="zh-CN" w:bidi="ar-SA"/>
        </w:rPr>
      </w:pPr>
      <w:r>
        <w:rPr>
          <w:rFonts w:hint="eastAsia" w:ascii="宋体" w:hAnsi="宋体" w:eastAsia="宋体" w:cs="宋体"/>
          <w:b/>
          <w:bCs/>
          <w:color w:val="auto"/>
          <w:kern w:val="2"/>
          <w:sz w:val="28"/>
          <w:szCs w:val="28"/>
          <w:highlight w:val="none"/>
          <w:shd w:val="clear" w:color="auto" w:fill="auto"/>
          <w:lang w:val="en-US" w:eastAsia="zh-CN" w:bidi="ar-SA"/>
        </w:rPr>
        <w:t>2.阶段性目标</w:t>
      </w:r>
    </w:p>
    <w:p w14:paraId="6003149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14:paraId="75C628F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（1）产出目标</w:t>
      </w:r>
    </w:p>
    <w:p w14:paraId="005E417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①数量指标</w:t>
      </w:r>
    </w:p>
    <w:p w14:paraId="03FE207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“地基面积（㎡）”指标，预期目标值为≥730.97㎡；</w:t>
      </w:r>
    </w:p>
    <w:p w14:paraId="7D2E6B6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“建筑层数（层）”指标，预期目标值为=3层；</w:t>
      </w:r>
    </w:p>
    <w:p w14:paraId="6E2C89A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“装修层数（层）”指标，预期目标值为=3层；</w:t>
      </w:r>
    </w:p>
    <w:p w14:paraId="1379276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②质量指标</w:t>
      </w:r>
    </w:p>
    <w:p w14:paraId="5F635A7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“工程验收合格率（%）”指标，指标值为=100%；</w:t>
      </w:r>
    </w:p>
    <w:p w14:paraId="274DD0F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③时效指标</w:t>
      </w:r>
    </w:p>
    <w:p w14:paraId="0C365AB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“开工时间”指标，指标值为=</w:t>
      </w:r>
      <w:r>
        <w:rPr>
          <w:rFonts w:hint="eastAsia" w:cs="宋体"/>
          <w:b w:val="0"/>
          <w:bCs w:val="0"/>
          <w:color w:val="auto"/>
          <w:kern w:val="2"/>
          <w:sz w:val="28"/>
          <w:szCs w:val="28"/>
          <w:highlight w:val="none"/>
          <w:shd w:val="clear" w:color="auto" w:fill="auto"/>
          <w:lang w:val="en-US" w:eastAsia="zh-CN" w:bidi="ar-SA"/>
        </w:rPr>
        <w:t>2022年6月</w:t>
      </w:r>
      <w:r>
        <w:rPr>
          <w:rFonts w:hint="eastAsia" w:ascii="宋体" w:hAnsi="宋体" w:eastAsia="宋体" w:cs="宋体"/>
          <w:b w:val="0"/>
          <w:bCs w:val="0"/>
          <w:color w:val="auto"/>
          <w:kern w:val="2"/>
          <w:sz w:val="28"/>
          <w:szCs w:val="28"/>
          <w:highlight w:val="none"/>
          <w:shd w:val="clear" w:color="auto" w:fill="auto"/>
          <w:lang w:val="en-US" w:eastAsia="zh-CN" w:bidi="ar-SA"/>
        </w:rPr>
        <w:t>；</w:t>
      </w:r>
    </w:p>
    <w:p w14:paraId="382B4B3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“完工时间”指标，指标值为=</w:t>
      </w:r>
      <w:r>
        <w:rPr>
          <w:rFonts w:hint="eastAsia" w:cs="宋体"/>
          <w:b w:val="0"/>
          <w:bCs w:val="0"/>
          <w:color w:val="auto"/>
          <w:kern w:val="2"/>
          <w:sz w:val="28"/>
          <w:szCs w:val="28"/>
          <w:highlight w:val="none"/>
          <w:shd w:val="clear" w:color="auto" w:fill="auto"/>
          <w:lang w:val="en-US" w:eastAsia="zh-CN" w:bidi="ar-SA"/>
        </w:rPr>
        <w:t>2023年7月</w:t>
      </w:r>
      <w:r>
        <w:rPr>
          <w:rFonts w:hint="eastAsia" w:ascii="宋体" w:hAnsi="宋体" w:eastAsia="宋体" w:cs="宋体"/>
          <w:b w:val="0"/>
          <w:bCs w:val="0"/>
          <w:color w:val="auto"/>
          <w:kern w:val="2"/>
          <w:sz w:val="28"/>
          <w:szCs w:val="28"/>
          <w:highlight w:val="none"/>
          <w:shd w:val="clear" w:color="auto" w:fill="auto"/>
          <w:lang w:val="en-US" w:eastAsia="zh-CN" w:bidi="ar-SA"/>
        </w:rPr>
        <w:t>；</w:t>
      </w:r>
    </w:p>
    <w:p w14:paraId="46E0D63B">
      <w:pPr>
        <w:pStyle w:val="2"/>
        <w:pageBreakBefore w:val="0"/>
        <w:kinsoku/>
        <w:wordWrap/>
        <w:overflowPunct/>
        <w:topLinePunct w:val="0"/>
        <w:autoSpaceDE/>
        <w:autoSpaceDN/>
        <w:bidi w:val="0"/>
        <w:adjustRightIn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（2）成本指标</w:t>
      </w:r>
    </w:p>
    <w:p w14:paraId="782FCF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①经济成本指标</w:t>
      </w:r>
    </w:p>
    <w:p w14:paraId="64BE6E3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“前期产生费用（可研、设计、勘察等）”指标，指标值为≤21.18万元；</w:t>
      </w:r>
    </w:p>
    <w:p w14:paraId="22A72B0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“施工期间费用（施工、监理、跟踪审计等）”指标，预期指标值为≤88.8万元；</w:t>
      </w:r>
    </w:p>
    <w:p w14:paraId="6AA6317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②社会成本指标</w:t>
      </w:r>
    </w:p>
    <w:p w14:paraId="765F894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本项目不涉及社会成本指标；</w:t>
      </w:r>
    </w:p>
    <w:p w14:paraId="54D143E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③生态环境指标</w:t>
      </w:r>
    </w:p>
    <w:p w14:paraId="361918F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本项目不涉及生态环境指标；</w:t>
      </w:r>
    </w:p>
    <w:p w14:paraId="10D64A0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效益指标</w:t>
      </w:r>
    </w:p>
    <w:p w14:paraId="39E805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①经济效益指标</w:t>
      </w:r>
    </w:p>
    <w:p w14:paraId="4CE94C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本项目不涉及经济效益指标；</w:t>
      </w:r>
    </w:p>
    <w:p w14:paraId="3CE346E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②社会效益指标</w:t>
      </w:r>
    </w:p>
    <w:p w14:paraId="30C7FA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“改善工作人员居住环境”指标，预期指标值为有所改善；</w:t>
      </w:r>
    </w:p>
    <w:p w14:paraId="4C32FC7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③生态效益指标</w:t>
      </w:r>
    </w:p>
    <w:p w14:paraId="12211FF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本项目不涉及生态效益指标；</w:t>
      </w:r>
    </w:p>
    <w:p w14:paraId="7A50466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满意度指标</w:t>
      </w:r>
    </w:p>
    <w:p w14:paraId="46D875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①满意度指标</w:t>
      </w:r>
    </w:p>
    <w:p w14:paraId="02CA38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本项目不涉及满意度指标；</w:t>
      </w:r>
    </w:p>
    <w:p w14:paraId="4F1A96F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二、绩效评价工作开展情况</w:t>
      </w:r>
    </w:p>
    <w:p w14:paraId="421F8FE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eastAsia="zh-CN"/>
          <w14:textFill>
            <w14:solidFill>
              <w14:schemeClr w14:val="tx1"/>
            </w14:solidFill>
          </w14:textFill>
        </w:rPr>
      </w:pPr>
      <w:bookmarkStart w:id="0" w:name="_Toc22922"/>
      <w:bookmarkStart w:id="1" w:name="_Toc26632"/>
      <w:bookmarkStart w:id="2" w:name="_Toc21664"/>
      <w:bookmarkStart w:id="3" w:name="_Toc5462343"/>
      <w:bookmarkStart w:id="4" w:name="_Toc5258"/>
      <w:bookmarkStart w:id="5" w:name="_Toc480473081"/>
      <w:bookmarkStart w:id="6" w:name="_Toc12868"/>
      <w:bookmarkStart w:id="7" w:name="_Toc22169_WPSOffice_Level2"/>
      <w:r>
        <w:rPr>
          <w:rFonts w:hint="eastAsia" w:ascii="宋体" w:hAnsi="宋体" w:eastAsia="宋体" w:cs="宋体"/>
          <w:b/>
          <w:bCs/>
          <w:color w:val="000000" w:themeColor="text1"/>
          <w:highlight w:val="none"/>
          <w:shd w:val="clear" w:color="auto" w:fill="auto"/>
          <w:lang w:eastAsia="zh-CN"/>
          <w14:textFill>
            <w14:solidFill>
              <w14:schemeClr w14:val="tx1"/>
            </w14:solidFill>
          </w14:textFill>
        </w:rPr>
        <w:t>（一）绩效评价的目的</w:t>
      </w:r>
      <w:bookmarkEnd w:id="0"/>
      <w:bookmarkEnd w:id="1"/>
      <w:bookmarkEnd w:id="2"/>
      <w:bookmarkEnd w:id="3"/>
      <w:bookmarkEnd w:id="4"/>
      <w:bookmarkEnd w:id="5"/>
      <w:bookmarkEnd w:id="6"/>
      <w:bookmarkEnd w:id="7"/>
      <w:r>
        <w:rPr>
          <w:rFonts w:hint="eastAsia" w:ascii="宋体" w:hAnsi="宋体" w:eastAsia="宋体" w:cs="宋体"/>
          <w:b/>
          <w:bCs/>
          <w:color w:val="000000" w:themeColor="text1"/>
          <w:highlight w:val="none"/>
          <w:shd w:val="clear" w:color="auto" w:fill="auto"/>
          <w:lang w:eastAsia="zh-CN"/>
          <w14:textFill>
            <w14:solidFill>
              <w14:schemeClr w14:val="tx1"/>
            </w14:solidFill>
          </w14:textFill>
        </w:rPr>
        <w:t>、对象和范围</w:t>
      </w:r>
    </w:p>
    <w:p w14:paraId="555DED8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t>1.绩效评价的目的</w:t>
      </w:r>
    </w:p>
    <w:p w14:paraId="15A20E9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shd w:val="clear" w:color="auto" w:fill="auto"/>
          <w:lang w:val="en-US" w:eastAsia="zh-CN" w:bidi="ar-SA"/>
          <w14:textFill>
            <w14:solidFill>
              <w14:schemeClr w14:val="tx1"/>
            </w14:solidFill>
          </w14:textFill>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0D1F909F">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shd w:val="clear" w:color="auto" w:fill="auto"/>
          <w:lang w:val="en-US" w:eastAsia="zh-CN" w:bidi="ar-SA"/>
          <w14:textFill>
            <w14:solidFill>
              <w14:schemeClr w14:val="tx1"/>
            </w14:solidFill>
          </w14:textFill>
        </w:rPr>
        <w:t>2.绩效评价的对象和范围</w:t>
      </w:r>
    </w:p>
    <w:p w14:paraId="45A72A0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2"/>
          <w:sz w:val="28"/>
          <w:szCs w:val="28"/>
          <w:highlight w:val="none"/>
          <w:shd w:val="clear" w:color="auto" w:fill="auto"/>
          <w:lang w:val="en-US" w:eastAsia="zh-CN" w:bidi="ar-SA"/>
          <w14:textFill>
            <w14:solidFill>
              <w14:schemeClr w14:val="tx1"/>
            </w14:solidFill>
          </w14:textFill>
        </w:rPr>
        <w:t>此次我单位根据《财政支出绩效评价管理暂行办法》（财预〔2020〕10号）文件要求对2023年度我单位实施的阜康市甘河子镇2021年乡镇干部周转宿舍建设项目开展部门绩效评价。</w:t>
      </w:r>
    </w:p>
    <w:p w14:paraId="1D8D891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宋体" w:hAnsi="宋体" w:eastAsia="宋体" w:cs="宋体"/>
          <w:color w:val="000000" w:themeColor="text1"/>
          <w:kern w:val="2"/>
          <w:sz w:val="28"/>
          <w:szCs w:val="28"/>
          <w:highlight w:val="none"/>
          <w:shd w:val="clear" w:color="auto" w:fill="auto"/>
          <w:lang w:val="en-US" w:eastAsia="zh-CN" w:bidi="ar-SA"/>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14:paraId="4F245E87">
      <w:pPr>
        <w:pStyle w:val="4"/>
        <w:pageBreakBefore w:val="0"/>
        <w:widowControl w:val="0"/>
        <w:numPr>
          <w:ilvl w:val="0"/>
          <w:numId w:val="0"/>
        </w:numPr>
        <w:kinsoku/>
        <w:wordWrap/>
        <w:overflowPunct/>
        <w:topLinePunct w:val="0"/>
        <w:autoSpaceDE/>
        <w:autoSpaceDN/>
        <w:bidi w:val="0"/>
        <w:adjustRightInd/>
        <w:snapToGrid/>
        <w:spacing w:beforeLines="0" w:beforeAutospacing="0" w:afterLines="0" w:afterAutospacing="0" w:line="360" w:lineRule="auto"/>
        <w:ind w:left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（二）绩效评价原则、评价指标体系（附表说明）、评价方法、评价标准</w:t>
      </w:r>
    </w:p>
    <w:p w14:paraId="133C8F25">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t>1.绩效评价原则</w:t>
      </w:r>
    </w:p>
    <w:p w14:paraId="3080623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依据《财政支出绩效评价管理暂行办法》（财预〔2020〕10号）本次绩效评价秉承科学规范、公正公开、分级分类、绩效相关等原则，按照从投入、过程到产出效果和影响的绩效逻辑路径，结合阜康市甘河子镇2021年乡镇干部周转宿舍建设项目实际开展情况，运用定量和定性分析相结合的方法，总结经验做法，反思项目实施和管理中的问题，以切实提升财政资金管理的科学化、规范化和精细化水平。</w:t>
      </w:r>
    </w:p>
    <w:p w14:paraId="6CA588F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根据以上原则，绩效评价应遵循如下要求：</w:t>
      </w:r>
    </w:p>
    <w:p w14:paraId="4D43C75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（1）科学公正。绩效评价应当运用科学合理的方法，按照规范的程序，对项目绩效进行客观、公正的反映。</w:t>
      </w:r>
    </w:p>
    <w:p w14:paraId="25AA4CF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（2）统筹兼顾。单位自评、部门评价和财政评价应职责明确，各有侧重，相互衔接。单位自评应由项目单位自主实施，即“谁支出、谁自评”。</w:t>
      </w:r>
    </w:p>
    <w:p w14:paraId="2698239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（3）激励约束。绩效评价结果应与预算安排、政策调整、改进管理实质性挂钩，体现奖优罚劣和激励相容导向，有效要安排、低效要压减、无效要问责。</w:t>
      </w:r>
    </w:p>
    <w:p w14:paraId="57E5AF2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（4）公开透明。绩效评价结果应依法依规公开，并自觉接受社会监督。</w:t>
      </w:r>
    </w:p>
    <w:p w14:paraId="7FCDF147">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pPr>
      <w:bookmarkStart w:id="8" w:name="_Toc419984722"/>
      <w:bookmarkStart w:id="9" w:name="_Toc1913"/>
      <w:bookmarkStart w:id="10" w:name="_Toc428278230"/>
      <w:bookmarkStart w:id="11" w:name="_Toc26131"/>
      <w:r>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t>2.绩效评价指标体系及绩效评价</w:t>
      </w:r>
      <w:bookmarkEnd w:id="8"/>
      <w:bookmarkEnd w:id="9"/>
      <w:bookmarkEnd w:id="10"/>
      <w:bookmarkEnd w:id="11"/>
      <w:r>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t>标准</w:t>
      </w:r>
    </w:p>
    <w:p w14:paraId="4D83C5A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我单位</w:t>
      </w:r>
      <w:r>
        <w:rPr>
          <w:rFonts w:hint="eastAsia" w:ascii="宋体" w:hAnsi="宋体" w:eastAsia="宋体" w:cs="宋体"/>
          <w:b w:val="0"/>
          <w:bCs w:val="0"/>
          <w:color w:val="000000" w:themeColor="text1"/>
          <w:kern w:val="2"/>
          <w:sz w:val="28"/>
          <w:szCs w:val="28"/>
          <w:highlight w:val="none"/>
          <w:shd w:val="clear" w:color="auto" w:fill="auto"/>
          <w:lang w:val="zh-TW" w:eastAsia="zh-TW" w:bidi="ar-SA"/>
          <w14:textFill>
            <w14:solidFill>
              <w14:schemeClr w14:val="tx1"/>
            </w14:solidFill>
          </w14:textFill>
        </w:rPr>
        <w:t>根据项目的</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实施</w:t>
      </w:r>
      <w:r>
        <w:rPr>
          <w:rFonts w:hint="eastAsia" w:ascii="宋体" w:hAnsi="宋体" w:eastAsia="宋体" w:cs="宋体"/>
          <w:b w:val="0"/>
          <w:bCs w:val="0"/>
          <w:color w:val="000000" w:themeColor="text1"/>
          <w:kern w:val="2"/>
          <w:sz w:val="28"/>
          <w:szCs w:val="28"/>
          <w:highlight w:val="none"/>
          <w:shd w:val="clear" w:color="auto" w:fill="auto"/>
          <w:lang w:val="zh-TW" w:eastAsia="zh-TW" w:bidi="ar-SA"/>
          <w14:textFill>
            <w14:solidFill>
              <w14:schemeClr w14:val="tx1"/>
            </w14:solidFill>
          </w14:textFill>
        </w:rPr>
        <w:t>资料研读及前期调研，结合项目的实际开展情况，最终形成了项目绩效评价指标体系</w:t>
      </w:r>
      <w:r>
        <w:rPr>
          <w:rFonts w:hint="eastAsia" w:ascii="宋体" w:hAnsi="宋体" w:eastAsia="宋体" w:cs="宋体"/>
          <w:b w:val="0"/>
          <w:bCs w:val="0"/>
          <w:color w:val="000000" w:themeColor="text1"/>
          <w:kern w:val="2"/>
          <w:sz w:val="28"/>
          <w:szCs w:val="28"/>
          <w:highlight w:val="none"/>
          <w:shd w:val="clear" w:color="auto" w:fill="auto"/>
          <w:lang w:val="zh-TW" w:eastAsia="zh-CN" w:bidi="ar-SA"/>
          <w14:textFill>
            <w14:solidFill>
              <w14:schemeClr w14:val="tx1"/>
            </w14:solidFill>
          </w14:textFill>
        </w:rPr>
        <w:t>，</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指标体系结构如下</w:t>
      </w:r>
      <w:r>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t>（详见上传的附件）：</w:t>
      </w:r>
    </w:p>
    <w:p w14:paraId="3EC25B65">
      <w:pPr>
        <w:pageBreakBefore w:val="0"/>
        <w:kinsoku/>
        <w:wordWrap/>
        <w:overflowPunct/>
        <w:topLinePunct w:val="0"/>
        <w:autoSpaceDE/>
        <w:autoSpaceDN/>
        <w:bidi w:val="0"/>
        <w:adjustRightInd/>
        <w:spacing w:line="360" w:lineRule="auto"/>
        <w:ind w:firstLine="562" w:firstLineChars="200"/>
        <w:jc w:val="center"/>
        <w:textAlignment w:val="auto"/>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7C1986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73C94A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6552655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03F1ECD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22D9259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4D2752E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3F9878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33E34DE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6AE634E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21C381C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5DBFB6E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6DBEF91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1FD5D44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8306DE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248459F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531FEC1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38A8544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59F9C49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4F7D83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6E317F6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0BFA19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802DA2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7655CFB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7A40388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2964479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8EF39E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09401F3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17572F7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0E489F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2EE9279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274D4CF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32B1030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29EC547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27B4816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3F5E1BE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A544AA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68781DA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306236A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0CED9EB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6CCF823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7BD383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2B28AF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D50387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3EDA50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1260124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412D5C2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3582BA1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47BED3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7B7A42A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0CA8AB5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70A60C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EDC52C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4DDAB5A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32316F9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55B9FE7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4D12C41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39BB43F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D9D74A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4DD1CF5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41C7C8E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4DE04FD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145EEF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25CFB26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86425B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04A9740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7FE7466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4687DC8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481B225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49AA5D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139F521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23DA63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35E25E5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7186196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0688B2E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50DF04A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284F9EC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0821750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669C2C9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7BA45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53986D8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0B9424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58E941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7131FF9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7B13854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0FEB1CA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4F2706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33944B2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D7EAD7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4C0F23F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2F8123B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79F9D4E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3635FF5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8C17EE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351688E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58A191C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029EED3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618ED8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9B94DA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4379237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4F28272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44CBEF7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4EAC506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08A6CAE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34C3BB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2672EC6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2B745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ABCB68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EDF067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0143B9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3446EC6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2C303EB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3A27D94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1F54CE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5E51A05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0C148C9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7D66321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5BF357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6C8CDB1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4BB32B4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303B1BD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711A528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760C6F7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2153B76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3EE2F2E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5E270E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B35B51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20C759B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41546AE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0A3EBC6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7BD8E01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6D0408C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5F0DA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14572D4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1CB97BC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5BEF0AC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02BC78B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5915681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43BDCE3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497F2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B961BB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0FA5663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7CB949C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2110AB2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6AB7EFB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1C3930A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7AC2743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239608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78C23B9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2B1052E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7233F03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1C4A8F4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5025F2C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0F987C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384B4A5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53B486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B68EC9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6F61CE4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59241A0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0F001D34">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t>3.评价方法</w:t>
      </w:r>
    </w:p>
    <w:p w14:paraId="6F36F59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本次绩效评价采用的方法比较法、因素分析法、公众评判法对项目绩效目标预期指标值与实施情况进行比较，以及采取公众问卷及抽样调查等方式进行评判的方法对阜康市甘河子镇2021年乡镇干部周转宿舍建设项目进行评价。</w:t>
      </w:r>
    </w:p>
    <w:p w14:paraId="1D314921">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t>4.评价标准</w:t>
      </w:r>
    </w:p>
    <w:p w14:paraId="7060CAA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（1）计划标准。指以预先制定的目标、计划、预算、定额等作为评价标准。</w:t>
      </w:r>
    </w:p>
    <w:p w14:paraId="06C1844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（2）行业标准。指参照国家公布的行业指标数据制定的评价标准。</w:t>
      </w:r>
    </w:p>
    <w:p w14:paraId="6B84DE3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（3）历史标准。指参照历史数据制定的评价标准，为体现绩效改进的原则，在可实现的条件下应当确定相对较高的评价标准。</w:t>
      </w:r>
    </w:p>
    <w:p w14:paraId="4A675BC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（4）财政部门和预算部门确认或认可的其他标准。</w:t>
      </w:r>
    </w:p>
    <w:p w14:paraId="68312AA0">
      <w:pPr>
        <w:pStyle w:val="2"/>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p>
    <w:p w14:paraId="1B7968A9">
      <w:pPr>
        <w:pStyle w:val="2"/>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1.前期准备</w:t>
      </w:r>
    </w:p>
    <w:p w14:paraId="3DF9AA7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（1）成立绩效评价项目小组</w:t>
      </w:r>
    </w:p>
    <w:p w14:paraId="1BBA0C6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4209069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（2）开展前期调研</w:t>
      </w:r>
    </w:p>
    <w:p w14:paraId="196205D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阜康市甘河子镇2021年乡镇干部周转宿舍建设项目实施内容、目标信息、预算信息以及其他的一些项目基本信息，有了初步了解，为制定绩效评价工作方案做好准备。</w:t>
      </w:r>
    </w:p>
    <w:p w14:paraId="047005B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（3）制订绩效评价工作方案</w:t>
      </w:r>
    </w:p>
    <w:p w14:paraId="6F57417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p>
    <w:p w14:paraId="1A77C3D2">
      <w:pPr>
        <w:pStyle w:val="2"/>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p>
    <w:p w14:paraId="1AEB6C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（1）收集基础资料</w:t>
      </w:r>
    </w:p>
    <w:p w14:paraId="72E3F08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p>
    <w:p w14:paraId="0671E86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p>
    <w:p w14:paraId="21515D2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②绩效目标及其设立依据和调整情况；</w:t>
      </w:r>
    </w:p>
    <w:p w14:paraId="1471B8D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③管理措施及组织实施情况；</w:t>
      </w:r>
    </w:p>
    <w:p w14:paraId="2F8A626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④被评价单位总结分析的绩效目标完成情况及绩效报告；</w:t>
      </w:r>
    </w:p>
    <w:p w14:paraId="573FB01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⑤与绩效评价相关的计划标准、行业标准、历史标准等；</w:t>
      </w:r>
    </w:p>
    <w:p w14:paraId="00025B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⑥其他必要的相关资料等。</w:t>
      </w:r>
    </w:p>
    <w:p w14:paraId="4602D03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p>
    <w:p w14:paraId="05AC85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08447E2D">
      <w:pPr>
        <w:pStyle w:val="2"/>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3.分析评价和撰写报告</w:t>
      </w:r>
    </w:p>
    <w:p w14:paraId="67F80C3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（1）综合分析评价</w:t>
      </w:r>
    </w:p>
    <w:p w14:paraId="3A93BC6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p>
    <w:p w14:paraId="40E03AB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②将初步评价结论、调整事项、专家咨询意见和有关说明等提交单位内部讨论并征求意见。之后，对所征求的意见及时地进行收集和整理。</w:t>
      </w:r>
    </w:p>
    <w:p w14:paraId="24F2CA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（2）撰写报告</w:t>
      </w:r>
    </w:p>
    <w:p w14:paraId="1F08551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绩效评价项目小组依照整理、分析后的项目材料、数据资料，依据评价形成的初步结论，按照既定的格式和内容要求撰写绩效评价初步报告，最终形成评价结果。</w:t>
      </w:r>
    </w:p>
    <w:p w14:paraId="6397A696">
      <w:pPr>
        <w:pStyle w:val="3"/>
        <w:pageBreakBefore w:val="0"/>
        <w:widowControl w:val="0"/>
        <w:kinsoku/>
        <w:wordWrap/>
        <w:overflowPunct/>
        <w:topLinePunct w:val="0"/>
        <w:autoSpaceDE/>
        <w:autoSpaceDN/>
        <w:bidi w:val="0"/>
        <w:adjustRightInd/>
        <w:snapToGrid/>
        <w:spacing w:beforeLines="0" w:afterLines="0" w:line="360" w:lineRule="auto"/>
        <w:ind w:firstLine="643" w:firstLineChars="200"/>
        <w:textAlignment w:val="auto"/>
        <w:rPr>
          <w:rFonts w:hint="eastAsia" w:ascii="宋体" w:hAnsi="宋体" w:eastAsia="宋体" w:cs="宋体"/>
          <w:b/>
          <w:bCs/>
          <w:color w:val="000000" w:themeColor="text1"/>
          <w:kern w:val="2"/>
          <w:sz w:val="32"/>
          <w:szCs w:val="32"/>
          <w:highlight w:val="none"/>
          <w:shd w:val="clear" w:color="auto" w:fill="auto"/>
          <w:lang w:val="en-US" w:eastAsia="zh-CN" w:bidi="ar-SA"/>
          <w14:textFill>
            <w14:solidFill>
              <w14:schemeClr w14:val="tx1"/>
            </w14:solidFill>
          </w14:textFill>
        </w:rPr>
      </w:pPr>
      <w:r>
        <w:rPr>
          <w:rFonts w:hint="eastAsia" w:ascii="宋体" w:hAnsi="宋体" w:eastAsia="宋体" w:cs="宋体"/>
          <w:b/>
          <w:bCs/>
          <w:color w:val="000000" w:themeColor="text1"/>
          <w:kern w:val="2"/>
          <w:sz w:val="32"/>
          <w:szCs w:val="32"/>
          <w:highlight w:val="none"/>
          <w:shd w:val="clear" w:color="auto" w:fill="auto"/>
          <w:lang w:val="en-US" w:eastAsia="zh-CN" w:bidi="ar-SA"/>
          <w14:textFill>
            <w14:solidFill>
              <w14:schemeClr w14:val="tx1"/>
            </w14:solidFill>
          </w14:textFill>
        </w:rPr>
        <w:t>三、综合评价情况及评价结论</w:t>
      </w:r>
    </w:p>
    <w:p w14:paraId="46541D3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kern w:val="2"/>
          <w:sz w:val="28"/>
          <w:szCs w:val="28"/>
          <w:highlight w:val="none"/>
          <w:shd w:val="clear" w:color="auto" w:fill="auto"/>
          <w:lang w:val="en-US" w:eastAsia="zh-CN" w:bidi="ar-SA"/>
          <w14:textFill>
            <w14:solidFill>
              <w14:schemeClr w14:val="tx1"/>
            </w14:solidFill>
          </w14:textFill>
        </w:rPr>
        <w:t>此次绩效评价</w:t>
      </w:r>
      <w:r>
        <w:rPr>
          <w:rFonts w:hint="eastAsia" w:ascii="宋体" w:hAnsi="宋体" w:eastAsia="宋体" w:cs="宋体"/>
          <w:color w:val="000000" w:themeColor="text1"/>
          <w:kern w:val="2"/>
          <w:sz w:val="28"/>
          <w:szCs w:val="28"/>
          <w:highlight w:val="none"/>
          <w:shd w:val="clear" w:color="auto" w:fill="auto"/>
          <w:lang w:val="zh-TW" w:eastAsia="zh-TW" w:bidi="ar-SA"/>
          <w14:textFill>
            <w14:solidFill>
              <w14:schemeClr w14:val="tx1"/>
            </w14:solidFill>
          </w14:textFill>
        </w:rPr>
        <w:t>通过组论证的评价指标体系及评分标准，</w:t>
      </w:r>
      <w:r>
        <w:rPr>
          <w:rFonts w:hint="eastAsia" w:ascii="宋体" w:hAnsi="宋体" w:eastAsia="宋体" w:cs="宋体"/>
          <w:color w:val="000000" w:themeColor="text1"/>
          <w:kern w:val="2"/>
          <w:sz w:val="28"/>
          <w:szCs w:val="28"/>
          <w:highlight w:val="none"/>
          <w:shd w:val="clear" w:color="auto" w:fill="auto"/>
          <w:lang w:val="en-US" w:eastAsia="zh-CN" w:bidi="ar-SA"/>
          <w14:textFill>
            <w14:solidFill>
              <w14:schemeClr w14:val="tx1"/>
            </w14:solidFill>
          </w14:textFill>
        </w:rPr>
        <w:t>采用的方法比较法、因素分析法、公众评判法，</w:t>
      </w:r>
      <w:r>
        <w:rPr>
          <w:rFonts w:hint="eastAsia" w:ascii="宋体" w:hAnsi="宋体" w:eastAsia="宋体" w:cs="宋体"/>
          <w:color w:val="000000" w:themeColor="text1"/>
          <w:kern w:val="2"/>
          <w:sz w:val="28"/>
          <w:szCs w:val="28"/>
          <w:highlight w:val="none"/>
          <w:shd w:val="clear" w:color="auto" w:fill="auto"/>
          <w:lang w:val="zh-TW" w:eastAsia="zh-TW" w:bidi="ar-SA"/>
          <w14:textFill>
            <w14:solidFill>
              <w14:schemeClr w14:val="tx1"/>
            </w14:solidFill>
          </w14:textFill>
        </w:rPr>
        <w:t>对</w:t>
      </w:r>
      <w:r>
        <w:rPr>
          <w:rFonts w:hint="eastAsia" w:ascii="宋体" w:hAnsi="宋体" w:eastAsia="宋体" w:cs="宋体"/>
          <w:color w:val="000000" w:themeColor="text1"/>
          <w:kern w:val="2"/>
          <w:sz w:val="28"/>
          <w:szCs w:val="28"/>
          <w:highlight w:val="none"/>
          <w:shd w:val="clear" w:color="auto" w:fill="auto"/>
          <w:lang w:val="en-US" w:eastAsia="zh-CN" w:bidi="ar-SA"/>
          <w14:textFill>
            <w14:solidFill>
              <w14:schemeClr w14:val="tx1"/>
            </w14:solidFill>
          </w14:textFill>
        </w:rPr>
        <w:t>阜康市甘河子镇2021年乡镇干部周转宿舍建设项目</w:t>
      </w:r>
      <w:r>
        <w:rPr>
          <w:rFonts w:hint="eastAsia" w:ascii="宋体" w:hAnsi="宋体" w:eastAsia="宋体" w:cs="宋体"/>
          <w:color w:val="000000" w:themeColor="text1"/>
          <w:kern w:val="2"/>
          <w:sz w:val="28"/>
          <w:szCs w:val="28"/>
          <w:highlight w:val="none"/>
          <w:shd w:val="clear" w:color="auto" w:fill="auto"/>
          <w:lang w:val="zh-TW" w:eastAsia="zh-TW" w:bidi="ar-SA"/>
          <w14:textFill>
            <w14:solidFill>
              <w14:schemeClr w14:val="tx1"/>
            </w14:solidFill>
          </w14:textFill>
        </w:rPr>
        <w:t>绩效进行客观评价，最终评分结果：总分</w:t>
      </w:r>
      <w:r>
        <w:rPr>
          <w:rFonts w:hint="eastAsia" w:cs="宋体"/>
          <w:color w:val="000000" w:themeColor="text1"/>
          <w:kern w:val="2"/>
          <w:sz w:val="28"/>
          <w:szCs w:val="28"/>
          <w:highlight w:val="none"/>
          <w:shd w:val="clear" w:color="auto" w:fill="auto"/>
          <w:lang w:val="en-US" w:eastAsia="zh-CN" w:bidi="ar-SA"/>
          <w14:textFill>
            <w14:solidFill>
              <w14:schemeClr w14:val="tx1"/>
            </w14:solidFill>
          </w14:textFill>
        </w:rPr>
        <w:t>94.4</w:t>
      </w:r>
      <w:r>
        <w:rPr>
          <w:rFonts w:hint="eastAsia" w:ascii="宋体" w:hAnsi="宋体" w:eastAsia="宋体" w:cs="宋体"/>
          <w:color w:val="000000" w:themeColor="text1"/>
          <w:kern w:val="2"/>
          <w:sz w:val="28"/>
          <w:szCs w:val="28"/>
          <w:highlight w:val="none"/>
          <w:shd w:val="clear" w:color="auto" w:fill="auto"/>
          <w:lang w:val="zh-TW" w:eastAsia="zh-TW" w:bidi="ar-SA"/>
          <w14:textFill>
            <w14:solidFill>
              <w14:schemeClr w14:val="tx1"/>
            </w14:solidFill>
          </w14:textFill>
        </w:rPr>
        <w:t>分，绩效评级为“</w:t>
      </w:r>
      <w:r>
        <w:rPr>
          <w:rFonts w:hint="eastAsia" w:ascii="宋体" w:hAnsi="宋体" w:eastAsia="宋体" w:cs="宋体"/>
          <w:color w:val="000000" w:themeColor="text1"/>
          <w:kern w:val="2"/>
          <w:sz w:val="28"/>
          <w:szCs w:val="28"/>
          <w:highlight w:val="none"/>
          <w:shd w:val="clear" w:color="auto" w:fill="auto"/>
          <w:lang w:val="en-US" w:eastAsia="zh-CN" w:bidi="ar-SA"/>
          <w14:textFill>
            <w14:solidFill>
              <w14:schemeClr w14:val="tx1"/>
            </w14:solidFill>
          </w14:textFill>
        </w:rPr>
        <w:t>优</w:t>
      </w:r>
      <w:r>
        <w:rPr>
          <w:rFonts w:hint="eastAsia" w:ascii="宋体" w:hAnsi="宋体" w:eastAsia="宋体" w:cs="宋体"/>
          <w:color w:val="000000" w:themeColor="text1"/>
          <w:kern w:val="2"/>
          <w:sz w:val="28"/>
          <w:szCs w:val="28"/>
          <w:highlight w:val="none"/>
          <w:shd w:val="clear" w:color="auto" w:fill="auto"/>
          <w:lang w:val="zh-TW" w:eastAsia="zh-TW" w:bidi="ar-SA"/>
          <w14:textFill>
            <w14:solidFill>
              <w14:schemeClr w14:val="tx1"/>
            </w14:solidFill>
          </w14:textFill>
        </w:rPr>
        <w:t>”。各部分权重和绩效</w:t>
      </w:r>
      <w:r>
        <w:rPr>
          <w:rFonts w:hint="eastAsia" w:ascii="宋体" w:hAnsi="宋体" w:eastAsia="宋体" w:cs="宋体"/>
          <w:color w:val="000000" w:themeColor="text1"/>
          <w:kern w:val="2"/>
          <w:sz w:val="28"/>
          <w:szCs w:val="28"/>
          <w:highlight w:val="none"/>
          <w:shd w:val="clear" w:color="auto" w:fill="auto"/>
          <w:lang w:val="en-US" w:eastAsia="zh-CN" w:bidi="ar-SA"/>
          <w14:textFill>
            <w14:solidFill>
              <w14:schemeClr w14:val="tx1"/>
            </w14:solidFill>
          </w14:textFill>
        </w:rPr>
        <w:t>汇总</w:t>
      </w:r>
      <w:r>
        <w:rPr>
          <w:rFonts w:hint="eastAsia" w:ascii="宋体" w:hAnsi="宋体" w:eastAsia="宋体" w:cs="宋体"/>
          <w:color w:val="000000" w:themeColor="text1"/>
          <w:kern w:val="2"/>
          <w:sz w:val="28"/>
          <w:szCs w:val="28"/>
          <w:highlight w:val="none"/>
          <w:shd w:val="clear" w:color="auto" w:fill="auto"/>
          <w:lang w:val="zh-TW" w:eastAsia="zh-TW" w:bidi="ar-SA"/>
          <w14:textFill>
            <w14:solidFill>
              <w14:schemeClr w14:val="tx1"/>
            </w14:solidFill>
          </w14:textFill>
        </w:rPr>
        <w:t>分值如下表</w:t>
      </w:r>
      <w:r>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t>3-1</w:t>
      </w:r>
      <w:r>
        <w:rPr>
          <w:rFonts w:hint="eastAsia" w:ascii="宋体" w:hAnsi="宋体" w:eastAsia="宋体" w:cs="宋体"/>
          <w:color w:val="000000" w:themeColor="text1"/>
          <w:kern w:val="2"/>
          <w:sz w:val="28"/>
          <w:szCs w:val="28"/>
          <w:highlight w:val="none"/>
          <w:shd w:val="clear" w:color="auto" w:fill="auto"/>
          <w:lang w:val="zh-TW" w:eastAsia="zh-TW" w:bidi="ar-SA"/>
          <w14:textFill>
            <w14:solidFill>
              <w14:schemeClr w14:val="tx1"/>
            </w14:solidFill>
          </w14:textFill>
        </w:rPr>
        <w:t>所示</w:t>
      </w:r>
      <w:r>
        <w:rPr>
          <w:rFonts w:hint="eastAsia" w:ascii="宋体" w:hAnsi="宋体" w:eastAsia="宋体" w:cs="宋体"/>
          <w:b/>
          <w:bCs/>
          <w:color w:val="000000" w:themeColor="text1"/>
          <w:kern w:val="2"/>
          <w:sz w:val="28"/>
          <w:szCs w:val="28"/>
          <w:highlight w:val="none"/>
          <w:shd w:val="clear" w:color="auto" w:fill="auto"/>
          <w:lang w:val="zh-TW" w:eastAsia="zh-CN" w:bidi="ar-SA"/>
          <w14:textFill>
            <w14:solidFill>
              <w14:schemeClr w14:val="tx1"/>
            </w14:solidFill>
          </w14:textFill>
        </w:rPr>
        <w:t>（</w:t>
      </w:r>
      <w:r>
        <w:rPr>
          <w:rFonts w:hint="eastAsia" w:ascii="宋体" w:hAnsi="宋体" w:eastAsia="宋体" w:cs="宋体"/>
          <w:b/>
          <w:bCs/>
          <w:color w:val="000000" w:themeColor="text1"/>
          <w:kern w:val="2"/>
          <w:sz w:val="28"/>
          <w:szCs w:val="28"/>
          <w:highlight w:val="none"/>
          <w:shd w:val="clear" w:color="auto" w:fill="auto"/>
          <w:lang w:val="en-US" w:eastAsia="zh-CN" w:bidi="ar-SA"/>
          <w14:textFill>
            <w14:solidFill>
              <w14:schemeClr w14:val="tx1"/>
            </w14:solidFill>
          </w14:textFill>
        </w:rPr>
        <w:t>详见上传的附件</w:t>
      </w:r>
      <w:r>
        <w:rPr>
          <w:rFonts w:hint="eastAsia" w:ascii="宋体" w:hAnsi="宋体" w:eastAsia="宋体" w:cs="宋体"/>
          <w:b/>
          <w:bCs/>
          <w:color w:val="000000" w:themeColor="text1"/>
          <w:kern w:val="2"/>
          <w:sz w:val="28"/>
          <w:szCs w:val="28"/>
          <w:highlight w:val="none"/>
          <w:shd w:val="clear" w:color="auto" w:fill="auto"/>
          <w:lang w:val="zh-TW" w:eastAsia="zh-CN" w:bidi="ar-SA"/>
          <w14:textFill>
            <w14:solidFill>
              <w14:schemeClr w14:val="tx1"/>
            </w14:solidFill>
          </w14:textFill>
        </w:rPr>
        <w:t>）</w:t>
      </w:r>
      <w:r>
        <w:rPr>
          <w:rFonts w:hint="eastAsia" w:ascii="宋体" w:hAnsi="宋体" w:eastAsia="宋体" w:cs="宋体"/>
          <w:b/>
          <w:bCs/>
          <w:color w:val="000000" w:themeColor="text1"/>
          <w:kern w:val="2"/>
          <w:sz w:val="28"/>
          <w:szCs w:val="28"/>
          <w:highlight w:val="none"/>
          <w:shd w:val="clear" w:color="auto" w:fill="auto"/>
          <w:lang w:val="zh-TW" w:eastAsia="zh-TW" w:bidi="ar-SA"/>
          <w14:textFill>
            <w14:solidFill>
              <w14:schemeClr w14:val="tx1"/>
            </w14:solidFill>
          </w14:textFill>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389DA8EA">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55F529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表3-1：阜康市甘河子镇2021年乡镇干部周转宿舍建设项目得分表</w:t>
            </w:r>
          </w:p>
          <w:p w14:paraId="589EE64F">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p>
        </w:tc>
      </w:tr>
      <w:tr w14:paraId="26C84E3C">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A85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E1F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6B0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80D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9D0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377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064529F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92F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BCC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D2A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D9A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A56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A61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100</w:t>
            </w:r>
          </w:p>
        </w:tc>
      </w:tr>
      <w:tr w14:paraId="7B5CD461">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AB8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2ED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19.4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FCE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605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25</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BFB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314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94.4</w:t>
            </w:r>
          </w:p>
        </w:tc>
      </w:tr>
      <w:tr w14:paraId="2BA91968">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23C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2FA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97</w:t>
            </w:r>
            <w:r>
              <w:rPr>
                <w:rFonts w:hint="eastAsia" w:ascii="宋体" w:hAnsi="宋体" w:eastAsia="宋体" w:cs="宋体"/>
                <w:b w:val="0"/>
                <w:bCs w:val="0"/>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F33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012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83.33</w:t>
            </w:r>
            <w:r>
              <w:rPr>
                <w:rFonts w:hint="eastAsia" w:ascii="宋体" w:hAnsi="宋体" w:eastAsia="宋体" w:cs="宋体"/>
                <w:b w:val="0"/>
                <w:bCs w:val="0"/>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71F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AE3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94.4</w:t>
            </w:r>
            <w:r>
              <w:rPr>
                <w:rFonts w:hint="eastAsia" w:ascii="宋体" w:hAnsi="宋体" w:eastAsia="宋体" w:cs="宋体"/>
                <w:b w:val="0"/>
                <w:bCs w:val="0"/>
                <w:color w:val="auto"/>
                <w:kern w:val="0"/>
                <w:sz w:val="21"/>
                <w:szCs w:val="21"/>
                <w:highlight w:val="none"/>
                <w:shd w:val="clear" w:color="auto" w:fill="auto"/>
                <w:lang w:val="en-US" w:eastAsia="zh-CN"/>
              </w:rPr>
              <w:t>%</w:t>
            </w:r>
          </w:p>
        </w:tc>
      </w:tr>
    </w:tbl>
    <w:p w14:paraId="41E3E97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yellow"/>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p>
    <w:p w14:paraId="4421A7A1">
      <w:pPr>
        <w:pStyle w:val="4"/>
        <w:keepNext/>
        <w:keepLines/>
        <w:pageBreakBefore w:val="0"/>
        <w:widowControl w:val="0"/>
        <w:kinsoku/>
        <w:wordWrap/>
        <w:overflowPunct/>
        <w:topLinePunct w:val="0"/>
        <w:autoSpaceDE/>
        <w:autoSpaceDN/>
        <w:bidi w:val="0"/>
        <w:adjustRightInd/>
        <w:snapToGrid/>
        <w:spacing w:beforeLines="0" w:afterLines="0" w:line="360" w:lineRule="auto"/>
        <w:ind w:firstLine="562" w:firstLineChars="200"/>
        <w:textAlignment w:val="auto"/>
        <w:rPr>
          <w:rFonts w:hint="eastAsia" w:ascii="宋体" w:hAnsi="宋体" w:eastAsia="宋体" w:cs="宋体"/>
          <w:b/>
          <w:bCs/>
          <w:color w:val="auto"/>
          <w:kern w:val="2"/>
          <w:sz w:val="28"/>
          <w:szCs w:val="28"/>
          <w:highlight w:val="none"/>
          <w:shd w:val="clear" w:color="auto" w:fill="auto"/>
          <w:lang w:val="en-US" w:eastAsia="zh-CN" w:bidi="ar-SA"/>
        </w:rPr>
      </w:pPr>
      <w:r>
        <w:rPr>
          <w:rFonts w:hint="eastAsia" w:ascii="宋体" w:hAnsi="宋体" w:eastAsia="宋体" w:cs="宋体"/>
          <w:b/>
          <w:bCs/>
          <w:color w:val="auto"/>
          <w:kern w:val="2"/>
          <w:sz w:val="28"/>
          <w:szCs w:val="28"/>
          <w:highlight w:val="none"/>
          <w:shd w:val="clear" w:color="auto" w:fill="auto"/>
          <w:lang w:val="en-US" w:eastAsia="zh-CN" w:bidi="ar-SA"/>
        </w:rPr>
        <w:t>（一）项目决策情况</w:t>
      </w:r>
    </w:p>
    <w:p w14:paraId="7F102B9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color w:val="auto"/>
          <w:kern w:val="2"/>
          <w:sz w:val="28"/>
          <w:szCs w:val="28"/>
          <w:highlight w:val="none"/>
          <w:shd w:val="clear" w:color="auto" w:fill="auto"/>
          <w:lang w:val="en-US" w:eastAsia="zh-CN" w:bidi="ar-SA"/>
        </w:rPr>
      </w:pPr>
      <w:r>
        <w:rPr>
          <w:rFonts w:hint="eastAsia" w:ascii="宋体" w:hAnsi="宋体" w:eastAsia="宋体" w:cs="宋体"/>
          <w:b w:val="0"/>
          <w:color w:val="auto"/>
          <w:kern w:val="2"/>
          <w:sz w:val="28"/>
          <w:szCs w:val="28"/>
          <w:highlight w:val="none"/>
          <w:shd w:val="clear" w:color="auto" w:fill="auto"/>
          <w:lang w:val="en-US" w:eastAsia="zh-CN" w:bidi="ar-SA"/>
        </w:rPr>
        <w:t>项目决策由</w:t>
      </w:r>
      <w:r>
        <w:rPr>
          <w:rFonts w:hint="eastAsia" w:cs="宋体"/>
          <w:b w:val="0"/>
          <w:color w:val="auto"/>
          <w:kern w:val="2"/>
          <w:sz w:val="28"/>
          <w:szCs w:val="28"/>
          <w:highlight w:val="none"/>
          <w:shd w:val="clear" w:color="auto" w:fill="auto"/>
          <w:lang w:val="en-US" w:eastAsia="zh-CN" w:bidi="ar-SA"/>
        </w:rPr>
        <w:t>3</w:t>
      </w:r>
      <w:r>
        <w:rPr>
          <w:rFonts w:hint="eastAsia" w:ascii="宋体" w:hAnsi="宋体" w:eastAsia="宋体" w:cs="宋体"/>
          <w:b w:val="0"/>
          <w:color w:val="auto"/>
          <w:kern w:val="2"/>
          <w:sz w:val="28"/>
          <w:szCs w:val="28"/>
          <w:highlight w:val="none"/>
          <w:shd w:val="clear" w:color="auto" w:fill="auto"/>
          <w:lang w:val="en-US" w:eastAsia="zh-CN" w:bidi="ar-SA"/>
        </w:rPr>
        <w:t>二级指标和</w:t>
      </w:r>
      <w:r>
        <w:rPr>
          <w:rFonts w:hint="eastAsia" w:cs="宋体"/>
          <w:b w:val="0"/>
          <w:color w:val="auto"/>
          <w:kern w:val="2"/>
          <w:sz w:val="28"/>
          <w:szCs w:val="28"/>
          <w:highlight w:val="none"/>
          <w:shd w:val="clear" w:color="auto" w:fill="auto"/>
          <w:lang w:val="en-US" w:eastAsia="zh-CN" w:bidi="ar-SA"/>
        </w:rPr>
        <w:t>6</w:t>
      </w:r>
      <w:r>
        <w:rPr>
          <w:rFonts w:hint="eastAsia" w:ascii="宋体" w:hAnsi="宋体" w:eastAsia="宋体" w:cs="宋体"/>
          <w:b w:val="0"/>
          <w:color w:val="auto"/>
          <w:kern w:val="2"/>
          <w:sz w:val="28"/>
          <w:szCs w:val="28"/>
          <w:highlight w:val="none"/>
          <w:shd w:val="clear" w:color="auto" w:fill="auto"/>
          <w:lang w:val="en-US" w:eastAsia="zh-CN" w:bidi="ar-SA"/>
        </w:rPr>
        <w:t>个三级指标构成，权重分20分，实际得分</w:t>
      </w:r>
      <w:r>
        <w:rPr>
          <w:rFonts w:hint="eastAsia" w:cs="宋体"/>
          <w:b w:val="0"/>
          <w:color w:val="auto"/>
          <w:kern w:val="2"/>
          <w:sz w:val="28"/>
          <w:szCs w:val="28"/>
          <w:highlight w:val="none"/>
          <w:shd w:val="clear" w:color="auto" w:fill="auto"/>
          <w:lang w:val="en-US" w:eastAsia="zh-CN" w:bidi="ar-SA"/>
        </w:rPr>
        <w:t>19.4</w:t>
      </w:r>
      <w:r>
        <w:rPr>
          <w:rFonts w:hint="eastAsia" w:ascii="宋体" w:hAnsi="宋体" w:eastAsia="宋体" w:cs="宋体"/>
          <w:b w:val="0"/>
          <w:color w:val="auto"/>
          <w:kern w:val="2"/>
          <w:sz w:val="28"/>
          <w:szCs w:val="28"/>
          <w:highlight w:val="none"/>
          <w:shd w:val="clear" w:color="auto" w:fill="auto"/>
          <w:lang w:val="en-US" w:eastAsia="zh-CN" w:bidi="ar-SA"/>
        </w:rPr>
        <w:t>分，</w:t>
      </w:r>
      <w:r>
        <w:rPr>
          <w:rFonts w:hint="eastAsia" w:ascii="宋体" w:hAnsi="宋体" w:eastAsia="宋体" w:cs="宋体"/>
          <w:b w:val="0"/>
          <w:color w:val="auto"/>
          <w:kern w:val="2"/>
          <w:sz w:val="28"/>
          <w:szCs w:val="28"/>
          <w:highlight w:val="none"/>
          <w:shd w:val="clear" w:color="auto" w:fill="auto"/>
          <w:lang w:val="zh-TW" w:eastAsia="zh-TW" w:bidi="ar-SA"/>
        </w:rPr>
        <w:t>各指标业绩值和绩效分值如表</w:t>
      </w:r>
      <w:r>
        <w:rPr>
          <w:rFonts w:hint="eastAsia" w:ascii="宋体" w:hAnsi="宋体" w:eastAsia="宋体" w:cs="宋体"/>
          <w:b w:val="0"/>
          <w:color w:val="auto"/>
          <w:kern w:val="2"/>
          <w:sz w:val="28"/>
          <w:szCs w:val="28"/>
          <w:highlight w:val="none"/>
          <w:shd w:val="clear" w:color="auto" w:fill="auto"/>
          <w:lang w:val="en-US" w:eastAsia="zh-CN" w:bidi="ar-SA"/>
        </w:rPr>
        <w:t>4</w:t>
      </w:r>
      <w:r>
        <w:rPr>
          <w:rFonts w:hint="eastAsia" w:ascii="宋体" w:hAnsi="宋体" w:eastAsia="宋体" w:cs="宋体"/>
          <w:b w:val="0"/>
          <w:color w:val="auto"/>
          <w:kern w:val="2"/>
          <w:sz w:val="28"/>
          <w:szCs w:val="28"/>
          <w:highlight w:val="none"/>
          <w:shd w:val="clear" w:color="auto" w:fill="auto"/>
          <w:lang w:val="zh-TW" w:eastAsia="zh-CN" w:bidi="ar-SA"/>
        </w:rPr>
        <w:t>-1</w:t>
      </w:r>
      <w:r>
        <w:rPr>
          <w:rFonts w:hint="eastAsia" w:ascii="宋体" w:hAnsi="宋体" w:eastAsia="宋体" w:cs="宋体"/>
          <w:b w:val="0"/>
          <w:color w:val="auto"/>
          <w:kern w:val="2"/>
          <w:sz w:val="28"/>
          <w:szCs w:val="28"/>
          <w:highlight w:val="none"/>
          <w:shd w:val="clear" w:color="auto" w:fill="auto"/>
          <w:lang w:val="zh-TW" w:eastAsia="zh-TW" w:bidi="ar-SA"/>
        </w:rPr>
        <w:t>所示</w:t>
      </w:r>
      <w:r>
        <w:rPr>
          <w:rFonts w:hint="eastAsia" w:ascii="宋体" w:hAnsi="宋体" w:eastAsia="宋体" w:cs="宋体"/>
          <w:b w:val="0"/>
          <w:color w:val="auto"/>
          <w:kern w:val="2"/>
          <w:sz w:val="28"/>
          <w:szCs w:val="28"/>
          <w:highlight w:val="none"/>
          <w:shd w:val="clear" w:color="auto" w:fill="auto"/>
          <w:lang w:val="zh-TW" w:eastAsia="zh-CN" w:bidi="ar-SA"/>
        </w:rPr>
        <w:t>（</w:t>
      </w:r>
      <w:r>
        <w:rPr>
          <w:rFonts w:hint="eastAsia" w:ascii="宋体" w:hAnsi="宋体" w:eastAsia="宋体" w:cs="宋体"/>
          <w:b w:val="0"/>
          <w:color w:val="auto"/>
          <w:kern w:val="2"/>
          <w:sz w:val="28"/>
          <w:szCs w:val="28"/>
          <w:highlight w:val="none"/>
          <w:shd w:val="clear" w:color="auto" w:fill="auto"/>
          <w:lang w:val="en-US" w:eastAsia="zh-CN" w:bidi="ar-SA"/>
        </w:rPr>
        <w:t>详见上传的附件</w:t>
      </w:r>
      <w:r>
        <w:rPr>
          <w:rFonts w:hint="eastAsia" w:ascii="宋体" w:hAnsi="宋体" w:eastAsia="宋体" w:cs="宋体"/>
          <w:b w:val="0"/>
          <w:color w:val="auto"/>
          <w:kern w:val="2"/>
          <w:sz w:val="28"/>
          <w:szCs w:val="28"/>
          <w:highlight w:val="none"/>
          <w:shd w:val="clear" w:color="auto" w:fill="auto"/>
          <w:lang w:val="zh-TW" w:eastAsia="zh-CN" w:bidi="ar-SA"/>
        </w:rPr>
        <w:t>）</w:t>
      </w:r>
      <w:r>
        <w:rPr>
          <w:rFonts w:hint="eastAsia" w:ascii="宋体" w:hAnsi="宋体" w:eastAsia="宋体" w:cs="宋体"/>
          <w:b w:val="0"/>
          <w:color w:val="auto"/>
          <w:kern w:val="2"/>
          <w:sz w:val="28"/>
          <w:szCs w:val="28"/>
          <w:highlight w:val="none"/>
          <w:shd w:val="clear" w:color="auto" w:fill="auto"/>
          <w:lang w:val="en-US" w:eastAsia="zh-CN" w:bidi="ar-SA"/>
        </w:rPr>
        <w:t>：</w:t>
      </w:r>
    </w:p>
    <w:p w14:paraId="48A4E02C">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center"/>
        <w:textAlignment w:val="auto"/>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pPr>
    </w:p>
    <w:p w14:paraId="5435A7AD">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1"/>
        <w:gridCol w:w="1080"/>
        <w:gridCol w:w="3"/>
      </w:tblGrid>
      <w:tr w14:paraId="4F545CBA">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580E64">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B9F6A3">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693FA0">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FD2397">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3BD4EF">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03FFEF">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403885">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0D78CEE6">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8F96E7B">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5880A69">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575DECA">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EDB27DF">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31EDAA">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59DA08">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B1D7DD">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D13132D">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4B8A04D">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1CE17FE">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1CD051">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6F781C">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AC9A7D">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7F7C4F">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1D9A56">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2.4</w:t>
            </w:r>
          </w:p>
        </w:tc>
      </w:tr>
      <w:tr w14:paraId="78A1D295">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EBEB2EB">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DF89297">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B745F4">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980E57">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496D19">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CA2614">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4C54EC">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639A011">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18B36BC">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72DD793">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483C1C">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60047B">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3120BF">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01E8DC">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E7F541">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FBAF405">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3227D31">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DD695E5">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BA414DE">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7FF8897">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AC485D">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DBEC5E">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E198AF">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A1CA301">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D602B9">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BC690C">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89E07B">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DA0062">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780C57">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0810F3">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B82941">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2DAF354">
        <w:tblPrEx>
          <w:shd w:val="clear" w:color="auto" w:fill="auto"/>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CA42FE">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F7ABDC">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F2F5A0">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72EE0F">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9723E0">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19.4</w:t>
            </w:r>
          </w:p>
        </w:tc>
      </w:tr>
    </w:tbl>
    <w:p w14:paraId="2AE265D5">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1.立项依据充分性</w:t>
      </w:r>
    </w:p>
    <w:p w14:paraId="0D7BDC1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①项目立项符合</w:t>
      </w:r>
      <w:r>
        <w:rPr>
          <w:rFonts w:hint="eastAsia" w:cs="宋体"/>
          <w:b w:val="0"/>
          <w:bCs w:val="0"/>
          <w:color w:val="auto"/>
          <w:kern w:val="2"/>
          <w:sz w:val="28"/>
          <w:szCs w:val="28"/>
          <w:highlight w:val="none"/>
          <w:lang w:val="en-US" w:eastAsia="zh-CN" w:bidi="ar-SA"/>
        </w:rPr>
        <w:t>《阜康市甘河子镇人民政府基本建设项目制度》《阜康市甘河子镇人民政府建设项目管理内部控制制度》相</w:t>
      </w:r>
      <w:r>
        <w:rPr>
          <w:rFonts w:hint="eastAsia" w:ascii="宋体" w:hAnsi="宋体" w:eastAsia="宋体" w:cs="宋体"/>
          <w:b w:val="0"/>
          <w:bCs w:val="0"/>
          <w:color w:val="auto"/>
          <w:kern w:val="2"/>
          <w:sz w:val="28"/>
          <w:szCs w:val="28"/>
          <w:highlight w:val="none"/>
          <w:lang w:val="en-US" w:eastAsia="zh-CN" w:bidi="ar-SA"/>
        </w:rPr>
        <w:t>关政策；</w:t>
      </w:r>
    </w:p>
    <w:p w14:paraId="4613F79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②项目立项符合</w:t>
      </w:r>
      <w:r>
        <w:rPr>
          <w:rFonts w:hint="eastAsia" w:cs="宋体"/>
          <w:b w:val="0"/>
          <w:bCs w:val="0"/>
          <w:color w:val="auto"/>
          <w:kern w:val="2"/>
          <w:sz w:val="28"/>
          <w:szCs w:val="28"/>
          <w:lang w:val="en-US" w:eastAsia="zh-CN" w:bidi="ar-SA"/>
        </w:rPr>
        <w:t>阜康市甘河子镇</w:t>
      </w:r>
      <w:r>
        <w:rPr>
          <w:rFonts w:hint="eastAsia" w:ascii="宋体" w:hAnsi="宋体" w:eastAsia="宋体" w:cs="宋体"/>
          <w:b w:val="0"/>
          <w:bCs w:val="0"/>
          <w:color w:val="auto"/>
          <w:kern w:val="2"/>
          <w:sz w:val="28"/>
          <w:szCs w:val="28"/>
          <w:lang w:val="en-US" w:eastAsia="zh-CN" w:bidi="ar-SA"/>
        </w:rPr>
        <w:t>发展规划和政策要求；</w:t>
      </w:r>
    </w:p>
    <w:p w14:paraId="1C31CA7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③项目立项</w:t>
      </w:r>
      <w:r>
        <w:rPr>
          <w:rFonts w:hint="eastAsia" w:cs="宋体"/>
          <w:b w:val="0"/>
          <w:bCs w:val="0"/>
          <w:color w:val="auto"/>
          <w:kern w:val="2"/>
          <w:sz w:val="28"/>
          <w:szCs w:val="28"/>
          <w:lang w:val="en-US" w:eastAsia="zh-CN" w:bidi="ar-SA"/>
        </w:rPr>
        <w:t>由</w:t>
      </w:r>
      <w:r>
        <w:rPr>
          <w:rFonts w:hint="eastAsia"/>
          <w:lang w:val="en-US" w:eastAsia="zh-CN"/>
        </w:rPr>
        <w:t>阜康市甘河子镇</w:t>
      </w:r>
      <w:r>
        <w:rPr>
          <w:rFonts w:hint="eastAsia"/>
          <w:lang w:eastAsia="zh-CN"/>
        </w:rPr>
        <w:t>负责建成，与甘河子镇规划相符</w:t>
      </w:r>
      <w:r>
        <w:rPr>
          <w:rFonts w:hint="eastAsia"/>
          <w:color w:val="auto"/>
          <w:lang w:eastAsia="zh-CN"/>
        </w:rPr>
        <w:t>，属于部门履职所需；</w:t>
      </w:r>
    </w:p>
    <w:p w14:paraId="4F0A311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④项目属于公共财政支持范围，符合中央、地方事权支出责任划分原则；</w:t>
      </w:r>
    </w:p>
    <w:p w14:paraId="34DFABB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⑤项目与相关部门同类项目或部门内部相关项目不重复。</w:t>
      </w:r>
    </w:p>
    <w:p w14:paraId="4E56E05E">
      <w:pPr>
        <w:pageBreakBefore w:val="0"/>
        <w:kinsoku/>
        <w:wordWrap/>
        <w:overflowPunct/>
        <w:topLinePunct w:val="0"/>
        <w:autoSpaceDE/>
        <w:autoSpaceDN/>
        <w:bidi w:val="0"/>
        <w:adjustRightInd/>
        <w:spacing w:line="360" w:lineRule="auto"/>
        <w:ind w:firstLine="562" w:firstLineChars="200"/>
        <w:textAlignment w:val="auto"/>
        <w:rPr>
          <w:rFonts w:hint="default"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综上，该项指标满分2分，得分2分。</w:t>
      </w:r>
    </w:p>
    <w:p w14:paraId="64F91D42">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2.立项程序规范性</w:t>
      </w:r>
    </w:p>
    <w:p w14:paraId="68B04AD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①项目按照</w:t>
      </w:r>
      <w:r>
        <w:rPr>
          <w:rFonts w:hint="eastAsia" w:cs="宋体"/>
          <w:b w:val="0"/>
          <w:bCs w:val="0"/>
          <w:color w:val="auto"/>
          <w:kern w:val="2"/>
          <w:sz w:val="28"/>
          <w:szCs w:val="28"/>
          <w:highlight w:val="none"/>
          <w:lang w:val="en-US" w:eastAsia="zh-CN" w:bidi="ar-SA"/>
        </w:rPr>
        <w:t>《阜康市甘河子镇人民政府基本建设项目制度》《阜康市甘河子镇人民政府建设项目管理内部控制制度》相</w:t>
      </w:r>
      <w:r>
        <w:rPr>
          <w:rFonts w:hint="eastAsia" w:ascii="宋体" w:hAnsi="宋体" w:eastAsia="宋体" w:cs="宋体"/>
          <w:b w:val="0"/>
          <w:bCs w:val="0"/>
          <w:color w:val="auto"/>
          <w:kern w:val="2"/>
          <w:sz w:val="28"/>
          <w:szCs w:val="28"/>
          <w:highlight w:val="none"/>
          <w:lang w:val="en-US" w:eastAsia="zh-CN" w:bidi="ar-SA"/>
        </w:rPr>
        <w:t>关程序申请设立；</w:t>
      </w:r>
    </w:p>
    <w:p w14:paraId="11B954A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②审批文件、材料符合符合</w:t>
      </w:r>
      <w:r>
        <w:rPr>
          <w:rFonts w:hint="eastAsia" w:cs="宋体"/>
          <w:b w:val="0"/>
          <w:bCs w:val="0"/>
          <w:color w:val="auto"/>
          <w:kern w:val="2"/>
          <w:sz w:val="28"/>
          <w:szCs w:val="28"/>
          <w:highlight w:val="none"/>
          <w:lang w:val="en-US" w:eastAsia="zh-CN" w:bidi="ar-SA"/>
        </w:rPr>
        <w:t>《阜康市甘河子镇人民政府基本建设项目制度》《阜康市甘河子镇人民政府建设项目管理内部控制制度》相</w:t>
      </w:r>
      <w:r>
        <w:rPr>
          <w:rFonts w:hint="eastAsia" w:ascii="宋体" w:hAnsi="宋体" w:eastAsia="宋体" w:cs="宋体"/>
          <w:b w:val="0"/>
          <w:bCs w:val="0"/>
          <w:color w:val="auto"/>
          <w:kern w:val="2"/>
          <w:sz w:val="28"/>
          <w:szCs w:val="28"/>
          <w:highlight w:val="none"/>
          <w:lang w:val="en-US" w:eastAsia="zh-CN" w:bidi="ar-SA"/>
        </w:rPr>
        <w:t>关政策要求；</w:t>
      </w:r>
    </w:p>
    <w:p w14:paraId="101647C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③事前经过必要的可行性研究、集体决策</w:t>
      </w:r>
      <w:r>
        <w:rPr>
          <w:rFonts w:hint="eastAsia" w:cs="宋体"/>
          <w:b w:val="0"/>
          <w:bCs w:val="0"/>
          <w:color w:val="auto"/>
          <w:kern w:val="2"/>
          <w:sz w:val="28"/>
          <w:szCs w:val="28"/>
          <w:highlight w:val="none"/>
          <w:lang w:val="en-US" w:eastAsia="zh-CN" w:bidi="ar-SA"/>
        </w:rPr>
        <w:t>，未经过</w:t>
      </w:r>
      <w:r>
        <w:rPr>
          <w:rFonts w:hint="eastAsia" w:ascii="宋体" w:hAnsi="宋体" w:eastAsia="宋体" w:cs="宋体"/>
          <w:b w:val="0"/>
          <w:bCs w:val="0"/>
          <w:color w:val="auto"/>
          <w:kern w:val="2"/>
          <w:sz w:val="28"/>
          <w:szCs w:val="28"/>
          <w:highlight w:val="none"/>
          <w:lang w:val="en-US" w:eastAsia="zh-CN" w:bidi="ar-SA"/>
        </w:rPr>
        <w:t>专家论证、风险评估、绩效评估。</w:t>
      </w:r>
    </w:p>
    <w:p w14:paraId="4BCDCEFD">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综上，该项指标满分3分，得分</w:t>
      </w:r>
      <w:r>
        <w:rPr>
          <w:rFonts w:hint="eastAsia" w:cs="宋体"/>
          <w:b/>
          <w:bCs/>
          <w:color w:val="auto"/>
          <w:kern w:val="2"/>
          <w:sz w:val="28"/>
          <w:szCs w:val="28"/>
          <w:lang w:val="en-US" w:eastAsia="zh-CN" w:bidi="ar-SA"/>
        </w:rPr>
        <w:t>2.4</w:t>
      </w:r>
      <w:r>
        <w:rPr>
          <w:rFonts w:hint="eastAsia" w:ascii="宋体" w:hAnsi="宋体" w:eastAsia="宋体" w:cs="宋体"/>
          <w:b/>
          <w:bCs/>
          <w:color w:val="auto"/>
          <w:kern w:val="2"/>
          <w:sz w:val="28"/>
          <w:szCs w:val="28"/>
          <w:lang w:val="en-US" w:eastAsia="zh-CN" w:bidi="ar-SA"/>
        </w:rPr>
        <w:t>分。</w:t>
      </w:r>
    </w:p>
    <w:p w14:paraId="77DB7DB1">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3.绩效目标合理性</w:t>
      </w:r>
    </w:p>
    <w:p w14:paraId="2E0613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highlight w:val="none"/>
          <w:lang w:eastAsia="zh-CN"/>
        </w:rPr>
        <w:t>①项目</w:t>
      </w:r>
      <w:r>
        <w:rPr>
          <w:rFonts w:hint="eastAsia"/>
          <w:highlight w:val="none"/>
          <w:lang w:val="en-US" w:eastAsia="zh-CN"/>
        </w:rPr>
        <w:t>有</w:t>
      </w:r>
      <w:r>
        <w:rPr>
          <w:rFonts w:hint="eastAsia"/>
          <w:highlight w:val="none"/>
          <w:lang w:eastAsia="zh-CN"/>
        </w:rPr>
        <w:t>绩效目标</w:t>
      </w:r>
      <w:r>
        <w:rPr>
          <w:rFonts w:hint="eastAsia"/>
          <w:highlight w:val="none"/>
          <w:lang w:val="en-US" w:eastAsia="zh-CN"/>
        </w:rPr>
        <w:t>为</w:t>
      </w:r>
      <w:r>
        <w:rPr>
          <w:rFonts w:hint="eastAsia"/>
          <w:highlight w:val="none"/>
          <w:lang w:eastAsia="zh-CN"/>
        </w:rPr>
        <w:t>，已</w:t>
      </w:r>
      <w:r>
        <w:rPr>
          <w:rFonts w:hint="eastAsia" w:ascii="宋体" w:hAnsi="宋体" w:eastAsia="宋体" w:cs="宋体"/>
          <w:color w:val="auto"/>
          <w:szCs w:val="30"/>
          <w:highlight w:val="none"/>
        </w:rPr>
        <w:t>编制</w:t>
      </w:r>
      <w:r>
        <w:rPr>
          <w:rFonts w:hint="eastAsia" w:cs="宋体"/>
          <w:color w:val="auto"/>
          <w:szCs w:val="30"/>
          <w:highlight w:val="none"/>
          <w:lang w:eastAsia="zh-CN"/>
        </w:rPr>
        <w:t>阜康市甘河子镇</w:t>
      </w:r>
      <w:r>
        <w:rPr>
          <w:rFonts w:hint="eastAsia" w:cs="宋体"/>
          <w:color w:val="auto"/>
          <w:szCs w:val="30"/>
          <w:highlight w:val="none"/>
          <w:lang w:val="en-US" w:eastAsia="zh-CN"/>
        </w:rPr>
        <w:t>2021年乡镇干部周转宿舍建设</w:t>
      </w:r>
      <w:r>
        <w:rPr>
          <w:rFonts w:hint="eastAsia" w:ascii="宋体" w:hAnsi="宋体" w:eastAsia="宋体" w:cs="宋体"/>
          <w:color w:val="auto"/>
          <w:szCs w:val="30"/>
          <w:highlight w:val="none"/>
        </w:rPr>
        <w:t>项目支出绩效目标表</w:t>
      </w:r>
      <w:r>
        <w:rPr>
          <w:rFonts w:hint="eastAsia"/>
          <w:highlight w:val="none"/>
          <w:lang w:eastAsia="zh-CN"/>
        </w:rPr>
        <w:t>；</w:t>
      </w:r>
    </w:p>
    <w:p w14:paraId="769FF3B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highlight w:val="none"/>
          <w:lang w:eastAsia="zh-CN"/>
        </w:rPr>
      </w:pPr>
      <w:r>
        <w:rPr>
          <w:rFonts w:hint="eastAsia"/>
          <w:highlight w:val="none"/>
          <w:lang w:eastAsia="zh-CN"/>
        </w:rPr>
        <w:t>②项目绩效目标与</w:t>
      </w:r>
      <w:r>
        <w:rPr>
          <w:rFonts w:hint="eastAsia" w:asciiTheme="minorEastAsia" w:hAnsiTheme="minorEastAsia" w:eastAsiaTheme="minorEastAsia" w:cstheme="minorEastAsia"/>
          <w:color w:val="auto"/>
          <w:sz w:val="28"/>
          <w:szCs w:val="28"/>
          <w:highlight w:val="none"/>
          <w:shd w:val="clear" w:color="auto" w:fill="auto"/>
          <w:lang w:val="en-US" w:eastAsia="zh-CN"/>
        </w:rPr>
        <w:t>项目实际内容新建阜康市工甘河子镇周转宿舍建设项目，总建筑面积2271.83平方米</w:t>
      </w:r>
      <w:r>
        <w:rPr>
          <w:rFonts w:hint="eastAsia"/>
          <w:highlight w:val="none"/>
          <w:lang w:eastAsia="zh-CN"/>
        </w:rPr>
        <w:t>具有相关性；</w:t>
      </w:r>
    </w:p>
    <w:p w14:paraId="43706376">
      <w:pPr>
        <w:bidi w:val="0"/>
        <w:rPr>
          <w:rFonts w:hint="eastAsia"/>
          <w:highlight w:val="none"/>
          <w:lang w:eastAsia="zh-CN"/>
        </w:rPr>
      </w:pPr>
      <w:r>
        <w:rPr>
          <w:rFonts w:hint="eastAsia"/>
          <w:highlight w:val="none"/>
          <w:lang w:eastAsia="zh-CN"/>
        </w:rPr>
        <w:t>③项目预期产出效益</w:t>
      </w:r>
      <w:r>
        <w:rPr>
          <w:rFonts w:hint="eastAsia"/>
          <w:highlight w:val="none"/>
          <w:lang w:val="en-US" w:eastAsia="zh-CN"/>
        </w:rPr>
        <w:t>为</w:t>
      </w:r>
      <w:r>
        <w:rPr>
          <w:rFonts w:hint="eastAsia"/>
          <w:highlight w:val="none"/>
          <w:lang w:eastAsia="zh-CN"/>
        </w:rPr>
        <w:t>增强了工作人员的工作热情，提高幸福感，；</w:t>
      </w:r>
    </w:p>
    <w:p w14:paraId="0C833F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highlight w:val="none"/>
          <w:lang w:eastAsia="zh-CN"/>
        </w:rPr>
        <w:t>④</w:t>
      </w:r>
      <w:r>
        <w:rPr>
          <w:rFonts w:hint="eastAsia"/>
          <w:highlight w:val="none"/>
          <w:lang w:val="en-US" w:eastAsia="zh-CN"/>
        </w:rPr>
        <w:t>2023年</w:t>
      </w:r>
      <w:r>
        <w:rPr>
          <w:rFonts w:hint="eastAsia"/>
          <w:highlight w:val="none"/>
          <w:lang w:eastAsia="zh-CN"/>
        </w:rPr>
        <w:t>预算确定的项目投资额为</w:t>
      </w:r>
      <w:r>
        <w:rPr>
          <w:rFonts w:hint="eastAsia"/>
          <w:highlight w:val="none"/>
          <w:lang w:val="en-US" w:eastAsia="zh-CN"/>
        </w:rPr>
        <w:t>256.88万元，资金执行数为256.88万元，</w:t>
      </w:r>
      <w:r>
        <w:rPr>
          <w:rFonts w:hint="eastAsia"/>
          <w:highlight w:val="none"/>
          <w:lang w:eastAsia="zh-CN"/>
        </w:rPr>
        <w:t>资金量相匹配。</w:t>
      </w:r>
    </w:p>
    <w:p w14:paraId="7BCC4277">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综上，该项指标满分5分，得分5分。</w:t>
      </w:r>
    </w:p>
    <w:p w14:paraId="30267C33">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4.绩效指标明确性</w:t>
      </w:r>
    </w:p>
    <w:p w14:paraId="36998857">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highlight w:val="none"/>
          <w:lang w:eastAsia="zh-CN"/>
        </w:rPr>
        <w:t>，</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5个，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9</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20FBDEDF">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8</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1个，量化率89%；</w:t>
      </w:r>
    </w:p>
    <w:p w14:paraId="4B488D9E">
      <w:pPr>
        <w:bidi w:val="0"/>
        <w:rPr>
          <w:rFonts w:hint="eastAsia"/>
          <w:color w:val="auto"/>
          <w:highlight w:val="none"/>
          <w:lang w:eastAsia="zh-CN"/>
        </w:rPr>
      </w:pPr>
      <w:r>
        <w:rPr>
          <w:rFonts w:hint="eastAsia"/>
          <w:color w:val="auto"/>
          <w:highlight w:val="none"/>
          <w:lang w:eastAsia="zh-CN"/>
        </w:rPr>
        <w:t>③与项目目标计划数相对应。</w:t>
      </w:r>
    </w:p>
    <w:p w14:paraId="0BC05F93">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综上，该项指标满分5分，得分5分。</w:t>
      </w:r>
    </w:p>
    <w:p w14:paraId="72BA48D6">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5.预算编制科学性</w:t>
      </w:r>
    </w:p>
    <w:p w14:paraId="1512E7A7">
      <w:pPr>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①阜康市甘河子镇</w:t>
      </w:r>
      <w:r>
        <w:rPr>
          <w:rFonts w:hint="eastAsia"/>
          <w:color w:val="000000" w:themeColor="text1"/>
          <w:highlight w:val="none"/>
          <w:lang w:val="en-US" w:eastAsia="zh-CN"/>
          <w14:textFill>
            <w14:solidFill>
              <w14:schemeClr w14:val="tx1"/>
            </w14:solidFill>
          </w14:textFill>
        </w:rPr>
        <w:t>2021年乡镇干部周转房建设项目</w:t>
      </w:r>
      <w:r>
        <w:rPr>
          <w:rFonts w:hint="eastAsia"/>
          <w:color w:val="000000" w:themeColor="text1"/>
          <w:highlight w:val="none"/>
          <w:lang w:eastAsia="zh-CN"/>
          <w14:textFill>
            <w14:solidFill>
              <w14:schemeClr w14:val="tx1"/>
            </w14:solidFill>
          </w14:textFill>
        </w:rPr>
        <w:t>预算编制经过科学论证；</w:t>
      </w:r>
    </w:p>
    <w:p w14:paraId="3910CA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②预算内容</w:t>
      </w:r>
      <w:r>
        <w:rPr>
          <w:rFonts w:hint="eastAsia"/>
          <w:color w:val="auto"/>
          <w:highlight w:val="none"/>
          <w:lang w:eastAsia="zh-CN"/>
        </w:rPr>
        <w:t>与项目</w:t>
      </w:r>
      <w:r>
        <w:rPr>
          <w:rFonts w:hint="eastAsia" w:asciiTheme="minorEastAsia" w:hAnsiTheme="minorEastAsia" w:eastAsiaTheme="minorEastAsia" w:cstheme="minorEastAsia"/>
          <w:color w:val="auto"/>
          <w:sz w:val="28"/>
          <w:szCs w:val="28"/>
          <w:highlight w:val="none"/>
          <w:shd w:val="clear" w:color="auto" w:fill="auto"/>
          <w:lang w:val="en-US" w:eastAsia="zh-CN"/>
        </w:rPr>
        <w:t>实际内容新建干部周转房一座（地面上三层），地基面积730.97平方米</w:t>
      </w:r>
      <w:r>
        <w:rPr>
          <w:rFonts w:hint="eastAsia"/>
          <w:color w:val="auto"/>
          <w:highlight w:val="none"/>
          <w:lang w:eastAsia="zh-CN"/>
        </w:rPr>
        <w:t>匹配；</w:t>
      </w:r>
    </w:p>
    <w:p w14:paraId="2F721BE9">
      <w:pPr>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③</w:t>
      </w:r>
      <w:r>
        <w:rPr>
          <w:rFonts w:hint="eastAsia"/>
          <w:color w:val="000000" w:themeColor="text1"/>
          <w:highlight w:val="none"/>
          <w:lang w:val="en-US" w:eastAsia="zh-CN"/>
          <w14:textFill>
            <w14:solidFill>
              <w14:schemeClr w14:val="tx1"/>
            </w14:solidFill>
          </w14:textFill>
        </w:rPr>
        <w:t>2023年度</w:t>
      </w:r>
      <w:r>
        <w:rPr>
          <w:rFonts w:hint="eastAsia"/>
          <w:color w:val="000000" w:themeColor="text1"/>
          <w:highlight w:val="none"/>
          <w:lang w:eastAsia="zh-CN"/>
          <w14:textFill>
            <w14:solidFill>
              <w14:schemeClr w14:val="tx1"/>
            </w14:solidFill>
          </w14:textFill>
        </w:rPr>
        <w:t>预算额度</w:t>
      </w:r>
      <w:r>
        <w:rPr>
          <w:rFonts w:hint="eastAsia"/>
          <w:color w:val="000000" w:themeColor="text1"/>
          <w:highlight w:val="none"/>
          <w:lang w:val="en-US" w:eastAsia="zh-CN"/>
          <w14:textFill>
            <w14:solidFill>
              <w14:schemeClr w14:val="tx1"/>
            </w14:solidFill>
          </w14:textFill>
        </w:rPr>
        <w:t>256.88万元</w:t>
      </w:r>
      <w:r>
        <w:rPr>
          <w:rFonts w:hint="eastAsia"/>
          <w:color w:val="000000" w:themeColor="text1"/>
          <w:highlight w:val="none"/>
          <w:lang w:eastAsia="zh-CN"/>
          <w14:textFill>
            <w14:solidFill>
              <w14:schemeClr w14:val="tx1"/>
            </w14:solidFill>
          </w14:textFill>
        </w:rPr>
        <w:t>，按照工程量咨询，符合市场标准；</w:t>
      </w:r>
    </w:p>
    <w:p w14:paraId="2FCB1290">
      <w:pPr>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④预算确定的项目投资额</w:t>
      </w:r>
      <w:r>
        <w:rPr>
          <w:rFonts w:hint="eastAsia"/>
          <w:color w:val="000000" w:themeColor="text1"/>
          <w:highlight w:val="none"/>
          <w:lang w:val="en-US" w:eastAsia="zh-CN"/>
          <w14:textFill>
            <w14:solidFill>
              <w14:schemeClr w14:val="tx1"/>
            </w14:solidFill>
          </w14:textFill>
        </w:rPr>
        <w:t>256.88万元，</w:t>
      </w:r>
      <w:r>
        <w:rPr>
          <w:rFonts w:hint="eastAsia"/>
          <w:color w:val="000000" w:themeColor="text1"/>
          <w:highlight w:val="none"/>
          <w:lang w:eastAsia="zh-CN"/>
          <w14:textFill>
            <w14:solidFill>
              <w14:schemeClr w14:val="tx1"/>
            </w14:solidFill>
          </w14:textFill>
        </w:rPr>
        <w:t>与工作任务相匹配。</w:t>
      </w:r>
    </w:p>
    <w:p w14:paraId="713AFBA9">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综上，该项指标满分2分，得分2分。</w:t>
      </w:r>
    </w:p>
    <w:p w14:paraId="515A6E9D">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6.资金分配合理性</w:t>
      </w:r>
    </w:p>
    <w:p w14:paraId="677E7AF2">
      <w:pPr>
        <w:bidi w:val="0"/>
        <w:rPr>
          <w:rFonts w:hint="eastAsia"/>
          <w:color w:val="auto"/>
          <w:highlight w:val="none"/>
          <w:lang w:eastAsia="zh-CN"/>
        </w:rPr>
      </w:pPr>
      <w:r>
        <w:rPr>
          <w:rFonts w:hint="eastAsia"/>
          <w:color w:val="auto"/>
          <w:highlight w:val="none"/>
          <w:lang w:eastAsia="zh-CN"/>
        </w:rPr>
        <w:t>①</w:t>
      </w:r>
      <w:r>
        <w:rPr>
          <w:rFonts w:hint="eastAsia"/>
          <w:color w:val="000000" w:themeColor="text1"/>
          <w:highlight w:val="none"/>
          <w:lang w:eastAsia="zh-CN"/>
          <w14:textFill>
            <w14:solidFill>
              <w14:schemeClr w14:val="tx1"/>
            </w14:solidFill>
          </w14:textFill>
        </w:rPr>
        <w:t>预算资金分配依据阜康市甘河子镇</w:t>
      </w:r>
      <w:r>
        <w:rPr>
          <w:rFonts w:hint="eastAsia"/>
          <w:color w:val="000000" w:themeColor="text1"/>
          <w:highlight w:val="none"/>
          <w:lang w:val="en-US" w:eastAsia="zh-CN"/>
          <w14:textFill>
            <w14:solidFill>
              <w14:schemeClr w14:val="tx1"/>
            </w14:solidFill>
          </w14:textFill>
        </w:rPr>
        <w:t>2021年乡镇干部周转房建设项目完工</w:t>
      </w:r>
      <w:r>
        <w:rPr>
          <w:rFonts w:hint="eastAsia"/>
          <w:color w:val="000000" w:themeColor="text1"/>
          <w:highlight w:val="none"/>
          <w:lang w:eastAsia="zh-CN"/>
          <w14:textFill>
            <w14:solidFill>
              <w14:schemeClr w14:val="tx1"/>
            </w14:solidFill>
          </w14:textFill>
        </w:rPr>
        <w:t>情况实施；</w:t>
      </w:r>
    </w:p>
    <w:p w14:paraId="2CD3BC1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②资金分配额度</w:t>
      </w:r>
      <w:r>
        <w:rPr>
          <w:rFonts w:hint="eastAsia"/>
          <w:color w:val="auto"/>
          <w:highlight w:val="none"/>
          <w:lang w:val="en-US" w:eastAsia="zh-CN"/>
        </w:rPr>
        <w:t>依据项目</w:t>
      </w:r>
      <w:r>
        <w:rPr>
          <w:rFonts w:hint="eastAsia"/>
          <w:color w:val="auto"/>
          <w:highlight w:val="none"/>
          <w:lang w:eastAsia="zh-CN"/>
        </w:rPr>
        <w:t>合同</w:t>
      </w:r>
      <w:r>
        <w:rPr>
          <w:rFonts w:hint="eastAsia"/>
          <w:highlight w:val="none"/>
          <w:lang w:eastAsia="zh-CN"/>
        </w:rPr>
        <w:t>额度合理，</w:t>
      </w:r>
      <w:r>
        <w:rPr>
          <w:rFonts w:hint="eastAsia"/>
          <w:color w:val="auto"/>
          <w:highlight w:val="none"/>
          <w:lang w:eastAsia="zh-CN"/>
        </w:rPr>
        <w:t>与</w:t>
      </w:r>
      <w:r>
        <w:rPr>
          <w:rFonts w:hint="eastAsia"/>
          <w:color w:val="auto"/>
          <w:highlight w:val="none"/>
          <w:lang w:val="en-US" w:eastAsia="zh-CN"/>
        </w:rPr>
        <w:t>我</w:t>
      </w:r>
      <w:r>
        <w:rPr>
          <w:rFonts w:hint="eastAsia"/>
          <w:color w:val="auto"/>
          <w:highlight w:val="none"/>
          <w:lang w:eastAsia="zh-CN"/>
        </w:rPr>
        <w:t>单位实际相适应。</w:t>
      </w:r>
    </w:p>
    <w:p w14:paraId="7A193E2B">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综上，该项指标满分3分，得分3分。</w:t>
      </w:r>
    </w:p>
    <w:p w14:paraId="71FC7710">
      <w:pPr>
        <w:pStyle w:val="4"/>
        <w:keepNext/>
        <w:keepLines/>
        <w:pageBreakBefore w:val="0"/>
        <w:widowControl w:val="0"/>
        <w:kinsoku/>
        <w:wordWrap/>
        <w:overflowPunct/>
        <w:topLinePunct w:val="0"/>
        <w:autoSpaceDE/>
        <w:autoSpaceDN/>
        <w:bidi w:val="0"/>
        <w:adjustRightInd/>
        <w:snapToGrid/>
        <w:spacing w:beforeLines="0" w:afterLines="0"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（二）项目过程情况</w:t>
      </w:r>
    </w:p>
    <w:p w14:paraId="3DC12AD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zh-TW" w:eastAsia="zh-TW" w:bidi="ar-SA"/>
        </w:rPr>
      </w:pPr>
      <w:r>
        <w:rPr>
          <w:rFonts w:hint="eastAsia" w:ascii="宋体" w:hAnsi="宋体" w:eastAsia="宋体" w:cs="宋体"/>
          <w:b w:val="0"/>
          <w:bCs w:val="0"/>
          <w:color w:val="auto"/>
          <w:kern w:val="2"/>
          <w:sz w:val="28"/>
          <w:szCs w:val="28"/>
          <w:lang w:val="zh-TW" w:eastAsia="zh-TW" w:bidi="ar-SA"/>
        </w:rPr>
        <w:t>项目</w:t>
      </w:r>
      <w:r>
        <w:rPr>
          <w:rFonts w:hint="eastAsia" w:ascii="宋体" w:hAnsi="宋体" w:eastAsia="宋体" w:cs="宋体"/>
          <w:b w:val="0"/>
          <w:bCs w:val="0"/>
          <w:color w:val="auto"/>
          <w:kern w:val="2"/>
          <w:sz w:val="28"/>
          <w:szCs w:val="28"/>
          <w:lang w:val="en-US" w:eastAsia="zh-CN" w:bidi="ar-SA"/>
        </w:rPr>
        <w:t>过程管理</w:t>
      </w:r>
      <w:r>
        <w:rPr>
          <w:rFonts w:hint="eastAsia" w:ascii="宋体" w:hAnsi="宋体" w:eastAsia="宋体" w:cs="宋体"/>
          <w:b w:val="0"/>
          <w:bCs w:val="0"/>
          <w:color w:val="auto"/>
          <w:kern w:val="2"/>
          <w:sz w:val="28"/>
          <w:szCs w:val="28"/>
          <w:lang w:val="zh-TW" w:eastAsia="zh-TW" w:bidi="ar-SA"/>
        </w:rPr>
        <w:t>类指标由</w:t>
      </w:r>
      <w:r>
        <w:rPr>
          <w:rFonts w:hint="eastAsia" w:ascii="宋体" w:hAnsi="宋体" w:eastAsia="宋体" w:cs="宋体"/>
          <w:b w:val="0"/>
          <w:bCs w:val="0"/>
          <w:color w:val="auto"/>
          <w:kern w:val="2"/>
          <w:sz w:val="28"/>
          <w:szCs w:val="28"/>
          <w:lang w:val="en-US" w:eastAsia="zh-CN" w:bidi="ar-SA"/>
        </w:rPr>
        <w:t>2</w:t>
      </w:r>
      <w:r>
        <w:rPr>
          <w:rFonts w:hint="eastAsia" w:ascii="宋体" w:hAnsi="宋体" w:eastAsia="宋体" w:cs="宋体"/>
          <w:b w:val="0"/>
          <w:bCs w:val="0"/>
          <w:color w:val="auto"/>
          <w:kern w:val="2"/>
          <w:sz w:val="28"/>
          <w:szCs w:val="28"/>
          <w:lang w:val="zh-TW" w:eastAsia="zh-TW" w:bidi="ar-SA"/>
        </w:rPr>
        <w:t>个</w:t>
      </w:r>
      <w:r>
        <w:rPr>
          <w:rFonts w:hint="eastAsia" w:ascii="宋体" w:hAnsi="宋体" w:eastAsia="宋体" w:cs="宋体"/>
          <w:b w:val="0"/>
          <w:bCs w:val="0"/>
          <w:color w:val="auto"/>
          <w:kern w:val="2"/>
          <w:sz w:val="28"/>
          <w:szCs w:val="28"/>
          <w:lang w:val="zh-TW" w:eastAsia="zh-CN" w:bidi="ar-SA"/>
        </w:rPr>
        <w:t>二</w:t>
      </w:r>
      <w:r>
        <w:rPr>
          <w:rFonts w:hint="eastAsia" w:ascii="宋体" w:hAnsi="宋体" w:eastAsia="宋体" w:cs="宋体"/>
          <w:b w:val="0"/>
          <w:bCs w:val="0"/>
          <w:color w:val="auto"/>
          <w:kern w:val="2"/>
          <w:sz w:val="28"/>
          <w:szCs w:val="28"/>
          <w:lang w:val="zh-TW" w:eastAsia="zh-TW" w:bidi="ar-SA"/>
        </w:rPr>
        <w:t>级指标和</w:t>
      </w:r>
      <w:r>
        <w:rPr>
          <w:rFonts w:hint="eastAsia" w:ascii="宋体" w:hAnsi="宋体" w:eastAsia="宋体" w:cs="宋体"/>
          <w:b w:val="0"/>
          <w:bCs w:val="0"/>
          <w:color w:val="auto"/>
          <w:kern w:val="2"/>
          <w:sz w:val="28"/>
          <w:szCs w:val="28"/>
          <w:lang w:val="en-US" w:eastAsia="zh-CN" w:bidi="ar-SA"/>
        </w:rPr>
        <w:t>5</w:t>
      </w:r>
      <w:r>
        <w:rPr>
          <w:rFonts w:hint="eastAsia" w:ascii="宋体" w:hAnsi="宋体" w:eastAsia="宋体" w:cs="宋体"/>
          <w:b w:val="0"/>
          <w:bCs w:val="0"/>
          <w:color w:val="auto"/>
          <w:kern w:val="2"/>
          <w:sz w:val="28"/>
          <w:szCs w:val="28"/>
          <w:lang w:val="zh-TW" w:eastAsia="zh-TW" w:bidi="ar-SA"/>
        </w:rPr>
        <w:t>个</w:t>
      </w:r>
      <w:r>
        <w:rPr>
          <w:rFonts w:hint="eastAsia" w:ascii="宋体" w:hAnsi="宋体" w:eastAsia="宋体" w:cs="宋体"/>
          <w:b w:val="0"/>
          <w:bCs w:val="0"/>
          <w:color w:val="auto"/>
          <w:kern w:val="2"/>
          <w:sz w:val="28"/>
          <w:szCs w:val="28"/>
          <w:lang w:val="en-US" w:eastAsia="zh-CN" w:bidi="ar-SA"/>
        </w:rPr>
        <w:t>三</w:t>
      </w:r>
      <w:r>
        <w:rPr>
          <w:rFonts w:hint="eastAsia" w:ascii="宋体" w:hAnsi="宋体" w:eastAsia="宋体" w:cs="宋体"/>
          <w:b w:val="0"/>
          <w:bCs w:val="0"/>
          <w:color w:val="auto"/>
          <w:kern w:val="2"/>
          <w:sz w:val="28"/>
          <w:szCs w:val="28"/>
          <w:lang w:val="zh-TW" w:eastAsia="zh-TW" w:bidi="ar-SA"/>
        </w:rPr>
        <w:t>级指标构成，权重分</w:t>
      </w:r>
      <w:r>
        <w:rPr>
          <w:rFonts w:hint="eastAsia" w:ascii="宋体" w:hAnsi="宋体" w:eastAsia="宋体" w:cs="宋体"/>
          <w:b w:val="0"/>
          <w:bCs w:val="0"/>
          <w:color w:val="auto"/>
          <w:kern w:val="2"/>
          <w:sz w:val="28"/>
          <w:szCs w:val="28"/>
          <w:lang w:val="en-US" w:eastAsia="zh-CN" w:bidi="ar-SA"/>
        </w:rPr>
        <w:t>20</w:t>
      </w:r>
      <w:r>
        <w:rPr>
          <w:rFonts w:hint="eastAsia" w:ascii="宋体" w:hAnsi="宋体" w:eastAsia="宋体" w:cs="宋体"/>
          <w:b w:val="0"/>
          <w:bCs w:val="0"/>
          <w:color w:val="auto"/>
          <w:kern w:val="2"/>
          <w:sz w:val="28"/>
          <w:szCs w:val="28"/>
          <w:lang w:val="zh-TW" w:eastAsia="zh-TW" w:bidi="ar-SA"/>
        </w:rPr>
        <w:t>分，实际得分</w:t>
      </w:r>
      <w:r>
        <w:rPr>
          <w:rFonts w:hint="eastAsia" w:ascii="宋体" w:hAnsi="宋体" w:eastAsia="宋体" w:cs="宋体"/>
          <w:b w:val="0"/>
          <w:bCs w:val="0"/>
          <w:color w:val="auto"/>
          <w:kern w:val="2"/>
          <w:sz w:val="28"/>
          <w:szCs w:val="28"/>
          <w:lang w:val="en-US" w:eastAsia="zh-CN" w:bidi="ar-SA"/>
        </w:rPr>
        <w:t>20</w:t>
      </w:r>
      <w:r>
        <w:rPr>
          <w:rFonts w:hint="eastAsia" w:ascii="宋体" w:hAnsi="宋体" w:eastAsia="宋体" w:cs="宋体"/>
          <w:b w:val="0"/>
          <w:bCs w:val="0"/>
          <w:color w:val="auto"/>
          <w:kern w:val="2"/>
          <w:sz w:val="28"/>
          <w:szCs w:val="28"/>
          <w:lang w:val="zh-TW" w:eastAsia="zh-TW" w:bidi="ar-SA"/>
        </w:rPr>
        <w:t>分</w:t>
      </w:r>
      <w:r>
        <w:rPr>
          <w:rFonts w:hint="eastAsia" w:ascii="宋体" w:hAnsi="宋体" w:eastAsia="宋体" w:cs="宋体"/>
          <w:b w:val="0"/>
          <w:bCs w:val="0"/>
          <w:color w:val="auto"/>
          <w:kern w:val="2"/>
          <w:sz w:val="28"/>
          <w:szCs w:val="28"/>
          <w:lang w:val="zh-TW" w:eastAsia="zh-CN" w:bidi="ar-SA"/>
        </w:rPr>
        <w:t>，</w:t>
      </w:r>
      <w:r>
        <w:rPr>
          <w:rFonts w:hint="eastAsia" w:ascii="宋体" w:hAnsi="宋体" w:eastAsia="宋体" w:cs="宋体"/>
          <w:b w:val="0"/>
          <w:bCs w:val="0"/>
          <w:color w:val="auto"/>
          <w:kern w:val="2"/>
          <w:sz w:val="28"/>
          <w:szCs w:val="28"/>
          <w:lang w:val="zh-TW" w:eastAsia="zh-TW" w:bidi="ar-SA"/>
        </w:rPr>
        <w:t>各指标业绩值和绩效分值如表</w:t>
      </w:r>
      <w:r>
        <w:rPr>
          <w:rFonts w:hint="eastAsia" w:ascii="宋体" w:hAnsi="宋体" w:eastAsia="宋体" w:cs="宋体"/>
          <w:b w:val="0"/>
          <w:bCs w:val="0"/>
          <w:color w:val="auto"/>
          <w:kern w:val="2"/>
          <w:sz w:val="28"/>
          <w:szCs w:val="28"/>
          <w:lang w:val="en-US" w:eastAsia="zh-CN" w:bidi="ar-SA"/>
        </w:rPr>
        <w:t>4-2</w:t>
      </w:r>
      <w:r>
        <w:rPr>
          <w:rFonts w:hint="eastAsia" w:ascii="宋体" w:hAnsi="宋体" w:eastAsia="宋体" w:cs="宋体"/>
          <w:b w:val="0"/>
          <w:bCs w:val="0"/>
          <w:color w:val="auto"/>
          <w:kern w:val="2"/>
          <w:sz w:val="28"/>
          <w:szCs w:val="28"/>
          <w:lang w:val="zh-TW" w:eastAsia="zh-TW" w:bidi="ar-SA"/>
        </w:rPr>
        <w:t>所示：</w:t>
      </w:r>
    </w:p>
    <w:p w14:paraId="0392835F">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7DA76C5A">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A76D7F">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5C35E4">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5D7A39">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A94412">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2ADEFC">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500D23">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196592">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2EE59F54">
        <w:tblPrEx>
          <w:shd w:val="clear" w:color="auto" w:fill="auto"/>
          <w:tblCellMar>
            <w:top w:w="0" w:type="dxa"/>
            <w:left w:w="0" w:type="dxa"/>
            <w:bottom w:w="0" w:type="dxa"/>
            <w:right w:w="0" w:type="dxa"/>
          </w:tblCellMar>
        </w:tblPrEx>
        <w:trPr>
          <w:trHeight w:val="246"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B6C151">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7C411E">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4B2320">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FF86B7">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06A9E8">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B4E875">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4145CE">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1679263">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B4747E">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3C201F">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D3653C">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1359CD">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C84B19">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E11288">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5F476E">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430F340">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3F5A5F">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DB78F6">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A2CCC5">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0C3EB7">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4DAB26">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EE0CC6">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EAFF01">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2A58D33">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BAF144">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84FEAA">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07FCAA">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3469AB">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707EFE">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1D7B37">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16BFFD">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9705CF0">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FD28C4">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55DF92">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1A278B">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ACD6D1">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BF4D91">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77FEB2">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374C55">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00E5914">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E30B06">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44D289">
            <w:pPr>
              <w:keepNext w:val="0"/>
              <w:keepLines w:val="0"/>
              <w:pageBreakBefore w:val="0"/>
              <w:widowControl/>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EA9F13">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737D3C">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EB1AFE">
            <w:pPr>
              <w:keepNext w:val="0"/>
              <w:keepLines w:val="0"/>
              <w:pageBreakBefore w:val="0"/>
              <w:widowControl/>
              <w:kinsoku/>
              <w:wordWrap/>
              <w:overflowPunct/>
              <w:topLinePunct w:val="0"/>
              <w:autoSpaceDE/>
              <w:autoSpaceDN/>
              <w:bidi w:val="0"/>
              <w:adjustRightInd/>
              <w:snapToGrid w:val="0"/>
              <w:spacing w:line="36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7623F99C">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1.资金到位率</w:t>
      </w:r>
    </w:p>
    <w:p w14:paraId="3B59788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zh-TW" w:eastAsia="zh-CN" w:bidi="ar-SA"/>
        </w:rPr>
      </w:pPr>
      <w:r>
        <w:rPr>
          <w:rFonts w:hint="eastAsia" w:ascii="宋体" w:hAnsi="宋体" w:eastAsia="宋体" w:cs="宋体"/>
          <w:b w:val="0"/>
          <w:bCs w:val="0"/>
          <w:color w:val="auto"/>
          <w:kern w:val="2"/>
          <w:sz w:val="28"/>
          <w:szCs w:val="28"/>
          <w:lang w:val="zh-TW" w:eastAsia="zh-CN" w:bidi="ar-SA"/>
        </w:rPr>
        <w:t>资金到位率=（</w:t>
      </w:r>
      <w:r>
        <w:rPr>
          <w:rFonts w:hint="eastAsia" w:cs="宋体"/>
          <w:b w:val="0"/>
          <w:bCs w:val="0"/>
          <w:color w:val="auto"/>
          <w:kern w:val="2"/>
          <w:sz w:val="28"/>
          <w:szCs w:val="28"/>
          <w:lang w:val="en-US" w:eastAsia="zh-CN" w:bidi="ar-SA"/>
        </w:rPr>
        <w:t>256.88</w:t>
      </w:r>
      <w:r>
        <w:rPr>
          <w:rFonts w:hint="eastAsia" w:ascii="宋体" w:hAnsi="宋体" w:eastAsia="宋体" w:cs="宋体"/>
          <w:b w:val="0"/>
          <w:bCs w:val="0"/>
          <w:color w:val="auto"/>
          <w:kern w:val="2"/>
          <w:sz w:val="28"/>
          <w:szCs w:val="28"/>
          <w:lang w:val="en-US" w:eastAsia="zh-CN" w:bidi="ar-SA"/>
        </w:rPr>
        <w:t>万元</w:t>
      </w:r>
      <w:r>
        <w:rPr>
          <w:rFonts w:hint="eastAsia" w:ascii="宋体" w:hAnsi="宋体" w:eastAsia="宋体" w:cs="宋体"/>
          <w:b w:val="0"/>
          <w:bCs w:val="0"/>
          <w:color w:val="auto"/>
          <w:kern w:val="2"/>
          <w:sz w:val="28"/>
          <w:szCs w:val="28"/>
          <w:lang w:val="zh-TW" w:eastAsia="zh-CN" w:bidi="ar-SA"/>
        </w:rPr>
        <w:t>/</w:t>
      </w:r>
      <w:r>
        <w:rPr>
          <w:rFonts w:hint="eastAsia" w:cs="宋体"/>
          <w:b w:val="0"/>
          <w:bCs w:val="0"/>
          <w:color w:val="auto"/>
          <w:kern w:val="2"/>
          <w:sz w:val="28"/>
          <w:szCs w:val="28"/>
          <w:lang w:val="en-US" w:eastAsia="zh-CN" w:bidi="ar-SA"/>
        </w:rPr>
        <w:t>256.88</w:t>
      </w:r>
      <w:r>
        <w:rPr>
          <w:rFonts w:hint="eastAsia" w:ascii="宋体" w:hAnsi="宋体" w:eastAsia="宋体" w:cs="宋体"/>
          <w:b w:val="0"/>
          <w:bCs w:val="0"/>
          <w:color w:val="auto"/>
          <w:kern w:val="2"/>
          <w:sz w:val="28"/>
          <w:szCs w:val="28"/>
          <w:lang w:val="en-US" w:eastAsia="zh-CN" w:bidi="ar-SA"/>
        </w:rPr>
        <w:t>万元</w:t>
      </w:r>
      <w:r>
        <w:rPr>
          <w:rFonts w:hint="eastAsia" w:ascii="宋体" w:hAnsi="宋体" w:eastAsia="宋体" w:cs="宋体"/>
          <w:b w:val="0"/>
          <w:bCs w:val="0"/>
          <w:color w:val="auto"/>
          <w:kern w:val="2"/>
          <w:sz w:val="28"/>
          <w:szCs w:val="28"/>
          <w:lang w:val="zh-TW" w:eastAsia="zh-CN" w:bidi="ar-SA"/>
        </w:rPr>
        <w:t>）×100%</w:t>
      </w:r>
      <w:r>
        <w:rPr>
          <w:rFonts w:hint="eastAsia" w:ascii="宋体" w:hAnsi="宋体" w:eastAsia="宋体" w:cs="宋体"/>
          <w:b w:val="0"/>
          <w:bCs w:val="0"/>
          <w:color w:val="auto"/>
          <w:kern w:val="2"/>
          <w:sz w:val="28"/>
          <w:szCs w:val="28"/>
          <w:lang w:val="en-US" w:eastAsia="zh-CN" w:bidi="ar-SA"/>
        </w:rPr>
        <w:t>=100%</w:t>
      </w:r>
      <w:r>
        <w:rPr>
          <w:rFonts w:hint="eastAsia" w:ascii="宋体" w:hAnsi="宋体" w:eastAsia="宋体" w:cs="宋体"/>
          <w:b w:val="0"/>
          <w:bCs w:val="0"/>
          <w:color w:val="auto"/>
          <w:kern w:val="2"/>
          <w:sz w:val="28"/>
          <w:szCs w:val="28"/>
          <w:lang w:val="zh-TW" w:eastAsia="zh-CN" w:bidi="ar-SA"/>
        </w:rPr>
        <w:t>。</w:t>
      </w:r>
    </w:p>
    <w:p w14:paraId="17ECC38E">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zh-TW" w:eastAsia="zh-CN" w:bidi="ar-SA"/>
        </w:rPr>
      </w:pPr>
      <w:r>
        <w:rPr>
          <w:rFonts w:hint="eastAsia" w:ascii="宋体" w:hAnsi="宋体" w:eastAsia="宋体" w:cs="宋体"/>
          <w:b/>
          <w:bCs/>
          <w:color w:val="auto"/>
          <w:kern w:val="2"/>
          <w:sz w:val="28"/>
          <w:szCs w:val="28"/>
          <w:lang w:val="en-US" w:eastAsia="zh-CN" w:bidi="ar-SA"/>
        </w:rPr>
        <w:t>综上，该项指标满分4分，得分4分。</w:t>
      </w:r>
    </w:p>
    <w:p w14:paraId="66D8D176">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2.预算执行率</w:t>
      </w:r>
    </w:p>
    <w:p w14:paraId="67B50AB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zh-TW" w:eastAsia="zh-CN" w:bidi="ar-SA"/>
        </w:rPr>
        <w:t>预算执行率=（</w:t>
      </w:r>
      <w:r>
        <w:rPr>
          <w:rFonts w:hint="eastAsia" w:cs="宋体"/>
          <w:b w:val="0"/>
          <w:bCs w:val="0"/>
          <w:color w:val="auto"/>
          <w:kern w:val="2"/>
          <w:sz w:val="28"/>
          <w:szCs w:val="28"/>
          <w:lang w:val="en-US" w:eastAsia="zh-CN" w:bidi="ar-SA"/>
        </w:rPr>
        <w:t>256.88</w:t>
      </w:r>
      <w:r>
        <w:rPr>
          <w:rFonts w:hint="eastAsia" w:ascii="宋体" w:hAnsi="宋体" w:eastAsia="宋体" w:cs="宋体"/>
          <w:b w:val="0"/>
          <w:bCs w:val="0"/>
          <w:color w:val="auto"/>
          <w:kern w:val="2"/>
          <w:sz w:val="28"/>
          <w:szCs w:val="28"/>
          <w:lang w:val="en-US" w:eastAsia="zh-CN" w:bidi="ar-SA"/>
        </w:rPr>
        <w:t>万元</w:t>
      </w:r>
      <w:r>
        <w:rPr>
          <w:rFonts w:hint="eastAsia" w:ascii="宋体" w:hAnsi="宋体" w:eastAsia="宋体" w:cs="宋体"/>
          <w:b w:val="0"/>
          <w:bCs w:val="0"/>
          <w:color w:val="auto"/>
          <w:kern w:val="2"/>
          <w:sz w:val="28"/>
          <w:szCs w:val="28"/>
          <w:lang w:val="zh-TW" w:eastAsia="zh-CN" w:bidi="ar-SA"/>
        </w:rPr>
        <w:t>/</w:t>
      </w:r>
      <w:r>
        <w:rPr>
          <w:rFonts w:hint="eastAsia" w:cs="宋体"/>
          <w:b w:val="0"/>
          <w:bCs w:val="0"/>
          <w:color w:val="auto"/>
          <w:kern w:val="2"/>
          <w:sz w:val="28"/>
          <w:szCs w:val="28"/>
          <w:lang w:val="en-US" w:eastAsia="zh-CN" w:bidi="ar-SA"/>
        </w:rPr>
        <w:t>256.88</w:t>
      </w:r>
      <w:r>
        <w:rPr>
          <w:rFonts w:hint="eastAsia" w:ascii="宋体" w:hAnsi="宋体" w:eastAsia="宋体" w:cs="宋体"/>
          <w:b w:val="0"/>
          <w:bCs w:val="0"/>
          <w:color w:val="auto"/>
          <w:kern w:val="2"/>
          <w:sz w:val="28"/>
          <w:szCs w:val="28"/>
          <w:lang w:val="zh-TW" w:eastAsia="zh-CN" w:bidi="ar-SA"/>
        </w:rPr>
        <w:t>万元）×100%</w:t>
      </w:r>
      <w:r>
        <w:rPr>
          <w:rFonts w:hint="eastAsia" w:ascii="宋体" w:hAnsi="宋体" w:eastAsia="宋体" w:cs="宋体"/>
          <w:b w:val="0"/>
          <w:bCs w:val="0"/>
          <w:color w:val="auto"/>
          <w:kern w:val="2"/>
          <w:sz w:val="28"/>
          <w:szCs w:val="28"/>
          <w:lang w:val="en-US" w:eastAsia="zh-CN" w:bidi="ar-SA"/>
        </w:rPr>
        <w:t>=100%</w:t>
      </w:r>
      <w:r>
        <w:rPr>
          <w:rFonts w:hint="eastAsia" w:ascii="宋体" w:hAnsi="宋体" w:eastAsia="宋体" w:cs="宋体"/>
          <w:b w:val="0"/>
          <w:bCs w:val="0"/>
          <w:color w:val="auto"/>
          <w:kern w:val="2"/>
          <w:sz w:val="28"/>
          <w:szCs w:val="28"/>
          <w:lang w:val="zh-TW" w:eastAsia="zh-CN" w:bidi="ar-SA"/>
        </w:rPr>
        <w:t>。</w:t>
      </w:r>
    </w:p>
    <w:p w14:paraId="6EDF5FCA">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zh-TW" w:eastAsia="zh-CN" w:bidi="ar-SA"/>
        </w:rPr>
      </w:pPr>
      <w:r>
        <w:rPr>
          <w:rFonts w:hint="eastAsia" w:ascii="宋体" w:hAnsi="宋体" w:eastAsia="宋体" w:cs="宋体"/>
          <w:b/>
          <w:bCs/>
          <w:color w:val="auto"/>
          <w:kern w:val="2"/>
          <w:sz w:val="28"/>
          <w:szCs w:val="28"/>
          <w:lang w:val="en-US" w:eastAsia="zh-CN" w:bidi="ar-SA"/>
        </w:rPr>
        <w:t>综上，该项指标满分4分，得分4分。</w:t>
      </w:r>
    </w:p>
    <w:p w14:paraId="110D7624">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3.资金使用合规性</w:t>
      </w:r>
    </w:p>
    <w:p w14:paraId="75E2EEF4">
      <w:pPr>
        <w:bidi w:val="0"/>
        <w:rPr>
          <w:rFonts w:hint="eastAsia"/>
          <w:color w:val="auto"/>
          <w:highlight w:val="none"/>
          <w:lang w:eastAsia="zh-CN"/>
        </w:rPr>
      </w:pPr>
      <w:r>
        <w:rPr>
          <w:rFonts w:hint="eastAsia"/>
          <w:highlight w:val="none"/>
          <w:lang w:eastAsia="zh-CN"/>
        </w:rPr>
        <w:t>①符合国</w:t>
      </w:r>
      <w:r>
        <w:rPr>
          <w:rFonts w:hint="eastAsia"/>
          <w:color w:val="auto"/>
          <w:highlight w:val="none"/>
          <w:lang w:eastAsia="zh-CN"/>
        </w:rPr>
        <w:t>家财经法规和财务管理制度以及</w:t>
      </w:r>
      <w:r>
        <w:rPr>
          <w:rFonts w:hint="eastAsia" w:cs="宋体"/>
          <w:b w:val="0"/>
          <w:bCs w:val="0"/>
          <w:color w:val="auto"/>
          <w:kern w:val="2"/>
          <w:sz w:val="28"/>
          <w:szCs w:val="28"/>
          <w:highlight w:val="none"/>
          <w:lang w:val="en-US" w:eastAsia="zh-CN" w:bidi="ar-SA"/>
        </w:rPr>
        <w:t>《阜康市甘河子镇人民政府基本建设项目制度》《阜康市甘河子镇人民政府建设项目管理内部控制制度》相</w:t>
      </w:r>
      <w:r>
        <w:rPr>
          <w:rFonts w:hint="eastAsia" w:ascii="宋体" w:hAnsi="宋体" w:eastAsia="宋体" w:cs="宋体"/>
          <w:b w:val="0"/>
          <w:bCs w:val="0"/>
          <w:color w:val="auto"/>
          <w:kern w:val="2"/>
          <w:sz w:val="28"/>
          <w:szCs w:val="28"/>
          <w:highlight w:val="none"/>
          <w:lang w:val="en-US" w:eastAsia="zh-CN" w:bidi="ar-SA"/>
        </w:rPr>
        <w:t>关政策</w:t>
      </w:r>
      <w:r>
        <w:rPr>
          <w:rFonts w:hint="eastAsia"/>
          <w:color w:val="auto"/>
          <w:highlight w:val="none"/>
          <w:lang w:val="en-US" w:eastAsia="zh-CN"/>
        </w:rPr>
        <w:t>规定</w:t>
      </w:r>
      <w:r>
        <w:rPr>
          <w:rFonts w:hint="eastAsia"/>
          <w:color w:val="auto"/>
          <w:highlight w:val="none"/>
          <w:lang w:eastAsia="zh-CN"/>
        </w:rPr>
        <w:t>；</w:t>
      </w:r>
    </w:p>
    <w:p w14:paraId="07250100">
      <w:pPr>
        <w:bidi w:val="0"/>
        <w:rPr>
          <w:rFonts w:hint="eastAsia"/>
          <w:highlight w:val="none"/>
          <w:lang w:eastAsia="zh-CN"/>
        </w:rPr>
      </w:pPr>
      <w:r>
        <w:rPr>
          <w:rFonts w:hint="eastAsia"/>
          <w:highlight w:val="none"/>
          <w:lang w:eastAsia="zh-CN"/>
        </w:rPr>
        <w:t>②资金的拨付</w:t>
      </w:r>
      <w:r>
        <w:rPr>
          <w:rFonts w:hint="eastAsia"/>
          <w:highlight w:val="none"/>
          <w:lang w:val="en-US" w:eastAsia="zh-CN"/>
        </w:rPr>
        <w:t>根据</w:t>
      </w:r>
      <w:r>
        <w:rPr>
          <w:rFonts w:hint="eastAsia" w:cs="宋体"/>
          <w:b w:val="0"/>
          <w:bCs w:val="0"/>
          <w:color w:val="auto"/>
          <w:kern w:val="2"/>
          <w:sz w:val="28"/>
          <w:szCs w:val="28"/>
          <w:highlight w:val="none"/>
          <w:lang w:val="en-US" w:eastAsia="zh-CN" w:bidi="ar-SA"/>
        </w:rPr>
        <w:t>《阜康市甘河子镇人民政府建设项目管理内部控制制度》</w:t>
      </w:r>
      <w:r>
        <w:rPr>
          <w:rFonts w:hint="eastAsia"/>
          <w:highlight w:val="none"/>
          <w:lang w:eastAsia="zh-CN"/>
        </w:rPr>
        <w:t>审批程序和</w:t>
      </w:r>
      <w:r>
        <w:rPr>
          <w:rFonts w:hint="eastAsia"/>
          <w:highlight w:val="none"/>
          <w:lang w:val="en-US" w:eastAsia="zh-CN"/>
        </w:rPr>
        <w:t>财务</w:t>
      </w:r>
      <w:r>
        <w:rPr>
          <w:rFonts w:hint="eastAsia"/>
          <w:highlight w:val="none"/>
          <w:lang w:eastAsia="zh-CN"/>
        </w:rPr>
        <w:t>手续；</w:t>
      </w:r>
    </w:p>
    <w:p w14:paraId="42D25D1E">
      <w:pPr>
        <w:bidi w:val="0"/>
        <w:rPr>
          <w:rFonts w:hint="eastAsia"/>
          <w:highlight w:val="none"/>
          <w:lang w:eastAsia="zh-CN"/>
        </w:rPr>
      </w:pPr>
      <w:r>
        <w:rPr>
          <w:rFonts w:hint="eastAsia"/>
          <w:b w:val="0"/>
          <w:bCs w:val="0"/>
          <w:highlight w:val="none"/>
          <w:lang w:eastAsia="zh-CN"/>
        </w:rPr>
        <w:t>③符</w:t>
      </w:r>
      <w:r>
        <w:rPr>
          <w:rFonts w:hint="eastAsia"/>
          <w:b w:val="0"/>
          <w:bCs w:val="0"/>
          <w:highlight w:val="none"/>
          <w:lang w:val="en-US" w:eastAsia="zh-CN"/>
        </w:rPr>
        <w:t>合</w:t>
      </w:r>
      <w:r>
        <w:rPr>
          <w:rFonts w:hint="eastAsia"/>
          <w:b w:val="0"/>
          <w:bCs w:val="0"/>
          <w:highlight w:val="none"/>
          <w:lang w:eastAsia="zh-CN"/>
        </w:rPr>
        <w:t>《</w:t>
      </w:r>
      <w:r>
        <w:rPr>
          <w:rFonts w:hint="eastAsia"/>
          <w:b w:val="0"/>
          <w:bCs w:val="0"/>
          <w:highlight w:val="none"/>
          <w:lang w:val="en-US" w:eastAsia="zh-CN"/>
        </w:rPr>
        <w:t>建设工程施工合同（</w:t>
      </w:r>
      <w:r>
        <w:rPr>
          <w:rFonts w:hint="eastAsia" w:ascii="宋体" w:hAnsi="宋体" w:eastAsia="宋体" w:cs="宋体"/>
          <w:b w:val="0"/>
          <w:bCs w:val="0"/>
          <w:color w:val="auto"/>
          <w:kern w:val="0"/>
          <w:sz w:val="28"/>
          <w:szCs w:val="28"/>
          <w:highlight w:val="none"/>
          <w:shd w:val="clear" w:color="auto" w:fill="auto"/>
          <w:lang w:val="en-US" w:eastAsia="zh-CN"/>
        </w:rPr>
        <w:t>阜康市甘河子镇2021年乡镇干部周转宿舍建设项目</w:t>
      </w:r>
      <w:r>
        <w:rPr>
          <w:rFonts w:hint="eastAsia"/>
          <w:b w:val="0"/>
          <w:bCs w:val="0"/>
          <w:highlight w:val="none"/>
          <w:lang w:val="en-US" w:eastAsia="zh-CN"/>
        </w:rPr>
        <w:t>）</w:t>
      </w:r>
      <w:r>
        <w:rPr>
          <w:rFonts w:hint="eastAsia"/>
          <w:highlight w:val="none"/>
          <w:lang w:val="en-US" w:eastAsia="zh-CN"/>
        </w:rPr>
        <w:t>》</w:t>
      </w:r>
      <w:r>
        <w:rPr>
          <w:rFonts w:hint="eastAsia"/>
          <w:highlight w:val="none"/>
          <w:lang w:eastAsia="zh-CN"/>
        </w:rPr>
        <w:t>规定的用途；</w:t>
      </w:r>
    </w:p>
    <w:p w14:paraId="46899E5E">
      <w:pPr>
        <w:bidi w:val="0"/>
        <w:rPr>
          <w:rFonts w:hint="eastAsia"/>
          <w:highlight w:val="none"/>
          <w:lang w:eastAsia="zh-CN"/>
        </w:rPr>
      </w:pPr>
      <w:r>
        <w:rPr>
          <w:rFonts w:hint="eastAsia"/>
          <w:highlight w:val="none"/>
          <w:lang w:eastAsia="zh-CN"/>
        </w:rPr>
        <w:t>④</w:t>
      </w:r>
      <w:r>
        <w:rPr>
          <w:rFonts w:hint="eastAsia"/>
          <w:highlight w:val="none"/>
          <w:lang w:val="en-US" w:eastAsia="zh-CN"/>
        </w:rPr>
        <w:t>不</w:t>
      </w:r>
      <w:r>
        <w:rPr>
          <w:rFonts w:hint="eastAsia"/>
          <w:highlight w:val="none"/>
          <w:lang w:eastAsia="zh-CN"/>
        </w:rPr>
        <w:t>存在截留、挤占、挪用、虚列支出等情况。</w:t>
      </w:r>
    </w:p>
    <w:p w14:paraId="3F684BEE">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lang w:val="en-US" w:eastAsia="zh-CN"/>
        </w:rPr>
      </w:pPr>
      <w:r>
        <w:rPr>
          <w:rFonts w:hint="eastAsia"/>
          <w:b/>
          <w:bCs/>
          <w:lang w:val="en-US" w:eastAsia="zh-CN"/>
        </w:rPr>
        <w:t>综上，该项指标满</w:t>
      </w:r>
      <w:r>
        <w:rPr>
          <w:rFonts w:hint="eastAsia" w:ascii="宋体" w:hAnsi="宋体" w:eastAsia="宋体" w:cs="宋体"/>
          <w:b/>
          <w:bCs/>
          <w:lang w:val="en-US" w:eastAsia="zh-CN"/>
        </w:rPr>
        <w:t>分4分，得分4分。</w:t>
      </w:r>
    </w:p>
    <w:p w14:paraId="1F42282A">
      <w:pPr>
        <w:pStyle w:val="2"/>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default"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4.管理制度健全性</w:t>
      </w:r>
    </w:p>
    <w:p w14:paraId="4721B6B8">
      <w:pPr>
        <w:numPr>
          <w:ilvl w:val="0"/>
          <w:numId w:val="0"/>
        </w:numPr>
        <w:bidi w:val="0"/>
        <w:ind w:firstLine="560" w:firstLineChars="200"/>
        <w:rPr>
          <w:rFonts w:hint="eastAsia" w:eastAsia="宋体"/>
          <w:color w:val="auto"/>
          <w:highlight w:val="none"/>
          <w:lang w:eastAsia="zh-CN"/>
        </w:rPr>
      </w:pPr>
      <w:r>
        <w:rPr>
          <w:rFonts w:hint="eastAsia"/>
          <w:color w:val="auto"/>
          <w:highlight w:val="none"/>
          <w:lang w:eastAsia="zh-CN"/>
        </w:rPr>
        <w:t>①已制定或具有相应的财务和业务管理制度；</w:t>
      </w:r>
      <w:r>
        <w:rPr>
          <w:rFonts w:hint="eastAsia"/>
          <w:color w:val="auto"/>
          <w:highlight w:val="none"/>
        </w:rPr>
        <w:t>为加强我单位预算管理、规范财务行为我单位制定了</w:t>
      </w:r>
      <w:r>
        <w:rPr>
          <w:rFonts w:hint="eastAsia"/>
          <w:color w:val="auto"/>
          <w:highlight w:val="none"/>
          <w:lang w:eastAsia="zh-CN"/>
        </w:rPr>
        <w:t>《</w:t>
      </w:r>
      <w:r>
        <w:rPr>
          <w:rFonts w:hint="eastAsia"/>
          <w:color w:val="auto"/>
          <w:highlight w:val="none"/>
          <w:lang w:val="en-US" w:eastAsia="zh-CN"/>
        </w:rPr>
        <w:t>阜康市甘河子镇人民政府票据管理制度</w:t>
      </w:r>
      <w:r>
        <w:rPr>
          <w:rFonts w:hint="eastAsia"/>
          <w:color w:val="auto"/>
          <w:highlight w:val="none"/>
          <w:lang w:eastAsia="zh-CN"/>
        </w:rPr>
        <w:t>》</w:t>
      </w:r>
      <w:r>
        <w:rPr>
          <w:rFonts w:hint="eastAsia"/>
          <w:color w:val="auto"/>
          <w:highlight w:val="none"/>
        </w:rPr>
        <w:t>等资金管理制度</w:t>
      </w:r>
      <w:r>
        <w:rPr>
          <w:rFonts w:hint="eastAsia"/>
          <w:color w:val="auto"/>
          <w:highlight w:val="none"/>
          <w:lang w:eastAsia="zh-CN"/>
        </w:rPr>
        <w:t>；</w:t>
      </w:r>
    </w:p>
    <w:p w14:paraId="0C13AC36">
      <w:pPr>
        <w:bidi w:val="0"/>
        <w:rPr>
          <w:rFonts w:hint="default"/>
          <w:b/>
          <w:bCs/>
          <w:lang w:val="en-US" w:eastAsia="zh-CN"/>
        </w:rPr>
      </w:pPr>
      <w:r>
        <w:rPr>
          <w:rFonts w:hint="eastAsia"/>
          <w:color w:val="auto"/>
          <w:lang w:eastAsia="zh-CN"/>
        </w:rPr>
        <w:t>②财务和业务管理制度合法、合规、完整。</w:t>
      </w:r>
    </w:p>
    <w:p w14:paraId="2B3DEF01">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lang w:val="en-US" w:eastAsia="zh-CN"/>
        </w:rPr>
      </w:pPr>
      <w:r>
        <w:rPr>
          <w:rFonts w:hint="eastAsia"/>
          <w:b/>
          <w:bCs/>
          <w:lang w:val="en-US" w:eastAsia="zh-CN"/>
        </w:rPr>
        <w:t>综上，该项指标</w:t>
      </w:r>
      <w:r>
        <w:rPr>
          <w:rFonts w:hint="eastAsia" w:ascii="宋体" w:hAnsi="宋体" w:eastAsia="宋体" w:cs="宋体"/>
          <w:b/>
          <w:bCs/>
          <w:lang w:val="en-US" w:eastAsia="zh-CN"/>
        </w:rPr>
        <w:t>满分4分，得分4分。</w:t>
      </w:r>
    </w:p>
    <w:p w14:paraId="25972C83">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5.制度执行有效性</w:t>
      </w:r>
    </w:p>
    <w:p w14:paraId="6563202C">
      <w:pPr>
        <w:bidi w:val="0"/>
        <w:rPr>
          <w:rFonts w:hint="eastAsia"/>
          <w:highlight w:val="none"/>
          <w:lang w:eastAsia="zh-CN"/>
        </w:rPr>
      </w:pPr>
      <w:r>
        <w:rPr>
          <w:rFonts w:hint="eastAsia"/>
          <w:highlight w:val="none"/>
          <w:lang w:eastAsia="zh-CN"/>
        </w:rPr>
        <w:t>①遵守</w:t>
      </w:r>
      <w:r>
        <w:rPr>
          <w:rFonts w:hint="eastAsia"/>
          <w:color w:val="auto"/>
          <w:highlight w:val="none"/>
          <w:lang w:eastAsia="zh-CN"/>
        </w:rPr>
        <w:t>《</w:t>
      </w:r>
      <w:r>
        <w:rPr>
          <w:rFonts w:hint="eastAsia"/>
          <w:color w:val="auto"/>
          <w:highlight w:val="none"/>
          <w:lang w:val="en-US" w:eastAsia="zh-CN"/>
        </w:rPr>
        <w:t>阜康市甘河子镇人民政府票据管理制度</w:t>
      </w:r>
      <w:r>
        <w:rPr>
          <w:rFonts w:hint="eastAsia"/>
          <w:color w:val="auto"/>
          <w:highlight w:val="none"/>
          <w:lang w:eastAsia="zh-CN"/>
        </w:rPr>
        <w:t>》</w:t>
      </w:r>
      <w:r>
        <w:rPr>
          <w:rFonts w:hint="eastAsia"/>
          <w:color w:val="auto"/>
          <w:highlight w:val="none"/>
          <w:lang w:val="en-US" w:eastAsia="zh-CN"/>
        </w:rPr>
        <w:t>等</w:t>
      </w:r>
      <w:r>
        <w:rPr>
          <w:rFonts w:hint="eastAsia"/>
          <w:highlight w:val="none"/>
          <w:lang w:eastAsia="zh-CN"/>
        </w:rPr>
        <w:t>管理规定；</w:t>
      </w:r>
    </w:p>
    <w:p w14:paraId="28DBB4B1">
      <w:pPr>
        <w:bidi w:val="0"/>
        <w:rPr>
          <w:rFonts w:hint="default"/>
          <w:highlight w:val="none"/>
          <w:lang w:val="en-US" w:eastAsia="zh-CN"/>
        </w:rPr>
      </w:pPr>
      <w:r>
        <w:rPr>
          <w:rFonts w:hint="eastAsia"/>
          <w:highlight w:val="none"/>
          <w:lang w:eastAsia="zh-CN"/>
        </w:rPr>
        <w:t>②项目调整及支出调整手续完备；</w:t>
      </w:r>
      <w:r>
        <w:rPr>
          <w:rFonts w:hint="eastAsia"/>
          <w:highlight w:val="none"/>
          <w:lang w:val="en-US" w:eastAsia="zh-CN"/>
        </w:rPr>
        <w:t>由项目施工方提供合同及监理进度、发票、经相关领导签字的资金支付审批单，进行国库集中支付；</w:t>
      </w:r>
    </w:p>
    <w:p w14:paraId="4401394C">
      <w:pPr>
        <w:bidi w:val="0"/>
        <w:rPr>
          <w:rFonts w:hint="eastAsia"/>
          <w:highlight w:val="none"/>
          <w:lang w:eastAsia="zh-CN"/>
        </w:rPr>
      </w:pPr>
      <w:r>
        <w:rPr>
          <w:rFonts w:hint="eastAsia"/>
          <w:highlight w:val="none"/>
          <w:lang w:eastAsia="zh-CN"/>
        </w:rPr>
        <w:t>③项目合同书、</w:t>
      </w:r>
      <w:r>
        <w:rPr>
          <w:rFonts w:hint="eastAsia"/>
          <w:highlight w:val="none"/>
          <w:lang w:val="en-US" w:eastAsia="zh-CN"/>
        </w:rPr>
        <w:t>竣工</w:t>
      </w:r>
      <w:r>
        <w:rPr>
          <w:rFonts w:hint="eastAsia"/>
          <w:color w:val="auto"/>
          <w:highlight w:val="none"/>
          <w:lang w:eastAsia="zh-CN"/>
        </w:rPr>
        <w:t>验收报告、</w:t>
      </w:r>
      <w:r>
        <w:rPr>
          <w:rFonts w:hint="eastAsia"/>
          <w:color w:val="auto"/>
          <w:highlight w:val="none"/>
          <w:lang w:val="en-US" w:eastAsia="zh-CN"/>
        </w:rPr>
        <w:t>合同审批单、发票、项目支付审批单</w:t>
      </w:r>
      <w:r>
        <w:rPr>
          <w:rFonts w:hint="eastAsia"/>
          <w:color w:val="auto"/>
          <w:highlight w:val="none"/>
          <w:lang w:eastAsia="zh-CN"/>
        </w:rPr>
        <w:t>等资</w:t>
      </w:r>
      <w:r>
        <w:rPr>
          <w:rFonts w:hint="eastAsia"/>
          <w:highlight w:val="none"/>
          <w:lang w:eastAsia="zh-CN"/>
        </w:rPr>
        <w:t>料齐全并及时归档；</w:t>
      </w:r>
    </w:p>
    <w:p w14:paraId="61564748">
      <w:pPr>
        <w:bidi w:val="0"/>
        <w:rPr>
          <w:rFonts w:hint="eastAsia"/>
          <w:lang w:eastAsia="zh-CN"/>
        </w:rPr>
      </w:pPr>
      <w:r>
        <w:rPr>
          <w:rFonts w:hint="eastAsia"/>
          <w:lang w:eastAsia="zh-CN"/>
        </w:rPr>
        <w:t>④项目实施的人员</w:t>
      </w:r>
      <w:r>
        <w:rPr>
          <w:rFonts w:hint="eastAsia"/>
          <w:highlight w:val="none"/>
          <w:lang w:eastAsia="zh-CN"/>
        </w:rPr>
        <w:t>条件</w:t>
      </w:r>
      <w:r>
        <w:rPr>
          <w:rFonts w:hint="eastAsia"/>
          <w:highlight w:val="none"/>
          <w:lang w:val="en-US" w:eastAsia="zh-CN"/>
        </w:rPr>
        <w:t xml:space="preserve"> </w:t>
      </w:r>
      <w:r>
        <w:rPr>
          <w:rFonts w:hint="eastAsia"/>
          <w:highlight w:val="none"/>
          <w:shd w:val="clear"/>
          <w:lang w:eastAsia="zh-CN"/>
        </w:rPr>
        <w:t>、场地设备、信</w:t>
      </w:r>
      <w:r>
        <w:rPr>
          <w:rFonts w:hint="eastAsia"/>
          <w:shd w:val="clear"/>
          <w:lang w:eastAsia="zh-CN"/>
        </w:rPr>
        <w:t>息支撑等落实到</w:t>
      </w:r>
      <w:r>
        <w:rPr>
          <w:rFonts w:hint="eastAsia"/>
          <w:lang w:eastAsia="zh-CN"/>
        </w:rPr>
        <w:t>位。</w:t>
      </w:r>
    </w:p>
    <w:p w14:paraId="2E0719D9">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综上，该项指标满分4分，得分4分。</w:t>
      </w:r>
    </w:p>
    <w:p w14:paraId="636DA709">
      <w:pPr>
        <w:pStyle w:val="4"/>
        <w:pageBreakBefore w:val="0"/>
        <w:numPr>
          <w:ilvl w:val="0"/>
          <w:numId w:val="0"/>
        </w:numPr>
        <w:kinsoku/>
        <w:wordWrap/>
        <w:overflowPunct/>
        <w:topLinePunct w:val="0"/>
        <w:autoSpaceDE/>
        <w:autoSpaceDN/>
        <w:bidi w:val="0"/>
        <w:adjustRightInd/>
        <w:spacing w:beforeLines="0" w:afterLines="0" w:line="360" w:lineRule="auto"/>
        <w:ind w:firstLine="281" w:firstLineChars="100"/>
        <w:textAlignment w:val="auto"/>
        <w:rPr>
          <w:rFonts w:hint="eastAsia" w:ascii="宋体" w:hAnsi="宋体" w:eastAsia="宋体" w:cs="宋体"/>
          <w:b/>
          <w:bCs/>
          <w:color w:val="auto"/>
          <w:kern w:val="2"/>
          <w:sz w:val="28"/>
          <w:szCs w:val="28"/>
          <w:lang w:val="zh-TW" w:eastAsia="zh-CN" w:bidi="ar-SA"/>
        </w:rPr>
      </w:pPr>
      <w:r>
        <w:rPr>
          <w:rFonts w:hint="eastAsia" w:ascii="宋体" w:hAnsi="宋体" w:eastAsia="宋体" w:cs="宋体"/>
          <w:b/>
          <w:bCs/>
          <w:color w:val="auto"/>
          <w:kern w:val="2"/>
          <w:sz w:val="28"/>
          <w:szCs w:val="28"/>
          <w:lang w:val="zh-TW" w:eastAsia="zh-CN" w:bidi="ar-SA"/>
        </w:rPr>
        <w:t>（</w:t>
      </w:r>
      <w:r>
        <w:rPr>
          <w:rFonts w:hint="eastAsia" w:ascii="宋体" w:hAnsi="宋体" w:eastAsia="宋体" w:cs="宋体"/>
          <w:b/>
          <w:bCs/>
          <w:color w:val="auto"/>
          <w:kern w:val="2"/>
          <w:sz w:val="28"/>
          <w:szCs w:val="28"/>
          <w:lang w:val="en-US" w:eastAsia="zh-CN" w:bidi="ar-SA"/>
        </w:rPr>
        <w:t>三</w:t>
      </w:r>
      <w:r>
        <w:rPr>
          <w:rFonts w:hint="eastAsia" w:ascii="宋体" w:hAnsi="宋体" w:eastAsia="宋体" w:cs="宋体"/>
          <w:b/>
          <w:bCs/>
          <w:color w:val="auto"/>
          <w:kern w:val="2"/>
          <w:sz w:val="28"/>
          <w:szCs w:val="28"/>
          <w:lang w:val="zh-TW" w:eastAsia="zh-CN" w:bidi="ar-SA"/>
        </w:rPr>
        <w:t>）项目产出情况</w:t>
      </w:r>
    </w:p>
    <w:p w14:paraId="6D4A4E5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zh-TW" w:eastAsia="zh-TW" w:bidi="ar-SA"/>
        </w:rPr>
      </w:pPr>
      <w:r>
        <w:rPr>
          <w:rFonts w:hint="eastAsia" w:ascii="宋体" w:hAnsi="宋体" w:eastAsia="宋体" w:cs="宋体"/>
          <w:b w:val="0"/>
          <w:bCs w:val="0"/>
          <w:color w:val="auto"/>
          <w:kern w:val="2"/>
          <w:sz w:val="28"/>
          <w:szCs w:val="28"/>
          <w:lang w:val="zh-TW" w:eastAsia="zh-TW" w:bidi="ar-SA"/>
        </w:rPr>
        <w:t>项目</w:t>
      </w:r>
      <w:r>
        <w:rPr>
          <w:rFonts w:hint="eastAsia" w:ascii="宋体" w:hAnsi="宋体" w:eastAsia="宋体" w:cs="宋体"/>
          <w:b w:val="0"/>
          <w:bCs w:val="0"/>
          <w:color w:val="auto"/>
          <w:kern w:val="2"/>
          <w:sz w:val="28"/>
          <w:szCs w:val="28"/>
          <w:lang w:val="en-US" w:eastAsia="zh-CN" w:bidi="ar-SA"/>
        </w:rPr>
        <w:t>产出</w:t>
      </w:r>
      <w:r>
        <w:rPr>
          <w:rFonts w:hint="eastAsia" w:ascii="宋体" w:hAnsi="宋体" w:eastAsia="宋体" w:cs="宋体"/>
          <w:b w:val="0"/>
          <w:bCs w:val="0"/>
          <w:color w:val="auto"/>
          <w:kern w:val="2"/>
          <w:sz w:val="28"/>
          <w:szCs w:val="28"/>
          <w:lang w:val="zh-TW" w:eastAsia="zh-TW" w:bidi="ar-SA"/>
        </w:rPr>
        <w:t>类指标由</w:t>
      </w:r>
      <w:r>
        <w:rPr>
          <w:rFonts w:hint="eastAsia" w:ascii="宋体" w:hAnsi="宋体" w:eastAsia="宋体" w:cs="宋体"/>
          <w:b w:val="0"/>
          <w:bCs w:val="0"/>
          <w:color w:val="auto"/>
          <w:kern w:val="2"/>
          <w:sz w:val="28"/>
          <w:szCs w:val="28"/>
          <w:lang w:val="en-US" w:eastAsia="zh-CN" w:bidi="ar-SA"/>
        </w:rPr>
        <w:t>4</w:t>
      </w:r>
      <w:r>
        <w:rPr>
          <w:rFonts w:hint="eastAsia" w:ascii="宋体" w:hAnsi="宋体" w:eastAsia="宋体" w:cs="宋体"/>
          <w:b w:val="0"/>
          <w:bCs w:val="0"/>
          <w:color w:val="auto"/>
          <w:kern w:val="2"/>
          <w:sz w:val="28"/>
          <w:szCs w:val="28"/>
          <w:lang w:val="zh-TW" w:eastAsia="zh-TW" w:bidi="ar-SA"/>
        </w:rPr>
        <w:t>个</w:t>
      </w:r>
      <w:r>
        <w:rPr>
          <w:rFonts w:hint="eastAsia" w:ascii="宋体" w:hAnsi="宋体" w:eastAsia="宋体" w:cs="宋体"/>
          <w:b w:val="0"/>
          <w:bCs w:val="0"/>
          <w:color w:val="auto"/>
          <w:kern w:val="2"/>
          <w:sz w:val="28"/>
          <w:szCs w:val="28"/>
          <w:lang w:val="zh-TW" w:eastAsia="zh-CN" w:bidi="ar-SA"/>
        </w:rPr>
        <w:t>二</w:t>
      </w:r>
      <w:r>
        <w:rPr>
          <w:rFonts w:hint="eastAsia" w:ascii="宋体" w:hAnsi="宋体" w:eastAsia="宋体" w:cs="宋体"/>
          <w:b w:val="0"/>
          <w:bCs w:val="0"/>
          <w:color w:val="auto"/>
          <w:kern w:val="2"/>
          <w:sz w:val="28"/>
          <w:szCs w:val="28"/>
          <w:lang w:val="zh-TW" w:eastAsia="zh-TW" w:bidi="ar-SA"/>
        </w:rPr>
        <w:t>级指标和</w:t>
      </w:r>
      <w:r>
        <w:rPr>
          <w:rFonts w:hint="eastAsia" w:ascii="宋体" w:hAnsi="宋体" w:eastAsia="宋体" w:cs="宋体"/>
          <w:b w:val="0"/>
          <w:bCs w:val="0"/>
          <w:color w:val="auto"/>
          <w:kern w:val="2"/>
          <w:sz w:val="28"/>
          <w:szCs w:val="28"/>
          <w:lang w:val="en-US" w:eastAsia="zh-CN" w:bidi="ar-SA"/>
        </w:rPr>
        <w:t>8</w:t>
      </w:r>
      <w:r>
        <w:rPr>
          <w:rFonts w:hint="eastAsia" w:ascii="宋体" w:hAnsi="宋体" w:eastAsia="宋体" w:cs="宋体"/>
          <w:b w:val="0"/>
          <w:bCs w:val="0"/>
          <w:color w:val="auto"/>
          <w:kern w:val="2"/>
          <w:sz w:val="28"/>
          <w:szCs w:val="28"/>
          <w:lang w:val="zh-TW" w:eastAsia="zh-TW" w:bidi="ar-SA"/>
        </w:rPr>
        <w:t>个</w:t>
      </w:r>
      <w:r>
        <w:rPr>
          <w:rFonts w:hint="eastAsia" w:ascii="宋体" w:hAnsi="宋体" w:eastAsia="宋体" w:cs="宋体"/>
          <w:b w:val="0"/>
          <w:bCs w:val="0"/>
          <w:color w:val="auto"/>
          <w:kern w:val="2"/>
          <w:sz w:val="28"/>
          <w:szCs w:val="28"/>
          <w:lang w:val="zh-TW" w:eastAsia="zh-CN" w:bidi="ar-SA"/>
        </w:rPr>
        <w:t>三</w:t>
      </w:r>
      <w:r>
        <w:rPr>
          <w:rFonts w:hint="eastAsia" w:ascii="宋体" w:hAnsi="宋体" w:eastAsia="宋体" w:cs="宋体"/>
          <w:b w:val="0"/>
          <w:bCs w:val="0"/>
          <w:color w:val="auto"/>
          <w:kern w:val="2"/>
          <w:sz w:val="28"/>
          <w:szCs w:val="28"/>
          <w:lang w:val="zh-TW" w:eastAsia="zh-TW" w:bidi="ar-SA"/>
        </w:rPr>
        <w:t>级指标构成，权重分</w:t>
      </w:r>
      <w:r>
        <w:rPr>
          <w:rFonts w:hint="eastAsia" w:ascii="宋体" w:hAnsi="宋体" w:eastAsia="宋体" w:cs="宋体"/>
          <w:b w:val="0"/>
          <w:bCs w:val="0"/>
          <w:color w:val="auto"/>
          <w:kern w:val="2"/>
          <w:sz w:val="28"/>
          <w:szCs w:val="28"/>
          <w:lang w:val="en-US" w:eastAsia="zh-CN" w:bidi="ar-SA"/>
        </w:rPr>
        <w:t>30</w:t>
      </w:r>
      <w:r>
        <w:rPr>
          <w:rFonts w:hint="eastAsia" w:ascii="宋体" w:hAnsi="宋体" w:eastAsia="宋体" w:cs="宋体"/>
          <w:b w:val="0"/>
          <w:bCs w:val="0"/>
          <w:color w:val="auto"/>
          <w:kern w:val="2"/>
          <w:sz w:val="28"/>
          <w:szCs w:val="28"/>
          <w:lang w:val="zh-TW" w:eastAsia="zh-TW" w:bidi="ar-SA"/>
        </w:rPr>
        <w:t>分，实际得分</w:t>
      </w:r>
      <w:r>
        <w:rPr>
          <w:rFonts w:hint="eastAsia" w:ascii="宋体" w:hAnsi="宋体" w:eastAsia="宋体" w:cs="宋体"/>
          <w:b w:val="0"/>
          <w:bCs w:val="0"/>
          <w:color w:val="auto"/>
          <w:kern w:val="2"/>
          <w:sz w:val="28"/>
          <w:szCs w:val="28"/>
          <w:lang w:val="en-US" w:eastAsia="zh-CN" w:bidi="ar-SA"/>
        </w:rPr>
        <w:t>25</w:t>
      </w:r>
      <w:r>
        <w:rPr>
          <w:rFonts w:hint="eastAsia" w:ascii="宋体" w:hAnsi="宋体" w:eastAsia="宋体" w:cs="宋体"/>
          <w:b w:val="0"/>
          <w:bCs w:val="0"/>
          <w:color w:val="auto"/>
          <w:kern w:val="2"/>
          <w:sz w:val="28"/>
          <w:szCs w:val="28"/>
          <w:lang w:val="zh-TW" w:eastAsia="zh-TW" w:bidi="ar-SA"/>
        </w:rPr>
        <w:t>分</w:t>
      </w:r>
      <w:r>
        <w:rPr>
          <w:rFonts w:hint="eastAsia" w:ascii="宋体" w:hAnsi="宋体" w:eastAsia="宋体" w:cs="宋体"/>
          <w:b w:val="0"/>
          <w:bCs w:val="0"/>
          <w:color w:val="auto"/>
          <w:kern w:val="2"/>
          <w:sz w:val="28"/>
          <w:szCs w:val="28"/>
          <w:lang w:val="zh-TW" w:eastAsia="zh-CN" w:bidi="ar-SA"/>
        </w:rPr>
        <w:t>，</w:t>
      </w:r>
      <w:r>
        <w:rPr>
          <w:rFonts w:hint="eastAsia" w:ascii="宋体" w:hAnsi="宋体" w:eastAsia="宋体" w:cs="宋体"/>
          <w:b w:val="0"/>
          <w:bCs w:val="0"/>
          <w:color w:val="auto"/>
          <w:kern w:val="2"/>
          <w:sz w:val="28"/>
          <w:szCs w:val="28"/>
          <w:lang w:val="zh-TW" w:eastAsia="zh-TW" w:bidi="ar-SA"/>
        </w:rPr>
        <w:t>各指标业绩值和绩效分值如表</w:t>
      </w:r>
      <w:r>
        <w:rPr>
          <w:rFonts w:hint="eastAsia" w:ascii="宋体" w:hAnsi="宋体" w:eastAsia="宋体" w:cs="宋体"/>
          <w:b w:val="0"/>
          <w:bCs w:val="0"/>
          <w:color w:val="auto"/>
          <w:kern w:val="2"/>
          <w:sz w:val="28"/>
          <w:szCs w:val="28"/>
          <w:lang w:val="en-US" w:eastAsia="zh-CN" w:bidi="ar-SA"/>
        </w:rPr>
        <w:t>4</w:t>
      </w:r>
      <w:r>
        <w:rPr>
          <w:rFonts w:hint="eastAsia" w:ascii="宋体" w:hAnsi="宋体" w:eastAsia="宋体" w:cs="宋体"/>
          <w:b w:val="0"/>
          <w:bCs w:val="0"/>
          <w:color w:val="auto"/>
          <w:kern w:val="2"/>
          <w:sz w:val="28"/>
          <w:szCs w:val="28"/>
          <w:lang w:val="zh-TW" w:eastAsia="zh-CN" w:bidi="ar-SA"/>
        </w:rPr>
        <w:t>-</w:t>
      </w:r>
      <w:r>
        <w:rPr>
          <w:rFonts w:hint="eastAsia" w:ascii="宋体" w:hAnsi="宋体" w:eastAsia="宋体" w:cs="宋体"/>
          <w:b w:val="0"/>
          <w:bCs w:val="0"/>
          <w:color w:val="auto"/>
          <w:kern w:val="2"/>
          <w:sz w:val="28"/>
          <w:szCs w:val="28"/>
          <w:lang w:val="en-US" w:eastAsia="zh-CN" w:bidi="ar-SA"/>
        </w:rPr>
        <w:t>3</w:t>
      </w:r>
      <w:r>
        <w:rPr>
          <w:rFonts w:hint="eastAsia" w:ascii="宋体" w:hAnsi="宋体" w:eastAsia="宋体" w:cs="宋体"/>
          <w:b w:val="0"/>
          <w:bCs w:val="0"/>
          <w:color w:val="auto"/>
          <w:kern w:val="2"/>
          <w:sz w:val="28"/>
          <w:szCs w:val="28"/>
          <w:lang w:val="zh-TW" w:eastAsia="zh-TW" w:bidi="ar-SA"/>
        </w:rPr>
        <w:t>所示：</w:t>
      </w:r>
    </w:p>
    <w:p w14:paraId="420FA3B1">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750C618E">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BE7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C4D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BCA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EB1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71B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7C2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41C5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2183DC85">
        <w:tblPrEx>
          <w:tblCellMar>
            <w:top w:w="0" w:type="dxa"/>
            <w:left w:w="0" w:type="dxa"/>
            <w:bottom w:w="0" w:type="dxa"/>
            <w:right w:w="0" w:type="dxa"/>
          </w:tblCellMar>
        </w:tblPrEx>
        <w:trPr>
          <w:trHeight w:val="400"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0889B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DD460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931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地基面积（㎡）</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693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≥730.97㎡</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08A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51B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730.97㎡</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5B1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r>
      <w:tr w14:paraId="0E227F0F">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585EE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43C76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1FF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建筑层数（层）</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F92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=3层</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2B3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718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3层</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694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r>
      <w:tr w14:paraId="7023D957">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EE97C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274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F2C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装修层数（层）</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D94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=3层</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9B5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09F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3层</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291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r>
      <w:tr w14:paraId="7160D0CD">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A2FEF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C7D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DB8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工程验收合格率 （%）</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C44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F3F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7.5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98C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AF8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7.5</w:t>
            </w:r>
          </w:p>
        </w:tc>
      </w:tr>
      <w:tr w14:paraId="79C6716F">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8E22D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18BD8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260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开工时间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C87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2022年6月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CD8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787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2022年6月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2F5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r>
      <w:tr w14:paraId="56D7DBD6">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37896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970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EFB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完工时间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CBF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2023年7月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50A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D5C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2024年1月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EBE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0</w:t>
            </w:r>
          </w:p>
        </w:tc>
      </w:tr>
      <w:tr w14:paraId="612F5A5B">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E0A9F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89087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ED6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前期产生费用（可研、设计、勘察等）</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BE6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≤21.18万元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FDA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5A2B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22.76万元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C19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r>
      <w:tr w14:paraId="56053409">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17D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A80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C95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施工期间费用（施工、监理、跟踪审计等）</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1B3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≤88.8万元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0DD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290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228.29</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453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r>
      <w:tr w14:paraId="5CDB3C43">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64B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00D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51B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8CC9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w:t>
            </w:r>
          </w:p>
        </w:tc>
      </w:tr>
    </w:tbl>
    <w:p w14:paraId="1240FE99">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1.项目完成数量</w:t>
      </w:r>
    </w:p>
    <w:p w14:paraId="01983CE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“地基面积（㎡）”指标，预期指标值为≥730.97㎡，实际完成为730.97㎡。实际完成率=（730.97㎡/730.97㎡）×100%=100%。</w:t>
      </w:r>
    </w:p>
    <w:p w14:paraId="7B1F37BA">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综上，该项指标满分2.5分，得分2.5分。</w:t>
      </w:r>
    </w:p>
    <w:p w14:paraId="2BD40B4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“建筑层数（层）”指标，预期指标值为=3层，实际完成为3层。实际完成率=（3层/3层）×100%=100%。</w:t>
      </w:r>
    </w:p>
    <w:p w14:paraId="2B7F6593">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综上，该项指标满分2.5分，得分2.5分。</w:t>
      </w:r>
    </w:p>
    <w:p w14:paraId="321F25C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“装修层数（层）”指标，预期指标值为=3层，实际完成为3层。实际完成率=（3层/3层）×100%=100%。</w:t>
      </w:r>
    </w:p>
    <w:p w14:paraId="531EA805">
      <w:pPr>
        <w:pageBreakBefore w:val="0"/>
        <w:kinsoku/>
        <w:wordWrap/>
        <w:overflowPunct/>
        <w:topLinePunct w:val="0"/>
        <w:autoSpaceDE/>
        <w:autoSpaceDN/>
        <w:bidi w:val="0"/>
        <w:adjustRightInd/>
        <w:spacing w:line="360" w:lineRule="auto"/>
        <w:ind w:firstLine="562" w:firstLineChars="200"/>
        <w:textAlignment w:val="auto"/>
        <w:rPr>
          <w:rFonts w:hint="eastAsia"/>
          <w:b/>
          <w:bCs/>
          <w:lang w:val="en-US" w:eastAsia="zh-CN"/>
        </w:rPr>
      </w:pPr>
      <w:r>
        <w:rPr>
          <w:rFonts w:hint="eastAsia" w:ascii="宋体" w:hAnsi="宋体" w:eastAsia="宋体" w:cs="宋体"/>
          <w:b/>
          <w:bCs/>
          <w:color w:val="auto"/>
          <w:kern w:val="2"/>
          <w:sz w:val="28"/>
          <w:szCs w:val="28"/>
          <w:lang w:val="en-US" w:eastAsia="zh-CN" w:bidi="ar-SA"/>
        </w:rPr>
        <w:t>综上，该项指标满分2.5分，得分2.5分。</w:t>
      </w:r>
    </w:p>
    <w:p w14:paraId="40BEC7E8">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2.项目完成质量</w:t>
      </w:r>
    </w:p>
    <w:p w14:paraId="08121E7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“工程验收合格率（%）”指标，预期指标值为=100%，实际完成为100%。</w:t>
      </w:r>
    </w:p>
    <w:p w14:paraId="5937323A">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综上，该项指标满分7.5分，得分7.5分。</w:t>
      </w:r>
    </w:p>
    <w:p w14:paraId="5E02D7B6">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3.项目完成时效</w:t>
      </w:r>
    </w:p>
    <w:p w14:paraId="282F0F3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“开工时间”指标，预期指标值为</w:t>
      </w:r>
      <w:r>
        <w:rPr>
          <w:rFonts w:hint="eastAsia" w:cs="宋体"/>
          <w:b w:val="0"/>
          <w:bCs w:val="0"/>
          <w:color w:val="auto"/>
          <w:kern w:val="2"/>
          <w:sz w:val="28"/>
          <w:szCs w:val="28"/>
          <w:lang w:val="en-US" w:eastAsia="zh-CN" w:bidi="ar-SA"/>
        </w:rPr>
        <w:t>2022年6月</w:t>
      </w:r>
      <w:r>
        <w:rPr>
          <w:rFonts w:hint="eastAsia" w:ascii="宋体" w:hAnsi="宋体" w:eastAsia="宋体" w:cs="宋体"/>
          <w:b w:val="0"/>
          <w:bCs w:val="0"/>
          <w:color w:val="auto"/>
          <w:kern w:val="2"/>
          <w:sz w:val="28"/>
          <w:szCs w:val="28"/>
          <w:lang w:val="en-US" w:eastAsia="zh-CN" w:bidi="ar-SA"/>
        </w:rPr>
        <w:t>，实际完成为</w:t>
      </w:r>
      <w:r>
        <w:rPr>
          <w:rFonts w:hint="eastAsia" w:cs="宋体"/>
          <w:b w:val="0"/>
          <w:bCs w:val="0"/>
          <w:color w:val="auto"/>
          <w:kern w:val="2"/>
          <w:sz w:val="28"/>
          <w:szCs w:val="28"/>
          <w:lang w:val="en-US" w:eastAsia="zh-CN" w:bidi="ar-SA"/>
        </w:rPr>
        <w:t>2022年6月，实际完成率100%。</w:t>
      </w:r>
    </w:p>
    <w:p w14:paraId="0E7E446C">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综上，该项指标满分5分，得分5分。</w:t>
      </w:r>
    </w:p>
    <w:p w14:paraId="64EC15C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“完工时间”指标，预期指标值为</w:t>
      </w:r>
      <w:r>
        <w:rPr>
          <w:rFonts w:hint="eastAsia" w:cs="宋体"/>
          <w:b w:val="0"/>
          <w:bCs w:val="0"/>
          <w:color w:val="auto"/>
          <w:kern w:val="2"/>
          <w:sz w:val="28"/>
          <w:szCs w:val="28"/>
          <w:lang w:val="en-US" w:eastAsia="zh-CN" w:bidi="ar-SA"/>
        </w:rPr>
        <w:t>2023年7月</w:t>
      </w:r>
      <w:r>
        <w:rPr>
          <w:rFonts w:hint="eastAsia" w:ascii="宋体" w:hAnsi="宋体" w:eastAsia="宋体" w:cs="宋体"/>
          <w:b w:val="0"/>
          <w:bCs w:val="0"/>
          <w:color w:val="auto"/>
          <w:kern w:val="2"/>
          <w:sz w:val="28"/>
          <w:szCs w:val="28"/>
          <w:lang w:val="en-US" w:eastAsia="zh-CN" w:bidi="ar-SA"/>
        </w:rPr>
        <w:t>，实际完成为</w:t>
      </w:r>
      <w:r>
        <w:rPr>
          <w:rFonts w:hint="eastAsia" w:cs="宋体"/>
          <w:b w:val="0"/>
          <w:bCs w:val="0"/>
          <w:color w:val="auto"/>
          <w:kern w:val="2"/>
          <w:sz w:val="28"/>
          <w:szCs w:val="28"/>
          <w:lang w:val="en-US" w:eastAsia="zh-CN" w:bidi="ar-SA"/>
        </w:rPr>
        <w:t>2024年1月，实际完成率0%</w:t>
      </w:r>
      <w:r>
        <w:rPr>
          <w:rFonts w:hint="eastAsia" w:ascii="宋体" w:hAnsi="宋体" w:eastAsia="宋体" w:cs="宋体"/>
          <w:b w:val="0"/>
          <w:bCs w:val="0"/>
          <w:color w:val="auto"/>
          <w:kern w:val="2"/>
          <w:sz w:val="28"/>
          <w:szCs w:val="28"/>
          <w:lang w:val="en-US" w:eastAsia="zh-CN" w:bidi="ar-SA"/>
        </w:rPr>
        <w:t>。</w:t>
      </w:r>
    </w:p>
    <w:p w14:paraId="4E2F5C6A">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cs="宋体"/>
          <w:b/>
          <w:bCs/>
          <w:color w:val="auto"/>
          <w:kern w:val="2"/>
          <w:sz w:val="28"/>
          <w:szCs w:val="28"/>
          <w:lang w:val="en-US" w:eastAsia="zh-CN" w:bidi="ar-SA"/>
        </w:rPr>
        <w:t>偏差原因：</w:t>
      </w:r>
      <w:r>
        <w:rPr>
          <w:rFonts w:hint="eastAsia" w:cs="宋体"/>
          <w:b w:val="0"/>
          <w:bCs w:val="0"/>
          <w:color w:val="auto"/>
          <w:kern w:val="2"/>
          <w:sz w:val="28"/>
          <w:szCs w:val="28"/>
          <w:lang w:val="en-US" w:eastAsia="zh-CN" w:bidi="ar-SA"/>
        </w:rPr>
        <w:t>施工单位管理混乱，收尾工作拖拉，初验时发现卫生间存在漏水情况，整改缓慢。我方多次督促，同时，函告施工单位尽快完成项目建设，已于2024年1月18日完成竣工验收。</w:t>
      </w:r>
    </w:p>
    <w:p w14:paraId="393C617F">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综上，该项指标满分5分，得分0分。</w:t>
      </w:r>
    </w:p>
    <w:p w14:paraId="73960413">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4.项目完成成本</w:t>
      </w:r>
    </w:p>
    <w:p w14:paraId="0072652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“前期产生费用（可研、设计、勘察等）”指标，预期指标值为≤21.18万元，实际完成为22.76万元。实际完成率100%。</w:t>
      </w:r>
    </w:p>
    <w:p w14:paraId="74E8E653">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综上，该项指标满分2.5分，得分2.5分。</w:t>
      </w:r>
    </w:p>
    <w:p w14:paraId="4EF1201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“施工期间费用（施工、监理、跟踪审计、放线等）”指标，预期指标值为≤88.8万元，实际完成为</w:t>
      </w:r>
      <w:r>
        <w:rPr>
          <w:rFonts w:hint="eastAsia" w:cs="宋体"/>
          <w:b w:val="0"/>
          <w:bCs w:val="0"/>
          <w:color w:val="auto"/>
          <w:kern w:val="2"/>
          <w:sz w:val="28"/>
          <w:szCs w:val="28"/>
          <w:highlight w:val="none"/>
          <w:lang w:val="en-US" w:eastAsia="zh-CN" w:bidi="ar-SA"/>
        </w:rPr>
        <w:t>228.29</w:t>
      </w:r>
      <w:r>
        <w:rPr>
          <w:rFonts w:hint="eastAsia" w:ascii="宋体" w:hAnsi="宋体" w:eastAsia="宋体" w:cs="宋体"/>
          <w:b w:val="0"/>
          <w:bCs w:val="0"/>
          <w:color w:val="auto"/>
          <w:kern w:val="2"/>
          <w:sz w:val="28"/>
          <w:szCs w:val="28"/>
          <w:highlight w:val="none"/>
          <w:lang w:val="en-US" w:eastAsia="zh-CN" w:bidi="ar-SA"/>
        </w:rPr>
        <w:t>万元。实际完成率=100%。</w:t>
      </w:r>
    </w:p>
    <w:p w14:paraId="0EBC70DE">
      <w:pPr>
        <w:pageBreakBefore w:val="0"/>
        <w:kinsoku/>
        <w:wordWrap/>
        <w:overflowPunct/>
        <w:topLinePunct w:val="0"/>
        <w:autoSpaceDE/>
        <w:autoSpaceDN/>
        <w:bidi w:val="0"/>
        <w:adjustRightIn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综上，该项指标满分2.5分，得分2.5分。</w:t>
      </w:r>
    </w:p>
    <w:p w14:paraId="75386446">
      <w:pPr>
        <w:pStyle w:val="4"/>
        <w:pageBreakBefore w:val="0"/>
        <w:numPr>
          <w:ilvl w:val="0"/>
          <w:numId w:val="0"/>
        </w:numPr>
        <w:kinsoku/>
        <w:wordWrap/>
        <w:overflowPunct/>
        <w:topLinePunct w:val="0"/>
        <w:autoSpaceDE/>
        <w:autoSpaceDN/>
        <w:bidi w:val="0"/>
        <w:adjustRightInd/>
        <w:spacing w:beforeLines="0" w:afterLines="0" w:line="360" w:lineRule="auto"/>
        <w:ind w:firstLine="281" w:firstLineChars="1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（四）项目效益情况</w:t>
      </w:r>
    </w:p>
    <w:p w14:paraId="45B11B9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zh-TW" w:eastAsia="zh-TW" w:bidi="ar-SA"/>
        </w:rPr>
      </w:pPr>
      <w:r>
        <w:rPr>
          <w:rFonts w:hint="eastAsia" w:ascii="宋体" w:hAnsi="宋体" w:eastAsia="宋体" w:cs="宋体"/>
          <w:b w:val="0"/>
          <w:bCs w:val="0"/>
          <w:color w:val="auto"/>
          <w:kern w:val="2"/>
          <w:sz w:val="28"/>
          <w:szCs w:val="28"/>
          <w:lang w:val="zh-TW" w:eastAsia="zh-TW" w:bidi="ar-SA"/>
        </w:rPr>
        <w:t>项目</w:t>
      </w:r>
      <w:r>
        <w:rPr>
          <w:rFonts w:hint="eastAsia" w:ascii="宋体" w:hAnsi="宋体" w:eastAsia="宋体" w:cs="宋体"/>
          <w:b w:val="0"/>
          <w:bCs w:val="0"/>
          <w:color w:val="auto"/>
          <w:kern w:val="2"/>
          <w:sz w:val="28"/>
          <w:szCs w:val="28"/>
          <w:lang w:val="en-US" w:eastAsia="zh-CN" w:bidi="ar-SA"/>
        </w:rPr>
        <w:t>产出</w:t>
      </w:r>
      <w:r>
        <w:rPr>
          <w:rFonts w:hint="eastAsia" w:ascii="宋体" w:hAnsi="宋体" w:eastAsia="宋体" w:cs="宋体"/>
          <w:b w:val="0"/>
          <w:bCs w:val="0"/>
          <w:color w:val="auto"/>
          <w:kern w:val="2"/>
          <w:sz w:val="28"/>
          <w:szCs w:val="28"/>
          <w:lang w:val="zh-TW" w:eastAsia="zh-TW" w:bidi="ar-SA"/>
        </w:rPr>
        <w:t>类指标由</w:t>
      </w:r>
      <w:r>
        <w:rPr>
          <w:rFonts w:hint="eastAsia" w:ascii="宋体" w:hAnsi="宋体" w:eastAsia="宋体" w:cs="宋体"/>
          <w:b w:val="0"/>
          <w:bCs w:val="0"/>
          <w:color w:val="auto"/>
          <w:kern w:val="2"/>
          <w:sz w:val="28"/>
          <w:szCs w:val="28"/>
          <w:lang w:val="en-US" w:eastAsia="zh-CN" w:bidi="ar-SA"/>
        </w:rPr>
        <w:t>2</w:t>
      </w:r>
      <w:r>
        <w:rPr>
          <w:rFonts w:hint="eastAsia" w:ascii="宋体" w:hAnsi="宋体" w:eastAsia="宋体" w:cs="宋体"/>
          <w:b w:val="0"/>
          <w:bCs w:val="0"/>
          <w:color w:val="auto"/>
          <w:kern w:val="2"/>
          <w:sz w:val="28"/>
          <w:szCs w:val="28"/>
          <w:lang w:val="zh-TW" w:eastAsia="zh-TW" w:bidi="ar-SA"/>
        </w:rPr>
        <w:t>个</w:t>
      </w:r>
      <w:r>
        <w:rPr>
          <w:rFonts w:hint="eastAsia" w:ascii="宋体" w:hAnsi="宋体" w:eastAsia="宋体" w:cs="宋体"/>
          <w:b w:val="0"/>
          <w:bCs w:val="0"/>
          <w:color w:val="auto"/>
          <w:kern w:val="2"/>
          <w:sz w:val="28"/>
          <w:szCs w:val="28"/>
          <w:lang w:val="zh-TW" w:eastAsia="zh-CN" w:bidi="ar-SA"/>
        </w:rPr>
        <w:t>二</w:t>
      </w:r>
      <w:r>
        <w:rPr>
          <w:rFonts w:hint="eastAsia" w:ascii="宋体" w:hAnsi="宋体" w:eastAsia="宋体" w:cs="宋体"/>
          <w:b w:val="0"/>
          <w:bCs w:val="0"/>
          <w:color w:val="auto"/>
          <w:kern w:val="2"/>
          <w:sz w:val="28"/>
          <w:szCs w:val="28"/>
          <w:lang w:val="zh-TW" w:eastAsia="zh-TW" w:bidi="ar-SA"/>
        </w:rPr>
        <w:t>级指标</w:t>
      </w:r>
      <w:r>
        <w:rPr>
          <w:rFonts w:hint="eastAsia" w:ascii="宋体" w:hAnsi="宋体" w:eastAsia="宋体" w:cs="宋体"/>
          <w:b w:val="0"/>
          <w:bCs w:val="0"/>
          <w:color w:val="auto"/>
          <w:kern w:val="2"/>
          <w:sz w:val="28"/>
          <w:szCs w:val="28"/>
          <w:lang w:val="en-US" w:eastAsia="zh-CN" w:bidi="ar-SA"/>
        </w:rPr>
        <w:t>2</w:t>
      </w:r>
      <w:r>
        <w:rPr>
          <w:rFonts w:hint="eastAsia" w:ascii="宋体" w:hAnsi="宋体" w:eastAsia="宋体" w:cs="宋体"/>
          <w:b w:val="0"/>
          <w:bCs w:val="0"/>
          <w:color w:val="auto"/>
          <w:kern w:val="2"/>
          <w:sz w:val="28"/>
          <w:szCs w:val="28"/>
          <w:lang w:val="zh-TW" w:eastAsia="zh-TW" w:bidi="ar-SA"/>
        </w:rPr>
        <w:t>个</w:t>
      </w:r>
      <w:r>
        <w:rPr>
          <w:rFonts w:hint="eastAsia" w:ascii="宋体" w:hAnsi="宋体" w:eastAsia="宋体" w:cs="宋体"/>
          <w:b w:val="0"/>
          <w:bCs w:val="0"/>
          <w:color w:val="auto"/>
          <w:kern w:val="2"/>
          <w:sz w:val="28"/>
          <w:szCs w:val="28"/>
          <w:lang w:val="zh-TW" w:eastAsia="zh-CN" w:bidi="ar-SA"/>
        </w:rPr>
        <w:t>三</w:t>
      </w:r>
      <w:r>
        <w:rPr>
          <w:rFonts w:hint="eastAsia" w:ascii="宋体" w:hAnsi="宋体" w:eastAsia="宋体" w:cs="宋体"/>
          <w:b w:val="0"/>
          <w:bCs w:val="0"/>
          <w:color w:val="auto"/>
          <w:kern w:val="2"/>
          <w:sz w:val="28"/>
          <w:szCs w:val="28"/>
          <w:lang w:val="zh-TW" w:eastAsia="zh-TW" w:bidi="ar-SA"/>
        </w:rPr>
        <w:t>级指标构成，权重分</w:t>
      </w:r>
      <w:r>
        <w:rPr>
          <w:rFonts w:hint="eastAsia" w:ascii="宋体" w:hAnsi="宋体" w:eastAsia="宋体" w:cs="宋体"/>
          <w:b w:val="0"/>
          <w:bCs w:val="0"/>
          <w:color w:val="auto"/>
          <w:kern w:val="2"/>
          <w:sz w:val="28"/>
          <w:szCs w:val="28"/>
          <w:lang w:val="en-US" w:eastAsia="zh-CN" w:bidi="ar-SA"/>
        </w:rPr>
        <w:t>30</w:t>
      </w:r>
      <w:r>
        <w:rPr>
          <w:rFonts w:hint="eastAsia" w:ascii="宋体" w:hAnsi="宋体" w:eastAsia="宋体" w:cs="宋体"/>
          <w:b w:val="0"/>
          <w:bCs w:val="0"/>
          <w:color w:val="auto"/>
          <w:kern w:val="2"/>
          <w:sz w:val="28"/>
          <w:szCs w:val="28"/>
          <w:lang w:val="zh-TW" w:eastAsia="zh-TW" w:bidi="ar-SA"/>
        </w:rPr>
        <w:t>分，实际得分</w:t>
      </w:r>
      <w:r>
        <w:rPr>
          <w:rFonts w:hint="eastAsia" w:ascii="宋体" w:hAnsi="宋体" w:eastAsia="宋体" w:cs="宋体"/>
          <w:b w:val="0"/>
          <w:bCs w:val="0"/>
          <w:color w:val="auto"/>
          <w:kern w:val="2"/>
          <w:sz w:val="28"/>
          <w:szCs w:val="28"/>
          <w:lang w:val="en-US" w:eastAsia="zh-CN" w:bidi="ar-SA"/>
        </w:rPr>
        <w:t>30</w:t>
      </w:r>
      <w:r>
        <w:rPr>
          <w:rFonts w:hint="eastAsia" w:ascii="宋体" w:hAnsi="宋体" w:eastAsia="宋体" w:cs="宋体"/>
          <w:b w:val="0"/>
          <w:bCs w:val="0"/>
          <w:color w:val="auto"/>
          <w:kern w:val="2"/>
          <w:sz w:val="28"/>
          <w:szCs w:val="28"/>
          <w:lang w:val="zh-TW" w:eastAsia="zh-TW" w:bidi="ar-SA"/>
        </w:rPr>
        <w:t>分</w:t>
      </w:r>
      <w:r>
        <w:rPr>
          <w:rFonts w:hint="eastAsia" w:ascii="宋体" w:hAnsi="宋体" w:eastAsia="宋体" w:cs="宋体"/>
          <w:b w:val="0"/>
          <w:bCs w:val="0"/>
          <w:color w:val="auto"/>
          <w:kern w:val="2"/>
          <w:sz w:val="28"/>
          <w:szCs w:val="28"/>
          <w:lang w:val="zh-TW" w:eastAsia="zh-CN" w:bidi="ar-SA"/>
        </w:rPr>
        <w:t>，</w:t>
      </w:r>
      <w:r>
        <w:rPr>
          <w:rFonts w:hint="eastAsia" w:ascii="宋体" w:hAnsi="宋体" w:eastAsia="宋体" w:cs="宋体"/>
          <w:b w:val="0"/>
          <w:bCs w:val="0"/>
          <w:color w:val="auto"/>
          <w:kern w:val="2"/>
          <w:sz w:val="28"/>
          <w:szCs w:val="28"/>
          <w:lang w:val="zh-TW" w:eastAsia="zh-TW" w:bidi="ar-SA"/>
        </w:rPr>
        <w:t>各指标业绩值和绩效分值如表</w:t>
      </w:r>
      <w:r>
        <w:rPr>
          <w:rFonts w:hint="eastAsia" w:ascii="宋体" w:hAnsi="宋体" w:eastAsia="宋体" w:cs="宋体"/>
          <w:b w:val="0"/>
          <w:bCs w:val="0"/>
          <w:color w:val="auto"/>
          <w:kern w:val="2"/>
          <w:sz w:val="28"/>
          <w:szCs w:val="28"/>
          <w:lang w:val="en-US" w:eastAsia="zh-CN" w:bidi="ar-SA"/>
        </w:rPr>
        <w:t>4</w:t>
      </w:r>
      <w:r>
        <w:rPr>
          <w:rFonts w:hint="eastAsia" w:ascii="宋体" w:hAnsi="宋体" w:eastAsia="宋体" w:cs="宋体"/>
          <w:b w:val="0"/>
          <w:bCs w:val="0"/>
          <w:color w:val="auto"/>
          <w:kern w:val="2"/>
          <w:sz w:val="28"/>
          <w:szCs w:val="28"/>
          <w:lang w:val="zh-TW" w:eastAsia="zh-CN" w:bidi="ar-SA"/>
        </w:rPr>
        <w:t>-</w:t>
      </w:r>
      <w:r>
        <w:rPr>
          <w:rFonts w:hint="eastAsia" w:ascii="宋体" w:hAnsi="宋体" w:eastAsia="宋体" w:cs="宋体"/>
          <w:b w:val="0"/>
          <w:bCs w:val="0"/>
          <w:color w:val="auto"/>
          <w:kern w:val="2"/>
          <w:sz w:val="28"/>
          <w:szCs w:val="28"/>
          <w:lang w:val="en-US" w:eastAsia="zh-CN" w:bidi="ar-SA"/>
        </w:rPr>
        <w:t>4</w:t>
      </w:r>
      <w:r>
        <w:rPr>
          <w:rFonts w:hint="eastAsia" w:ascii="宋体" w:hAnsi="宋体" w:eastAsia="宋体" w:cs="宋体"/>
          <w:b w:val="0"/>
          <w:bCs w:val="0"/>
          <w:color w:val="auto"/>
          <w:kern w:val="2"/>
          <w:sz w:val="28"/>
          <w:szCs w:val="28"/>
          <w:lang w:val="zh-TW" w:eastAsia="zh-TW" w:bidi="ar-SA"/>
        </w:rPr>
        <w:t>所示：</w:t>
      </w:r>
    </w:p>
    <w:p w14:paraId="166E8144">
      <w:pPr>
        <w:pageBreakBefore w:val="0"/>
        <w:widowControl w:val="0"/>
        <w:kinsoku/>
        <w:wordWrap/>
        <w:overflowPunct/>
        <w:topLinePunct w:val="0"/>
        <w:autoSpaceDE/>
        <w:autoSpaceDN/>
        <w:bidi w:val="0"/>
        <w:adjustRightInd/>
        <w:spacing w:line="360" w:lineRule="auto"/>
        <w:ind w:firstLine="562" w:firstLineChars="20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2F7F7459">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2E615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35A8EB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1046A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C25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FF9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14309B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137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347B32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6F2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0CA481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E40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13A081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E8CA328">
        <w:tblPrEx>
          <w:shd w:val="clear" w:color="auto" w:fill="auto"/>
          <w:tblCellMar>
            <w:top w:w="0" w:type="dxa"/>
            <w:left w:w="0" w:type="dxa"/>
            <w:bottom w:w="0" w:type="dxa"/>
            <w:right w:w="0" w:type="dxa"/>
          </w:tblCellMar>
        </w:tblPrEx>
        <w:trPr>
          <w:trHeight w:val="436" w:hRule="atLeast"/>
          <w:jc w:val="center"/>
        </w:trPr>
        <w:tc>
          <w:tcPr>
            <w:tcW w:w="685" w:type="dxa"/>
            <w:tcBorders>
              <w:left w:val="single" w:color="auto" w:sz="4" w:space="0"/>
              <w:right w:val="single" w:color="000000" w:sz="4" w:space="0"/>
            </w:tcBorders>
            <w:shd w:val="clear" w:color="auto" w:fill="auto"/>
            <w:tcMar>
              <w:top w:w="15" w:type="dxa"/>
              <w:left w:w="15" w:type="dxa"/>
              <w:right w:w="15" w:type="dxa"/>
            </w:tcMar>
            <w:vAlign w:val="center"/>
          </w:tcPr>
          <w:p w14:paraId="3AD587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08CCF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03200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2AB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2C2D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CF9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A65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79B2B349">
        <w:tblPrEx>
          <w:shd w:val="clear" w:color="auto" w:fill="auto"/>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2030E5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4AB48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9DBA4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改善工作人员居住环境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EA9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有所改善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C38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905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B58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4D054539">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1DE0F3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D6E0C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2B5E7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B45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2C6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6FB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F68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1D11388C">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9157F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65CDA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0E677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F69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2EF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FC20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7D1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68D4DDCA">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E8DEE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E69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4E9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工作人员满意度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2E9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3AA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B72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6C1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0FD518AB">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51A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981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66E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68F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14:paraId="3C6C91E7">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1.经济效益指标</w:t>
      </w:r>
    </w:p>
    <w:p w14:paraId="2F16933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本项目不涉及经济效益指标</w:t>
      </w:r>
    </w:p>
    <w:p w14:paraId="40DB7303">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2.社会效益指标</w:t>
      </w:r>
    </w:p>
    <w:p w14:paraId="656CDBD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“社会效益指标”指标，预期指标值为提升，实际完成为100%</w:t>
      </w:r>
      <w:r>
        <w:rPr>
          <w:rFonts w:hint="eastAsia" w:cs="宋体"/>
          <w:b w:val="0"/>
          <w:bCs w:val="0"/>
          <w:color w:val="auto"/>
          <w:kern w:val="2"/>
          <w:sz w:val="28"/>
          <w:szCs w:val="28"/>
          <w:lang w:val="en-US" w:eastAsia="zh-CN" w:bidi="ar-SA"/>
        </w:rPr>
        <w:t>，实际完成率100%</w:t>
      </w:r>
      <w:r>
        <w:rPr>
          <w:rFonts w:hint="eastAsia" w:ascii="宋体" w:hAnsi="宋体" w:eastAsia="宋体" w:cs="宋体"/>
          <w:b w:val="0"/>
          <w:bCs w:val="0"/>
          <w:color w:val="auto"/>
          <w:kern w:val="2"/>
          <w:sz w:val="28"/>
          <w:szCs w:val="28"/>
          <w:lang w:val="en-US" w:eastAsia="zh-CN" w:bidi="ar-SA"/>
        </w:rPr>
        <w:t>。</w:t>
      </w:r>
    </w:p>
    <w:p w14:paraId="53A2976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通过项目的实施，为基层工作人员创造良好工作环境，栓人留心有效改善生活与居住条件、居住环境，使工作人员能够安心工作，扎根基层。</w:t>
      </w:r>
    </w:p>
    <w:p w14:paraId="08504E81">
      <w:pPr>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w:t>
      </w:r>
      <w:r>
        <w:rPr>
          <w:rFonts w:hint="eastAsia" w:cs="宋体"/>
          <w:b/>
          <w:bCs/>
          <w:color w:val="auto"/>
          <w:kern w:val="2"/>
          <w:sz w:val="28"/>
          <w:szCs w:val="28"/>
          <w:highlight w:val="none"/>
          <w:lang w:val="en-US" w:eastAsia="zh-CN" w:bidi="ar-SA"/>
        </w:rPr>
        <w:t>15</w:t>
      </w:r>
      <w:r>
        <w:rPr>
          <w:rFonts w:hint="eastAsia" w:ascii="宋体" w:hAnsi="宋体" w:eastAsia="宋体" w:cs="宋体"/>
          <w:b/>
          <w:bCs/>
          <w:color w:val="auto"/>
          <w:kern w:val="2"/>
          <w:sz w:val="28"/>
          <w:szCs w:val="28"/>
          <w:highlight w:val="none"/>
          <w:lang w:val="en-US" w:eastAsia="zh-CN" w:bidi="ar-SA"/>
        </w:rPr>
        <w:t>分，得</w:t>
      </w:r>
      <w:r>
        <w:rPr>
          <w:rFonts w:hint="eastAsia" w:cs="宋体"/>
          <w:b/>
          <w:bCs/>
          <w:color w:val="auto"/>
          <w:kern w:val="2"/>
          <w:sz w:val="28"/>
          <w:szCs w:val="28"/>
          <w:highlight w:val="none"/>
          <w:lang w:val="en-US" w:eastAsia="zh-CN" w:bidi="ar-SA"/>
        </w:rPr>
        <w:t>15</w:t>
      </w:r>
      <w:r>
        <w:rPr>
          <w:rFonts w:hint="eastAsia" w:ascii="宋体" w:hAnsi="宋体" w:eastAsia="宋体" w:cs="宋体"/>
          <w:b/>
          <w:bCs/>
          <w:color w:val="auto"/>
          <w:kern w:val="2"/>
          <w:sz w:val="28"/>
          <w:szCs w:val="28"/>
          <w:highlight w:val="none"/>
          <w:lang w:val="en-US" w:eastAsia="zh-CN" w:bidi="ar-SA"/>
        </w:rPr>
        <w:t>分。</w:t>
      </w:r>
    </w:p>
    <w:p w14:paraId="457F5701">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3.生态效益指标</w:t>
      </w:r>
    </w:p>
    <w:p w14:paraId="3388385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本项目不涉及生态效益指标</w:t>
      </w:r>
    </w:p>
    <w:p w14:paraId="49EB2166">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4.可持续影响指标</w:t>
      </w:r>
    </w:p>
    <w:p w14:paraId="4630A46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t>本项目不涉及可持续影响指标</w:t>
      </w:r>
    </w:p>
    <w:p w14:paraId="0B14FDAE">
      <w:pPr>
        <w:pStyle w:val="2"/>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5.满意度指标</w:t>
      </w:r>
    </w:p>
    <w:p w14:paraId="7D5E109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kern w:val="2"/>
          <w:sz w:val="28"/>
          <w:szCs w:val="28"/>
          <w:highlight w:val="none"/>
          <w:lang w:val="en-US" w:eastAsia="zh-CN" w:bidi="ar-SA"/>
        </w:rPr>
      </w:pPr>
      <w:r>
        <w:rPr>
          <w:rFonts w:hint="eastAsia" w:cs="宋体"/>
          <w:b w:val="0"/>
          <w:bCs w:val="0"/>
          <w:color w:val="auto"/>
          <w:kern w:val="2"/>
          <w:sz w:val="28"/>
          <w:szCs w:val="28"/>
          <w:highlight w:val="none"/>
          <w:lang w:val="en-US" w:eastAsia="zh-CN" w:bidi="ar-SA"/>
        </w:rPr>
        <w:t>“工作人员满意度”指标，预期指标≥90%，实际指标为95%，实际完成率100%。</w:t>
      </w:r>
    </w:p>
    <w:p w14:paraId="724C1E38">
      <w:pPr>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kern w:val="2"/>
          <w:sz w:val="28"/>
          <w:szCs w:val="28"/>
          <w:highlight w:val="none"/>
          <w:lang w:val="en-US" w:eastAsia="zh-CN" w:bidi="ar-SA"/>
        </w:rPr>
      </w:pPr>
      <w:bookmarkStart w:id="12" w:name="_Toc19962"/>
      <w:r>
        <w:rPr>
          <w:rFonts w:hint="eastAsia" w:ascii="宋体" w:hAnsi="宋体" w:eastAsia="宋体" w:cs="宋体"/>
          <w:b/>
          <w:bCs/>
          <w:color w:val="auto"/>
          <w:kern w:val="2"/>
          <w:sz w:val="28"/>
          <w:szCs w:val="28"/>
          <w:highlight w:val="none"/>
          <w:lang w:val="en-US" w:eastAsia="zh-CN" w:bidi="ar-SA"/>
        </w:rPr>
        <w:t>综上，该项指标满分</w:t>
      </w:r>
      <w:r>
        <w:rPr>
          <w:rFonts w:hint="eastAsia" w:cs="宋体"/>
          <w:b/>
          <w:bCs/>
          <w:color w:val="auto"/>
          <w:kern w:val="2"/>
          <w:sz w:val="28"/>
          <w:szCs w:val="28"/>
          <w:highlight w:val="none"/>
          <w:lang w:val="en-US" w:eastAsia="zh-CN" w:bidi="ar-SA"/>
        </w:rPr>
        <w:t>15</w:t>
      </w:r>
      <w:r>
        <w:rPr>
          <w:rFonts w:hint="eastAsia" w:ascii="宋体" w:hAnsi="宋体" w:eastAsia="宋体" w:cs="宋体"/>
          <w:b/>
          <w:bCs/>
          <w:color w:val="auto"/>
          <w:kern w:val="2"/>
          <w:sz w:val="28"/>
          <w:szCs w:val="28"/>
          <w:highlight w:val="none"/>
          <w:lang w:val="en-US" w:eastAsia="zh-CN" w:bidi="ar-SA"/>
        </w:rPr>
        <w:t>分，得</w:t>
      </w:r>
      <w:r>
        <w:rPr>
          <w:rFonts w:hint="eastAsia" w:cs="宋体"/>
          <w:b/>
          <w:bCs/>
          <w:color w:val="auto"/>
          <w:kern w:val="2"/>
          <w:sz w:val="28"/>
          <w:szCs w:val="28"/>
          <w:highlight w:val="none"/>
          <w:lang w:val="en-US" w:eastAsia="zh-CN" w:bidi="ar-SA"/>
        </w:rPr>
        <w:t>15</w:t>
      </w:r>
      <w:r>
        <w:rPr>
          <w:rFonts w:hint="eastAsia" w:ascii="宋体" w:hAnsi="宋体" w:eastAsia="宋体" w:cs="宋体"/>
          <w:b/>
          <w:bCs/>
          <w:color w:val="auto"/>
          <w:kern w:val="2"/>
          <w:sz w:val="28"/>
          <w:szCs w:val="28"/>
          <w:highlight w:val="none"/>
          <w:lang w:val="en-US" w:eastAsia="zh-CN" w:bidi="ar-SA"/>
        </w:rPr>
        <w:t>分。</w:t>
      </w:r>
    </w:p>
    <w:p w14:paraId="37B635C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32"/>
          <w:szCs w:val="32"/>
          <w:highlight w:val="none"/>
          <w:shd w:val="clear" w:color="auto" w:fill="auto"/>
          <w:lang w:val="en-US" w:eastAsia="zh-CN"/>
        </w:rPr>
      </w:pPr>
      <w:r>
        <w:rPr>
          <w:rFonts w:hint="eastAsia" w:ascii="宋体" w:hAnsi="宋体" w:eastAsia="宋体" w:cs="宋体"/>
          <w:b/>
          <w:bCs/>
          <w:color w:val="auto"/>
          <w:sz w:val="32"/>
          <w:szCs w:val="32"/>
          <w:highlight w:val="none"/>
          <w:shd w:val="clear" w:color="auto" w:fill="auto"/>
          <w:lang w:val="en-US" w:eastAsia="zh-CN"/>
        </w:rPr>
        <w:t>五、预算执行进度与指标偏差</w:t>
      </w:r>
      <w:bookmarkEnd w:id="12"/>
    </w:p>
    <w:p w14:paraId="45BAA7E2">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b w:val="0"/>
          <w:bCs w:val="0"/>
          <w:color w:val="000000" w:themeColor="text1"/>
          <w:sz w:val="28"/>
          <w:szCs w:val="28"/>
          <w:highlight w:val="none"/>
          <w:lang w:val="en-US" w:eastAsia="zh-CN"/>
          <w14:textFill>
            <w14:solidFill>
              <w14:schemeClr w14:val="tx1"/>
            </w14:solidFill>
          </w14:textFill>
        </w:rPr>
        <w:t>该</w:t>
      </w:r>
      <w:r>
        <w:rPr>
          <w:rFonts w:hint="eastAsia" w:cs="仿宋_GB2312"/>
          <w:b w:val="0"/>
          <w:bCs w:val="0"/>
          <w:color w:val="000000" w:themeColor="text1"/>
          <w:sz w:val="28"/>
          <w:szCs w:val="28"/>
          <w:highlight w:val="none"/>
          <w:lang w:eastAsia="zh-CN"/>
          <w14:textFill>
            <w14:solidFill>
              <w14:schemeClr w14:val="tx1"/>
            </w14:solidFill>
          </w14:textFill>
        </w:rPr>
        <w:t>项目预算</w:t>
      </w:r>
      <w:r>
        <w:rPr>
          <w:rFonts w:hint="eastAsia" w:cs="仿宋_GB2312"/>
          <w:b w:val="0"/>
          <w:bCs w:val="0"/>
          <w:color w:val="auto"/>
          <w:sz w:val="28"/>
          <w:szCs w:val="28"/>
          <w:highlight w:val="none"/>
          <w:lang w:eastAsia="zh-CN"/>
        </w:rPr>
        <w:t>资金总额为</w:t>
      </w:r>
      <w:r>
        <w:rPr>
          <w:rFonts w:hint="eastAsia"/>
          <w:b w:val="0"/>
          <w:bCs w:val="0"/>
          <w:color w:val="auto"/>
          <w:highlight w:val="none"/>
          <w:lang w:val="en-US" w:eastAsia="zh-CN"/>
        </w:rPr>
        <w:t>256.88</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256.88</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14:paraId="05A5E30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32"/>
          <w:szCs w:val="32"/>
          <w:highlight w:val="none"/>
          <w:shd w:val="clear" w:color="auto" w:fill="auto"/>
          <w:lang w:val="en-US" w:eastAsia="zh-CN"/>
        </w:rPr>
      </w:pPr>
      <w:r>
        <w:rPr>
          <w:rFonts w:hint="eastAsia" w:ascii="宋体" w:hAnsi="宋体" w:eastAsia="宋体" w:cs="宋体"/>
          <w:b/>
          <w:bCs/>
          <w:color w:val="auto"/>
          <w:sz w:val="32"/>
          <w:szCs w:val="32"/>
          <w:highlight w:val="none"/>
          <w:shd w:val="clear" w:color="auto" w:fill="auto"/>
          <w:lang w:val="en-US" w:eastAsia="zh-CN"/>
        </w:rPr>
        <w:t>六、主要经验及做法、存在的问题及原因分析</w:t>
      </w:r>
    </w:p>
    <w:p w14:paraId="7B84C5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b/>
          <w:bCs/>
          <w:lang w:eastAsia="zh-CN"/>
        </w:rPr>
      </w:pPr>
      <w:bookmarkStart w:id="13" w:name="_Toc28290"/>
      <w:bookmarkStart w:id="14" w:name="_Toc1921"/>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p>
    <w:p w14:paraId="6160AFF4">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仿宋_GB2312"/>
          <w:b w:val="0"/>
          <w:bCs w:val="0"/>
          <w:color w:val="auto"/>
          <w:sz w:val="28"/>
          <w:szCs w:val="28"/>
          <w:highlight w:val="none"/>
          <w:lang w:eastAsia="zh-CN"/>
        </w:rPr>
      </w:pPr>
      <w:r>
        <w:rPr>
          <w:rFonts w:hint="eastAsia" w:ascii="宋体" w:hAnsi="宋体" w:eastAsia="宋体" w:cs="仿宋_GB2312"/>
          <w:b w:val="0"/>
          <w:bCs w:val="0"/>
          <w:color w:val="auto"/>
          <w:sz w:val="28"/>
          <w:szCs w:val="28"/>
          <w:lang w:val="en-US" w:eastAsia="zh-CN"/>
        </w:rPr>
        <w:t>阜康市甘河</w:t>
      </w:r>
      <w:r>
        <w:rPr>
          <w:rFonts w:hint="eastAsia" w:ascii="宋体" w:hAnsi="宋体" w:eastAsia="宋体" w:cs="仿宋_GB2312"/>
          <w:b w:val="0"/>
          <w:bCs w:val="0"/>
          <w:color w:val="auto"/>
          <w:sz w:val="28"/>
          <w:szCs w:val="28"/>
          <w:highlight w:val="none"/>
          <w:lang w:val="en-US" w:eastAsia="zh-CN"/>
        </w:rPr>
        <w:t>子镇2021年乡镇干部周转宿舍建设项目</w:t>
      </w:r>
      <w:r>
        <w:rPr>
          <w:rFonts w:hint="eastAsia" w:ascii="宋体" w:hAnsi="宋体" w:eastAsia="宋体" w:cs="仿宋_GB2312"/>
          <w:b w:val="0"/>
          <w:bCs w:val="0"/>
          <w:color w:val="auto"/>
          <w:sz w:val="28"/>
          <w:szCs w:val="28"/>
          <w:highlight w:val="none"/>
          <w:lang w:eastAsia="zh-CN"/>
        </w:rPr>
        <w:t>20</w:t>
      </w:r>
      <w:r>
        <w:rPr>
          <w:rFonts w:hint="eastAsia" w:ascii="宋体" w:hAnsi="宋体" w:eastAsia="宋体" w:cs="仿宋_GB2312"/>
          <w:b w:val="0"/>
          <w:bCs w:val="0"/>
          <w:color w:val="auto"/>
          <w:sz w:val="28"/>
          <w:szCs w:val="28"/>
          <w:highlight w:val="none"/>
          <w:lang w:val="en-US" w:eastAsia="zh-CN"/>
        </w:rPr>
        <w:t>23</w:t>
      </w:r>
      <w:r>
        <w:rPr>
          <w:rFonts w:hint="eastAsia" w:ascii="宋体" w:hAnsi="宋体" w:eastAsia="宋体" w:cs="仿宋_GB2312"/>
          <w:b w:val="0"/>
          <w:bCs w:val="0"/>
          <w:color w:val="auto"/>
          <w:sz w:val="28"/>
          <w:szCs w:val="28"/>
          <w:highlight w:val="none"/>
          <w:lang w:eastAsia="zh-CN"/>
        </w:rPr>
        <w:t>年预算</w:t>
      </w:r>
      <w:r>
        <w:rPr>
          <w:rFonts w:hint="eastAsia" w:ascii="宋体" w:hAnsi="宋体" w:eastAsia="宋体" w:cs="仿宋_GB2312"/>
          <w:b w:val="0"/>
          <w:bCs w:val="0"/>
          <w:color w:val="auto"/>
          <w:sz w:val="28"/>
          <w:szCs w:val="28"/>
          <w:highlight w:val="none"/>
          <w:lang w:val="en-US" w:eastAsia="zh-CN"/>
        </w:rPr>
        <w:t>数</w:t>
      </w:r>
      <w:r>
        <w:rPr>
          <w:rFonts w:hint="eastAsia" w:ascii="宋体" w:hAnsi="宋体" w:eastAsia="宋体" w:cs="仿宋_GB2312"/>
          <w:b w:val="0"/>
          <w:bCs w:val="0"/>
          <w:color w:val="auto"/>
          <w:sz w:val="28"/>
          <w:szCs w:val="28"/>
          <w:highlight w:val="none"/>
          <w:lang w:eastAsia="zh-CN"/>
        </w:rPr>
        <w:t>为</w:t>
      </w:r>
      <w:r>
        <w:rPr>
          <w:rFonts w:hint="eastAsia" w:cs="仿宋_GB2312"/>
          <w:b w:val="0"/>
          <w:bCs w:val="0"/>
          <w:color w:val="auto"/>
          <w:sz w:val="28"/>
          <w:szCs w:val="28"/>
          <w:highlight w:val="none"/>
          <w:lang w:val="en-US" w:eastAsia="zh-CN"/>
        </w:rPr>
        <w:t>256.88</w:t>
      </w:r>
      <w:r>
        <w:rPr>
          <w:rFonts w:hint="eastAsia" w:ascii="宋体" w:hAnsi="宋体" w:eastAsia="宋体" w:cs="仿宋_GB2312"/>
          <w:b w:val="0"/>
          <w:bCs w:val="0"/>
          <w:color w:val="auto"/>
          <w:sz w:val="28"/>
          <w:szCs w:val="28"/>
          <w:highlight w:val="none"/>
          <w:lang w:eastAsia="zh-CN"/>
        </w:rPr>
        <w:t>万元，</w:t>
      </w:r>
      <w:r>
        <w:rPr>
          <w:rFonts w:hint="eastAsia" w:ascii="宋体" w:hAnsi="宋体" w:eastAsia="宋体" w:cs="仿宋_GB2312"/>
          <w:b w:val="0"/>
          <w:bCs w:val="0"/>
          <w:color w:val="auto"/>
          <w:sz w:val="28"/>
          <w:szCs w:val="28"/>
          <w:highlight w:val="none"/>
          <w:lang w:val="en-US" w:eastAsia="zh-CN"/>
        </w:rPr>
        <w:t>截至2023年12月31日共</w:t>
      </w:r>
      <w:r>
        <w:rPr>
          <w:rFonts w:hint="eastAsia" w:ascii="宋体" w:hAnsi="宋体" w:eastAsia="宋体" w:cs="仿宋_GB2312"/>
          <w:b w:val="0"/>
          <w:bCs w:val="0"/>
          <w:color w:val="auto"/>
          <w:sz w:val="28"/>
          <w:szCs w:val="28"/>
          <w:highlight w:val="none"/>
          <w:lang w:eastAsia="zh-CN"/>
        </w:rPr>
        <w:t>支出</w:t>
      </w:r>
      <w:r>
        <w:rPr>
          <w:rFonts w:hint="eastAsia" w:cs="仿宋_GB2312"/>
          <w:b w:val="0"/>
          <w:bCs w:val="0"/>
          <w:color w:val="auto"/>
          <w:sz w:val="28"/>
          <w:szCs w:val="28"/>
          <w:highlight w:val="none"/>
          <w:lang w:val="en-US" w:eastAsia="zh-CN"/>
        </w:rPr>
        <w:t>256.88</w:t>
      </w:r>
      <w:r>
        <w:rPr>
          <w:rFonts w:hint="eastAsia" w:ascii="宋体" w:hAnsi="宋体" w:eastAsia="宋体" w:cs="仿宋_GB2312"/>
          <w:b w:val="0"/>
          <w:bCs w:val="0"/>
          <w:color w:val="auto"/>
          <w:sz w:val="28"/>
          <w:szCs w:val="28"/>
          <w:highlight w:val="none"/>
          <w:lang w:eastAsia="zh-CN"/>
        </w:rPr>
        <w:t>万元，预算</w:t>
      </w:r>
      <w:r>
        <w:rPr>
          <w:rFonts w:hint="eastAsia" w:ascii="宋体" w:hAnsi="宋体" w:eastAsia="宋体" w:cs="仿宋_GB2312"/>
          <w:b w:val="0"/>
          <w:bCs w:val="0"/>
          <w:color w:val="auto"/>
          <w:sz w:val="28"/>
          <w:szCs w:val="28"/>
          <w:highlight w:val="none"/>
          <w:lang w:val="en-US" w:eastAsia="zh-CN"/>
        </w:rPr>
        <w:t>执行</w:t>
      </w:r>
      <w:r>
        <w:rPr>
          <w:rFonts w:hint="eastAsia" w:ascii="宋体" w:hAnsi="宋体" w:eastAsia="宋体" w:cs="仿宋_GB2312"/>
          <w:b w:val="0"/>
          <w:bCs w:val="0"/>
          <w:color w:val="auto"/>
          <w:sz w:val="28"/>
          <w:szCs w:val="28"/>
          <w:highlight w:val="none"/>
          <w:lang w:eastAsia="zh-CN"/>
        </w:rPr>
        <w:t>率为</w:t>
      </w:r>
      <w:r>
        <w:rPr>
          <w:rFonts w:hint="eastAsia" w:ascii="宋体" w:hAnsi="宋体" w:eastAsia="宋体" w:cs="仿宋_GB2312"/>
          <w:b w:val="0"/>
          <w:bCs w:val="0"/>
          <w:color w:val="auto"/>
          <w:sz w:val="28"/>
          <w:szCs w:val="28"/>
          <w:highlight w:val="none"/>
          <w:lang w:val="en-US" w:eastAsia="zh-CN"/>
        </w:rPr>
        <w:t>100%</w:t>
      </w:r>
      <w:r>
        <w:rPr>
          <w:rFonts w:hint="eastAsia" w:ascii="宋体" w:hAnsi="宋体" w:eastAsia="宋体" w:cs="仿宋_GB2312"/>
          <w:b w:val="0"/>
          <w:bCs w:val="0"/>
          <w:color w:val="auto"/>
          <w:sz w:val="28"/>
          <w:szCs w:val="28"/>
          <w:highlight w:val="none"/>
          <w:lang w:eastAsia="zh-CN"/>
        </w:rPr>
        <w:t>。</w:t>
      </w:r>
    </w:p>
    <w:p w14:paraId="760456C8">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仿宋_GB2312"/>
          <w:b w:val="0"/>
          <w:bCs w:val="0"/>
          <w:color w:val="auto"/>
          <w:sz w:val="28"/>
          <w:szCs w:val="28"/>
          <w:lang w:val="en-US" w:eastAsia="zh-CN"/>
        </w:rPr>
      </w:pPr>
      <w:r>
        <w:rPr>
          <w:rFonts w:hint="eastAsia" w:ascii="宋体" w:hAnsi="宋体" w:eastAsia="宋体" w:cs="仿宋_GB2312"/>
          <w:b w:val="0"/>
          <w:bCs w:val="0"/>
          <w:color w:val="auto"/>
          <w:sz w:val="28"/>
          <w:szCs w:val="28"/>
          <w:lang w:val="en-US" w:eastAsia="zh-CN"/>
        </w:rPr>
        <w:t>阜康市甘河子镇人民政府建立健全了预算管理规章制度，各部门严格按预算编制的原则和要求做好当年预算编制工作，在预算绩效管理工作中，做到合理安排各项资金，重点保障基本支出，按轻重缓急顺序原则，优先安排了阜康市甘河子镇人民政府事业发展中关系民生与稳定的项目，切实优化资源配置，提高了资金使用的效率和效果。</w:t>
      </w:r>
    </w:p>
    <w:bookmarkEnd w:id="13"/>
    <w:bookmarkEnd w:id="14"/>
    <w:p w14:paraId="2CABFD88">
      <w:pPr>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b/>
          <w:bCs/>
          <w:lang w:eastAsia="zh-CN"/>
        </w:rPr>
      </w:pPr>
      <w:r>
        <w:rPr>
          <w:rFonts w:hint="eastAsia"/>
          <w:b/>
          <w:bCs/>
          <w:lang w:eastAsia="zh-CN"/>
        </w:rPr>
        <w:t>（</w:t>
      </w:r>
      <w:r>
        <w:rPr>
          <w:rFonts w:hint="eastAsia"/>
          <w:b/>
          <w:bCs/>
          <w:lang w:val="en-US" w:eastAsia="zh-CN"/>
        </w:rPr>
        <w:t>二</w:t>
      </w:r>
      <w:r>
        <w:rPr>
          <w:rFonts w:hint="eastAsia"/>
          <w:b/>
          <w:bCs/>
          <w:lang w:eastAsia="zh-CN"/>
        </w:rPr>
        <w:t>）</w:t>
      </w:r>
      <w:r>
        <w:rPr>
          <w:rFonts w:hint="eastAsia"/>
          <w:b/>
          <w:bCs/>
        </w:rPr>
        <w:t>存在的问题及原因分析</w:t>
      </w:r>
    </w:p>
    <w:p w14:paraId="70307915">
      <w:pPr>
        <w:pStyle w:val="18"/>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default" w:ascii="宋体" w:hAnsi="宋体" w:eastAsia="宋体" w:cs="宋体"/>
          <w:color w:val="auto"/>
          <w:kern w:val="2"/>
          <w:sz w:val="28"/>
          <w:szCs w:val="28"/>
          <w:highlight w:val="none"/>
          <w:lang w:val="en-US" w:eastAsia="zh-CN" w:bidi="ar-SA"/>
        </w:rPr>
      </w:pPr>
      <w:r>
        <w:rPr>
          <w:rFonts w:hint="eastAsia" w:cs="宋体"/>
          <w:color w:val="auto"/>
          <w:kern w:val="2"/>
          <w:sz w:val="28"/>
          <w:szCs w:val="28"/>
          <w:highlight w:val="none"/>
          <w:lang w:val="en-US" w:eastAsia="zh-CN" w:bidi="ar-SA"/>
        </w:rPr>
        <w:t>1.我单位档案管理还不完善，部分档案未被及时纳入管理范围，如工作计划、总结、图片等未及时收集归档，存在缺项漏项等问题，导致查找和获取不便利。</w:t>
      </w:r>
    </w:p>
    <w:p w14:paraId="45921AE5">
      <w:pPr>
        <w:pStyle w:val="18"/>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ascii="宋体" w:hAnsi="宋体" w:eastAsia="宋体" w:cs="宋体"/>
          <w:color w:val="auto"/>
          <w:kern w:val="2"/>
          <w:sz w:val="28"/>
          <w:szCs w:val="28"/>
          <w:highlight w:val="none"/>
          <w:lang w:val="en-US" w:eastAsia="zh-CN" w:bidi="ar-SA"/>
        </w:rPr>
      </w:pPr>
      <w:r>
        <w:rPr>
          <w:rFonts w:hint="eastAsia" w:cs="宋体"/>
          <w:color w:val="auto"/>
          <w:kern w:val="2"/>
          <w:sz w:val="28"/>
          <w:szCs w:val="28"/>
          <w:highlight w:val="none"/>
          <w:lang w:val="en-US" w:eastAsia="zh-CN" w:bidi="ar-SA"/>
        </w:rPr>
        <w:t>2.我</w:t>
      </w:r>
      <w:r>
        <w:rPr>
          <w:rFonts w:hint="eastAsia" w:ascii="宋体" w:hAnsi="宋体" w:eastAsia="宋体" w:cs="宋体"/>
          <w:color w:val="auto"/>
          <w:kern w:val="2"/>
          <w:sz w:val="28"/>
          <w:szCs w:val="28"/>
          <w:highlight w:val="none"/>
          <w:lang w:val="en-US" w:eastAsia="zh-CN" w:bidi="ar-SA"/>
        </w:rPr>
        <w:t>单位</w:t>
      </w:r>
      <w:r>
        <w:rPr>
          <w:rFonts w:hint="eastAsia" w:cs="宋体"/>
          <w:color w:val="auto"/>
          <w:kern w:val="2"/>
          <w:sz w:val="28"/>
          <w:szCs w:val="28"/>
          <w:highlight w:val="none"/>
          <w:lang w:val="en-US" w:eastAsia="zh-CN" w:bidi="ar-SA"/>
        </w:rPr>
        <w:t>项目管理</w:t>
      </w:r>
      <w:r>
        <w:rPr>
          <w:rFonts w:hint="eastAsia" w:ascii="宋体" w:hAnsi="宋体" w:eastAsia="宋体" w:cs="宋体"/>
          <w:color w:val="auto"/>
          <w:kern w:val="2"/>
          <w:sz w:val="28"/>
          <w:szCs w:val="28"/>
          <w:highlight w:val="none"/>
          <w:lang w:val="en-US" w:eastAsia="zh-CN" w:bidi="ar-SA"/>
        </w:rPr>
        <w:t>制度还需要健全，专项资金</w:t>
      </w:r>
      <w:r>
        <w:rPr>
          <w:rFonts w:hint="eastAsia" w:cs="宋体"/>
          <w:color w:val="auto"/>
          <w:kern w:val="2"/>
          <w:sz w:val="28"/>
          <w:szCs w:val="28"/>
          <w:highlight w:val="none"/>
          <w:lang w:val="en-US" w:eastAsia="zh-CN" w:bidi="ar-SA"/>
        </w:rPr>
        <w:t>管理不够精细化，使用情况全面监管落实不到位，资金管理效率不强</w:t>
      </w:r>
      <w:r>
        <w:rPr>
          <w:rFonts w:hint="eastAsia" w:ascii="宋体" w:hAnsi="宋体" w:eastAsia="宋体" w:cs="宋体"/>
          <w:color w:val="auto"/>
          <w:kern w:val="2"/>
          <w:sz w:val="28"/>
          <w:szCs w:val="28"/>
          <w:highlight w:val="none"/>
          <w:lang w:val="en-US" w:eastAsia="zh-CN" w:bidi="ar-SA"/>
        </w:rPr>
        <w:t>。</w:t>
      </w:r>
    </w:p>
    <w:p w14:paraId="3021E1A2">
      <w:pPr>
        <w:pStyle w:val="3"/>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5" w:name="_Toc523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15"/>
    </w:p>
    <w:p w14:paraId="1BFD2E09">
      <w:pPr>
        <w:pStyle w:val="18"/>
        <w:bidi w:val="0"/>
        <w:rPr>
          <w:rFonts w:hint="default"/>
          <w:lang w:val="en-US" w:eastAsia="zh-CN"/>
        </w:rPr>
      </w:pPr>
      <w:r>
        <w:rPr>
          <w:rFonts w:hint="eastAsia"/>
          <w:lang w:val="en-US" w:eastAsia="zh-CN"/>
        </w:rPr>
        <w:t>1.持续加强我单位档案管理，定期对档案资料进行自查，针对缺项资料及时补充完善，提高工作资料备查效率。</w:t>
      </w:r>
    </w:p>
    <w:p w14:paraId="3A31FFCF">
      <w:pPr>
        <w:pStyle w:val="18"/>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ascii="宋体" w:hAnsi="宋体" w:eastAsia="宋体" w:cs="宋体"/>
          <w:color w:val="auto"/>
          <w:kern w:val="2"/>
          <w:sz w:val="28"/>
          <w:szCs w:val="28"/>
          <w:highlight w:val="none"/>
          <w:lang w:val="en-US" w:eastAsia="zh-CN" w:bidi="ar-SA"/>
        </w:rPr>
      </w:pPr>
      <w:r>
        <w:rPr>
          <w:rFonts w:hint="eastAsia" w:cs="宋体"/>
          <w:color w:val="auto"/>
          <w:kern w:val="2"/>
          <w:sz w:val="28"/>
          <w:szCs w:val="28"/>
          <w:highlight w:val="none"/>
          <w:lang w:val="en-US" w:eastAsia="zh-CN" w:bidi="ar-SA"/>
        </w:rPr>
        <w:t>2.</w:t>
      </w:r>
      <w:r>
        <w:rPr>
          <w:rFonts w:hint="eastAsia" w:ascii="宋体" w:hAnsi="宋体" w:eastAsia="宋体" w:cs="宋体"/>
          <w:color w:val="auto"/>
          <w:kern w:val="2"/>
          <w:sz w:val="28"/>
          <w:szCs w:val="28"/>
          <w:highlight w:val="none"/>
          <w:lang w:val="en-US" w:eastAsia="zh-CN" w:bidi="ar-SA"/>
        </w:rPr>
        <w:t>加强项目配套资金管理，促进镇区发展。加强财务管理，完善单位财务内控制度，严格按照相关规定规范业务，保障专项资金安全。</w:t>
      </w:r>
    </w:p>
    <w:p w14:paraId="4C2407CF">
      <w:pPr>
        <w:pStyle w:val="3"/>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p>
    <w:p w14:paraId="68F0A97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无其他需要说明的问题。</w:t>
      </w:r>
    </w:p>
    <w:p w14:paraId="167A710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p>
    <w:p w14:paraId="517B473C">
      <w:pPr>
        <w:pageBreakBefore w:val="0"/>
        <w:kinsoku/>
        <w:wordWrap/>
        <w:overflowPunct/>
        <w:topLinePunct w:val="0"/>
        <w:autoSpaceDE/>
        <w:autoSpaceDN/>
        <w:bidi w:val="0"/>
        <w:adjustRightInd/>
        <w:spacing w:line="360" w:lineRule="auto"/>
        <w:ind w:left="0" w:leftChars="0" w:firstLine="560" w:firstLineChars="200"/>
        <w:textAlignment w:val="auto"/>
        <w:rPr>
          <w:rFonts w:hint="eastAsia"/>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31C814A6">
      <w:pPr>
        <w:ind w:left="0" w:leftChars="0" w:firstLine="0" w:firstLineChars="0"/>
        <w:rPr>
          <w:rFonts w:hint="eastAsia"/>
          <w:lang w:val="en-US" w:eastAsia="zh-CN"/>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65"/>
        <w:gridCol w:w="775"/>
        <w:gridCol w:w="763"/>
        <w:gridCol w:w="877"/>
        <w:gridCol w:w="1159"/>
        <w:gridCol w:w="1159"/>
        <w:gridCol w:w="945"/>
        <w:gridCol w:w="1020"/>
        <w:gridCol w:w="767"/>
        <w:gridCol w:w="1158"/>
        <w:gridCol w:w="1046"/>
        <w:gridCol w:w="1159"/>
        <w:gridCol w:w="692"/>
        <w:gridCol w:w="1889"/>
      </w:tblGrid>
      <w:tr w14:paraId="711B69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l2br w:val="nil"/>
              <w:tr2bl w:val="nil"/>
            </w:tcBorders>
            <w:shd w:val="clear" w:color="auto" w:fill="auto"/>
            <w:vAlign w:val="center"/>
          </w:tcPr>
          <w:p w14:paraId="6023FBF2">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5107F6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30DABBCD">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03F00B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40" w:type="dxa"/>
            <w:gridSpan w:val="2"/>
            <w:tcBorders>
              <w:top w:val="single" w:color="auto" w:sz="4" w:space="0"/>
              <w:tl2br w:val="nil"/>
              <w:tr2bl w:val="nil"/>
            </w:tcBorders>
            <w:shd w:val="clear" w:color="auto" w:fill="auto"/>
            <w:vAlign w:val="center"/>
          </w:tcPr>
          <w:p w14:paraId="30EA69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34" w:type="dxa"/>
            <w:gridSpan w:val="12"/>
            <w:tcBorders>
              <w:top w:val="single" w:color="auto" w:sz="4" w:space="0"/>
              <w:tl2br w:val="nil"/>
              <w:tr2bl w:val="nil"/>
            </w:tcBorders>
            <w:shd w:val="clear" w:color="auto" w:fill="auto"/>
            <w:vAlign w:val="center"/>
          </w:tcPr>
          <w:p w14:paraId="18DB3A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阜康市甘河子镇2021年乡镇干部周转宿舍建设项目</w:t>
            </w:r>
          </w:p>
        </w:tc>
      </w:tr>
      <w:tr w14:paraId="410B26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40" w:type="dxa"/>
            <w:gridSpan w:val="2"/>
            <w:tcBorders>
              <w:tl2br w:val="nil"/>
              <w:tr2bl w:val="nil"/>
            </w:tcBorders>
            <w:shd w:val="clear" w:color="auto" w:fill="auto"/>
            <w:vAlign w:val="center"/>
          </w:tcPr>
          <w:p w14:paraId="24F986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903" w:type="dxa"/>
            <w:gridSpan w:val="5"/>
            <w:tcBorders>
              <w:tl2br w:val="nil"/>
              <w:tr2bl w:val="nil"/>
            </w:tcBorders>
            <w:shd w:val="clear" w:color="auto" w:fill="auto"/>
            <w:vAlign w:val="center"/>
          </w:tcPr>
          <w:p w14:paraId="79DF6A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阜康市甘河子镇人民政府</w:t>
            </w:r>
          </w:p>
        </w:tc>
        <w:tc>
          <w:tcPr>
            <w:tcW w:w="1787" w:type="dxa"/>
            <w:gridSpan w:val="2"/>
            <w:tcBorders>
              <w:tl2br w:val="nil"/>
              <w:tr2bl w:val="nil"/>
            </w:tcBorders>
            <w:shd w:val="clear" w:color="auto" w:fill="auto"/>
            <w:vAlign w:val="center"/>
          </w:tcPr>
          <w:p w14:paraId="73F77C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944" w:type="dxa"/>
            <w:gridSpan w:val="5"/>
            <w:tcBorders>
              <w:tl2br w:val="nil"/>
              <w:tr2bl w:val="nil"/>
            </w:tcBorders>
            <w:shd w:val="clear" w:color="auto" w:fill="auto"/>
            <w:vAlign w:val="center"/>
          </w:tcPr>
          <w:p w14:paraId="700FF0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阜康市甘河子镇人民政府</w:t>
            </w:r>
          </w:p>
        </w:tc>
      </w:tr>
      <w:tr w14:paraId="309C46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540" w:type="dxa"/>
            <w:gridSpan w:val="2"/>
            <w:vMerge w:val="restart"/>
            <w:tcBorders>
              <w:tl2br w:val="nil"/>
              <w:tr2bl w:val="nil"/>
            </w:tcBorders>
            <w:shd w:val="clear" w:color="auto" w:fill="auto"/>
            <w:vAlign w:val="center"/>
          </w:tcPr>
          <w:p w14:paraId="385DFC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640" w:type="dxa"/>
            <w:gridSpan w:val="2"/>
            <w:tcBorders>
              <w:tl2br w:val="nil"/>
              <w:tr2bl w:val="nil"/>
            </w:tcBorders>
            <w:shd w:val="clear" w:color="auto" w:fill="auto"/>
            <w:vAlign w:val="center"/>
          </w:tcPr>
          <w:p w14:paraId="119C15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59" w:type="dxa"/>
            <w:tcBorders>
              <w:tl2br w:val="nil"/>
              <w:tr2bl w:val="nil"/>
            </w:tcBorders>
            <w:shd w:val="clear" w:color="auto" w:fill="auto"/>
            <w:vAlign w:val="center"/>
          </w:tcPr>
          <w:p w14:paraId="20FC3A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104" w:type="dxa"/>
            <w:gridSpan w:val="2"/>
            <w:tcBorders>
              <w:tl2br w:val="nil"/>
              <w:tr2bl w:val="nil"/>
            </w:tcBorders>
            <w:shd w:val="clear" w:color="auto" w:fill="auto"/>
            <w:vAlign w:val="center"/>
          </w:tcPr>
          <w:p w14:paraId="75C4E1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87" w:type="dxa"/>
            <w:gridSpan w:val="2"/>
            <w:tcBorders>
              <w:tl2br w:val="nil"/>
              <w:tr2bl w:val="nil"/>
            </w:tcBorders>
            <w:shd w:val="clear" w:color="auto" w:fill="auto"/>
            <w:vAlign w:val="center"/>
          </w:tcPr>
          <w:p w14:paraId="756839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04" w:type="dxa"/>
            <w:gridSpan w:val="2"/>
            <w:tcBorders>
              <w:tl2br w:val="nil"/>
              <w:tr2bl w:val="nil"/>
            </w:tcBorders>
            <w:shd w:val="clear" w:color="auto" w:fill="auto"/>
            <w:vAlign w:val="center"/>
          </w:tcPr>
          <w:p w14:paraId="52466C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851" w:type="dxa"/>
            <w:gridSpan w:val="2"/>
            <w:tcBorders>
              <w:tl2br w:val="nil"/>
              <w:tr2bl w:val="nil"/>
            </w:tcBorders>
            <w:shd w:val="clear" w:color="auto" w:fill="auto"/>
            <w:vAlign w:val="center"/>
          </w:tcPr>
          <w:p w14:paraId="76C575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889" w:type="dxa"/>
            <w:tcBorders>
              <w:tl2br w:val="nil"/>
              <w:tr2bl w:val="nil"/>
            </w:tcBorders>
            <w:shd w:val="clear" w:color="auto" w:fill="auto"/>
            <w:vAlign w:val="center"/>
          </w:tcPr>
          <w:p w14:paraId="3EDF59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8712A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40" w:type="dxa"/>
            <w:gridSpan w:val="2"/>
            <w:vMerge w:val="continue"/>
            <w:tcBorders>
              <w:tl2br w:val="nil"/>
              <w:tr2bl w:val="nil"/>
            </w:tcBorders>
            <w:shd w:val="clear" w:color="auto" w:fill="auto"/>
            <w:vAlign w:val="center"/>
          </w:tcPr>
          <w:p w14:paraId="790E5EDA">
            <w:pPr>
              <w:jc w:val="center"/>
              <w:rPr>
                <w:rFonts w:hint="eastAsia" w:ascii="宋体" w:hAnsi="宋体" w:eastAsia="宋体" w:cs="宋体"/>
                <w:i w:val="0"/>
                <w:iCs w:val="0"/>
                <w:color w:val="000000"/>
                <w:sz w:val="20"/>
                <w:szCs w:val="20"/>
                <w:u w:val="none"/>
              </w:rPr>
            </w:pPr>
          </w:p>
        </w:tc>
        <w:tc>
          <w:tcPr>
            <w:tcW w:w="1640" w:type="dxa"/>
            <w:gridSpan w:val="2"/>
            <w:tcBorders>
              <w:tl2br w:val="nil"/>
              <w:tr2bl w:val="nil"/>
            </w:tcBorders>
            <w:shd w:val="clear" w:color="auto" w:fill="auto"/>
            <w:vAlign w:val="center"/>
          </w:tcPr>
          <w:p w14:paraId="2643EA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59" w:type="dxa"/>
            <w:tcBorders>
              <w:tl2br w:val="nil"/>
              <w:tr2bl w:val="nil"/>
            </w:tcBorders>
            <w:shd w:val="clear" w:color="auto" w:fill="auto"/>
            <w:vAlign w:val="center"/>
          </w:tcPr>
          <w:p w14:paraId="5846F6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109.98 </w:t>
            </w:r>
          </w:p>
        </w:tc>
        <w:tc>
          <w:tcPr>
            <w:tcW w:w="2104" w:type="dxa"/>
            <w:gridSpan w:val="2"/>
            <w:tcBorders>
              <w:tl2br w:val="nil"/>
              <w:tr2bl w:val="nil"/>
            </w:tcBorders>
            <w:shd w:val="clear" w:color="auto" w:fill="auto"/>
            <w:vAlign w:val="center"/>
          </w:tcPr>
          <w:p w14:paraId="73CFC5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256.88 </w:t>
            </w:r>
          </w:p>
        </w:tc>
        <w:tc>
          <w:tcPr>
            <w:tcW w:w="1787" w:type="dxa"/>
            <w:gridSpan w:val="2"/>
            <w:tcBorders>
              <w:tl2br w:val="nil"/>
              <w:tr2bl w:val="nil"/>
            </w:tcBorders>
            <w:shd w:val="clear" w:color="auto" w:fill="auto"/>
            <w:vAlign w:val="center"/>
          </w:tcPr>
          <w:p w14:paraId="4BBEA9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256.88 </w:t>
            </w:r>
          </w:p>
        </w:tc>
        <w:tc>
          <w:tcPr>
            <w:tcW w:w="2204" w:type="dxa"/>
            <w:gridSpan w:val="2"/>
            <w:tcBorders>
              <w:tl2br w:val="nil"/>
              <w:tr2bl w:val="nil"/>
            </w:tcBorders>
            <w:shd w:val="clear" w:color="auto" w:fill="auto"/>
            <w:vAlign w:val="center"/>
          </w:tcPr>
          <w:p w14:paraId="70BEEA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51" w:type="dxa"/>
            <w:gridSpan w:val="2"/>
            <w:tcBorders>
              <w:tl2br w:val="nil"/>
              <w:tr2bl w:val="nil"/>
            </w:tcBorders>
            <w:shd w:val="clear" w:color="auto" w:fill="auto"/>
            <w:vAlign w:val="center"/>
          </w:tcPr>
          <w:p w14:paraId="0DF69B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889" w:type="dxa"/>
            <w:tcBorders>
              <w:tl2br w:val="nil"/>
              <w:tr2bl w:val="nil"/>
            </w:tcBorders>
            <w:shd w:val="clear" w:color="auto" w:fill="auto"/>
            <w:vAlign w:val="center"/>
          </w:tcPr>
          <w:p w14:paraId="1AB7A3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72F88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40" w:type="dxa"/>
            <w:gridSpan w:val="2"/>
            <w:vMerge w:val="continue"/>
            <w:tcBorders>
              <w:tl2br w:val="nil"/>
              <w:tr2bl w:val="nil"/>
            </w:tcBorders>
            <w:shd w:val="clear" w:color="auto" w:fill="auto"/>
            <w:vAlign w:val="center"/>
          </w:tcPr>
          <w:p w14:paraId="5A8BC9E8">
            <w:pPr>
              <w:jc w:val="center"/>
              <w:rPr>
                <w:rFonts w:hint="eastAsia" w:ascii="宋体" w:hAnsi="宋体" w:eastAsia="宋体" w:cs="宋体"/>
                <w:i w:val="0"/>
                <w:iCs w:val="0"/>
                <w:color w:val="000000"/>
                <w:sz w:val="20"/>
                <w:szCs w:val="20"/>
                <w:u w:val="none"/>
              </w:rPr>
            </w:pPr>
          </w:p>
        </w:tc>
        <w:tc>
          <w:tcPr>
            <w:tcW w:w="1640" w:type="dxa"/>
            <w:gridSpan w:val="2"/>
            <w:tcBorders>
              <w:tl2br w:val="nil"/>
              <w:tr2bl w:val="nil"/>
            </w:tcBorders>
            <w:shd w:val="clear" w:color="auto" w:fill="auto"/>
            <w:vAlign w:val="center"/>
          </w:tcPr>
          <w:p w14:paraId="22A7FA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59" w:type="dxa"/>
            <w:tcBorders>
              <w:tl2br w:val="nil"/>
              <w:tr2bl w:val="nil"/>
            </w:tcBorders>
            <w:shd w:val="clear" w:color="auto" w:fill="auto"/>
            <w:vAlign w:val="center"/>
          </w:tcPr>
          <w:p w14:paraId="0C0B08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04" w:type="dxa"/>
            <w:gridSpan w:val="2"/>
            <w:tcBorders>
              <w:tl2br w:val="nil"/>
              <w:tr2bl w:val="nil"/>
            </w:tcBorders>
            <w:shd w:val="clear" w:color="auto" w:fill="auto"/>
            <w:vAlign w:val="center"/>
          </w:tcPr>
          <w:p w14:paraId="79EA33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87" w:type="dxa"/>
            <w:gridSpan w:val="2"/>
            <w:tcBorders>
              <w:tl2br w:val="nil"/>
              <w:tr2bl w:val="nil"/>
            </w:tcBorders>
            <w:shd w:val="clear" w:color="auto" w:fill="auto"/>
            <w:vAlign w:val="center"/>
          </w:tcPr>
          <w:p w14:paraId="307AD4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04" w:type="dxa"/>
            <w:gridSpan w:val="2"/>
            <w:tcBorders>
              <w:tl2br w:val="nil"/>
              <w:tr2bl w:val="nil"/>
            </w:tcBorders>
            <w:shd w:val="clear" w:color="auto" w:fill="auto"/>
            <w:vAlign w:val="center"/>
          </w:tcPr>
          <w:p w14:paraId="0EAA63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51" w:type="dxa"/>
            <w:gridSpan w:val="2"/>
            <w:tcBorders>
              <w:tl2br w:val="nil"/>
              <w:tr2bl w:val="nil"/>
            </w:tcBorders>
            <w:shd w:val="clear" w:color="auto" w:fill="auto"/>
            <w:vAlign w:val="center"/>
          </w:tcPr>
          <w:p w14:paraId="365BE2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89" w:type="dxa"/>
            <w:tcBorders>
              <w:tl2br w:val="nil"/>
              <w:tr2bl w:val="nil"/>
            </w:tcBorders>
            <w:shd w:val="clear" w:color="auto" w:fill="auto"/>
            <w:vAlign w:val="center"/>
          </w:tcPr>
          <w:p w14:paraId="27A60F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395FC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trPr>
        <w:tc>
          <w:tcPr>
            <w:tcW w:w="1540" w:type="dxa"/>
            <w:gridSpan w:val="2"/>
            <w:vMerge w:val="continue"/>
            <w:tcBorders>
              <w:tl2br w:val="nil"/>
              <w:tr2bl w:val="nil"/>
            </w:tcBorders>
            <w:shd w:val="clear" w:color="auto" w:fill="auto"/>
            <w:vAlign w:val="center"/>
          </w:tcPr>
          <w:p w14:paraId="48921A9C">
            <w:pPr>
              <w:jc w:val="center"/>
              <w:rPr>
                <w:rFonts w:hint="eastAsia" w:ascii="宋体" w:hAnsi="宋体" w:eastAsia="宋体" w:cs="宋体"/>
                <w:i w:val="0"/>
                <w:iCs w:val="0"/>
                <w:color w:val="000000"/>
                <w:sz w:val="20"/>
                <w:szCs w:val="20"/>
                <w:u w:val="none"/>
              </w:rPr>
            </w:pPr>
          </w:p>
        </w:tc>
        <w:tc>
          <w:tcPr>
            <w:tcW w:w="1640" w:type="dxa"/>
            <w:gridSpan w:val="2"/>
            <w:tcBorders>
              <w:tl2br w:val="nil"/>
              <w:tr2bl w:val="nil"/>
            </w:tcBorders>
            <w:shd w:val="clear" w:color="auto" w:fill="auto"/>
            <w:vAlign w:val="center"/>
          </w:tcPr>
          <w:p w14:paraId="56A709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59" w:type="dxa"/>
            <w:tcBorders>
              <w:tl2br w:val="nil"/>
              <w:tr2bl w:val="nil"/>
            </w:tcBorders>
            <w:shd w:val="clear" w:color="auto" w:fill="auto"/>
            <w:vAlign w:val="center"/>
          </w:tcPr>
          <w:p w14:paraId="1B7ADF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109.98 </w:t>
            </w:r>
          </w:p>
        </w:tc>
        <w:tc>
          <w:tcPr>
            <w:tcW w:w="2104" w:type="dxa"/>
            <w:gridSpan w:val="2"/>
            <w:tcBorders>
              <w:tl2br w:val="nil"/>
              <w:tr2bl w:val="nil"/>
            </w:tcBorders>
            <w:shd w:val="clear" w:color="auto" w:fill="auto"/>
            <w:vAlign w:val="center"/>
          </w:tcPr>
          <w:p w14:paraId="7C5F3A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256.88 </w:t>
            </w:r>
          </w:p>
        </w:tc>
        <w:tc>
          <w:tcPr>
            <w:tcW w:w="1787" w:type="dxa"/>
            <w:gridSpan w:val="2"/>
            <w:tcBorders>
              <w:tl2br w:val="nil"/>
              <w:tr2bl w:val="nil"/>
            </w:tcBorders>
            <w:shd w:val="clear" w:color="auto" w:fill="auto"/>
            <w:vAlign w:val="center"/>
          </w:tcPr>
          <w:p w14:paraId="4AF397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256.88 </w:t>
            </w:r>
          </w:p>
        </w:tc>
        <w:tc>
          <w:tcPr>
            <w:tcW w:w="2204" w:type="dxa"/>
            <w:gridSpan w:val="2"/>
            <w:tcBorders>
              <w:tl2br w:val="nil"/>
              <w:tr2bl w:val="nil"/>
            </w:tcBorders>
            <w:shd w:val="clear" w:color="auto" w:fill="auto"/>
            <w:vAlign w:val="center"/>
          </w:tcPr>
          <w:p w14:paraId="7675D9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51" w:type="dxa"/>
            <w:gridSpan w:val="2"/>
            <w:tcBorders>
              <w:tl2br w:val="nil"/>
              <w:tr2bl w:val="nil"/>
            </w:tcBorders>
            <w:shd w:val="clear" w:color="auto" w:fill="auto"/>
            <w:vAlign w:val="center"/>
          </w:tcPr>
          <w:p w14:paraId="3AFF26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89" w:type="dxa"/>
            <w:tcBorders>
              <w:tl2br w:val="nil"/>
              <w:tr2bl w:val="nil"/>
            </w:tcBorders>
            <w:shd w:val="clear" w:color="auto" w:fill="auto"/>
            <w:vAlign w:val="center"/>
          </w:tcPr>
          <w:p w14:paraId="7DBEC4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5877C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765" w:type="dxa"/>
            <w:vMerge w:val="restart"/>
            <w:tcBorders>
              <w:tl2br w:val="nil"/>
              <w:tr2bl w:val="nil"/>
            </w:tcBorders>
            <w:shd w:val="clear" w:color="auto" w:fill="auto"/>
            <w:vAlign w:val="center"/>
          </w:tcPr>
          <w:p w14:paraId="68F152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65" w:type="dxa"/>
            <w:gridSpan w:val="8"/>
            <w:tcBorders>
              <w:tl2br w:val="nil"/>
              <w:tr2bl w:val="nil"/>
            </w:tcBorders>
            <w:shd w:val="clear" w:color="auto" w:fill="auto"/>
            <w:vAlign w:val="center"/>
          </w:tcPr>
          <w:p w14:paraId="5B37A1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944" w:type="dxa"/>
            <w:gridSpan w:val="5"/>
            <w:tcBorders>
              <w:tl2br w:val="nil"/>
              <w:tr2bl w:val="nil"/>
            </w:tcBorders>
            <w:shd w:val="clear" w:color="auto" w:fill="auto"/>
            <w:vAlign w:val="center"/>
          </w:tcPr>
          <w:p w14:paraId="10CA81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6EA5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765" w:type="dxa"/>
            <w:vMerge w:val="continue"/>
            <w:tcBorders>
              <w:tl2br w:val="nil"/>
              <w:tr2bl w:val="nil"/>
            </w:tcBorders>
            <w:shd w:val="clear" w:color="auto" w:fill="auto"/>
            <w:vAlign w:val="center"/>
          </w:tcPr>
          <w:p w14:paraId="0C12B6E6">
            <w:pPr>
              <w:jc w:val="center"/>
              <w:rPr>
                <w:rFonts w:hint="eastAsia" w:ascii="宋体" w:hAnsi="宋体" w:eastAsia="宋体" w:cs="宋体"/>
                <w:i w:val="0"/>
                <w:iCs w:val="0"/>
                <w:color w:val="000000"/>
                <w:sz w:val="20"/>
                <w:szCs w:val="20"/>
                <w:u w:val="none"/>
              </w:rPr>
            </w:pPr>
          </w:p>
        </w:tc>
        <w:tc>
          <w:tcPr>
            <w:tcW w:w="7465" w:type="dxa"/>
            <w:gridSpan w:val="8"/>
            <w:tcBorders>
              <w:tl2br w:val="nil"/>
              <w:tr2bl w:val="nil"/>
            </w:tcBorders>
            <w:shd w:val="clear" w:color="auto" w:fill="auto"/>
            <w:vAlign w:val="center"/>
          </w:tcPr>
          <w:p w14:paraId="6AB935A2">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甘河子镇人民政府2023年预计完成阜康市甘河子镇2021年乡镇干部周转宿舍建设项目建设并投入使用，项目的实施预计达到创造良好工作环境，改善乡镇工作人员的居住条件、居住环境，使工作人员能够安心工作，扎根基层。完成该项目前期产生费用（可研、设计、勘察等）21.18万元，施工期间费用（施工、监理、跟踪审计等）88.8万元；完成地基面积730.97㎡，建筑层数3层，装修层数3层。建筑满足镇区各单位工作人员居住需求，保障基层工作人员生活环境。</w:t>
            </w:r>
          </w:p>
        </w:tc>
        <w:tc>
          <w:tcPr>
            <w:tcW w:w="5944" w:type="dxa"/>
            <w:gridSpan w:val="5"/>
            <w:tcBorders>
              <w:tl2br w:val="nil"/>
              <w:tr2bl w:val="nil"/>
            </w:tcBorders>
            <w:shd w:val="clear" w:color="auto" w:fill="auto"/>
            <w:vAlign w:val="center"/>
          </w:tcPr>
          <w:p w14:paraId="17F6201C">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已完成前期产生费用（可研、设计、勘察等）22.76万元，施工期间费用（施工、监理、跟踪审计等）219.95万元款项支付；完成地基面积为730.97㎡的3层乡镇干部周转宿舍建设和装修。项目的实施改善了工作人员的居住环境，满足镇区各单位工作人员居住需求。</w:t>
            </w:r>
          </w:p>
        </w:tc>
      </w:tr>
      <w:tr w14:paraId="4B182D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765" w:type="dxa"/>
            <w:tcBorders>
              <w:tl2br w:val="nil"/>
              <w:tr2bl w:val="nil"/>
            </w:tcBorders>
            <w:shd w:val="clear" w:color="auto" w:fill="auto"/>
            <w:vAlign w:val="center"/>
          </w:tcPr>
          <w:p w14:paraId="24C0B826">
            <w:pPr>
              <w:jc w:val="center"/>
              <w:rPr>
                <w:rFonts w:hint="eastAsia" w:ascii="宋体" w:hAnsi="宋体" w:eastAsia="宋体" w:cs="宋体"/>
                <w:i w:val="0"/>
                <w:iCs w:val="0"/>
                <w:color w:val="000000"/>
                <w:sz w:val="20"/>
                <w:szCs w:val="20"/>
                <w:u w:val="none"/>
              </w:rPr>
            </w:pPr>
          </w:p>
        </w:tc>
        <w:tc>
          <w:tcPr>
            <w:tcW w:w="775" w:type="dxa"/>
            <w:tcBorders>
              <w:tl2br w:val="nil"/>
              <w:tr2bl w:val="nil"/>
            </w:tcBorders>
            <w:shd w:val="clear" w:color="auto" w:fill="auto"/>
            <w:vAlign w:val="center"/>
          </w:tcPr>
          <w:p w14:paraId="2B9096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63" w:type="dxa"/>
            <w:tcBorders>
              <w:tl2br w:val="nil"/>
              <w:tr2bl w:val="nil"/>
            </w:tcBorders>
            <w:shd w:val="clear" w:color="auto" w:fill="auto"/>
            <w:vAlign w:val="center"/>
          </w:tcPr>
          <w:p w14:paraId="54A8FF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877" w:type="dxa"/>
            <w:tcBorders>
              <w:tl2br w:val="nil"/>
              <w:tr2bl w:val="nil"/>
            </w:tcBorders>
            <w:shd w:val="clear" w:color="auto" w:fill="auto"/>
            <w:vAlign w:val="center"/>
          </w:tcPr>
          <w:p w14:paraId="406F51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59" w:type="dxa"/>
            <w:tcBorders>
              <w:tl2br w:val="nil"/>
              <w:tr2bl w:val="nil"/>
            </w:tcBorders>
            <w:shd w:val="clear" w:color="auto" w:fill="auto"/>
            <w:vAlign w:val="center"/>
          </w:tcPr>
          <w:p w14:paraId="05478B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159" w:type="dxa"/>
            <w:tcBorders>
              <w:tl2br w:val="nil"/>
              <w:tr2bl w:val="nil"/>
            </w:tcBorders>
            <w:shd w:val="clear" w:color="auto" w:fill="auto"/>
            <w:vAlign w:val="center"/>
          </w:tcPr>
          <w:p w14:paraId="4862C8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45" w:type="dxa"/>
            <w:tcBorders>
              <w:tl2br w:val="nil"/>
              <w:tr2bl w:val="nil"/>
            </w:tcBorders>
            <w:shd w:val="clear" w:color="auto" w:fill="auto"/>
            <w:vAlign w:val="center"/>
          </w:tcPr>
          <w:p w14:paraId="5DE868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20" w:type="dxa"/>
            <w:tcBorders>
              <w:tl2br w:val="nil"/>
              <w:tr2bl w:val="nil"/>
            </w:tcBorders>
            <w:shd w:val="clear" w:color="auto" w:fill="auto"/>
            <w:vAlign w:val="center"/>
          </w:tcPr>
          <w:p w14:paraId="7544DD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767" w:type="dxa"/>
            <w:tcBorders>
              <w:tl2br w:val="nil"/>
              <w:tr2bl w:val="nil"/>
            </w:tcBorders>
            <w:shd w:val="clear" w:color="auto" w:fill="auto"/>
            <w:vAlign w:val="center"/>
          </w:tcPr>
          <w:p w14:paraId="5C5159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58" w:type="dxa"/>
            <w:tcBorders>
              <w:tl2br w:val="nil"/>
              <w:tr2bl w:val="nil"/>
            </w:tcBorders>
            <w:shd w:val="clear" w:color="auto" w:fill="auto"/>
            <w:vAlign w:val="center"/>
          </w:tcPr>
          <w:p w14:paraId="75B540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46" w:type="dxa"/>
            <w:tcBorders>
              <w:tl2br w:val="nil"/>
              <w:tr2bl w:val="nil"/>
            </w:tcBorders>
            <w:shd w:val="clear" w:color="auto" w:fill="auto"/>
            <w:vAlign w:val="center"/>
          </w:tcPr>
          <w:p w14:paraId="599DEA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59" w:type="dxa"/>
            <w:tcBorders>
              <w:tl2br w:val="nil"/>
              <w:tr2bl w:val="nil"/>
            </w:tcBorders>
            <w:shd w:val="clear" w:color="auto" w:fill="auto"/>
            <w:vAlign w:val="center"/>
          </w:tcPr>
          <w:p w14:paraId="69F1B0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692" w:type="dxa"/>
            <w:tcBorders>
              <w:tl2br w:val="nil"/>
              <w:tr2bl w:val="nil"/>
            </w:tcBorders>
            <w:shd w:val="clear" w:color="auto" w:fill="auto"/>
            <w:vAlign w:val="center"/>
          </w:tcPr>
          <w:p w14:paraId="72046B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889" w:type="dxa"/>
            <w:tcBorders>
              <w:tl2br w:val="nil"/>
              <w:tr2bl w:val="nil"/>
            </w:tcBorders>
            <w:shd w:val="clear" w:color="auto" w:fill="auto"/>
            <w:vAlign w:val="center"/>
          </w:tcPr>
          <w:p w14:paraId="58F5AE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1E8C2B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765" w:type="dxa"/>
            <w:vMerge w:val="restart"/>
            <w:tcBorders>
              <w:tl2br w:val="nil"/>
              <w:tr2bl w:val="nil"/>
            </w:tcBorders>
            <w:shd w:val="clear" w:color="auto" w:fill="auto"/>
            <w:vAlign w:val="center"/>
          </w:tcPr>
          <w:p w14:paraId="3CAA5E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75" w:type="dxa"/>
            <w:vMerge w:val="restart"/>
            <w:tcBorders>
              <w:tl2br w:val="nil"/>
              <w:tr2bl w:val="nil"/>
            </w:tcBorders>
            <w:shd w:val="clear" w:color="auto" w:fill="auto"/>
            <w:vAlign w:val="center"/>
          </w:tcPr>
          <w:p w14:paraId="02EAB1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63" w:type="dxa"/>
            <w:vMerge w:val="restart"/>
            <w:tcBorders>
              <w:tl2br w:val="nil"/>
              <w:tr2bl w:val="nil"/>
            </w:tcBorders>
            <w:shd w:val="clear" w:color="auto" w:fill="auto"/>
            <w:vAlign w:val="center"/>
          </w:tcPr>
          <w:p w14:paraId="425FB4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877" w:type="dxa"/>
            <w:tcBorders>
              <w:tl2br w:val="nil"/>
              <w:tr2bl w:val="nil"/>
            </w:tcBorders>
            <w:shd w:val="clear" w:color="auto" w:fill="auto"/>
            <w:vAlign w:val="center"/>
          </w:tcPr>
          <w:p w14:paraId="4E43AA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地基面积（㎡）</w:t>
            </w:r>
          </w:p>
        </w:tc>
        <w:tc>
          <w:tcPr>
            <w:tcW w:w="1159" w:type="dxa"/>
            <w:tcBorders>
              <w:tl2br w:val="nil"/>
              <w:tr2bl w:val="nil"/>
            </w:tcBorders>
            <w:shd w:val="clear" w:color="auto" w:fill="auto"/>
            <w:vAlign w:val="center"/>
          </w:tcPr>
          <w:p w14:paraId="6F4F5B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≥730.97㎡</w:t>
            </w:r>
          </w:p>
        </w:tc>
        <w:tc>
          <w:tcPr>
            <w:tcW w:w="1159" w:type="dxa"/>
            <w:tcBorders>
              <w:tl2br w:val="nil"/>
              <w:tr2bl w:val="nil"/>
            </w:tcBorders>
            <w:shd w:val="clear" w:color="auto" w:fill="auto"/>
            <w:vAlign w:val="center"/>
          </w:tcPr>
          <w:p w14:paraId="24EE88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5" w:type="dxa"/>
            <w:tcBorders>
              <w:tl2br w:val="nil"/>
              <w:tr2bl w:val="nil"/>
            </w:tcBorders>
            <w:shd w:val="clear" w:color="auto" w:fill="auto"/>
            <w:vAlign w:val="center"/>
          </w:tcPr>
          <w:p w14:paraId="57E337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1020" w:type="dxa"/>
            <w:tcBorders>
              <w:tl2br w:val="nil"/>
              <w:tr2bl w:val="nil"/>
            </w:tcBorders>
            <w:shd w:val="clear" w:color="auto" w:fill="auto"/>
            <w:vAlign w:val="center"/>
          </w:tcPr>
          <w:p w14:paraId="1D4D22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67" w:type="dxa"/>
            <w:tcBorders>
              <w:tl2br w:val="nil"/>
              <w:tr2bl w:val="nil"/>
            </w:tcBorders>
            <w:shd w:val="clear" w:color="auto" w:fill="auto"/>
            <w:vAlign w:val="center"/>
          </w:tcPr>
          <w:p w14:paraId="69BC90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比例赋分</w:t>
            </w:r>
          </w:p>
        </w:tc>
        <w:tc>
          <w:tcPr>
            <w:tcW w:w="1158" w:type="dxa"/>
            <w:tcBorders>
              <w:tl2br w:val="nil"/>
              <w:tr2bl w:val="nil"/>
            </w:tcBorders>
            <w:shd w:val="clear" w:color="auto" w:fill="auto"/>
            <w:vAlign w:val="center"/>
          </w:tcPr>
          <w:p w14:paraId="6EDCEC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工作资料</w:t>
            </w:r>
          </w:p>
        </w:tc>
        <w:tc>
          <w:tcPr>
            <w:tcW w:w="1046" w:type="dxa"/>
            <w:tcBorders>
              <w:tl2br w:val="nil"/>
              <w:tr2bl w:val="nil"/>
            </w:tcBorders>
            <w:shd w:val="clear" w:color="auto" w:fill="auto"/>
            <w:vAlign w:val="center"/>
          </w:tcPr>
          <w:p w14:paraId="2C7120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730.97㎡</w:t>
            </w:r>
          </w:p>
        </w:tc>
        <w:tc>
          <w:tcPr>
            <w:tcW w:w="1159" w:type="dxa"/>
            <w:tcBorders>
              <w:tl2br w:val="nil"/>
              <w:tr2bl w:val="nil"/>
            </w:tcBorders>
            <w:shd w:val="clear" w:color="auto" w:fill="auto"/>
            <w:vAlign w:val="center"/>
          </w:tcPr>
          <w:p w14:paraId="32D72E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53B3BE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89" w:type="dxa"/>
            <w:tcBorders>
              <w:tl2br w:val="nil"/>
              <w:tr2bl w:val="nil"/>
            </w:tcBorders>
            <w:shd w:val="clear" w:color="auto" w:fill="auto"/>
            <w:vAlign w:val="center"/>
          </w:tcPr>
          <w:p w14:paraId="77CB2CBE">
            <w:pPr>
              <w:jc w:val="center"/>
              <w:rPr>
                <w:rFonts w:hint="eastAsia" w:ascii="宋体" w:hAnsi="宋体" w:eastAsia="宋体" w:cs="宋体"/>
                <w:i w:val="0"/>
                <w:iCs w:val="0"/>
                <w:color w:val="000000"/>
                <w:sz w:val="20"/>
                <w:szCs w:val="20"/>
                <w:u w:val="none"/>
              </w:rPr>
            </w:pPr>
          </w:p>
        </w:tc>
      </w:tr>
      <w:tr w14:paraId="34840D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65" w:type="dxa"/>
            <w:vMerge w:val="continue"/>
            <w:tcBorders>
              <w:tl2br w:val="nil"/>
              <w:tr2bl w:val="nil"/>
            </w:tcBorders>
            <w:shd w:val="clear" w:color="auto" w:fill="auto"/>
            <w:vAlign w:val="center"/>
          </w:tcPr>
          <w:p w14:paraId="19B229C4">
            <w:pPr>
              <w:jc w:val="center"/>
              <w:rPr>
                <w:rFonts w:hint="eastAsia" w:ascii="宋体" w:hAnsi="宋体" w:eastAsia="宋体" w:cs="宋体"/>
                <w:i w:val="0"/>
                <w:iCs w:val="0"/>
                <w:color w:val="000000"/>
                <w:sz w:val="20"/>
                <w:szCs w:val="20"/>
                <w:u w:val="none"/>
              </w:rPr>
            </w:pPr>
          </w:p>
        </w:tc>
        <w:tc>
          <w:tcPr>
            <w:tcW w:w="775" w:type="dxa"/>
            <w:vMerge w:val="continue"/>
            <w:tcBorders>
              <w:tl2br w:val="nil"/>
              <w:tr2bl w:val="nil"/>
            </w:tcBorders>
            <w:shd w:val="clear" w:color="auto" w:fill="auto"/>
            <w:vAlign w:val="center"/>
          </w:tcPr>
          <w:p w14:paraId="19D66F27">
            <w:pPr>
              <w:jc w:val="center"/>
              <w:rPr>
                <w:rFonts w:hint="eastAsia" w:ascii="宋体" w:hAnsi="宋体" w:eastAsia="宋体" w:cs="宋体"/>
                <w:i w:val="0"/>
                <w:iCs w:val="0"/>
                <w:color w:val="000000"/>
                <w:sz w:val="20"/>
                <w:szCs w:val="20"/>
                <w:u w:val="none"/>
              </w:rPr>
            </w:pPr>
          </w:p>
        </w:tc>
        <w:tc>
          <w:tcPr>
            <w:tcW w:w="763" w:type="dxa"/>
            <w:vMerge w:val="continue"/>
            <w:tcBorders>
              <w:tl2br w:val="nil"/>
              <w:tr2bl w:val="nil"/>
            </w:tcBorders>
            <w:shd w:val="clear" w:color="auto" w:fill="auto"/>
            <w:vAlign w:val="center"/>
          </w:tcPr>
          <w:p w14:paraId="0C548905">
            <w:pPr>
              <w:jc w:val="center"/>
              <w:rPr>
                <w:rFonts w:hint="eastAsia" w:ascii="宋体" w:hAnsi="宋体" w:eastAsia="宋体" w:cs="宋体"/>
                <w:i w:val="0"/>
                <w:iCs w:val="0"/>
                <w:color w:val="000000"/>
                <w:sz w:val="20"/>
                <w:szCs w:val="20"/>
                <w:u w:val="none"/>
              </w:rPr>
            </w:pPr>
          </w:p>
        </w:tc>
        <w:tc>
          <w:tcPr>
            <w:tcW w:w="877" w:type="dxa"/>
            <w:tcBorders>
              <w:tl2br w:val="nil"/>
              <w:tr2bl w:val="nil"/>
            </w:tcBorders>
            <w:shd w:val="clear" w:color="auto" w:fill="auto"/>
            <w:vAlign w:val="center"/>
          </w:tcPr>
          <w:p w14:paraId="420CC6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建筑层数（层）</w:t>
            </w:r>
          </w:p>
        </w:tc>
        <w:tc>
          <w:tcPr>
            <w:tcW w:w="1159" w:type="dxa"/>
            <w:tcBorders>
              <w:tl2br w:val="nil"/>
              <w:tr2bl w:val="nil"/>
            </w:tcBorders>
            <w:shd w:val="clear" w:color="auto" w:fill="auto"/>
            <w:vAlign w:val="center"/>
          </w:tcPr>
          <w:p w14:paraId="68F108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=3层</w:t>
            </w:r>
          </w:p>
        </w:tc>
        <w:tc>
          <w:tcPr>
            <w:tcW w:w="1159" w:type="dxa"/>
            <w:tcBorders>
              <w:tl2br w:val="nil"/>
              <w:tr2bl w:val="nil"/>
            </w:tcBorders>
            <w:shd w:val="clear" w:color="auto" w:fill="auto"/>
            <w:vAlign w:val="center"/>
          </w:tcPr>
          <w:p w14:paraId="4ED915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5" w:type="dxa"/>
            <w:tcBorders>
              <w:tl2br w:val="nil"/>
              <w:tr2bl w:val="nil"/>
            </w:tcBorders>
            <w:shd w:val="clear" w:color="auto" w:fill="auto"/>
            <w:vAlign w:val="center"/>
          </w:tcPr>
          <w:p w14:paraId="0F8DCC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1020" w:type="dxa"/>
            <w:tcBorders>
              <w:tl2br w:val="nil"/>
              <w:tr2bl w:val="nil"/>
            </w:tcBorders>
            <w:shd w:val="clear" w:color="auto" w:fill="auto"/>
            <w:vAlign w:val="center"/>
          </w:tcPr>
          <w:p w14:paraId="2F6F5D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767" w:type="dxa"/>
            <w:tcBorders>
              <w:tl2br w:val="nil"/>
              <w:tr2bl w:val="nil"/>
            </w:tcBorders>
            <w:shd w:val="clear" w:color="auto" w:fill="auto"/>
            <w:vAlign w:val="center"/>
          </w:tcPr>
          <w:p w14:paraId="59286D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比例赋分</w:t>
            </w:r>
          </w:p>
        </w:tc>
        <w:tc>
          <w:tcPr>
            <w:tcW w:w="1158" w:type="dxa"/>
            <w:tcBorders>
              <w:tl2br w:val="nil"/>
              <w:tr2bl w:val="nil"/>
            </w:tcBorders>
            <w:shd w:val="clear" w:color="auto" w:fill="auto"/>
            <w:vAlign w:val="center"/>
          </w:tcPr>
          <w:p w14:paraId="17316A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工作资料</w:t>
            </w:r>
          </w:p>
        </w:tc>
        <w:tc>
          <w:tcPr>
            <w:tcW w:w="1046" w:type="dxa"/>
            <w:tcBorders>
              <w:tl2br w:val="nil"/>
              <w:tr2bl w:val="nil"/>
            </w:tcBorders>
            <w:shd w:val="clear" w:color="auto" w:fill="auto"/>
            <w:vAlign w:val="center"/>
          </w:tcPr>
          <w:p w14:paraId="53057B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3层</w:t>
            </w:r>
          </w:p>
        </w:tc>
        <w:tc>
          <w:tcPr>
            <w:tcW w:w="1159" w:type="dxa"/>
            <w:tcBorders>
              <w:tl2br w:val="nil"/>
              <w:tr2bl w:val="nil"/>
            </w:tcBorders>
            <w:shd w:val="clear" w:color="auto" w:fill="auto"/>
            <w:vAlign w:val="center"/>
          </w:tcPr>
          <w:p w14:paraId="144592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227884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889" w:type="dxa"/>
            <w:tcBorders>
              <w:tl2br w:val="nil"/>
              <w:tr2bl w:val="nil"/>
            </w:tcBorders>
            <w:shd w:val="clear" w:color="auto" w:fill="auto"/>
            <w:vAlign w:val="center"/>
          </w:tcPr>
          <w:p w14:paraId="639667F2">
            <w:pPr>
              <w:jc w:val="center"/>
              <w:rPr>
                <w:rFonts w:hint="eastAsia" w:ascii="宋体" w:hAnsi="宋体" w:eastAsia="宋体" w:cs="宋体"/>
                <w:i w:val="0"/>
                <w:iCs w:val="0"/>
                <w:color w:val="000000"/>
                <w:sz w:val="20"/>
                <w:szCs w:val="20"/>
                <w:u w:val="none"/>
              </w:rPr>
            </w:pPr>
          </w:p>
        </w:tc>
      </w:tr>
      <w:tr w14:paraId="77BE69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765" w:type="dxa"/>
            <w:vMerge w:val="continue"/>
            <w:tcBorders>
              <w:tl2br w:val="nil"/>
              <w:tr2bl w:val="nil"/>
            </w:tcBorders>
            <w:shd w:val="clear" w:color="auto" w:fill="auto"/>
            <w:vAlign w:val="center"/>
          </w:tcPr>
          <w:p w14:paraId="560F5AF0">
            <w:pPr>
              <w:jc w:val="center"/>
              <w:rPr>
                <w:rFonts w:hint="eastAsia" w:ascii="宋体" w:hAnsi="宋体" w:eastAsia="宋体" w:cs="宋体"/>
                <w:i w:val="0"/>
                <w:iCs w:val="0"/>
                <w:color w:val="000000"/>
                <w:sz w:val="20"/>
                <w:szCs w:val="20"/>
                <w:u w:val="none"/>
              </w:rPr>
            </w:pPr>
          </w:p>
        </w:tc>
        <w:tc>
          <w:tcPr>
            <w:tcW w:w="775" w:type="dxa"/>
            <w:vMerge w:val="continue"/>
            <w:tcBorders>
              <w:tl2br w:val="nil"/>
              <w:tr2bl w:val="nil"/>
            </w:tcBorders>
            <w:shd w:val="clear" w:color="auto" w:fill="auto"/>
            <w:vAlign w:val="center"/>
          </w:tcPr>
          <w:p w14:paraId="554F4F4C">
            <w:pPr>
              <w:jc w:val="center"/>
              <w:rPr>
                <w:rFonts w:hint="eastAsia" w:ascii="宋体" w:hAnsi="宋体" w:eastAsia="宋体" w:cs="宋体"/>
                <w:i w:val="0"/>
                <w:iCs w:val="0"/>
                <w:color w:val="000000"/>
                <w:sz w:val="20"/>
                <w:szCs w:val="20"/>
                <w:u w:val="none"/>
              </w:rPr>
            </w:pPr>
          </w:p>
        </w:tc>
        <w:tc>
          <w:tcPr>
            <w:tcW w:w="763" w:type="dxa"/>
            <w:vMerge w:val="continue"/>
            <w:tcBorders>
              <w:tl2br w:val="nil"/>
              <w:tr2bl w:val="nil"/>
            </w:tcBorders>
            <w:shd w:val="clear" w:color="auto" w:fill="auto"/>
            <w:vAlign w:val="center"/>
          </w:tcPr>
          <w:p w14:paraId="56FF2364">
            <w:pPr>
              <w:jc w:val="center"/>
              <w:rPr>
                <w:rFonts w:hint="eastAsia" w:ascii="宋体" w:hAnsi="宋体" w:eastAsia="宋体" w:cs="宋体"/>
                <w:i w:val="0"/>
                <w:iCs w:val="0"/>
                <w:color w:val="000000"/>
                <w:sz w:val="20"/>
                <w:szCs w:val="20"/>
                <w:u w:val="none"/>
              </w:rPr>
            </w:pPr>
          </w:p>
        </w:tc>
        <w:tc>
          <w:tcPr>
            <w:tcW w:w="877" w:type="dxa"/>
            <w:tcBorders>
              <w:tl2br w:val="nil"/>
              <w:tr2bl w:val="nil"/>
            </w:tcBorders>
            <w:shd w:val="clear" w:color="auto" w:fill="auto"/>
            <w:vAlign w:val="center"/>
          </w:tcPr>
          <w:p w14:paraId="4BA7A4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装修层数（层）</w:t>
            </w:r>
          </w:p>
        </w:tc>
        <w:tc>
          <w:tcPr>
            <w:tcW w:w="1159" w:type="dxa"/>
            <w:tcBorders>
              <w:tl2br w:val="nil"/>
              <w:tr2bl w:val="nil"/>
            </w:tcBorders>
            <w:shd w:val="clear" w:color="auto" w:fill="auto"/>
            <w:vAlign w:val="center"/>
          </w:tcPr>
          <w:p w14:paraId="1F53CD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=3层</w:t>
            </w:r>
          </w:p>
        </w:tc>
        <w:tc>
          <w:tcPr>
            <w:tcW w:w="1159" w:type="dxa"/>
            <w:tcBorders>
              <w:tl2br w:val="nil"/>
              <w:tr2bl w:val="nil"/>
            </w:tcBorders>
            <w:shd w:val="clear" w:color="auto" w:fill="auto"/>
            <w:vAlign w:val="center"/>
          </w:tcPr>
          <w:p w14:paraId="6BA7F3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5" w:type="dxa"/>
            <w:tcBorders>
              <w:tl2br w:val="nil"/>
              <w:tr2bl w:val="nil"/>
            </w:tcBorders>
            <w:shd w:val="clear" w:color="auto" w:fill="auto"/>
            <w:vAlign w:val="center"/>
          </w:tcPr>
          <w:p w14:paraId="64A855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1020" w:type="dxa"/>
            <w:tcBorders>
              <w:tl2br w:val="nil"/>
              <w:tr2bl w:val="nil"/>
            </w:tcBorders>
            <w:shd w:val="clear" w:color="auto" w:fill="auto"/>
            <w:vAlign w:val="center"/>
          </w:tcPr>
          <w:p w14:paraId="1A1D5A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767" w:type="dxa"/>
            <w:tcBorders>
              <w:tl2br w:val="nil"/>
              <w:tr2bl w:val="nil"/>
            </w:tcBorders>
            <w:shd w:val="clear" w:color="auto" w:fill="auto"/>
            <w:vAlign w:val="center"/>
          </w:tcPr>
          <w:p w14:paraId="07A062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比例赋分</w:t>
            </w:r>
          </w:p>
        </w:tc>
        <w:tc>
          <w:tcPr>
            <w:tcW w:w="1158" w:type="dxa"/>
            <w:tcBorders>
              <w:tl2br w:val="nil"/>
              <w:tr2bl w:val="nil"/>
            </w:tcBorders>
            <w:shd w:val="clear" w:color="auto" w:fill="auto"/>
            <w:vAlign w:val="center"/>
          </w:tcPr>
          <w:p w14:paraId="2C6878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工作资料</w:t>
            </w:r>
          </w:p>
        </w:tc>
        <w:tc>
          <w:tcPr>
            <w:tcW w:w="1046" w:type="dxa"/>
            <w:tcBorders>
              <w:tl2br w:val="nil"/>
              <w:tr2bl w:val="nil"/>
            </w:tcBorders>
            <w:shd w:val="clear" w:color="auto" w:fill="auto"/>
            <w:vAlign w:val="center"/>
          </w:tcPr>
          <w:p w14:paraId="7BFD73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3层</w:t>
            </w:r>
          </w:p>
        </w:tc>
        <w:tc>
          <w:tcPr>
            <w:tcW w:w="1159" w:type="dxa"/>
            <w:tcBorders>
              <w:tl2br w:val="nil"/>
              <w:tr2bl w:val="nil"/>
            </w:tcBorders>
            <w:shd w:val="clear" w:color="auto" w:fill="auto"/>
            <w:vAlign w:val="center"/>
          </w:tcPr>
          <w:p w14:paraId="0A0DCB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0A2D5C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889" w:type="dxa"/>
            <w:tcBorders>
              <w:tl2br w:val="nil"/>
              <w:tr2bl w:val="nil"/>
            </w:tcBorders>
            <w:shd w:val="clear" w:color="auto" w:fill="auto"/>
            <w:vAlign w:val="center"/>
          </w:tcPr>
          <w:p w14:paraId="27238129">
            <w:pPr>
              <w:jc w:val="center"/>
              <w:rPr>
                <w:rFonts w:hint="eastAsia" w:ascii="宋体" w:hAnsi="宋体" w:eastAsia="宋体" w:cs="宋体"/>
                <w:i w:val="0"/>
                <w:iCs w:val="0"/>
                <w:color w:val="000000"/>
                <w:sz w:val="20"/>
                <w:szCs w:val="20"/>
                <w:u w:val="none"/>
              </w:rPr>
            </w:pPr>
          </w:p>
        </w:tc>
      </w:tr>
      <w:tr w14:paraId="2BF685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765" w:type="dxa"/>
            <w:vMerge w:val="continue"/>
            <w:tcBorders>
              <w:tl2br w:val="nil"/>
              <w:tr2bl w:val="nil"/>
            </w:tcBorders>
            <w:shd w:val="clear" w:color="auto" w:fill="auto"/>
            <w:vAlign w:val="center"/>
          </w:tcPr>
          <w:p w14:paraId="6EDBA90A">
            <w:pPr>
              <w:jc w:val="center"/>
              <w:rPr>
                <w:rFonts w:hint="eastAsia" w:ascii="宋体" w:hAnsi="宋体" w:eastAsia="宋体" w:cs="宋体"/>
                <w:i w:val="0"/>
                <w:iCs w:val="0"/>
                <w:color w:val="000000"/>
                <w:sz w:val="20"/>
                <w:szCs w:val="20"/>
                <w:u w:val="none"/>
              </w:rPr>
            </w:pPr>
          </w:p>
        </w:tc>
        <w:tc>
          <w:tcPr>
            <w:tcW w:w="775" w:type="dxa"/>
            <w:vMerge w:val="continue"/>
            <w:tcBorders>
              <w:tl2br w:val="nil"/>
              <w:tr2bl w:val="nil"/>
            </w:tcBorders>
            <w:shd w:val="clear" w:color="auto" w:fill="auto"/>
            <w:vAlign w:val="center"/>
          </w:tcPr>
          <w:p w14:paraId="519739C8">
            <w:pPr>
              <w:jc w:val="center"/>
              <w:rPr>
                <w:rFonts w:hint="eastAsia" w:ascii="宋体" w:hAnsi="宋体" w:eastAsia="宋体" w:cs="宋体"/>
                <w:i w:val="0"/>
                <w:iCs w:val="0"/>
                <w:color w:val="000000"/>
                <w:sz w:val="20"/>
                <w:szCs w:val="20"/>
                <w:u w:val="none"/>
              </w:rPr>
            </w:pPr>
          </w:p>
        </w:tc>
        <w:tc>
          <w:tcPr>
            <w:tcW w:w="763" w:type="dxa"/>
            <w:tcBorders>
              <w:tl2br w:val="nil"/>
              <w:tr2bl w:val="nil"/>
            </w:tcBorders>
            <w:shd w:val="clear" w:color="auto" w:fill="auto"/>
            <w:vAlign w:val="center"/>
          </w:tcPr>
          <w:p w14:paraId="153747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877" w:type="dxa"/>
            <w:tcBorders>
              <w:tl2br w:val="nil"/>
              <w:tr2bl w:val="nil"/>
            </w:tcBorders>
            <w:shd w:val="clear" w:color="auto" w:fill="auto"/>
            <w:vAlign w:val="center"/>
          </w:tcPr>
          <w:p w14:paraId="361AF1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工程验收合格率 （%）</w:t>
            </w:r>
          </w:p>
        </w:tc>
        <w:tc>
          <w:tcPr>
            <w:tcW w:w="1159" w:type="dxa"/>
            <w:tcBorders>
              <w:tl2br w:val="nil"/>
              <w:tr2bl w:val="nil"/>
            </w:tcBorders>
            <w:shd w:val="clear" w:color="auto" w:fill="auto"/>
            <w:vAlign w:val="center"/>
          </w:tcPr>
          <w:p w14:paraId="6614FE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9" w:type="dxa"/>
            <w:tcBorders>
              <w:tl2br w:val="nil"/>
              <w:tr2bl w:val="nil"/>
            </w:tcBorders>
            <w:shd w:val="clear" w:color="auto" w:fill="auto"/>
            <w:vAlign w:val="center"/>
          </w:tcPr>
          <w:p w14:paraId="375C13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5" w:type="dxa"/>
            <w:tcBorders>
              <w:tl2br w:val="nil"/>
              <w:tr2bl w:val="nil"/>
            </w:tcBorders>
            <w:shd w:val="clear" w:color="auto" w:fill="auto"/>
            <w:vAlign w:val="center"/>
          </w:tcPr>
          <w:p w14:paraId="5668C1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1020" w:type="dxa"/>
            <w:tcBorders>
              <w:tl2br w:val="nil"/>
              <w:tr2bl w:val="nil"/>
            </w:tcBorders>
            <w:shd w:val="clear" w:color="auto" w:fill="auto"/>
            <w:vAlign w:val="center"/>
          </w:tcPr>
          <w:p w14:paraId="5F2A40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67" w:type="dxa"/>
            <w:tcBorders>
              <w:tl2br w:val="nil"/>
              <w:tr2bl w:val="nil"/>
            </w:tcBorders>
            <w:shd w:val="clear" w:color="auto" w:fill="auto"/>
            <w:vAlign w:val="center"/>
          </w:tcPr>
          <w:p w14:paraId="409208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比例赋分</w:t>
            </w:r>
          </w:p>
        </w:tc>
        <w:tc>
          <w:tcPr>
            <w:tcW w:w="1158" w:type="dxa"/>
            <w:tcBorders>
              <w:tl2br w:val="nil"/>
              <w:tr2bl w:val="nil"/>
            </w:tcBorders>
            <w:shd w:val="clear" w:color="auto" w:fill="auto"/>
            <w:vAlign w:val="center"/>
          </w:tcPr>
          <w:p w14:paraId="0BF3EB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工作资料</w:t>
            </w:r>
          </w:p>
        </w:tc>
        <w:tc>
          <w:tcPr>
            <w:tcW w:w="1046" w:type="dxa"/>
            <w:tcBorders>
              <w:tl2br w:val="nil"/>
              <w:tr2bl w:val="nil"/>
            </w:tcBorders>
            <w:shd w:val="clear" w:color="auto" w:fill="auto"/>
            <w:vAlign w:val="center"/>
          </w:tcPr>
          <w:p w14:paraId="3C9670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9" w:type="dxa"/>
            <w:tcBorders>
              <w:tl2br w:val="nil"/>
              <w:tr2bl w:val="nil"/>
            </w:tcBorders>
            <w:shd w:val="clear" w:color="auto" w:fill="auto"/>
            <w:vAlign w:val="center"/>
          </w:tcPr>
          <w:p w14:paraId="3EE8ED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3A02A3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89" w:type="dxa"/>
            <w:tcBorders>
              <w:tl2br w:val="nil"/>
              <w:tr2bl w:val="nil"/>
            </w:tcBorders>
            <w:shd w:val="clear" w:color="auto" w:fill="auto"/>
            <w:vAlign w:val="center"/>
          </w:tcPr>
          <w:p w14:paraId="061D6D98">
            <w:pPr>
              <w:jc w:val="center"/>
              <w:rPr>
                <w:rFonts w:hint="eastAsia" w:ascii="宋体" w:hAnsi="宋体" w:eastAsia="宋体" w:cs="宋体"/>
                <w:i w:val="0"/>
                <w:iCs w:val="0"/>
                <w:color w:val="000000"/>
                <w:sz w:val="20"/>
                <w:szCs w:val="20"/>
                <w:u w:val="none"/>
              </w:rPr>
            </w:pPr>
          </w:p>
        </w:tc>
      </w:tr>
      <w:tr w14:paraId="12519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765" w:type="dxa"/>
            <w:vMerge w:val="continue"/>
            <w:tcBorders>
              <w:tl2br w:val="nil"/>
              <w:tr2bl w:val="nil"/>
            </w:tcBorders>
            <w:shd w:val="clear" w:color="auto" w:fill="auto"/>
            <w:vAlign w:val="center"/>
          </w:tcPr>
          <w:p w14:paraId="7C98E204">
            <w:pPr>
              <w:jc w:val="center"/>
              <w:rPr>
                <w:rFonts w:hint="eastAsia" w:ascii="宋体" w:hAnsi="宋体" w:eastAsia="宋体" w:cs="宋体"/>
                <w:i w:val="0"/>
                <w:iCs w:val="0"/>
                <w:color w:val="000000"/>
                <w:sz w:val="20"/>
                <w:szCs w:val="20"/>
                <w:u w:val="none"/>
              </w:rPr>
            </w:pPr>
          </w:p>
        </w:tc>
        <w:tc>
          <w:tcPr>
            <w:tcW w:w="775" w:type="dxa"/>
            <w:vMerge w:val="continue"/>
            <w:tcBorders>
              <w:tl2br w:val="nil"/>
              <w:tr2bl w:val="nil"/>
            </w:tcBorders>
            <w:shd w:val="clear" w:color="auto" w:fill="auto"/>
            <w:vAlign w:val="center"/>
          </w:tcPr>
          <w:p w14:paraId="7988736A">
            <w:pPr>
              <w:jc w:val="center"/>
              <w:rPr>
                <w:rFonts w:hint="eastAsia" w:ascii="宋体" w:hAnsi="宋体" w:eastAsia="宋体" w:cs="宋体"/>
                <w:i w:val="0"/>
                <w:iCs w:val="0"/>
                <w:color w:val="000000"/>
                <w:sz w:val="20"/>
                <w:szCs w:val="20"/>
                <w:u w:val="none"/>
              </w:rPr>
            </w:pPr>
          </w:p>
        </w:tc>
        <w:tc>
          <w:tcPr>
            <w:tcW w:w="763" w:type="dxa"/>
            <w:vMerge w:val="restart"/>
            <w:tcBorders>
              <w:tl2br w:val="nil"/>
              <w:tr2bl w:val="nil"/>
            </w:tcBorders>
            <w:shd w:val="clear" w:color="auto" w:fill="auto"/>
            <w:vAlign w:val="center"/>
          </w:tcPr>
          <w:p w14:paraId="7CC5D3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877" w:type="dxa"/>
            <w:tcBorders>
              <w:tl2br w:val="nil"/>
              <w:tr2bl w:val="nil"/>
            </w:tcBorders>
            <w:shd w:val="clear" w:color="auto" w:fill="auto"/>
            <w:vAlign w:val="center"/>
          </w:tcPr>
          <w:p w14:paraId="0E2765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开工时间</w:t>
            </w:r>
          </w:p>
        </w:tc>
        <w:tc>
          <w:tcPr>
            <w:tcW w:w="1159" w:type="dxa"/>
            <w:tcBorders>
              <w:tl2br w:val="nil"/>
              <w:tr2bl w:val="nil"/>
            </w:tcBorders>
            <w:shd w:val="clear" w:color="auto" w:fill="auto"/>
            <w:vAlign w:val="center"/>
          </w:tcPr>
          <w:p w14:paraId="6830DB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2022年6月</w:t>
            </w:r>
          </w:p>
        </w:tc>
        <w:tc>
          <w:tcPr>
            <w:tcW w:w="1159" w:type="dxa"/>
            <w:tcBorders>
              <w:tl2br w:val="nil"/>
              <w:tr2bl w:val="nil"/>
            </w:tcBorders>
            <w:shd w:val="clear" w:color="auto" w:fill="auto"/>
            <w:vAlign w:val="center"/>
          </w:tcPr>
          <w:p w14:paraId="470205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5" w:type="dxa"/>
            <w:tcBorders>
              <w:tl2br w:val="nil"/>
              <w:tr2bl w:val="nil"/>
            </w:tcBorders>
            <w:shd w:val="clear" w:color="auto" w:fill="auto"/>
            <w:vAlign w:val="center"/>
          </w:tcPr>
          <w:p w14:paraId="56CD27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1020" w:type="dxa"/>
            <w:tcBorders>
              <w:tl2br w:val="nil"/>
              <w:tr2bl w:val="nil"/>
            </w:tcBorders>
            <w:shd w:val="clear" w:color="auto" w:fill="auto"/>
            <w:vAlign w:val="center"/>
          </w:tcPr>
          <w:p w14:paraId="2992A4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67" w:type="dxa"/>
            <w:tcBorders>
              <w:tl2br w:val="nil"/>
              <w:tr2bl w:val="nil"/>
            </w:tcBorders>
            <w:shd w:val="clear" w:color="auto" w:fill="auto"/>
            <w:vAlign w:val="center"/>
          </w:tcPr>
          <w:p w14:paraId="12AE65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58" w:type="dxa"/>
            <w:tcBorders>
              <w:tl2br w:val="nil"/>
              <w:tr2bl w:val="nil"/>
            </w:tcBorders>
            <w:shd w:val="clear" w:color="auto" w:fill="auto"/>
            <w:vAlign w:val="center"/>
          </w:tcPr>
          <w:p w14:paraId="6A4294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工作资料</w:t>
            </w:r>
          </w:p>
        </w:tc>
        <w:tc>
          <w:tcPr>
            <w:tcW w:w="1046" w:type="dxa"/>
            <w:tcBorders>
              <w:tl2br w:val="nil"/>
              <w:tr2bl w:val="nil"/>
            </w:tcBorders>
            <w:shd w:val="clear" w:color="auto" w:fill="auto"/>
            <w:vAlign w:val="center"/>
          </w:tcPr>
          <w:p w14:paraId="671E84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9" w:type="dxa"/>
            <w:tcBorders>
              <w:tl2br w:val="nil"/>
              <w:tr2bl w:val="nil"/>
            </w:tcBorders>
            <w:shd w:val="clear" w:color="auto" w:fill="auto"/>
            <w:vAlign w:val="center"/>
          </w:tcPr>
          <w:p w14:paraId="08CFD1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2CE48A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89" w:type="dxa"/>
            <w:tcBorders>
              <w:tl2br w:val="nil"/>
              <w:tr2bl w:val="nil"/>
            </w:tcBorders>
            <w:shd w:val="clear" w:color="auto" w:fill="auto"/>
            <w:vAlign w:val="center"/>
          </w:tcPr>
          <w:p w14:paraId="498BE6CA">
            <w:pPr>
              <w:jc w:val="center"/>
              <w:rPr>
                <w:rFonts w:hint="eastAsia" w:ascii="宋体" w:hAnsi="宋体" w:eastAsia="宋体" w:cs="宋体"/>
                <w:b/>
                <w:bCs/>
                <w:i w:val="0"/>
                <w:iCs w:val="0"/>
                <w:color w:val="000000"/>
                <w:sz w:val="20"/>
                <w:szCs w:val="20"/>
                <w:u w:val="none"/>
              </w:rPr>
            </w:pPr>
          </w:p>
        </w:tc>
      </w:tr>
      <w:tr w14:paraId="0A85F6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40" w:hRule="atLeast"/>
        </w:trPr>
        <w:tc>
          <w:tcPr>
            <w:tcW w:w="765" w:type="dxa"/>
            <w:vMerge w:val="continue"/>
            <w:tcBorders>
              <w:tl2br w:val="nil"/>
              <w:tr2bl w:val="nil"/>
            </w:tcBorders>
            <w:shd w:val="clear" w:color="auto" w:fill="auto"/>
            <w:vAlign w:val="center"/>
          </w:tcPr>
          <w:p w14:paraId="208F7766">
            <w:pPr>
              <w:jc w:val="center"/>
              <w:rPr>
                <w:rFonts w:hint="eastAsia" w:ascii="宋体" w:hAnsi="宋体" w:eastAsia="宋体" w:cs="宋体"/>
                <w:i w:val="0"/>
                <w:iCs w:val="0"/>
                <w:color w:val="000000"/>
                <w:sz w:val="20"/>
                <w:szCs w:val="20"/>
                <w:u w:val="none"/>
              </w:rPr>
            </w:pPr>
          </w:p>
        </w:tc>
        <w:tc>
          <w:tcPr>
            <w:tcW w:w="775" w:type="dxa"/>
            <w:vMerge w:val="continue"/>
            <w:tcBorders>
              <w:tl2br w:val="nil"/>
              <w:tr2bl w:val="nil"/>
            </w:tcBorders>
            <w:shd w:val="clear" w:color="auto" w:fill="auto"/>
            <w:vAlign w:val="center"/>
          </w:tcPr>
          <w:p w14:paraId="31CBB85D">
            <w:pPr>
              <w:jc w:val="center"/>
              <w:rPr>
                <w:rFonts w:hint="eastAsia" w:ascii="宋体" w:hAnsi="宋体" w:eastAsia="宋体" w:cs="宋体"/>
                <w:i w:val="0"/>
                <w:iCs w:val="0"/>
                <w:color w:val="000000"/>
                <w:sz w:val="20"/>
                <w:szCs w:val="20"/>
                <w:u w:val="none"/>
              </w:rPr>
            </w:pPr>
          </w:p>
        </w:tc>
        <w:tc>
          <w:tcPr>
            <w:tcW w:w="763" w:type="dxa"/>
            <w:vMerge w:val="continue"/>
            <w:tcBorders>
              <w:tl2br w:val="nil"/>
              <w:tr2bl w:val="nil"/>
            </w:tcBorders>
            <w:shd w:val="clear" w:color="auto" w:fill="auto"/>
            <w:vAlign w:val="center"/>
          </w:tcPr>
          <w:p w14:paraId="2FCDAD48">
            <w:pPr>
              <w:jc w:val="center"/>
              <w:rPr>
                <w:rFonts w:hint="eastAsia" w:ascii="宋体" w:hAnsi="宋体" w:eastAsia="宋体" w:cs="宋体"/>
                <w:i w:val="0"/>
                <w:iCs w:val="0"/>
                <w:color w:val="000000"/>
                <w:sz w:val="20"/>
                <w:szCs w:val="20"/>
                <w:u w:val="none"/>
              </w:rPr>
            </w:pPr>
          </w:p>
        </w:tc>
        <w:tc>
          <w:tcPr>
            <w:tcW w:w="877" w:type="dxa"/>
            <w:tcBorders>
              <w:tl2br w:val="nil"/>
              <w:tr2bl w:val="nil"/>
            </w:tcBorders>
            <w:shd w:val="clear" w:color="auto" w:fill="auto"/>
            <w:vAlign w:val="center"/>
          </w:tcPr>
          <w:p w14:paraId="74C370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完工时间</w:t>
            </w:r>
          </w:p>
        </w:tc>
        <w:tc>
          <w:tcPr>
            <w:tcW w:w="1159" w:type="dxa"/>
            <w:tcBorders>
              <w:tl2br w:val="nil"/>
              <w:tr2bl w:val="nil"/>
            </w:tcBorders>
            <w:shd w:val="clear" w:color="auto" w:fill="auto"/>
            <w:vAlign w:val="center"/>
          </w:tcPr>
          <w:p w14:paraId="438C38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2023年7月</w:t>
            </w:r>
          </w:p>
        </w:tc>
        <w:tc>
          <w:tcPr>
            <w:tcW w:w="1159" w:type="dxa"/>
            <w:tcBorders>
              <w:tl2br w:val="nil"/>
              <w:tr2bl w:val="nil"/>
            </w:tcBorders>
            <w:shd w:val="clear" w:color="auto" w:fill="auto"/>
            <w:vAlign w:val="center"/>
          </w:tcPr>
          <w:p w14:paraId="6309F0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5" w:type="dxa"/>
            <w:tcBorders>
              <w:tl2br w:val="nil"/>
              <w:tr2bl w:val="nil"/>
            </w:tcBorders>
            <w:shd w:val="clear" w:color="auto" w:fill="auto"/>
            <w:vAlign w:val="center"/>
          </w:tcPr>
          <w:p w14:paraId="2BDD45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1020" w:type="dxa"/>
            <w:tcBorders>
              <w:tl2br w:val="nil"/>
              <w:tr2bl w:val="nil"/>
            </w:tcBorders>
            <w:shd w:val="clear" w:color="auto" w:fill="auto"/>
            <w:vAlign w:val="center"/>
          </w:tcPr>
          <w:p w14:paraId="5D9CAE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67" w:type="dxa"/>
            <w:tcBorders>
              <w:tl2br w:val="nil"/>
              <w:tr2bl w:val="nil"/>
            </w:tcBorders>
            <w:shd w:val="clear" w:color="auto" w:fill="auto"/>
            <w:vAlign w:val="center"/>
          </w:tcPr>
          <w:p w14:paraId="49A41F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58" w:type="dxa"/>
            <w:tcBorders>
              <w:tl2br w:val="nil"/>
              <w:tr2bl w:val="nil"/>
            </w:tcBorders>
            <w:shd w:val="clear" w:color="auto" w:fill="auto"/>
            <w:vAlign w:val="center"/>
          </w:tcPr>
          <w:p w14:paraId="4C94EC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工作资料</w:t>
            </w:r>
          </w:p>
        </w:tc>
        <w:tc>
          <w:tcPr>
            <w:tcW w:w="1046" w:type="dxa"/>
            <w:tcBorders>
              <w:tl2br w:val="nil"/>
              <w:tr2bl w:val="nil"/>
            </w:tcBorders>
            <w:shd w:val="clear" w:color="auto" w:fill="auto"/>
            <w:vAlign w:val="center"/>
          </w:tcPr>
          <w:p w14:paraId="31F34D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2024年1月</w:t>
            </w:r>
          </w:p>
        </w:tc>
        <w:tc>
          <w:tcPr>
            <w:tcW w:w="1159" w:type="dxa"/>
            <w:tcBorders>
              <w:tl2br w:val="nil"/>
              <w:tr2bl w:val="nil"/>
            </w:tcBorders>
            <w:shd w:val="clear" w:color="auto" w:fill="auto"/>
            <w:vAlign w:val="center"/>
          </w:tcPr>
          <w:p w14:paraId="563944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692" w:type="dxa"/>
            <w:tcBorders>
              <w:tl2br w:val="nil"/>
              <w:tr2bl w:val="nil"/>
            </w:tcBorders>
            <w:shd w:val="clear" w:color="auto" w:fill="auto"/>
            <w:vAlign w:val="center"/>
          </w:tcPr>
          <w:p w14:paraId="6647B2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889" w:type="dxa"/>
            <w:tcBorders>
              <w:tl2br w:val="nil"/>
              <w:tr2bl w:val="nil"/>
            </w:tcBorders>
            <w:shd w:val="clear" w:color="auto" w:fill="auto"/>
            <w:vAlign w:val="center"/>
          </w:tcPr>
          <w:p w14:paraId="7B3908E8">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施工单位管理混乱，收尾工作拖拉，初验时发现卫生间存在漏水情况，整改缓慢。我方多次督促，同时，函告施工单位尽快完成项目建设，已于2024年1月18日完成竣工验收。</w:t>
            </w:r>
          </w:p>
        </w:tc>
      </w:tr>
      <w:tr w14:paraId="7E121C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020" w:hRule="atLeast"/>
        </w:trPr>
        <w:tc>
          <w:tcPr>
            <w:tcW w:w="765" w:type="dxa"/>
            <w:vMerge w:val="continue"/>
            <w:tcBorders>
              <w:tl2br w:val="nil"/>
              <w:tr2bl w:val="nil"/>
            </w:tcBorders>
            <w:shd w:val="clear" w:color="auto" w:fill="auto"/>
            <w:vAlign w:val="center"/>
          </w:tcPr>
          <w:p w14:paraId="2F89F03E">
            <w:pPr>
              <w:jc w:val="center"/>
              <w:rPr>
                <w:rFonts w:hint="eastAsia" w:ascii="宋体" w:hAnsi="宋体" w:eastAsia="宋体" w:cs="宋体"/>
                <w:i w:val="0"/>
                <w:iCs w:val="0"/>
                <w:color w:val="000000"/>
                <w:sz w:val="20"/>
                <w:szCs w:val="20"/>
                <w:u w:val="none"/>
              </w:rPr>
            </w:pPr>
          </w:p>
        </w:tc>
        <w:tc>
          <w:tcPr>
            <w:tcW w:w="775" w:type="dxa"/>
            <w:vMerge w:val="restart"/>
            <w:tcBorders>
              <w:tl2br w:val="nil"/>
              <w:tr2bl w:val="nil"/>
            </w:tcBorders>
            <w:shd w:val="clear" w:color="auto" w:fill="auto"/>
            <w:vAlign w:val="center"/>
          </w:tcPr>
          <w:p w14:paraId="4A7DBC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63" w:type="dxa"/>
            <w:vMerge w:val="restart"/>
            <w:tcBorders>
              <w:tl2br w:val="nil"/>
              <w:tr2bl w:val="nil"/>
            </w:tcBorders>
            <w:shd w:val="clear" w:color="auto" w:fill="auto"/>
            <w:vAlign w:val="center"/>
          </w:tcPr>
          <w:p w14:paraId="2E5CAE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877" w:type="dxa"/>
            <w:tcBorders>
              <w:tl2br w:val="nil"/>
              <w:tr2bl w:val="nil"/>
            </w:tcBorders>
            <w:shd w:val="clear" w:color="auto" w:fill="auto"/>
            <w:vAlign w:val="center"/>
          </w:tcPr>
          <w:p w14:paraId="057298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前期产生费用（可研、设计、勘察等）（万元）</w:t>
            </w:r>
          </w:p>
        </w:tc>
        <w:tc>
          <w:tcPr>
            <w:tcW w:w="1159" w:type="dxa"/>
            <w:tcBorders>
              <w:tl2br w:val="nil"/>
              <w:tr2bl w:val="nil"/>
            </w:tcBorders>
            <w:shd w:val="clear" w:color="auto" w:fill="auto"/>
            <w:vAlign w:val="center"/>
          </w:tcPr>
          <w:p w14:paraId="3FF32F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≤21.18万元</w:t>
            </w:r>
          </w:p>
        </w:tc>
        <w:tc>
          <w:tcPr>
            <w:tcW w:w="1159" w:type="dxa"/>
            <w:tcBorders>
              <w:tl2br w:val="nil"/>
              <w:tr2bl w:val="nil"/>
            </w:tcBorders>
            <w:shd w:val="clear" w:color="auto" w:fill="auto"/>
            <w:vAlign w:val="center"/>
          </w:tcPr>
          <w:p w14:paraId="093ABA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5" w:type="dxa"/>
            <w:tcBorders>
              <w:tl2br w:val="nil"/>
              <w:tr2bl w:val="nil"/>
            </w:tcBorders>
            <w:shd w:val="clear" w:color="auto" w:fill="auto"/>
            <w:vAlign w:val="center"/>
          </w:tcPr>
          <w:p w14:paraId="0BC0DD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1020" w:type="dxa"/>
            <w:tcBorders>
              <w:tl2br w:val="nil"/>
              <w:tr2bl w:val="nil"/>
            </w:tcBorders>
            <w:shd w:val="clear" w:color="auto" w:fill="auto"/>
            <w:vAlign w:val="center"/>
          </w:tcPr>
          <w:p w14:paraId="68D4D0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67" w:type="dxa"/>
            <w:tcBorders>
              <w:tl2br w:val="nil"/>
              <w:tr2bl w:val="nil"/>
            </w:tcBorders>
            <w:shd w:val="clear" w:color="auto" w:fill="auto"/>
            <w:vAlign w:val="center"/>
          </w:tcPr>
          <w:p w14:paraId="120CDA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比例赋分</w:t>
            </w:r>
          </w:p>
        </w:tc>
        <w:tc>
          <w:tcPr>
            <w:tcW w:w="1158" w:type="dxa"/>
            <w:tcBorders>
              <w:tl2br w:val="nil"/>
              <w:tr2bl w:val="nil"/>
            </w:tcBorders>
            <w:shd w:val="clear" w:color="auto" w:fill="auto"/>
            <w:vAlign w:val="center"/>
          </w:tcPr>
          <w:p w14:paraId="48DC08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46" w:type="dxa"/>
            <w:tcBorders>
              <w:tl2br w:val="nil"/>
              <w:tr2bl w:val="nil"/>
            </w:tcBorders>
            <w:shd w:val="clear" w:color="auto" w:fill="auto"/>
            <w:vAlign w:val="center"/>
          </w:tcPr>
          <w:p w14:paraId="52E464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22.76万元</w:t>
            </w:r>
          </w:p>
        </w:tc>
        <w:tc>
          <w:tcPr>
            <w:tcW w:w="1159" w:type="dxa"/>
            <w:tcBorders>
              <w:tl2br w:val="nil"/>
              <w:tr2bl w:val="nil"/>
            </w:tcBorders>
            <w:shd w:val="clear" w:color="auto" w:fill="auto"/>
            <w:vAlign w:val="center"/>
          </w:tcPr>
          <w:p w14:paraId="043AEB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7D33EB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89" w:type="dxa"/>
            <w:tcBorders>
              <w:tl2br w:val="nil"/>
              <w:tr2bl w:val="nil"/>
            </w:tcBorders>
            <w:shd w:val="clear" w:color="auto" w:fill="auto"/>
            <w:vAlign w:val="center"/>
          </w:tcPr>
          <w:p w14:paraId="75980A86">
            <w:pPr>
              <w:jc w:val="center"/>
              <w:rPr>
                <w:rFonts w:hint="eastAsia" w:ascii="宋体" w:hAnsi="宋体" w:eastAsia="宋体" w:cs="宋体"/>
                <w:i w:val="0"/>
                <w:iCs w:val="0"/>
                <w:color w:val="000000"/>
                <w:sz w:val="20"/>
                <w:szCs w:val="20"/>
                <w:u w:val="none"/>
              </w:rPr>
            </w:pPr>
          </w:p>
        </w:tc>
      </w:tr>
      <w:tr w14:paraId="0F8684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765" w:type="dxa"/>
            <w:vMerge w:val="continue"/>
            <w:tcBorders>
              <w:tl2br w:val="nil"/>
              <w:tr2bl w:val="nil"/>
            </w:tcBorders>
            <w:shd w:val="clear" w:color="auto" w:fill="auto"/>
            <w:vAlign w:val="center"/>
          </w:tcPr>
          <w:p w14:paraId="3B51C4C1">
            <w:pPr>
              <w:jc w:val="center"/>
              <w:rPr>
                <w:rFonts w:hint="eastAsia" w:ascii="宋体" w:hAnsi="宋体" w:eastAsia="宋体" w:cs="宋体"/>
                <w:i w:val="0"/>
                <w:iCs w:val="0"/>
                <w:color w:val="000000"/>
                <w:sz w:val="20"/>
                <w:szCs w:val="20"/>
                <w:u w:val="none"/>
              </w:rPr>
            </w:pPr>
          </w:p>
        </w:tc>
        <w:tc>
          <w:tcPr>
            <w:tcW w:w="775" w:type="dxa"/>
            <w:vMerge w:val="continue"/>
            <w:tcBorders>
              <w:tl2br w:val="nil"/>
              <w:tr2bl w:val="nil"/>
            </w:tcBorders>
            <w:shd w:val="clear" w:color="auto" w:fill="auto"/>
            <w:vAlign w:val="center"/>
          </w:tcPr>
          <w:p w14:paraId="47BF5F7A">
            <w:pPr>
              <w:jc w:val="center"/>
              <w:rPr>
                <w:rFonts w:hint="eastAsia" w:ascii="宋体" w:hAnsi="宋体" w:eastAsia="宋体" w:cs="宋体"/>
                <w:i w:val="0"/>
                <w:iCs w:val="0"/>
                <w:color w:val="000000"/>
                <w:sz w:val="20"/>
                <w:szCs w:val="20"/>
                <w:u w:val="none"/>
              </w:rPr>
            </w:pPr>
          </w:p>
        </w:tc>
        <w:tc>
          <w:tcPr>
            <w:tcW w:w="763" w:type="dxa"/>
            <w:vMerge w:val="continue"/>
            <w:tcBorders>
              <w:tl2br w:val="nil"/>
              <w:tr2bl w:val="nil"/>
            </w:tcBorders>
            <w:shd w:val="clear" w:color="auto" w:fill="auto"/>
            <w:vAlign w:val="center"/>
          </w:tcPr>
          <w:p w14:paraId="008282E6">
            <w:pPr>
              <w:jc w:val="center"/>
              <w:rPr>
                <w:rFonts w:hint="eastAsia" w:ascii="宋体" w:hAnsi="宋体" w:eastAsia="宋体" w:cs="宋体"/>
                <w:i w:val="0"/>
                <w:iCs w:val="0"/>
                <w:color w:val="000000"/>
                <w:sz w:val="20"/>
                <w:szCs w:val="20"/>
                <w:u w:val="none"/>
              </w:rPr>
            </w:pPr>
          </w:p>
        </w:tc>
        <w:tc>
          <w:tcPr>
            <w:tcW w:w="877" w:type="dxa"/>
            <w:tcBorders>
              <w:tl2br w:val="nil"/>
              <w:tr2bl w:val="nil"/>
            </w:tcBorders>
            <w:shd w:val="clear" w:color="auto" w:fill="auto"/>
            <w:vAlign w:val="center"/>
          </w:tcPr>
          <w:p w14:paraId="08E5BC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施工期间费用（施工、监理、跟踪审计等）（万元）</w:t>
            </w:r>
          </w:p>
        </w:tc>
        <w:tc>
          <w:tcPr>
            <w:tcW w:w="1159" w:type="dxa"/>
            <w:tcBorders>
              <w:tl2br w:val="nil"/>
              <w:tr2bl w:val="nil"/>
            </w:tcBorders>
            <w:shd w:val="clear" w:color="auto" w:fill="auto"/>
            <w:vAlign w:val="center"/>
          </w:tcPr>
          <w:p w14:paraId="0B46C3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≤88.8万元</w:t>
            </w:r>
          </w:p>
        </w:tc>
        <w:tc>
          <w:tcPr>
            <w:tcW w:w="1159" w:type="dxa"/>
            <w:tcBorders>
              <w:tl2br w:val="nil"/>
              <w:tr2bl w:val="nil"/>
            </w:tcBorders>
            <w:shd w:val="clear" w:color="auto" w:fill="auto"/>
            <w:vAlign w:val="center"/>
          </w:tcPr>
          <w:p w14:paraId="5A2543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5" w:type="dxa"/>
            <w:tcBorders>
              <w:tl2br w:val="nil"/>
              <w:tr2bl w:val="nil"/>
            </w:tcBorders>
            <w:shd w:val="clear" w:color="auto" w:fill="auto"/>
            <w:vAlign w:val="center"/>
          </w:tcPr>
          <w:p w14:paraId="016D07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1020" w:type="dxa"/>
            <w:tcBorders>
              <w:tl2br w:val="nil"/>
              <w:tr2bl w:val="nil"/>
            </w:tcBorders>
            <w:shd w:val="clear" w:color="auto" w:fill="auto"/>
            <w:vAlign w:val="center"/>
          </w:tcPr>
          <w:p w14:paraId="24C892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67" w:type="dxa"/>
            <w:tcBorders>
              <w:tl2br w:val="nil"/>
              <w:tr2bl w:val="nil"/>
            </w:tcBorders>
            <w:shd w:val="clear" w:color="auto" w:fill="auto"/>
            <w:vAlign w:val="center"/>
          </w:tcPr>
          <w:p w14:paraId="0441F7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比例赋分</w:t>
            </w:r>
          </w:p>
        </w:tc>
        <w:tc>
          <w:tcPr>
            <w:tcW w:w="1158" w:type="dxa"/>
            <w:tcBorders>
              <w:tl2br w:val="nil"/>
              <w:tr2bl w:val="nil"/>
            </w:tcBorders>
            <w:shd w:val="clear" w:color="auto" w:fill="auto"/>
            <w:vAlign w:val="center"/>
          </w:tcPr>
          <w:p w14:paraId="26EE27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46" w:type="dxa"/>
            <w:tcBorders>
              <w:tl2br w:val="nil"/>
              <w:tr2bl w:val="nil"/>
            </w:tcBorders>
            <w:shd w:val="clear" w:color="auto" w:fill="auto"/>
            <w:vAlign w:val="center"/>
          </w:tcPr>
          <w:p w14:paraId="29681C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219.95万元</w:t>
            </w:r>
          </w:p>
        </w:tc>
        <w:tc>
          <w:tcPr>
            <w:tcW w:w="1159" w:type="dxa"/>
            <w:tcBorders>
              <w:tl2br w:val="nil"/>
              <w:tr2bl w:val="nil"/>
            </w:tcBorders>
            <w:shd w:val="clear" w:color="auto" w:fill="auto"/>
            <w:vAlign w:val="center"/>
          </w:tcPr>
          <w:p w14:paraId="161321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2B9E8B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889" w:type="dxa"/>
            <w:tcBorders>
              <w:tl2br w:val="nil"/>
              <w:tr2bl w:val="nil"/>
            </w:tcBorders>
            <w:shd w:val="clear" w:color="auto" w:fill="auto"/>
            <w:vAlign w:val="center"/>
          </w:tcPr>
          <w:p w14:paraId="24F7F892">
            <w:pPr>
              <w:jc w:val="center"/>
              <w:rPr>
                <w:rFonts w:hint="eastAsia" w:ascii="宋体" w:hAnsi="宋体" w:eastAsia="宋体" w:cs="宋体"/>
                <w:i w:val="0"/>
                <w:iCs w:val="0"/>
                <w:color w:val="000000"/>
                <w:sz w:val="20"/>
                <w:szCs w:val="20"/>
                <w:u w:val="none"/>
              </w:rPr>
            </w:pPr>
          </w:p>
        </w:tc>
      </w:tr>
      <w:tr w14:paraId="045C6F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65" w:type="dxa"/>
            <w:vMerge w:val="continue"/>
            <w:tcBorders>
              <w:tl2br w:val="nil"/>
              <w:tr2bl w:val="nil"/>
            </w:tcBorders>
            <w:shd w:val="clear" w:color="auto" w:fill="auto"/>
            <w:vAlign w:val="center"/>
          </w:tcPr>
          <w:p w14:paraId="3CD54AE1">
            <w:pPr>
              <w:jc w:val="center"/>
              <w:rPr>
                <w:rFonts w:hint="eastAsia" w:ascii="宋体" w:hAnsi="宋体" w:eastAsia="宋体" w:cs="宋体"/>
                <w:i w:val="0"/>
                <w:iCs w:val="0"/>
                <w:color w:val="000000"/>
                <w:sz w:val="20"/>
                <w:szCs w:val="20"/>
                <w:u w:val="none"/>
              </w:rPr>
            </w:pPr>
          </w:p>
        </w:tc>
        <w:tc>
          <w:tcPr>
            <w:tcW w:w="775" w:type="dxa"/>
            <w:vMerge w:val="continue"/>
            <w:tcBorders>
              <w:tl2br w:val="nil"/>
              <w:tr2bl w:val="nil"/>
            </w:tcBorders>
            <w:shd w:val="clear" w:color="auto" w:fill="auto"/>
            <w:vAlign w:val="center"/>
          </w:tcPr>
          <w:p w14:paraId="767CB7AE">
            <w:pPr>
              <w:jc w:val="center"/>
              <w:rPr>
                <w:rFonts w:hint="eastAsia" w:ascii="宋体" w:hAnsi="宋体" w:eastAsia="宋体" w:cs="宋体"/>
                <w:i w:val="0"/>
                <w:iCs w:val="0"/>
                <w:color w:val="000000"/>
                <w:sz w:val="20"/>
                <w:szCs w:val="20"/>
                <w:u w:val="none"/>
              </w:rPr>
            </w:pPr>
          </w:p>
        </w:tc>
        <w:tc>
          <w:tcPr>
            <w:tcW w:w="763" w:type="dxa"/>
            <w:tcBorders>
              <w:tl2br w:val="nil"/>
              <w:tr2bl w:val="nil"/>
            </w:tcBorders>
            <w:shd w:val="clear" w:color="auto" w:fill="auto"/>
            <w:vAlign w:val="center"/>
          </w:tcPr>
          <w:p w14:paraId="6CD777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877" w:type="dxa"/>
            <w:tcBorders>
              <w:tl2br w:val="nil"/>
              <w:tr2bl w:val="nil"/>
            </w:tcBorders>
            <w:shd w:val="clear" w:color="auto" w:fill="auto"/>
            <w:vAlign w:val="center"/>
          </w:tcPr>
          <w:p w14:paraId="2D88BE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533366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5CD235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496088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tcBorders>
              <w:tl2br w:val="nil"/>
              <w:tr2bl w:val="nil"/>
            </w:tcBorders>
            <w:shd w:val="clear" w:color="auto" w:fill="auto"/>
            <w:vAlign w:val="center"/>
          </w:tcPr>
          <w:p w14:paraId="15256C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67" w:type="dxa"/>
            <w:tcBorders>
              <w:tl2br w:val="nil"/>
              <w:tr2bl w:val="nil"/>
            </w:tcBorders>
            <w:shd w:val="clear" w:color="auto" w:fill="auto"/>
            <w:vAlign w:val="center"/>
          </w:tcPr>
          <w:p w14:paraId="1664B2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8" w:type="dxa"/>
            <w:tcBorders>
              <w:tl2br w:val="nil"/>
              <w:tr2bl w:val="nil"/>
            </w:tcBorders>
            <w:shd w:val="clear" w:color="auto" w:fill="auto"/>
            <w:vAlign w:val="center"/>
          </w:tcPr>
          <w:p w14:paraId="097AE7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l2br w:val="nil"/>
              <w:tr2bl w:val="nil"/>
            </w:tcBorders>
            <w:shd w:val="clear" w:color="auto" w:fill="auto"/>
            <w:vAlign w:val="center"/>
          </w:tcPr>
          <w:p w14:paraId="2637DC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25C533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92" w:type="dxa"/>
            <w:tcBorders>
              <w:tl2br w:val="nil"/>
              <w:tr2bl w:val="nil"/>
            </w:tcBorders>
            <w:shd w:val="clear" w:color="auto" w:fill="auto"/>
            <w:vAlign w:val="center"/>
          </w:tcPr>
          <w:p w14:paraId="0E67A41D">
            <w:pPr>
              <w:jc w:val="center"/>
              <w:rPr>
                <w:rFonts w:hint="eastAsia" w:ascii="宋体" w:hAnsi="宋体" w:eastAsia="宋体" w:cs="宋体"/>
                <w:i w:val="0"/>
                <w:iCs w:val="0"/>
                <w:color w:val="000000"/>
                <w:sz w:val="20"/>
                <w:szCs w:val="20"/>
                <w:u w:val="none"/>
              </w:rPr>
            </w:pPr>
          </w:p>
        </w:tc>
        <w:tc>
          <w:tcPr>
            <w:tcW w:w="1889" w:type="dxa"/>
            <w:tcBorders>
              <w:tl2br w:val="nil"/>
              <w:tr2bl w:val="nil"/>
            </w:tcBorders>
            <w:shd w:val="clear" w:color="auto" w:fill="auto"/>
            <w:vAlign w:val="center"/>
          </w:tcPr>
          <w:p w14:paraId="38797BE8">
            <w:pPr>
              <w:jc w:val="center"/>
              <w:rPr>
                <w:rFonts w:hint="eastAsia" w:ascii="宋体" w:hAnsi="宋体" w:eastAsia="宋体" w:cs="宋体"/>
                <w:i w:val="0"/>
                <w:iCs w:val="0"/>
                <w:color w:val="000000"/>
                <w:sz w:val="20"/>
                <w:szCs w:val="20"/>
                <w:u w:val="none"/>
              </w:rPr>
            </w:pPr>
          </w:p>
        </w:tc>
      </w:tr>
      <w:tr w14:paraId="4284C4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765" w:type="dxa"/>
            <w:vMerge w:val="continue"/>
            <w:tcBorders>
              <w:tl2br w:val="nil"/>
              <w:tr2bl w:val="nil"/>
            </w:tcBorders>
            <w:shd w:val="clear" w:color="auto" w:fill="auto"/>
            <w:vAlign w:val="center"/>
          </w:tcPr>
          <w:p w14:paraId="33A79B2D">
            <w:pPr>
              <w:jc w:val="center"/>
              <w:rPr>
                <w:rFonts w:hint="eastAsia" w:ascii="宋体" w:hAnsi="宋体" w:eastAsia="宋体" w:cs="宋体"/>
                <w:i w:val="0"/>
                <w:iCs w:val="0"/>
                <w:color w:val="000000"/>
                <w:sz w:val="20"/>
                <w:szCs w:val="20"/>
                <w:u w:val="none"/>
              </w:rPr>
            </w:pPr>
          </w:p>
        </w:tc>
        <w:tc>
          <w:tcPr>
            <w:tcW w:w="775" w:type="dxa"/>
            <w:vMerge w:val="continue"/>
            <w:tcBorders>
              <w:tl2br w:val="nil"/>
              <w:tr2bl w:val="nil"/>
            </w:tcBorders>
            <w:shd w:val="clear" w:color="auto" w:fill="auto"/>
            <w:vAlign w:val="center"/>
          </w:tcPr>
          <w:p w14:paraId="3B97E750">
            <w:pPr>
              <w:jc w:val="center"/>
              <w:rPr>
                <w:rFonts w:hint="eastAsia" w:ascii="宋体" w:hAnsi="宋体" w:eastAsia="宋体" w:cs="宋体"/>
                <w:i w:val="0"/>
                <w:iCs w:val="0"/>
                <w:color w:val="000000"/>
                <w:sz w:val="20"/>
                <w:szCs w:val="20"/>
                <w:u w:val="none"/>
              </w:rPr>
            </w:pPr>
          </w:p>
        </w:tc>
        <w:tc>
          <w:tcPr>
            <w:tcW w:w="763" w:type="dxa"/>
            <w:tcBorders>
              <w:tl2br w:val="nil"/>
              <w:tr2bl w:val="nil"/>
            </w:tcBorders>
            <w:shd w:val="clear" w:color="auto" w:fill="auto"/>
            <w:vAlign w:val="center"/>
          </w:tcPr>
          <w:p w14:paraId="5AB265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877" w:type="dxa"/>
            <w:tcBorders>
              <w:tl2br w:val="nil"/>
              <w:tr2bl w:val="nil"/>
            </w:tcBorders>
            <w:shd w:val="clear" w:color="auto" w:fill="auto"/>
            <w:vAlign w:val="center"/>
          </w:tcPr>
          <w:p w14:paraId="45D303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355A34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1E4176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0642E7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tcBorders>
              <w:tl2br w:val="nil"/>
              <w:tr2bl w:val="nil"/>
            </w:tcBorders>
            <w:shd w:val="clear" w:color="auto" w:fill="auto"/>
            <w:vAlign w:val="center"/>
          </w:tcPr>
          <w:p w14:paraId="26F20D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67" w:type="dxa"/>
            <w:tcBorders>
              <w:tl2br w:val="nil"/>
              <w:tr2bl w:val="nil"/>
            </w:tcBorders>
            <w:shd w:val="clear" w:color="auto" w:fill="auto"/>
            <w:vAlign w:val="center"/>
          </w:tcPr>
          <w:p w14:paraId="360D56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8" w:type="dxa"/>
            <w:tcBorders>
              <w:tl2br w:val="nil"/>
              <w:tr2bl w:val="nil"/>
            </w:tcBorders>
            <w:shd w:val="clear" w:color="auto" w:fill="auto"/>
            <w:vAlign w:val="center"/>
          </w:tcPr>
          <w:p w14:paraId="166CFB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l2br w:val="nil"/>
              <w:tr2bl w:val="nil"/>
            </w:tcBorders>
            <w:shd w:val="clear" w:color="auto" w:fill="auto"/>
            <w:vAlign w:val="center"/>
          </w:tcPr>
          <w:p w14:paraId="5748E3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7BE1B0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92" w:type="dxa"/>
            <w:tcBorders>
              <w:tl2br w:val="nil"/>
              <w:tr2bl w:val="nil"/>
            </w:tcBorders>
            <w:shd w:val="clear" w:color="auto" w:fill="auto"/>
            <w:vAlign w:val="center"/>
          </w:tcPr>
          <w:p w14:paraId="6DA33C16">
            <w:pPr>
              <w:jc w:val="center"/>
              <w:rPr>
                <w:rFonts w:hint="eastAsia" w:ascii="宋体" w:hAnsi="宋体" w:eastAsia="宋体" w:cs="宋体"/>
                <w:i w:val="0"/>
                <w:iCs w:val="0"/>
                <w:color w:val="000000"/>
                <w:sz w:val="20"/>
                <w:szCs w:val="20"/>
                <w:u w:val="none"/>
              </w:rPr>
            </w:pPr>
          </w:p>
        </w:tc>
        <w:tc>
          <w:tcPr>
            <w:tcW w:w="1889" w:type="dxa"/>
            <w:tcBorders>
              <w:tl2br w:val="nil"/>
              <w:tr2bl w:val="nil"/>
            </w:tcBorders>
            <w:shd w:val="clear" w:color="auto" w:fill="auto"/>
            <w:vAlign w:val="center"/>
          </w:tcPr>
          <w:p w14:paraId="63EA9451">
            <w:pPr>
              <w:jc w:val="center"/>
              <w:rPr>
                <w:rFonts w:hint="eastAsia" w:ascii="宋体" w:hAnsi="宋体" w:eastAsia="宋体" w:cs="宋体"/>
                <w:i w:val="0"/>
                <w:iCs w:val="0"/>
                <w:color w:val="000000"/>
                <w:sz w:val="20"/>
                <w:szCs w:val="20"/>
                <w:u w:val="none"/>
              </w:rPr>
            </w:pPr>
          </w:p>
        </w:tc>
      </w:tr>
      <w:tr w14:paraId="4C81B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65" w:type="dxa"/>
            <w:vMerge w:val="continue"/>
            <w:tcBorders>
              <w:tl2br w:val="nil"/>
              <w:tr2bl w:val="nil"/>
            </w:tcBorders>
            <w:shd w:val="clear" w:color="auto" w:fill="auto"/>
            <w:vAlign w:val="center"/>
          </w:tcPr>
          <w:p w14:paraId="7EF9B933">
            <w:pPr>
              <w:jc w:val="center"/>
              <w:rPr>
                <w:rFonts w:hint="eastAsia" w:ascii="宋体" w:hAnsi="宋体" w:eastAsia="宋体" w:cs="宋体"/>
                <w:i w:val="0"/>
                <w:iCs w:val="0"/>
                <w:color w:val="000000"/>
                <w:sz w:val="20"/>
                <w:szCs w:val="20"/>
                <w:u w:val="none"/>
              </w:rPr>
            </w:pPr>
          </w:p>
        </w:tc>
        <w:tc>
          <w:tcPr>
            <w:tcW w:w="775" w:type="dxa"/>
            <w:vMerge w:val="restart"/>
            <w:tcBorders>
              <w:tl2br w:val="nil"/>
              <w:tr2bl w:val="nil"/>
            </w:tcBorders>
            <w:shd w:val="clear" w:color="auto" w:fill="auto"/>
            <w:vAlign w:val="center"/>
          </w:tcPr>
          <w:p w14:paraId="399EF3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63" w:type="dxa"/>
            <w:tcBorders>
              <w:tl2br w:val="nil"/>
              <w:tr2bl w:val="nil"/>
            </w:tcBorders>
            <w:shd w:val="clear" w:color="auto" w:fill="auto"/>
            <w:vAlign w:val="center"/>
          </w:tcPr>
          <w:p w14:paraId="70087F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877" w:type="dxa"/>
            <w:tcBorders>
              <w:tl2br w:val="nil"/>
              <w:tr2bl w:val="nil"/>
            </w:tcBorders>
            <w:shd w:val="clear" w:color="auto" w:fill="auto"/>
            <w:vAlign w:val="center"/>
          </w:tcPr>
          <w:p w14:paraId="3CA902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12B00C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5A6ECF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7BBA22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tcBorders>
              <w:tl2br w:val="nil"/>
              <w:tr2bl w:val="nil"/>
            </w:tcBorders>
            <w:shd w:val="clear" w:color="auto" w:fill="auto"/>
            <w:vAlign w:val="center"/>
          </w:tcPr>
          <w:p w14:paraId="71B5F4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67" w:type="dxa"/>
            <w:tcBorders>
              <w:tl2br w:val="nil"/>
              <w:tr2bl w:val="nil"/>
            </w:tcBorders>
            <w:shd w:val="clear" w:color="auto" w:fill="auto"/>
            <w:vAlign w:val="center"/>
          </w:tcPr>
          <w:p w14:paraId="4F1FAA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8" w:type="dxa"/>
            <w:tcBorders>
              <w:tl2br w:val="nil"/>
              <w:tr2bl w:val="nil"/>
            </w:tcBorders>
            <w:shd w:val="clear" w:color="auto" w:fill="auto"/>
            <w:vAlign w:val="center"/>
          </w:tcPr>
          <w:p w14:paraId="27F35E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l2br w:val="nil"/>
              <w:tr2bl w:val="nil"/>
            </w:tcBorders>
            <w:shd w:val="clear" w:color="auto" w:fill="auto"/>
            <w:vAlign w:val="center"/>
          </w:tcPr>
          <w:p w14:paraId="6BBD0C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38700F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92" w:type="dxa"/>
            <w:tcBorders>
              <w:tl2br w:val="nil"/>
              <w:tr2bl w:val="nil"/>
            </w:tcBorders>
            <w:shd w:val="clear" w:color="auto" w:fill="auto"/>
            <w:vAlign w:val="center"/>
          </w:tcPr>
          <w:p w14:paraId="6722CAAF">
            <w:pPr>
              <w:jc w:val="center"/>
              <w:rPr>
                <w:rFonts w:hint="eastAsia" w:ascii="宋体" w:hAnsi="宋体" w:eastAsia="宋体" w:cs="宋体"/>
                <w:i w:val="0"/>
                <w:iCs w:val="0"/>
                <w:color w:val="000000"/>
                <w:sz w:val="20"/>
                <w:szCs w:val="20"/>
                <w:u w:val="none"/>
              </w:rPr>
            </w:pPr>
          </w:p>
        </w:tc>
        <w:tc>
          <w:tcPr>
            <w:tcW w:w="1889" w:type="dxa"/>
            <w:tcBorders>
              <w:tl2br w:val="nil"/>
              <w:tr2bl w:val="nil"/>
            </w:tcBorders>
            <w:shd w:val="clear" w:color="auto" w:fill="auto"/>
            <w:vAlign w:val="center"/>
          </w:tcPr>
          <w:p w14:paraId="223D5A24">
            <w:pPr>
              <w:jc w:val="center"/>
              <w:rPr>
                <w:rFonts w:hint="eastAsia" w:ascii="宋体" w:hAnsi="宋体" w:eastAsia="宋体" w:cs="宋体"/>
                <w:i w:val="0"/>
                <w:iCs w:val="0"/>
                <w:color w:val="000000"/>
                <w:sz w:val="20"/>
                <w:szCs w:val="20"/>
                <w:u w:val="none"/>
              </w:rPr>
            </w:pPr>
          </w:p>
        </w:tc>
      </w:tr>
      <w:tr w14:paraId="07FA9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765" w:type="dxa"/>
            <w:vMerge w:val="continue"/>
            <w:tcBorders>
              <w:tl2br w:val="nil"/>
              <w:tr2bl w:val="nil"/>
            </w:tcBorders>
            <w:shd w:val="clear" w:color="auto" w:fill="auto"/>
            <w:vAlign w:val="center"/>
          </w:tcPr>
          <w:p w14:paraId="76D4A8CF">
            <w:pPr>
              <w:jc w:val="center"/>
              <w:rPr>
                <w:rFonts w:hint="eastAsia" w:ascii="宋体" w:hAnsi="宋体" w:eastAsia="宋体" w:cs="宋体"/>
                <w:i w:val="0"/>
                <w:iCs w:val="0"/>
                <w:color w:val="000000"/>
                <w:sz w:val="20"/>
                <w:szCs w:val="20"/>
                <w:u w:val="none"/>
              </w:rPr>
            </w:pPr>
          </w:p>
        </w:tc>
        <w:tc>
          <w:tcPr>
            <w:tcW w:w="775" w:type="dxa"/>
            <w:vMerge w:val="continue"/>
            <w:tcBorders>
              <w:tl2br w:val="nil"/>
              <w:tr2bl w:val="nil"/>
            </w:tcBorders>
            <w:shd w:val="clear" w:color="auto" w:fill="auto"/>
            <w:vAlign w:val="center"/>
          </w:tcPr>
          <w:p w14:paraId="29F084EA">
            <w:pPr>
              <w:jc w:val="center"/>
              <w:rPr>
                <w:rFonts w:hint="eastAsia" w:ascii="宋体" w:hAnsi="宋体" w:eastAsia="宋体" w:cs="宋体"/>
                <w:i w:val="0"/>
                <w:iCs w:val="0"/>
                <w:color w:val="000000"/>
                <w:sz w:val="20"/>
                <w:szCs w:val="20"/>
                <w:u w:val="none"/>
              </w:rPr>
            </w:pPr>
          </w:p>
        </w:tc>
        <w:tc>
          <w:tcPr>
            <w:tcW w:w="763" w:type="dxa"/>
            <w:tcBorders>
              <w:tl2br w:val="nil"/>
              <w:tr2bl w:val="nil"/>
            </w:tcBorders>
            <w:shd w:val="clear" w:color="auto" w:fill="auto"/>
            <w:vAlign w:val="center"/>
          </w:tcPr>
          <w:p w14:paraId="59036B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877" w:type="dxa"/>
            <w:tcBorders>
              <w:tl2br w:val="nil"/>
              <w:tr2bl w:val="nil"/>
            </w:tcBorders>
            <w:shd w:val="clear" w:color="auto" w:fill="auto"/>
            <w:vAlign w:val="center"/>
          </w:tcPr>
          <w:p w14:paraId="3A3AF9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改善工作人员居住环境</w:t>
            </w:r>
          </w:p>
        </w:tc>
        <w:tc>
          <w:tcPr>
            <w:tcW w:w="1159" w:type="dxa"/>
            <w:tcBorders>
              <w:tl2br w:val="nil"/>
              <w:tr2bl w:val="nil"/>
            </w:tcBorders>
            <w:shd w:val="clear" w:color="auto" w:fill="auto"/>
            <w:vAlign w:val="center"/>
          </w:tcPr>
          <w:p w14:paraId="350C5E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有所改善</w:t>
            </w:r>
          </w:p>
        </w:tc>
        <w:tc>
          <w:tcPr>
            <w:tcW w:w="1159" w:type="dxa"/>
            <w:tcBorders>
              <w:tl2br w:val="nil"/>
              <w:tr2bl w:val="nil"/>
            </w:tcBorders>
            <w:shd w:val="clear" w:color="auto" w:fill="auto"/>
            <w:vAlign w:val="center"/>
          </w:tcPr>
          <w:p w14:paraId="091000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5" w:type="dxa"/>
            <w:tcBorders>
              <w:tl2br w:val="nil"/>
              <w:tr2bl w:val="nil"/>
            </w:tcBorders>
            <w:shd w:val="clear" w:color="auto" w:fill="auto"/>
            <w:vAlign w:val="center"/>
          </w:tcPr>
          <w:p w14:paraId="76EB28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1020" w:type="dxa"/>
            <w:tcBorders>
              <w:tl2br w:val="nil"/>
              <w:tr2bl w:val="nil"/>
            </w:tcBorders>
            <w:shd w:val="clear" w:color="auto" w:fill="auto"/>
            <w:vAlign w:val="center"/>
          </w:tcPr>
          <w:p w14:paraId="6B3C69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67" w:type="dxa"/>
            <w:tcBorders>
              <w:tl2br w:val="nil"/>
              <w:tr2bl w:val="nil"/>
            </w:tcBorders>
            <w:shd w:val="clear" w:color="auto" w:fill="auto"/>
            <w:vAlign w:val="center"/>
          </w:tcPr>
          <w:p w14:paraId="6202E3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158" w:type="dxa"/>
            <w:tcBorders>
              <w:tl2br w:val="nil"/>
              <w:tr2bl w:val="nil"/>
            </w:tcBorders>
            <w:shd w:val="clear" w:color="auto" w:fill="auto"/>
            <w:vAlign w:val="center"/>
          </w:tcPr>
          <w:p w14:paraId="1E3E9E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46" w:type="dxa"/>
            <w:tcBorders>
              <w:tl2br w:val="nil"/>
              <w:tr2bl w:val="nil"/>
            </w:tcBorders>
            <w:shd w:val="clear" w:color="auto" w:fill="auto"/>
            <w:vAlign w:val="center"/>
          </w:tcPr>
          <w:p w14:paraId="67E2F7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9" w:type="dxa"/>
            <w:tcBorders>
              <w:tl2br w:val="nil"/>
              <w:tr2bl w:val="nil"/>
            </w:tcBorders>
            <w:shd w:val="clear" w:color="auto" w:fill="auto"/>
            <w:vAlign w:val="center"/>
          </w:tcPr>
          <w:p w14:paraId="4FFFCA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1BDCC9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889" w:type="dxa"/>
            <w:tcBorders>
              <w:tl2br w:val="nil"/>
              <w:tr2bl w:val="nil"/>
            </w:tcBorders>
            <w:shd w:val="clear" w:color="auto" w:fill="auto"/>
            <w:vAlign w:val="center"/>
          </w:tcPr>
          <w:p w14:paraId="09E3ED3B">
            <w:pPr>
              <w:jc w:val="center"/>
              <w:rPr>
                <w:rFonts w:hint="eastAsia" w:ascii="宋体" w:hAnsi="宋体" w:eastAsia="宋体" w:cs="宋体"/>
                <w:i w:val="0"/>
                <w:iCs w:val="0"/>
                <w:color w:val="000000"/>
                <w:sz w:val="20"/>
                <w:szCs w:val="20"/>
                <w:u w:val="none"/>
              </w:rPr>
            </w:pPr>
          </w:p>
        </w:tc>
      </w:tr>
      <w:tr w14:paraId="15869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765" w:type="dxa"/>
            <w:vMerge w:val="continue"/>
            <w:tcBorders>
              <w:tl2br w:val="nil"/>
              <w:tr2bl w:val="nil"/>
            </w:tcBorders>
            <w:shd w:val="clear" w:color="auto" w:fill="auto"/>
            <w:vAlign w:val="center"/>
          </w:tcPr>
          <w:p w14:paraId="2AC4DFB7">
            <w:pPr>
              <w:jc w:val="center"/>
              <w:rPr>
                <w:rFonts w:hint="eastAsia" w:ascii="宋体" w:hAnsi="宋体" w:eastAsia="宋体" w:cs="宋体"/>
                <w:i w:val="0"/>
                <w:iCs w:val="0"/>
                <w:color w:val="000000"/>
                <w:sz w:val="20"/>
                <w:szCs w:val="20"/>
                <w:u w:val="none"/>
              </w:rPr>
            </w:pPr>
          </w:p>
        </w:tc>
        <w:tc>
          <w:tcPr>
            <w:tcW w:w="775" w:type="dxa"/>
            <w:vMerge w:val="continue"/>
            <w:tcBorders>
              <w:tl2br w:val="nil"/>
              <w:tr2bl w:val="nil"/>
            </w:tcBorders>
            <w:shd w:val="clear" w:color="auto" w:fill="auto"/>
            <w:vAlign w:val="center"/>
          </w:tcPr>
          <w:p w14:paraId="5D2226AD">
            <w:pPr>
              <w:jc w:val="center"/>
              <w:rPr>
                <w:rFonts w:hint="eastAsia" w:ascii="宋体" w:hAnsi="宋体" w:eastAsia="宋体" w:cs="宋体"/>
                <w:i w:val="0"/>
                <w:iCs w:val="0"/>
                <w:color w:val="000000"/>
                <w:sz w:val="20"/>
                <w:szCs w:val="20"/>
                <w:u w:val="none"/>
              </w:rPr>
            </w:pPr>
          </w:p>
        </w:tc>
        <w:tc>
          <w:tcPr>
            <w:tcW w:w="763" w:type="dxa"/>
            <w:tcBorders>
              <w:tl2br w:val="nil"/>
              <w:tr2bl w:val="nil"/>
            </w:tcBorders>
            <w:shd w:val="clear" w:color="auto" w:fill="auto"/>
            <w:vAlign w:val="center"/>
          </w:tcPr>
          <w:p w14:paraId="1C1FF8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877" w:type="dxa"/>
            <w:tcBorders>
              <w:tl2br w:val="nil"/>
              <w:tr2bl w:val="nil"/>
            </w:tcBorders>
            <w:shd w:val="clear" w:color="auto" w:fill="auto"/>
            <w:vAlign w:val="center"/>
          </w:tcPr>
          <w:p w14:paraId="102430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7CA878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0C603B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2B53B5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tcBorders>
              <w:tl2br w:val="nil"/>
              <w:tr2bl w:val="nil"/>
            </w:tcBorders>
            <w:shd w:val="clear" w:color="auto" w:fill="auto"/>
            <w:vAlign w:val="center"/>
          </w:tcPr>
          <w:p w14:paraId="627982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67" w:type="dxa"/>
            <w:tcBorders>
              <w:tl2br w:val="nil"/>
              <w:tr2bl w:val="nil"/>
            </w:tcBorders>
            <w:shd w:val="clear" w:color="auto" w:fill="auto"/>
            <w:vAlign w:val="center"/>
          </w:tcPr>
          <w:p w14:paraId="5625D3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8" w:type="dxa"/>
            <w:tcBorders>
              <w:tl2br w:val="nil"/>
              <w:tr2bl w:val="nil"/>
            </w:tcBorders>
            <w:shd w:val="clear" w:color="auto" w:fill="auto"/>
            <w:vAlign w:val="center"/>
          </w:tcPr>
          <w:p w14:paraId="2BFAEF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l2br w:val="nil"/>
              <w:tr2bl w:val="nil"/>
            </w:tcBorders>
            <w:shd w:val="clear" w:color="auto" w:fill="auto"/>
            <w:vAlign w:val="center"/>
          </w:tcPr>
          <w:p w14:paraId="381537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485B33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92" w:type="dxa"/>
            <w:tcBorders>
              <w:tl2br w:val="nil"/>
              <w:tr2bl w:val="nil"/>
            </w:tcBorders>
            <w:shd w:val="clear" w:color="auto" w:fill="auto"/>
            <w:vAlign w:val="center"/>
          </w:tcPr>
          <w:p w14:paraId="4D0445B5">
            <w:pPr>
              <w:jc w:val="center"/>
              <w:rPr>
                <w:rFonts w:hint="eastAsia" w:ascii="宋体" w:hAnsi="宋体" w:eastAsia="宋体" w:cs="宋体"/>
                <w:i w:val="0"/>
                <w:iCs w:val="0"/>
                <w:color w:val="000000"/>
                <w:sz w:val="20"/>
                <w:szCs w:val="20"/>
                <w:u w:val="none"/>
              </w:rPr>
            </w:pPr>
          </w:p>
        </w:tc>
        <w:tc>
          <w:tcPr>
            <w:tcW w:w="1889" w:type="dxa"/>
            <w:tcBorders>
              <w:tl2br w:val="nil"/>
              <w:tr2bl w:val="nil"/>
            </w:tcBorders>
            <w:shd w:val="clear" w:color="auto" w:fill="auto"/>
            <w:vAlign w:val="center"/>
          </w:tcPr>
          <w:p w14:paraId="6A3AE01C">
            <w:pPr>
              <w:jc w:val="center"/>
              <w:rPr>
                <w:rFonts w:hint="eastAsia" w:ascii="宋体" w:hAnsi="宋体" w:eastAsia="宋体" w:cs="宋体"/>
                <w:i w:val="0"/>
                <w:iCs w:val="0"/>
                <w:color w:val="000000"/>
                <w:sz w:val="20"/>
                <w:szCs w:val="20"/>
                <w:u w:val="none"/>
              </w:rPr>
            </w:pPr>
          </w:p>
        </w:tc>
      </w:tr>
      <w:tr w14:paraId="44806F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765" w:type="dxa"/>
            <w:vMerge w:val="continue"/>
            <w:tcBorders>
              <w:tl2br w:val="nil"/>
              <w:tr2bl w:val="nil"/>
            </w:tcBorders>
            <w:shd w:val="clear" w:color="auto" w:fill="auto"/>
            <w:vAlign w:val="center"/>
          </w:tcPr>
          <w:p w14:paraId="6E37C623">
            <w:pPr>
              <w:jc w:val="center"/>
              <w:rPr>
                <w:rFonts w:hint="eastAsia" w:ascii="宋体" w:hAnsi="宋体" w:eastAsia="宋体" w:cs="宋体"/>
                <w:i w:val="0"/>
                <w:iCs w:val="0"/>
                <w:color w:val="000000"/>
                <w:sz w:val="20"/>
                <w:szCs w:val="20"/>
                <w:u w:val="none"/>
              </w:rPr>
            </w:pPr>
          </w:p>
        </w:tc>
        <w:tc>
          <w:tcPr>
            <w:tcW w:w="775" w:type="dxa"/>
            <w:tcBorders>
              <w:tl2br w:val="nil"/>
              <w:tr2bl w:val="nil"/>
            </w:tcBorders>
            <w:shd w:val="clear" w:color="auto" w:fill="auto"/>
            <w:vAlign w:val="center"/>
          </w:tcPr>
          <w:p w14:paraId="283D61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63" w:type="dxa"/>
            <w:tcBorders>
              <w:tl2br w:val="nil"/>
              <w:tr2bl w:val="nil"/>
            </w:tcBorders>
            <w:shd w:val="clear" w:color="auto" w:fill="auto"/>
            <w:vAlign w:val="center"/>
          </w:tcPr>
          <w:p w14:paraId="454B31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877" w:type="dxa"/>
            <w:tcBorders>
              <w:tl2br w:val="nil"/>
              <w:tr2bl w:val="nil"/>
            </w:tcBorders>
            <w:shd w:val="clear" w:color="auto" w:fill="auto"/>
            <w:vAlign w:val="center"/>
          </w:tcPr>
          <w:p w14:paraId="236D2F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7CF9D1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78BCAF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31E452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tcBorders>
              <w:tl2br w:val="nil"/>
              <w:tr2bl w:val="nil"/>
            </w:tcBorders>
            <w:shd w:val="clear" w:color="auto" w:fill="auto"/>
            <w:vAlign w:val="center"/>
          </w:tcPr>
          <w:p w14:paraId="542A7F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67" w:type="dxa"/>
            <w:tcBorders>
              <w:tl2br w:val="nil"/>
              <w:tr2bl w:val="nil"/>
            </w:tcBorders>
            <w:shd w:val="clear" w:color="auto" w:fill="auto"/>
            <w:vAlign w:val="center"/>
          </w:tcPr>
          <w:p w14:paraId="6F85D6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8" w:type="dxa"/>
            <w:tcBorders>
              <w:tl2br w:val="nil"/>
              <w:tr2bl w:val="nil"/>
            </w:tcBorders>
            <w:shd w:val="clear" w:color="auto" w:fill="auto"/>
            <w:vAlign w:val="center"/>
          </w:tcPr>
          <w:p w14:paraId="1168BC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l2br w:val="nil"/>
              <w:tr2bl w:val="nil"/>
            </w:tcBorders>
            <w:shd w:val="clear" w:color="auto" w:fill="auto"/>
            <w:vAlign w:val="center"/>
          </w:tcPr>
          <w:p w14:paraId="6B3DE2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9" w:type="dxa"/>
            <w:tcBorders>
              <w:tl2br w:val="nil"/>
              <w:tr2bl w:val="nil"/>
            </w:tcBorders>
            <w:shd w:val="clear" w:color="auto" w:fill="auto"/>
            <w:vAlign w:val="center"/>
          </w:tcPr>
          <w:p w14:paraId="3C4277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92" w:type="dxa"/>
            <w:tcBorders>
              <w:tl2br w:val="nil"/>
              <w:tr2bl w:val="nil"/>
            </w:tcBorders>
            <w:shd w:val="clear" w:color="auto" w:fill="auto"/>
            <w:vAlign w:val="center"/>
          </w:tcPr>
          <w:p w14:paraId="4D330563">
            <w:pPr>
              <w:jc w:val="center"/>
              <w:rPr>
                <w:rFonts w:hint="eastAsia" w:ascii="宋体" w:hAnsi="宋体" w:eastAsia="宋体" w:cs="宋体"/>
                <w:i w:val="0"/>
                <w:iCs w:val="0"/>
                <w:color w:val="000000"/>
                <w:sz w:val="20"/>
                <w:szCs w:val="20"/>
                <w:u w:val="none"/>
              </w:rPr>
            </w:pPr>
          </w:p>
        </w:tc>
        <w:tc>
          <w:tcPr>
            <w:tcW w:w="1889" w:type="dxa"/>
            <w:tcBorders>
              <w:tl2br w:val="nil"/>
              <w:tr2bl w:val="nil"/>
            </w:tcBorders>
            <w:shd w:val="clear" w:color="auto" w:fill="auto"/>
            <w:vAlign w:val="center"/>
          </w:tcPr>
          <w:p w14:paraId="48412CBA">
            <w:pPr>
              <w:jc w:val="center"/>
              <w:rPr>
                <w:rFonts w:hint="eastAsia" w:ascii="宋体" w:hAnsi="宋体" w:eastAsia="宋体" w:cs="宋体"/>
                <w:i w:val="0"/>
                <w:iCs w:val="0"/>
                <w:color w:val="000000"/>
                <w:sz w:val="20"/>
                <w:szCs w:val="20"/>
                <w:u w:val="none"/>
              </w:rPr>
            </w:pPr>
          </w:p>
        </w:tc>
      </w:tr>
      <w:tr w14:paraId="1014D9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3180" w:type="dxa"/>
            <w:gridSpan w:val="4"/>
            <w:tcBorders>
              <w:tl2br w:val="nil"/>
              <w:tr2bl w:val="nil"/>
            </w:tcBorders>
            <w:shd w:val="clear" w:color="auto" w:fill="auto"/>
            <w:vAlign w:val="center"/>
          </w:tcPr>
          <w:p w14:paraId="0189B9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59" w:type="dxa"/>
            <w:tcBorders>
              <w:tl2br w:val="nil"/>
              <w:tr2bl w:val="nil"/>
            </w:tcBorders>
            <w:shd w:val="clear" w:color="auto" w:fill="auto"/>
            <w:vAlign w:val="center"/>
          </w:tcPr>
          <w:p w14:paraId="5643D115">
            <w:pPr>
              <w:jc w:val="center"/>
              <w:rPr>
                <w:rFonts w:hint="eastAsia" w:ascii="宋体" w:hAnsi="宋体" w:eastAsia="宋体" w:cs="宋体"/>
                <w:i w:val="0"/>
                <w:iCs w:val="0"/>
                <w:color w:val="000000"/>
                <w:sz w:val="20"/>
                <w:szCs w:val="20"/>
                <w:u w:val="none"/>
              </w:rPr>
            </w:pPr>
          </w:p>
        </w:tc>
        <w:tc>
          <w:tcPr>
            <w:tcW w:w="1159" w:type="dxa"/>
            <w:tcBorders>
              <w:tl2br w:val="nil"/>
              <w:tr2bl w:val="nil"/>
            </w:tcBorders>
            <w:shd w:val="clear" w:color="auto" w:fill="auto"/>
            <w:vAlign w:val="center"/>
          </w:tcPr>
          <w:p w14:paraId="0CAADC26">
            <w:pPr>
              <w:rPr>
                <w:rFonts w:hint="eastAsia" w:ascii="宋体" w:hAnsi="宋体" w:eastAsia="宋体" w:cs="宋体"/>
                <w:b/>
                <w:bCs/>
                <w:i w:val="0"/>
                <w:iCs w:val="0"/>
                <w:color w:val="000000"/>
                <w:sz w:val="20"/>
                <w:szCs w:val="20"/>
                <w:u w:val="none"/>
              </w:rPr>
            </w:pPr>
          </w:p>
        </w:tc>
        <w:tc>
          <w:tcPr>
            <w:tcW w:w="945" w:type="dxa"/>
            <w:tcBorders>
              <w:tl2br w:val="nil"/>
              <w:tr2bl w:val="nil"/>
            </w:tcBorders>
            <w:shd w:val="clear" w:color="auto" w:fill="auto"/>
            <w:vAlign w:val="center"/>
          </w:tcPr>
          <w:p w14:paraId="3B20E368">
            <w:pPr>
              <w:jc w:val="center"/>
              <w:rPr>
                <w:rFonts w:hint="eastAsia" w:ascii="宋体" w:hAnsi="宋体" w:eastAsia="宋体" w:cs="宋体"/>
                <w:i w:val="0"/>
                <w:iCs w:val="0"/>
                <w:color w:val="000000"/>
                <w:sz w:val="20"/>
                <w:szCs w:val="20"/>
                <w:u w:val="none"/>
              </w:rPr>
            </w:pPr>
          </w:p>
        </w:tc>
        <w:tc>
          <w:tcPr>
            <w:tcW w:w="1020" w:type="dxa"/>
            <w:tcBorders>
              <w:tl2br w:val="nil"/>
              <w:tr2bl w:val="nil"/>
            </w:tcBorders>
            <w:shd w:val="clear" w:color="auto" w:fill="auto"/>
            <w:vAlign w:val="center"/>
          </w:tcPr>
          <w:p w14:paraId="67A0B2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767" w:type="dxa"/>
            <w:tcBorders>
              <w:tl2br w:val="nil"/>
              <w:tr2bl w:val="nil"/>
            </w:tcBorders>
            <w:shd w:val="clear" w:color="auto" w:fill="auto"/>
            <w:vAlign w:val="center"/>
          </w:tcPr>
          <w:p w14:paraId="63782442">
            <w:pPr>
              <w:jc w:val="center"/>
              <w:rPr>
                <w:rFonts w:hint="eastAsia" w:ascii="宋体" w:hAnsi="宋体" w:eastAsia="宋体" w:cs="宋体"/>
                <w:i w:val="0"/>
                <w:iCs w:val="0"/>
                <w:color w:val="000000"/>
                <w:sz w:val="20"/>
                <w:szCs w:val="20"/>
                <w:u w:val="none"/>
              </w:rPr>
            </w:pPr>
          </w:p>
        </w:tc>
        <w:tc>
          <w:tcPr>
            <w:tcW w:w="1158" w:type="dxa"/>
            <w:tcBorders>
              <w:tl2br w:val="nil"/>
              <w:tr2bl w:val="nil"/>
            </w:tcBorders>
            <w:shd w:val="clear" w:color="auto" w:fill="auto"/>
            <w:vAlign w:val="center"/>
          </w:tcPr>
          <w:p w14:paraId="4E993EE7">
            <w:pPr>
              <w:rPr>
                <w:rFonts w:hint="eastAsia" w:ascii="宋体" w:hAnsi="宋体" w:eastAsia="宋体" w:cs="宋体"/>
                <w:i w:val="0"/>
                <w:iCs w:val="0"/>
                <w:color w:val="000000"/>
                <w:sz w:val="20"/>
                <w:szCs w:val="20"/>
                <w:u w:val="none"/>
              </w:rPr>
            </w:pPr>
          </w:p>
        </w:tc>
        <w:tc>
          <w:tcPr>
            <w:tcW w:w="1046" w:type="dxa"/>
            <w:tcBorders>
              <w:tl2br w:val="nil"/>
              <w:tr2bl w:val="nil"/>
            </w:tcBorders>
            <w:shd w:val="clear" w:color="auto" w:fill="auto"/>
            <w:vAlign w:val="center"/>
          </w:tcPr>
          <w:p w14:paraId="4BEDEA45">
            <w:pPr>
              <w:rPr>
                <w:rFonts w:hint="eastAsia" w:ascii="宋体" w:hAnsi="宋体" w:eastAsia="宋体" w:cs="宋体"/>
                <w:i w:val="0"/>
                <w:iCs w:val="0"/>
                <w:color w:val="000000"/>
                <w:sz w:val="20"/>
                <w:szCs w:val="20"/>
                <w:u w:val="none"/>
              </w:rPr>
            </w:pPr>
          </w:p>
        </w:tc>
        <w:tc>
          <w:tcPr>
            <w:tcW w:w="1159" w:type="dxa"/>
            <w:tcBorders>
              <w:tl2br w:val="nil"/>
              <w:tr2bl w:val="nil"/>
            </w:tcBorders>
            <w:shd w:val="clear" w:color="auto" w:fill="auto"/>
            <w:vAlign w:val="center"/>
          </w:tcPr>
          <w:p w14:paraId="64DD4115">
            <w:pPr>
              <w:rPr>
                <w:rFonts w:hint="eastAsia" w:ascii="宋体" w:hAnsi="宋体" w:eastAsia="宋体" w:cs="宋体"/>
                <w:i w:val="0"/>
                <w:iCs w:val="0"/>
                <w:color w:val="000000"/>
                <w:sz w:val="20"/>
                <w:szCs w:val="20"/>
                <w:u w:val="none"/>
              </w:rPr>
            </w:pPr>
          </w:p>
        </w:tc>
        <w:tc>
          <w:tcPr>
            <w:tcW w:w="692" w:type="dxa"/>
            <w:tcBorders>
              <w:tl2br w:val="nil"/>
              <w:tr2bl w:val="nil"/>
            </w:tcBorders>
            <w:shd w:val="clear" w:color="auto" w:fill="auto"/>
            <w:vAlign w:val="center"/>
          </w:tcPr>
          <w:p w14:paraId="6B606B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889" w:type="dxa"/>
            <w:tcBorders>
              <w:tl2br w:val="nil"/>
              <w:tr2bl w:val="nil"/>
            </w:tcBorders>
            <w:shd w:val="clear" w:color="auto" w:fill="auto"/>
            <w:vAlign w:val="center"/>
          </w:tcPr>
          <w:p w14:paraId="49A31E6A">
            <w:pPr>
              <w:rPr>
                <w:rFonts w:hint="eastAsia" w:ascii="宋体" w:hAnsi="宋体" w:eastAsia="宋体" w:cs="宋体"/>
                <w:i w:val="0"/>
                <w:iCs w:val="0"/>
                <w:color w:val="000000"/>
                <w:sz w:val="20"/>
                <w:szCs w:val="20"/>
                <w:u w:val="none"/>
              </w:rPr>
            </w:pPr>
          </w:p>
        </w:tc>
      </w:tr>
    </w:tbl>
    <w:p w14:paraId="454F8320">
      <w:pPr>
        <w:pStyle w:val="2"/>
        <w:ind w:left="0" w:leftChars="0" w:firstLine="0" w:firstLineChars="0"/>
        <w:rPr>
          <w:rFonts w:hint="eastAsia"/>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36C345CD">
      <w:pPr>
        <w:keepNext/>
        <w:keepLines/>
        <w:pageBreakBefore w:val="0"/>
        <w:widowControl w:val="0"/>
        <w:kinsoku/>
        <w:wordWrap/>
        <w:overflowPunct/>
        <w:topLinePunct w:val="0"/>
        <w:autoSpaceDE/>
        <w:autoSpaceDN/>
        <w:bidi w:val="0"/>
        <w:adjustRightInd/>
        <w:spacing w:before="0" w:beforeLines="0" w:beforeAutospacing="0" w:after="0" w:afterLines="0" w:afterAutospacing="0" w:line="360" w:lineRule="auto"/>
        <w:ind w:firstLine="723" w:firstLineChars="200"/>
        <w:jc w:val="left"/>
        <w:textAlignment w:val="auto"/>
        <w:outlineLvl w:val="1"/>
        <w:rPr>
          <w:rFonts w:hint="eastAsia" w:ascii="Arial" w:hAnsi="Arial" w:eastAsia="宋体" w:cs="Times New Roman"/>
          <w:b/>
          <w:bCs/>
          <w:color w:val="000000"/>
          <w:kern w:val="2"/>
          <w:sz w:val="32"/>
          <w:szCs w:val="24"/>
          <w:lang w:val="en-US" w:eastAsia="zh-CN" w:bidi="ar-SA"/>
        </w:rPr>
      </w:pPr>
      <w:r>
        <w:rPr>
          <w:rFonts w:hint="eastAsia" w:cs="宋体"/>
          <w:b/>
          <w:bCs/>
          <w:color w:val="000000"/>
          <w:kern w:val="2"/>
          <w:sz w:val="36"/>
          <w:szCs w:val="28"/>
          <w:lang w:val="en-US" w:eastAsia="zh-CN" w:bidi="ar-SA"/>
        </w:rPr>
        <w:t xml:space="preserve">附件二              </w:t>
      </w:r>
      <w:r>
        <w:rPr>
          <w:rFonts w:hint="eastAsia" w:ascii="宋体" w:hAnsi="宋体" w:eastAsia="宋体" w:cs="宋体"/>
          <w:b/>
          <w:bCs/>
          <w:color w:val="000000"/>
          <w:kern w:val="2"/>
          <w:sz w:val="36"/>
          <w:szCs w:val="28"/>
          <w:lang w:val="en-US" w:eastAsia="zh-CN" w:bidi="ar-SA"/>
        </w:rPr>
        <w:t>项目支出绩效评价指标体系打分表</w:t>
      </w:r>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932"/>
        <w:gridCol w:w="2029"/>
        <w:gridCol w:w="7821"/>
        <w:gridCol w:w="785"/>
        <w:gridCol w:w="769"/>
      </w:tblGrid>
      <w:tr w14:paraId="2C8565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916990B">
            <w:pPr>
              <w:widowControl/>
              <w:spacing w:line="0" w:lineRule="atLeast"/>
              <w:ind w:firstLine="0" w:firstLineChars="0"/>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noWrap w:val="0"/>
            <w:vAlign w:val="center"/>
          </w:tcPr>
          <w:p w14:paraId="2E0CCFF4">
            <w:pPr>
              <w:widowControl/>
              <w:spacing w:line="0" w:lineRule="atLeast"/>
              <w:ind w:firstLine="0" w:firstLineChars="0"/>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932" w:type="dxa"/>
            <w:shd w:val="clear" w:color="auto" w:fill="auto"/>
            <w:noWrap w:val="0"/>
            <w:vAlign w:val="center"/>
          </w:tcPr>
          <w:p w14:paraId="49EF99F2">
            <w:pPr>
              <w:widowControl/>
              <w:spacing w:line="0" w:lineRule="atLeast"/>
              <w:ind w:firstLine="0" w:firstLineChars="0"/>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029" w:type="dxa"/>
            <w:shd w:val="clear" w:color="auto" w:fill="auto"/>
            <w:noWrap w:val="0"/>
            <w:vAlign w:val="center"/>
          </w:tcPr>
          <w:p w14:paraId="40E47BCC">
            <w:pPr>
              <w:widowControl/>
              <w:spacing w:line="0" w:lineRule="atLeast"/>
              <w:ind w:firstLine="0" w:firstLineChars="0"/>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noWrap w:val="0"/>
            <w:vAlign w:val="center"/>
          </w:tcPr>
          <w:p w14:paraId="7E094F0D">
            <w:pPr>
              <w:widowControl/>
              <w:spacing w:line="0" w:lineRule="atLeast"/>
              <w:ind w:firstLine="0" w:firstLineChars="0"/>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noWrap w:val="0"/>
            <w:vAlign w:val="center"/>
          </w:tcPr>
          <w:p w14:paraId="211F7190">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noWrap w:val="0"/>
            <w:vAlign w:val="center"/>
          </w:tcPr>
          <w:p w14:paraId="0A7D225E">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69BC5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5E7908CE">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501C6CCE">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3D48918A">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noWrap w:val="0"/>
            <w:vAlign w:val="center"/>
          </w:tcPr>
          <w:p w14:paraId="7E5FD529">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932" w:type="dxa"/>
            <w:shd w:val="clear" w:color="auto" w:fill="auto"/>
            <w:noWrap w:val="0"/>
            <w:vAlign w:val="center"/>
          </w:tcPr>
          <w:p w14:paraId="665ED4A6">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36ED2F06">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029" w:type="dxa"/>
            <w:shd w:val="clear" w:color="auto" w:fill="auto"/>
            <w:noWrap w:val="0"/>
            <w:vAlign w:val="center"/>
          </w:tcPr>
          <w:p w14:paraId="7DFB7A42">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14:paraId="70E6D439">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noWrap w:val="0"/>
            <w:vAlign w:val="center"/>
          </w:tcPr>
          <w:p w14:paraId="4AF9BC38">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w:t>
            </w:r>
          </w:p>
        </w:tc>
        <w:tc>
          <w:tcPr>
            <w:tcW w:w="769" w:type="dxa"/>
            <w:shd w:val="clear" w:color="auto" w:fill="auto"/>
            <w:noWrap w:val="0"/>
            <w:vAlign w:val="center"/>
          </w:tcPr>
          <w:p w14:paraId="24602CE6">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w:t>
            </w:r>
          </w:p>
        </w:tc>
      </w:tr>
      <w:tr w14:paraId="4567E7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04F3018A">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6750D547">
            <w:pPr>
              <w:widowControl/>
              <w:spacing w:line="0" w:lineRule="atLeast"/>
              <w:ind w:firstLine="0" w:firstLineChars="0"/>
              <w:jc w:val="left"/>
              <w:rPr>
                <w:rFonts w:hint="eastAsia" w:ascii="宋体" w:hAnsi="宋体" w:eastAsia="宋体" w:cs="宋体"/>
                <w:color w:val="000000"/>
                <w:kern w:val="0"/>
                <w:sz w:val="22"/>
                <w:szCs w:val="22"/>
              </w:rPr>
            </w:pPr>
          </w:p>
        </w:tc>
        <w:tc>
          <w:tcPr>
            <w:tcW w:w="932" w:type="dxa"/>
            <w:shd w:val="clear" w:color="auto" w:fill="auto"/>
            <w:noWrap w:val="0"/>
            <w:vAlign w:val="center"/>
          </w:tcPr>
          <w:p w14:paraId="26FDE1DC">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4F72CC40">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029" w:type="dxa"/>
            <w:shd w:val="clear" w:color="auto" w:fill="auto"/>
            <w:noWrap w:val="0"/>
            <w:vAlign w:val="center"/>
          </w:tcPr>
          <w:p w14:paraId="04430601">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shd w:val="clear" w:color="auto" w:fill="auto"/>
            <w:noWrap w:val="0"/>
            <w:vAlign w:val="center"/>
          </w:tcPr>
          <w:p w14:paraId="0DCFD203">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auto"/>
            <w:noWrap w:val="0"/>
            <w:vAlign w:val="center"/>
          </w:tcPr>
          <w:p w14:paraId="7F832BF4">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3</w:t>
            </w:r>
          </w:p>
        </w:tc>
        <w:tc>
          <w:tcPr>
            <w:tcW w:w="769" w:type="dxa"/>
            <w:shd w:val="clear" w:color="auto" w:fill="auto"/>
            <w:noWrap w:val="0"/>
            <w:vAlign w:val="center"/>
          </w:tcPr>
          <w:p w14:paraId="104F5114">
            <w:pPr>
              <w:widowControl/>
              <w:spacing w:line="0" w:lineRule="atLeast"/>
              <w:ind w:firstLine="0" w:firstLineChars="0"/>
              <w:jc w:val="left"/>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2.4</w:t>
            </w:r>
          </w:p>
        </w:tc>
      </w:tr>
      <w:tr w14:paraId="1B6F1D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E7138F3">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shd w:val="clear" w:color="auto" w:fill="auto"/>
            <w:noWrap w:val="0"/>
            <w:vAlign w:val="center"/>
          </w:tcPr>
          <w:p w14:paraId="2CD626AD">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932" w:type="dxa"/>
            <w:shd w:val="clear" w:color="auto" w:fill="auto"/>
            <w:noWrap w:val="0"/>
            <w:vAlign w:val="center"/>
          </w:tcPr>
          <w:p w14:paraId="457D023F">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474C51A8">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029" w:type="dxa"/>
            <w:shd w:val="clear" w:color="auto" w:fill="auto"/>
            <w:noWrap w:val="0"/>
            <w:vAlign w:val="center"/>
          </w:tcPr>
          <w:p w14:paraId="184C125C">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7D6B78D5">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1837B85D">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noWrap w:val="0"/>
            <w:vAlign w:val="center"/>
          </w:tcPr>
          <w:p w14:paraId="17B79699">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c>
          <w:tcPr>
            <w:tcW w:w="769" w:type="dxa"/>
            <w:shd w:val="clear" w:color="auto" w:fill="auto"/>
            <w:noWrap w:val="0"/>
            <w:vAlign w:val="center"/>
          </w:tcPr>
          <w:p w14:paraId="6F49E6A3">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r>
      <w:tr w14:paraId="52A1B4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15C5B16A">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noWrap w:val="0"/>
            <w:vAlign w:val="center"/>
          </w:tcPr>
          <w:p w14:paraId="3DF9D25C">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932" w:type="dxa"/>
            <w:shd w:val="clear" w:color="auto" w:fill="auto"/>
            <w:noWrap w:val="0"/>
            <w:vAlign w:val="center"/>
          </w:tcPr>
          <w:p w14:paraId="67652C8D">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37C87527">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029" w:type="dxa"/>
            <w:shd w:val="clear" w:color="auto" w:fill="auto"/>
            <w:noWrap w:val="0"/>
            <w:vAlign w:val="center"/>
          </w:tcPr>
          <w:p w14:paraId="7ABBC8D1">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14:paraId="4698F0C0">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785" w:type="dxa"/>
            <w:shd w:val="clear" w:color="auto" w:fill="auto"/>
            <w:noWrap w:val="0"/>
            <w:vAlign w:val="center"/>
          </w:tcPr>
          <w:p w14:paraId="4157768C">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c>
          <w:tcPr>
            <w:tcW w:w="769" w:type="dxa"/>
            <w:shd w:val="clear" w:color="auto" w:fill="auto"/>
            <w:noWrap w:val="0"/>
            <w:vAlign w:val="center"/>
          </w:tcPr>
          <w:p w14:paraId="7FFD25EF">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r>
      <w:tr w14:paraId="7E4E47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6AE9F7DE">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vMerge w:val="restart"/>
            <w:shd w:val="clear" w:color="auto" w:fill="auto"/>
            <w:noWrap w:val="0"/>
            <w:vAlign w:val="center"/>
          </w:tcPr>
          <w:p w14:paraId="08C9CE1A">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2967ECA9">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932" w:type="dxa"/>
            <w:shd w:val="clear" w:color="auto" w:fill="auto"/>
            <w:noWrap w:val="0"/>
            <w:vAlign w:val="center"/>
          </w:tcPr>
          <w:p w14:paraId="7093929E">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7A8141DF">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029" w:type="dxa"/>
            <w:shd w:val="clear" w:color="auto" w:fill="auto"/>
            <w:noWrap w:val="0"/>
            <w:vAlign w:val="center"/>
          </w:tcPr>
          <w:p w14:paraId="1DCE1026">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376A1176">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noWrap w:val="0"/>
            <w:vAlign w:val="center"/>
          </w:tcPr>
          <w:p w14:paraId="21A4BDC6">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w:t>
            </w:r>
          </w:p>
        </w:tc>
        <w:tc>
          <w:tcPr>
            <w:tcW w:w="769" w:type="dxa"/>
            <w:shd w:val="clear" w:color="auto" w:fill="auto"/>
            <w:noWrap w:val="0"/>
            <w:vAlign w:val="center"/>
          </w:tcPr>
          <w:p w14:paraId="32A1DA96">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w:t>
            </w:r>
          </w:p>
        </w:tc>
      </w:tr>
      <w:tr w14:paraId="713DC2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128ECD4F">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020F674B">
            <w:pPr>
              <w:widowControl/>
              <w:spacing w:line="0" w:lineRule="atLeast"/>
              <w:ind w:firstLine="0" w:firstLineChars="0"/>
              <w:jc w:val="left"/>
              <w:rPr>
                <w:rFonts w:hint="eastAsia" w:ascii="宋体" w:hAnsi="宋体" w:eastAsia="宋体" w:cs="宋体"/>
                <w:color w:val="000000"/>
                <w:kern w:val="0"/>
                <w:sz w:val="22"/>
                <w:szCs w:val="22"/>
              </w:rPr>
            </w:pPr>
          </w:p>
        </w:tc>
        <w:tc>
          <w:tcPr>
            <w:tcW w:w="932" w:type="dxa"/>
            <w:shd w:val="clear" w:color="auto" w:fill="auto"/>
            <w:noWrap w:val="0"/>
            <w:vAlign w:val="center"/>
          </w:tcPr>
          <w:p w14:paraId="775F0343">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170B1323">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029" w:type="dxa"/>
            <w:shd w:val="clear" w:color="auto" w:fill="auto"/>
            <w:noWrap w:val="0"/>
            <w:vAlign w:val="center"/>
          </w:tcPr>
          <w:p w14:paraId="14F7686B">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76B4329">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noWrap w:val="0"/>
            <w:vAlign w:val="center"/>
          </w:tcPr>
          <w:p w14:paraId="28DD8C09">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3</w:t>
            </w:r>
          </w:p>
        </w:tc>
        <w:tc>
          <w:tcPr>
            <w:tcW w:w="769" w:type="dxa"/>
            <w:shd w:val="clear" w:color="auto" w:fill="auto"/>
            <w:noWrap w:val="0"/>
            <w:vAlign w:val="center"/>
          </w:tcPr>
          <w:p w14:paraId="6C37A921">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3</w:t>
            </w:r>
          </w:p>
        </w:tc>
      </w:tr>
      <w:tr w14:paraId="21003B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08C31D8A">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noWrap w:val="0"/>
            <w:vAlign w:val="center"/>
          </w:tcPr>
          <w:p w14:paraId="30AE130C">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932" w:type="dxa"/>
            <w:shd w:val="clear" w:color="auto" w:fill="auto"/>
            <w:noWrap w:val="0"/>
            <w:vAlign w:val="center"/>
          </w:tcPr>
          <w:p w14:paraId="05742012">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029" w:type="dxa"/>
            <w:shd w:val="clear" w:color="auto" w:fill="auto"/>
            <w:noWrap w:val="0"/>
            <w:vAlign w:val="center"/>
          </w:tcPr>
          <w:p w14:paraId="42EBADB0">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14:paraId="4164BAEB">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161856A4">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320AAE5E">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noWrap w:val="0"/>
            <w:vAlign w:val="center"/>
          </w:tcPr>
          <w:p w14:paraId="48440368">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c>
          <w:tcPr>
            <w:tcW w:w="769" w:type="dxa"/>
            <w:shd w:val="clear" w:color="auto" w:fill="auto"/>
            <w:noWrap w:val="0"/>
            <w:vAlign w:val="center"/>
          </w:tcPr>
          <w:p w14:paraId="1B47420F">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r>
      <w:tr w14:paraId="70EA37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788193B8">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306404C6">
            <w:pPr>
              <w:widowControl/>
              <w:spacing w:line="0" w:lineRule="atLeast"/>
              <w:ind w:firstLine="0" w:firstLineChars="0"/>
              <w:jc w:val="left"/>
              <w:rPr>
                <w:rFonts w:hint="eastAsia" w:ascii="宋体" w:hAnsi="宋体" w:eastAsia="宋体" w:cs="宋体"/>
                <w:color w:val="000000"/>
                <w:kern w:val="0"/>
                <w:sz w:val="22"/>
                <w:szCs w:val="22"/>
              </w:rPr>
            </w:pPr>
          </w:p>
        </w:tc>
        <w:tc>
          <w:tcPr>
            <w:tcW w:w="932" w:type="dxa"/>
            <w:shd w:val="clear" w:color="auto" w:fill="auto"/>
            <w:noWrap w:val="0"/>
            <w:vAlign w:val="center"/>
          </w:tcPr>
          <w:p w14:paraId="7704E65B">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029" w:type="dxa"/>
            <w:shd w:val="clear" w:color="auto" w:fill="auto"/>
            <w:noWrap w:val="0"/>
            <w:vAlign w:val="center"/>
          </w:tcPr>
          <w:p w14:paraId="7E6E62D0">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auto"/>
            <w:noWrap w:val="0"/>
            <w:vAlign w:val="center"/>
          </w:tcPr>
          <w:p w14:paraId="36FEEEAA">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noWrap w:val="0"/>
            <w:vAlign w:val="center"/>
          </w:tcPr>
          <w:p w14:paraId="5E81266F">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c>
          <w:tcPr>
            <w:tcW w:w="769" w:type="dxa"/>
            <w:shd w:val="clear" w:color="auto" w:fill="auto"/>
            <w:noWrap w:val="0"/>
            <w:vAlign w:val="center"/>
          </w:tcPr>
          <w:p w14:paraId="2CBCA6DE">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r>
      <w:tr w14:paraId="0D9079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018C20D9">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7AFC9385">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noWrap w:val="0"/>
            <w:vAlign w:val="center"/>
          </w:tcPr>
          <w:p w14:paraId="6694B865">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932" w:type="dxa"/>
            <w:shd w:val="clear" w:color="auto" w:fill="auto"/>
            <w:noWrap w:val="0"/>
            <w:vAlign w:val="center"/>
          </w:tcPr>
          <w:p w14:paraId="0837FFA3">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69E7280C">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029" w:type="dxa"/>
            <w:shd w:val="clear" w:color="auto" w:fill="auto"/>
            <w:noWrap w:val="0"/>
            <w:vAlign w:val="center"/>
          </w:tcPr>
          <w:p w14:paraId="6ACA9975">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14:paraId="26F529B8">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785" w:type="dxa"/>
            <w:shd w:val="clear" w:color="auto" w:fill="auto"/>
            <w:noWrap w:val="0"/>
            <w:vAlign w:val="center"/>
          </w:tcPr>
          <w:p w14:paraId="08749FF1">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c>
          <w:tcPr>
            <w:tcW w:w="769" w:type="dxa"/>
            <w:shd w:val="clear" w:color="auto" w:fill="auto"/>
            <w:noWrap w:val="0"/>
            <w:vAlign w:val="center"/>
          </w:tcPr>
          <w:p w14:paraId="3880B1BF">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r>
      <w:tr w14:paraId="64881D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7F51413C">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vMerge w:val="restart"/>
            <w:shd w:val="clear" w:color="auto" w:fill="auto"/>
            <w:noWrap w:val="0"/>
            <w:vAlign w:val="center"/>
          </w:tcPr>
          <w:p w14:paraId="174E92AA">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70D72D30">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932" w:type="dxa"/>
            <w:shd w:val="clear" w:color="auto" w:fill="auto"/>
            <w:noWrap w:val="0"/>
            <w:vAlign w:val="center"/>
          </w:tcPr>
          <w:p w14:paraId="598E8F90">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3E55CFD9">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029" w:type="dxa"/>
            <w:shd w:val="clear" w:color="auto" w:fill="auto"/>
            <w:noWrap w:val="0"/>
            <w:vAlign w:val="center"/>
          </w:tcPr>
          <w:p w14:paraId="0FD36285">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726FD99E">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785" w:type="dxa"/>
            <w:shd w:val="clear" w:color="auto" w:fill="auto"/>
            <w:noWrap w:val="0"/>
            <w:vAlign w:val="center"/>
          </w:tcPr>
          <w:p w14:paraId="2E79A578">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c>
          <w:tcPr>
            <w:tcW w:w="769" w:type="dxa"/>
            <w:shd w:val="clear" w:color="auto" w:fill="auto"/>
            <w:noWrap w:val="0"/>
            <w:vAlign w:val="center"/>
          </w:tcPr>
          <w:p w14:paraId="246AD0B6">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r>
      <w:tr w14:paraId="6CF41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7E17D5A6">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7459BFD4">
            <w:pPr>
              <w:widowControl/>
              <w:spacing w:line="0" w:lineRule="atLeast"/>
              <w:ind w:firstLine="0" w:firstLineChars="0"/>
              <w:jc w:val="left"/>
              <w:rPr>
                <w:rFonts w:hint="eastAsia" w:ascii="宋体" w:hAnsi="宋体" w:eastAsia="宋体" w:cs="宋体"/>
                <w:color w:val="000000"/>
                <w:kern w:val="0"/>
                <w:sz w:val="22"/>
                <w:szCs w:val="22"/>
              </w:rPr>
            </w:pPr>
          </w:p>
        </w:tc>
        <w:tc>
          <w:tcPr>
            <w:tcW w:w="932" w:type="dxa"/>
            <w:shd w:val="clear" w:color="auto" w:fill="auto"/>
            <w:noWrap w:val="0"/>
            <w:vAlign w:val="center"/>
          </w:tcPr>
          <w:p w14:paraId="37828292">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43021182">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029" w:type="dxa"/>
            <w:shd w:val="clear" w:color="auto" w:fill="auto"/>
            <w:noWrap w:val="0"/>
            <w:vAlign w:val="center"/>
          </w:tcPr>
          <w:p w14:paraId="65E0B1ED">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auto" w:fill="auto"/>
            <w:noWrap w:val="0"/>
            <w:vAlign w:val="center"/>
          </w:tcPr>
          <w:p w14:paraId="40688C7A">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noWrap w:val="0"/>
            <w:vAlign w:val="center"/>
          </w:tcPr>
          <w:p w14:paraId="2B1C6915">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c>
          <w:tcPr>
            <w:tcW w:w="769" w:type="dxa"/>
            <w:shd w:val="clear" w:color="auto" w:fill="auto"/>
            <w:noWrap w:val="0"/>
            <w:vAlign w:val="center"/>
          </w:tcPr>
          <w:p w14:paraId="25C3DED4">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r>
      <w:tr w14:paraId="12F85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5C3AB69F">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产出</w:t>
            </w:r>
          </w:p>
        </w:tc>
        <w:tc>
          <w:tcPr>
            <w:tcW w:w="727" w:type="dxa"/>
            <w:vMerge w:val="restart"/>
            <w:shd w:val="clear" w:color="auto" w:fill="auto"/>
            <w:noWrap w:val="0"/>
            <w:vAlign w:val="center"/>
          </w:tcPr>
          <w:p w14:paraId="67BF25AD">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产出数量</w:t>
            </w:r>
          </w:p>
        </w:tc>
        <w:tc>
          <w:tcPr>
            <w:tcW w:w="932" w:type="dxa"/>
            <w:shd w:val="clear" w:color="auto" w:fill="auto"/>
            <w:noWrap w:val="0"/>
            <w:vAlign w:val="center"/>
          </w:tcPr>
          <w:p w14:paraId="64C6F194">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地基面积（㎡）</w:t>
            </w:r>
          </w:p>
        </w:tc>
        <w:tc>
          <w:tcPr>
            <w:tcW w:w="2029" w:type="dxa"/>
            <w:shd w:val="clear" w:color="auto" w:fill="auto"/>
            <w:noWrap w:val="0"/>
            <w:vAlign w:val="center"/>
          </w:tcPr>
          <w:p w14:paraId="62DE4192">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121B62E7">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20873480">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2.5</w:t>
            </w:r>
          </w:p>
        </w:tc>
        <w:tc>
          <w:tcPr>
            <w:tcW w:w="769" w:type="dxa"/>
            <w:shd w:val="clear" w:color="auto" w:fill="auto"/>
            <w:noWrap w:val="0"/>
            <w:vAlign w:val="center"/>
          </w:tcPr>
          <w:p w14:paraId="49AB8CA7">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2.5</w:t>
            </w:r>
          </w:p>
        </w:tc>
      </w:tr>
      <w:tr w14:paraId="1000F1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3D58B349">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4B1CCF1F">
            <w:pPr>
              <w:widowControl/>
              <w:spacing w:line="0" w:lineRule="atLeast"/>
              <w:ind w:firstLine="0" w:firstLineChars="0"/>
              <w:jc w:val="left"/>
              <w:rPr>
                <w:rFonts w:hint="eastAsia" w:ascii="宋体" w:hAnsi="宋体" w:eastAsia="宋体" w:cs="宋体"/>
                <w:color w:val="000000"/>
                <w:kern w:val="0"/>
                <w:sz w:val="22"/>
                <w:szCs w:val="22"/>
              </w:rPr>
            </w:pPr>
          </w:p>
        </w:tc>
        <w:tc>
          <w:tcPr>
            <w:tcW w:w="932" w:type="dxa"/>
            <w:shd w:val="clear" w:color="auto" w:fill="auto"/>
            <w:noWrap w:val="0"/>
            <w:vAlign w:val="center"/>
          </w:tcPr>
          <w:p w14:paraId="3ADA6372">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建筑层数（层）</w:t>
            </w:r>
          </w:p>
        </w:tc>
        <w:tc>
          <w:tcPr>
            <w:tcW w:w="2029" w:type="dxa"/>
            <w:shd w:val="clear" w:color="auto" w:fill="auto"/>
            <w:noWrap w:val="0"/>
            <w:vAlign w:val="center"/>
          </w:tcPr>
          <w:p w14:paraId="7A5C24EF">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6553AC6F">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24E160C9">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2.5</w:t>
            </w:r>
          </w:p>
        </w:tc>
        <w:tc>
          <w:tcPr>
            <w:tcW w:w="769" w:type="dxa"/>
            <w:shd w:val="clear" w:color="auto" w:fill="auto"/>
            <w:noWrap w:val="0"/>
            <w:vAlign w:val="center"/>
          </w:tcPr>
          <w:p w14:paraId="3D6F0422">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2.5</w:t>
            </w:r>
          </w:p>
        </w:tc>
      </w:tr>
      <w:tr w14:paraId="75C63B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7C660E8C">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7BDDE7D5">
            <w:pPr>
              <w:widowControl/>
              <w:spacing w:line="0" w:lineRule="atLeast"/>
              <w:ind w:firstLine="0" w:firstLineChars="0"/>
              <w:jc w:val="left"/>
              <w:rPr>
                <w:rFonts w:hint="eastAsia" w:ascii="宋体" w:hAnsi="宋体" w:eastAsia="宋体" w:cs="宋体"/>
                <w:color w:val="000000"/>
                <w:kern w:val="0"/>
                <w:sz w:val="22"/>
                <w:szCs w:val="22"/>
              </w:rPr>
            </w:pPr>
          </w:p>
        </w:tc>
        <w:tc>
          <w:tcPr>
            <w:tcW w:w="932" w:type="dxa"/>
            <w:shd w:val="clear" w:color="auto" w:fill="auto"/>
            <w:noWrap w:val="0"/>
            <w:vAlign w:val="center"/>
          </w:tcPr>
          <w:p w14:paraId="0642DA9F">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装修层数（层）</w:t>
            </w:r>
          </w:p>
        </w:tc>
        <w:tc>
          <w:tcPr>
            <w:tcW w:w="2029" w:type="dxa"/>
            <w:shd w:val="clear" w:color="auto" w:fill="auto"/>
            <w:noWrap w:val="0"/>
            <w:vAlign w:val="center"/>
          </w:tcPr>
          <w:p w14:paraId="03A36658">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14502DA8">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5E7D22EA">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2.5</w:t>
            </w:r>
          </w:p>
        </w:tc>
        <w:tc>
          <w:tcPr>
            <w:tcW w:w="769" w:type="dxa"/>
            <w:shd w:val="clear" w:color="auto" w:fill="auto"/>
            <w:noWrap w:val="0"/>
            <w:vAlign w:val="center"/>
          </w:tcPr>
          <w:p w14:paraId="0ED4FCD1">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2.5</w:t>
            </w:r>
          </w:p>
        </w:tc>
      </w:tr>
      <w:tr w14:paraId="5DD2CE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04AAB8E3">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产出</w:t>
            </w:r>
          </w:p>
        </w:tc>
        <w:tc>
          <w:tcPr>
            <w:tcW w:w="727" w:type="dxa"/>
            <w:shd w:val="clear" w:color="auto" w:fill="auto"/>
            <w:noWrap w:val="0"/>
            <w:vAlign w:val="center"/>
          </w:tcPr>
          <w:p w14:paraId="693EAE9C">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产出质量</w:t>
            </w:r>
          </w:p>
        </w:tc>
        <w:tc>
          <w:tcPr>
            <w:tcW w:w="932" w:type="dxa"/>
            <w:shd w:val="clear" w:color="auto" w:fill="auto"/>
            <w:noWrap w:val="0"/>
            <w:vAlign w:val="center"/>
          </w:tcPr>
          <w:p w14:paraId="6F51B58F">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工程验收合格率 （%）</w:t>
            </w:r>
          </w:p>
        </w:tc>
        <w:tc>
          <w:tcPr>
            <w:tcW w:w="2029" w:type="dxa"/>
            <w:shd w:val="clear" w:color="auto" w:fill="auto"/>
            <w:noWrap w:val="0"/>
            <w:vAlign w:val="center"/>
          </w:tcPr>
          <w:p w14:paraId="1C041268">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821" w:type="dxa"/>
            <w:shd w:val="clear" w:color="auto" w:fill="auto"/>
            <w:noWrap w:val="0"/>
            <w:vAlign w:val="center"/>
          </w:tcPr>
          <w:p w14:paraId="7DBA719E">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6AA52142">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3CFD8B75">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7.5</w:t>
            </w:r>
          </w:p>
        </w:tc>
        <w:tc>
          <w:tcPr>
            <w:tcW w:w="769" w:type="dxa"/>
            <w:shd w:val="clear" w:color="auto" w:fill="auto"/>
            <w:noWrap w:val="0"/>
            <w:vAlign w:val="center"/>
          </w:tcPr>
          <w:p w14:paraId="2DD200CF">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7.5</w:t>
            </w:r>
          </w:p>
        </w:tc>
      </w:tr>
      <w:tr w14:paraId="4A1208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2245DB1">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vMerge w:val="restart"/>
            <w:shd w:val="clear" w:color="auto" w:fill="auto"/>
            <w:noWrap w:val="0"/>
            <w:vAlign w:val="center"/>
          </w:tcPr>
          <w:p w14:paraId="335401AB">
            <w:pPr>
              <w:widowControl/>
              <w:spacing w:line="0" w:lineRule="atLeast"/>
              <w:ind w:left="0" w:leftChars="0" w:firstLine="0" w:firstLineChars="0"/>
              <w:jc w:val="left"/>
              <w:rPr>
                <w:rFonts w:hint="eastAsia" w:ascii="宋体" w:hAnsi="宋体" w:eastAsia="宋体" w:cs="宋体"/>
                <w:color w:val="000000"/>
                <w:kern w:val="0"/>
                <w:sz w:val="22"/>
                <w:szCs w:val="22"/>
                <w:lang w:eastAsia="zh-CN"/>
              </w:rPr>
            </w:pPr>
            <w:r>
              <w:rPr>
                <w:rFonts w:hint="eastAsia" w:cs="宋体"/>
                <w:color w:val="000000"/>
                <w:kern w:val="0"/>
                <w:sz w:val="22"/>
                <w:szCs w:val="22"/>
                <w:lang w:eastAsia="zh-CN"/>
              </w:rPr>
              <w:t>时效指标</w:t>
            </w:r>
          </w:p>
        </w:tc>
        <w:tc>
          <w:tcPr>
            <w:tcW w:w="932" w:type="dxa"/>
            <w:shd w:val="clear" w:color="auto" w:fill="auto"/>
            <w:noWrap w:val="0"/>
            <w:vAlign w:val="center"/>
          </w:tcPr>
          <w:p w14:paraId="0C592BB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cs="宋体"/>
                <w:color w:val="000000"/>
                <w:kern w:val="0"/>
                <w:sz w:val="22"/>
                <w:szCs w:val="22"/>
                <w:lang w:eastAsia="zh-CN"/>
              </w:rPr>
              <w:t>开工时间</w:t>
            </w:r>
          </w:p>
        </w:tc>
        <w:tc>
          <w:tcPr>
            <w:tcW w:w="2029" w:type="dxa"/>
            <w:shd w:val="clear" w:color="auto" w:fill="auto"/>
            <w:noWrap w:val="0"/>
            <w:vAlign w:val="center"/>
          </w:tcPr>
          <w:p w14:paraId="78BF94F6">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821" w:type="dxa"/>
            <w:shd w:val="clear" w:color="auto" w:fill="auto"/>
            <w:noWrap w:val="0"/>
            <w:vAlign w:val="center"/>
          </w:tcPr>
          <w:p w14:paraId="346D82FB">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14:paraId="60470FBB">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14:paraId="428C64BC">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7F93D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4AEA7030">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4F55C5A2">
            <w:pPr>
              <w:widowControl/>
              <w:spacing w:line="0" w:lineRule="atLeast"/>
              <w:ind w:firstLine="0" w:firstLineChars="0"/>
              <w:jc w:val="left"/>
              <w:rPr>
                <w:rFonts w:hint="eastAsia" w:ascii="宋体" w:hAnsi="宋体" w:eastAsia="宋体" w:cs="宋体"/>
                <w:color w:val="000000"/>
                <w:kern w:val="0"/>
                <w:sz w:val="22"/>
                <w:szCs w:val="22"/>
              </w:rPr>
            </w:pPr>
          </w:p>
        </w:tc>
        <w:tc>
          <w:tcPr>
            <w:tcW w:w="932" w:type="dxa"/>
            <w:shd w:val="clear" w:color="auto" w:fill="auto"/>
            <w:noWrap w:val="0"/>
            <w:vAlign w:val="center"/>
          </w:tcPr>
          <w:p w14:paraId="3A0FFDC0">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cs="宋体"/>
                <w:color w:val="000000"/>
                <w:kern w:val="0"/>
                <w:sz w:val="22"/>
                <w:szCs w:val="22"/>
                <w:lang w:eastAsia="zh-CN"/>
              </w:rPr>
              <w:t>完工时间</w:t>
            </w:r>
          </w:p>
        </w:tc>
        <w:tc>
          <w:tcPr>
            <w:tcW w:w="2029" w:type="dxa"/>
            <w:shd w:val="clear" w:color="auto" w:fill="auto"/>
            <w:noWrap w:val="0"/>
            <w:vAlign w:val="center"/>
          </w:tcPr>
          <w:p w14:paraId="264F3602">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821" w:type="dxa"/>
            <w:shd w:val="clear" w:color="auto" w:fill="auto"/>
            <w:noWrap w:val="0"/>
            <w:vAlign w:val="center"/>
          </w:tcPr>
          <w:p w14:paraId="4E167701">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14:paraId="34ECB696">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14:paraId="100149A4">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0</w:t>
            </w:r>
          </w:p>
        </w:tc>
      </w:tr>
      <w:tr w14:paraId="6F16A3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054F983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cs="宋体"/>
                <w:color w:val="000000"/>
                <w:kern w:val="0"/>
                <w:sz w:val="22"/>
                <w:szCs w:val="22"/>
                <w:lang w:eastAsia="zh-CN"/>
              </w:rPr>
              <w:t>产出</w:t>
            </w:r>
          </w:p>
        </w:tc>
        <w:tc>
          <w:tcPr>
            <w:tcW w:w="727" w:type="dxa"/>
            <w:vMerge w:val="restart"/>
            <w:shd w:val="clear" w:color="auto" w:fill="auto"/>
            <w:noWrap w:val="0"/>
            <w:vAlign w:val="center"/>
          </w:tcPr>
          <w:p w14:paraId="1B4924C9">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产出成本</w:t>
            </w:r>
          </w:p>
          <w:p w14:paraId="64CEAF8D">
            <w:pPr>
              <w:widowControl/>
              <w:spacing w:line="0" w:lineRule="atLeast"/>
              <w:ind w:firstLine="0" w:firstLineChars="0"/>
              <w:jc w:val="center"/>
              <w:rPr>
                <w:rFonts w:hint="eastAsia" w:ascii="宋体" w:hAnsi="宋体" w:eastAsia="宋体" w:cs="宋体"/>
                <w:color w:val="000000"/>
                <w:kern w:val="0"/>
                <w:sz w:val="22"/>
                <w:szCs w:val="22"/>
                <w:lang w:val="en-US" w:eastAsia="zh-CN" w:bidi="ar-SA"/>
              </w:rPr>
            </w:pPr>
          </w:p>
        </w:tc>
        <w:tc>
          <w:tcPr>
            <w:tcW w:w="932" w:type="dxa"/>
            <w:shd w:val="clear" w:color="auto" w:fill="auto"/>
            <w:noWrap w:val="0"/>
            <w:vAlign w:val="center"/>
          </w:tcPr>
          <w:p w14:paraId="30593116">
            <w:pPr>
              <w:widowControl/>
              <w:spacing w:line="0" w:lineRule="atLeast"/>
              <w:ind w:firstLine="0" w:firstLineChars="0"/>
              <w:jc w:val="center"/>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bidi="ar-SA"/>
              </w:rPr>
              <w:t>前期产生费用（科研、设计勘察等）</w:t>
            </w:r>
          </w:p>
        </w:tc>
        <w:tc>
          <w:tcPr>
            <w:tcW w:w="2029" w:type="dxa"/>
            <w:shd w:val="clear" w:color="auto" w:fill="auto"/>
            <w:noWrap w:val="0"/>
            <w:vAlign w:val="center"/>
          </w:tcPr>
          <w:p w14:paraId="59191F8A">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14:paraId="103187B1">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14:paraId="1086DBA1">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bidi="ar-SA"/>
              </w:rPr>
            </w:pPr>
            <w:r>
              <w:rPr>
                <w:rFonts w:hint="eastAsia" w:cs="宋体"/>
                <w:color w:val="000000"/>
                <w:kern w:val="0"/>
                <w:sz w:val="22"/>
                <w:szCs w:val="22"/>
                <w:highlight w:val="none"/>
                <w:lang w:val="en-US" w:eastAsia="zh-CN"/>
              </w:rPr>
              <w:t>2.5</w:t>
            </w:r>
          </w:p>
        </w:tc>
        <w:tc>
          <w:tcPr>
            <w:tcW w:w="769" w:type="dxa"/>
            <w:shd w:val="clear" w:color="auto" w:fill="auto"/>
            <w:noWrap w:val="0"/>
            <w:vAlign w:val="center"/>
          </w:tcPr>
          <w:p w14:paraId="41CA894F">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bidi="ar-SA"/>
              </w:rPr>
            </w:pPr>
            <w:r>
              <w:rPr>
                <w:rFonts w:hint="eastAsia" w:cs="宋体"/>
                <w:color w:val="000000"/>
                <w:kern w:val="0"/>
                <w:sz w:val="22"/>
                <w:szCs w:val="22"/>
                <w:highlight w:val="none"/>
                <w:lang w:val="en-US" w:eastAsia="zh-CN"/>
              </w:rPr>
              <w:t>2.5</w:t>
            </w:r>
          </w:p>
        </w:tc>
      </w:tr>
      <w:tr w14:paraId="370B69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37AF13CC">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4FA2C5DA">
            <w:pPr>
              <w:widowControl/>
              <w:spacing w:line="0" w:lineRule="atLeast"/>
              <w:ind w:firstLine="0" w:firstLineChars="0"/>
              <w:jc w:val="center"/>
              <w:rPr>
                <w:rFonts w:hint="eastAsia" w:ascii="宋体" w:hAnsi="宋体" w:eastAsia="宋体" w:cs="宋体"/>
                <w:color w:val="000000"/>
                <w:kern w:val="0"/>
                <w:sz w:val="22"/>
                <w:szCs w:val="22"/>
                <w:lang w:val="en-US" w:eastAsia="zh-CN" w:bidi="ar-SA"/>
              </w:rPr>
            </w:pPr>
          </w:p>
        </w:tc>
        <w:tc>
          <w:tcPr>
            <w:tcW w:w="932" w:type="dxa"/>
            <w:shd w:val="clear" w:color="auto" w:fill="auto"/>
            <w:noWrap w:val="0"/>
            <w:vAlign w:val="center"/>
          </w:tcPr>
          <w:p w14:paraId="6CD7AFC9">
            <w:pPr>
              <w:widowControl/>
              <w:spacing w:line="0" w:lineRule="atLeast"/>
              <w:ind w:firstLine="0" w:firstLineChars="0"/>
              <w:jc w:val="center"/>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eastAsia="zh-CN"/>
              </w:rPr>
              <w:t>施工期间费用（施工、监理、跟踪审计等）</w:t>
            </w:r>
          </w:p>
        </w:tc>
        <w:tc>
          <w:tcPr>
            <w:tcW w:w="2029" w:type="dxa"/>
            <w:shd w:val="clear" w:color="auto" w:fill="auto"/>
            <w:noWrap w:val="0"/>
            <w:vAlign w:val="center"/>
          </w:tcPr>
          <w:p w14:paraId="78C23B18">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14:paraId="082A425C">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14:paraId="3C5EE6EB">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bidi="ar-SA"/>
              </w:rPr>
            </w:pPr>
            <w:r>
              <w:rPr>
                <w:rFonts w:hint="eastAsia" w:cs="宋体"/>
                <w:color w:val="000000"/>
                <w:kern w:val="0"/>
                <w:sz w:val="22"/>
                <w:szCs w:val="22"/>
                <w:highlight w:val="none"/>
                <w:lang w:val="en-US" w:eastAsia="zh-CN"/>
              </w:rPr>
              <w:t>2.5</w:t>
            </w:r>
          </w:p>
        </w:tc>
        <w:tc>
          <w:tcPr>
            <w:tcW w:w="769" w:type="dxa"/>
            <w:shd w:val="clear" w:color="auto" w:fill="auto"/>
            <w:noWrap w:val="0"/>
            <w:vAlign w:val="center"/>
          </w:tcPr>
          <w:p w14:paraId="23CAD599">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bidi="ar-SA"/>
              </w:rPr>
            </w:pPr>
            <w:r>
              <w:rPr>
                <w:rFonts w:hint="eastAsia" w:cs="宋体"/>
                <w:color w:val="000000"/>
                <w:kern w:val="0"/>
                <w:sz w:val="22"/>
                <w:szCs w:val="22"/>
                <w:highlight w:val="none"/>
                <w:lang w:val="en-US" w:eastAsia="zh-CN"/>
              </w:rPr>
              <w:t>2.5</w:t>
            </w:r>
          </w:p>
        </w:tc>
      </w:tr>
      <w:tr w14:paraId="15F36C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restart"/>
            <w:shd w:val="clear" w:color="auto" w:fill="auto"/>
            <w:noWrap w:val="0"/>
            <w:vAlign w:val="center"/>
          </w:tcPr>
          <w:p w14:paraId="6E4E5D8B">
            <w:pPr>
              <w:widowControl/>
              <w:spacing w:line="0" w:lineRule="atLeast"/>
              <w:ind w:firstLine="0" w:firstLineChars="0"/>
              <w:jc w:val="left"/>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eastAsia="zh-CN"/>
              </w:rPr>
              <w:t>效益</w:t>
            </w:r>
          </w:p>
          <w:p w14:paraId="258E3801">
            <w:pPr>
              <w:widowControl/>
              <w:spacing w:line="0" w:lineRule="atLeast"/>
              <w:ind w:firstLine="0" w:firstLineChars="0"/>
              <w:jc w:val="left"/>
              <w:rPr>
                <w:rFonts w:hint="eastAsia" w:ascii="宋体" w:hAnsi="宋体" w:eastAsia="宋体" w:cs="宋体"/>
                <w:color w:val="000000"/>
                <w:kern w:val="0"/>
                <w:sz w:val="22"/>
                <w:szCs w:val="22"/>
                <w:lang w:eastAsia="zh-CN"/>
              </w:rPr>
            </w:pPr>
          </w:p>
        </w:tc>
        <w:tc>
          <w:tcPr>
            <w:tcW w:w="727" w:type="dxa"/>
            <w:vMerge w:val="restart"/>
            <w:shd w:val="clear" w:color="auto" w:fill="auto"/>
            <w:noWrap w:val="0"/>
            <w:vAlign w:val="center"/>
          </w:tcPr>
          <w:p w14:paraId="436E6A5D">
            <w:pPr>
              <w:widowControl/>
              <w:spacing w:line="0" w:lineRule="atLeast"/>
              <w:ind w:firstLine="0" w:firstLineChars="0"/>
              <w:jc w:val="left"/>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eastAsia="zh-CN"/>
              </w:rPr>
              <w:t>社会效益指标</w:t>
            </w:r>
          </w:p>
        </w:tc>
        <w:tc>
          <w:tcPr>
            <w:tcW w:w="932" w:type="dxa"/>
            <w:shd w:val="clear" w:color="auto" w:fill="auto"/>
            <w:noWrap w:val="0"/>
            <w:vAlign w:val="center"/>
          </w:tcPr>
          <w:p w14:paraId="26FD9649">
            <w:pPr>
              <w:widowControl/>
              <w:spacing w:line="0" w:lineRule="atLeast"/>
              <w:ind w:firstLine="0" w:firstLineChars="0"/>
              <w:jc w:val="left"/>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改善工作人员指标</w:t>
            </w:r>
          </w:p>
        </w:tc>
        <w:tc>
          <w:tcPr>
            <w:tcW w:w="2029" w:type="dxa"/>
            <w:shd w:val="clear" w:color="auto" w:fill="auto"/>
            <w:noWrap w:val="0"/>
            <w:vAlign w:val="center"/>
          </w:tcPr>
          <w:p w14:paraId="465BEEA7">
            <w:pPr>
              <w:widowControl/>
              <w:spacing w:line="0" w:lineRule="atLeast"/>
              <w:ind w:firstLine="0" w:firstLineChars="0"/>
              <w:jc w:val="left"/>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项目实施所产生的效益。</w:t>
            </w:r>
          </w:p>
        </w:tc>
        <w:tc>
          <w:tcPr>
            <w:tcW w:w="7821" w:type="dxa"/>
            <w:shd w:val="clear" w:color="auto" w:fill="auto"/>
            <w:noWrap w:val="0"/>
            <w:vAlign w:val="center"/>
          </w:tcPr>
          <w:p w14:paraId="0703552B">
            <w:pPr>
              <w:widowControl/>
              <w:spacing w:line="0" w:lineRule="atLeast"/>
              <w:ind w:firstLine="0" w:firstLineChars="0"/>
              <w:jc w:val="left"/>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noWrap w:val="0"/>
            <w:vAlign w:val="center"/>
          </w:tcPr>
          <w:p w14:paraId="26467AAA">
            <w:pPr>
              <w:widowControl/>
              <w:spacing w:line="0" w:lineRule="atLeast"/>
              <w:ind w:firstLine="0" w:firstLineChars="0"/>
              <w:jc w:val="center"/>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15</w:t>
            </w:r>
          </w:p>
        </w:tc>
        <w:tc>
          <w:tcPr>
            <w:tcW w:w="769" w:type="dxa"/>
            <w:shd w:val="clear" w:color="auto" w:fill="auto"/>
            <w:noWrap w:val="0"/>
            <w:vAlign w:val="center"/>
          </w:tcPr>
          <w:p w14:paraId="3679CCC1">
            <w:pPr>
              <w:widowControl/>
              <w:spacing w:line="0" w:lineRule="atLeast"/>
              <w:ind w:firstLine="0" w:firstLineChars="0"/>
              <w:jc w:val="center"/>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15</w:t>
            </w:r>
          </w:p>
        </w:tc>
      </w:tr>
      <w:tr w14:paraId="35FE49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44D9BD79">
            <w:pPr>
              <w:widowControl/>
              <w:spacing w:line="0" w:lineRule="atLeast"/>
              <w:ind w:firstLine="0" w:firstLineChars="0"/>
              <w:jc w:val="left"/>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68A8549E">
            <w:pPr>
              <w:widowControl/>
              <w:spacing w:line="0" w:lineRule="atLeast"/>
              <w:ind w:firstLine="0" w:firstLineChars="0"/>
              <w:jc w:val="left"/>
              <w:rPr>
                <w:rFonts w:hint="eastAsia" w:ascii="宋体" w:hAnsi="宋体" w:eastAsia="宋体" w:cs="宋体"/>
                <w:color w:val="000000"/>
                <w:kern w:val="0"/>
                <w:sz w:val="22"/>
                <w:szCs w:val="22"/>
              </w:rPr>
            </w:pPr>
          </w:p>
        </w:tc>
        <w:tc>
          <w:tcPr>
            <w:tcW w:w="932" w:type="dxa"/>
            <w:shd w:val="clear" w:color="auto" w:fill="auto"/>
            <w:noWrap w:val="0"/>
            <w:vAlign w:val="center"/>
          </w:tcPr>
          <w:p w14:paraId="06C62544">
            <w:pPr>
              <w:widowControl/>
              <w:spacing w:line="0" w:lineRule="atLeast"/>
              <w:ind w:firstLine="0" w:firstLineChars="0"/>
              <w:jc w:val="left"/>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满意度指标</w:t>
            </w:r>
          </w:p>
        </w:tc>
        <w:tc>
          <w:tcPr>
            <w:tcW w:w="2029" w:type="dxa"/>
            <w:shd w:val="clear" w:color="auto" w:fill="auto"/>
            <w:noWrap w:val="0"/>
            <w:vAlign w:val="center"/>
          </w:tcPr>
          <w:p w14:paraId="4C049618">
            <w:pPr>
              <w:widowControl/>
              <w:spacing w:line="0" w:lineRule="atLeast"/>
              <w:ind w:firstLine="0" w:firstLineChars="0"/>
              <w:jc w:val="left"/>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eastAsia="zh-CN"/>
              </w:rPr>
              <w:t>工作人员满意度</w:t>
            </w:r>
          </w:p>
        </w:tc>
        <w:tc>
          <w:tcPr>
            <w:tcW w:w="7821" w:type="dxa"/>
            <w:shd w:val="clear" w:color="auto" w:fill="auto"/>
            <w:noWrap w:val="0"/>
            <w:vAlign w:val="center"/>
          </w:tcPr>
          <w:p w14:paraId="3E3CEEC8">
            <w:pPr>
              <w:widowControl/>
              <w:spacing w:line="0" w:lineRule="atLeast"/>
              <w:ind w:firstLine="0" w:firstLineChars="0"/>
              <w:jc w:val="left"/>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shd w:val="clear" w:color="auto" w:fill="auto"/>
            <w:noWrap w:val="0"/>
            <w:vAlign w:val="center"/>
          </w:tcPr>
          <w:p w14:paraId="0326040C">
            <w:pPr>
              <w:widowControl/>
              <w:spacing w:line="0" w:lineRule="atLeast"/>
              <w:ind w:firstLine="0" w:firstLineChars="0"/>
              <w:jc w:val="center"/>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15</w:t>
            </w:r>
          </w:p>
        </w:tc>
        <w:tc>
          <w:tcPr>
            <w:tcW w:w="769" w:type="dxa"/>
            <w:shd w:val="clear" w:color="auto" w:fill="auto"/>
            <w:noWrap w:val="0"/>
            <w:vAlign w:val="center"/>
          </w:tcPr>
          <w:p w14:paraId="463BDD36">
            <w:pPr>
              <w:widowControl/>
              <w:spacing w:line="0" w:lineRule="atLeast"/>
              <w:ind w:firstLine="0" w:firstLineChars="0"/>
              <w:jc w:val="center"/>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15</w:t>
            </w:r>
          </w:p>
        </w:tc>
      </w:tr>
      <w:tr w14:paraId="15E08A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4549" w:type="dxa"/>
            <w:gridSpan w:val="4"/>
            <w:shd w:val="clear" w:color="auto" w:fill="auto"/>
            <w:noWrap w:val="0"/>
            <w:vAlign w:val="center"/>
          </w:tcPr>
          <w:p w14:paraId="60EC6ACB">
            <w:pPr>
              <w:pageBreakBefore w:val="0"/>
              <w:widowControl/>
              <w:kinsoku/>
              <w:wordWrap/>
              <w:overflowPunct/>
              <w:topLinePunct w:val="0"/>
              <w:autoSpaceDE/>
              <w:autoSpaceDN/>
              <w:bidi w:val="0"/>
              <w:adjustRightInd/>
              <w:spacing w:line="360" w:lineRule="auto"/>
              <w:ind w:firstLine="440" w:firstLineChars="200"/>
              <w:jc w:val="center"/>
              <w:textAlignment w:val="auto"/>
              <w:rPr>
                <w:rFonts w:hint="eastAsia" w:ascii="宋体" w:hAnsi="宋体" w:eastAsia="宋体" w:cs="宋体"/>
                <w:color w:val="000000"/>
                <w:kern w:val="0"/>
                <w:sz w:val="22"/>
                <w:szCs w:val="22"/>
                <w:lang w:eastAsia="zh-CN"/>
              </w:rPr>
            </w:pPr>
            <w:r>
              <w:rPr>
                <w:rFonts w:hint="eastAsia" w:cs="宋体"/>
                <w:color w:val="000000"/>
                <w:kern w:val="0"/>
                <w:sz w:val="22"/>
                <w:szCs w:val="22"/>
                <w:lang w:eastAsia="zh-CN"/>
              </w:rPr>
              <w:t>总分</w:t>
            </w:r>
          </w:p>
        </w:tc>
        <w:tc>
          <w:tcPr>
            <w:tcW w:w="7821" w:type="dxa"/>
            <w:shd w:val="clear" w:color="auto" w:fill="auto"/>
            <w:noWrap w:val="0"/>
            <w:vAlign w:val="center"/>
          </w:tcPr>
          <w:p w14:paraId="767A86BA">
            <w:pPr>
              <w:pageBreakBefore w:val="0"/>
              <w:widowControl/>
              <w:kinsoku/>
              <w:wordWrap/>
              <w:overflowPunct/>
              <w:topLinePunct w:val="0"/>
              <w:autoSpaceDE/>
              <w:autoSpaceDN/>
              <w:bidi w:val="0"/>
              <w:adjustRightInd/>
              <w:spacing w:line="360" w:lineRule="auto"/>
              <w:ind w:firstLine="440" w:firstLineChars="200"/>
              <w:textAlignment w:val="auto"/>
              <w:rPr>
                <w:rFonts w:hint="eastAsia" w:ascii="宋体" w:hAnsi="宋体" w:eastAsia="宋体" w:cs="宋体"/>
                <w:color w:val="000000"/>
                <w:kern w:val="0"/>
                <w:sz w:val="22"/>
                <w:szCs w:val="22"/>
              </w:rPr>
            </w:pPr>
          </w:p>
        </w:tc>
        <w:tc>
          <w:tcPr>
            <w:tcW w:w="785" w:type="dxa"/>
            <w:shd w:val="clear" w:color="auto" w:fill="auto"/>
            <w:noWrap w:val="0"/>
            <w:vAlign w:val="center"/>
          </w:tcPr>
          <w:p w14:paraId="31729CFB">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100</w:t>
            </w:r>
          </w:p>
        </w:tc>
        <w:tc>
          <w:tcPr>
            <w:tcW w:w="769" w:type="dxa"/>
            <w:shd w:val="clear" w:color="auto" w:fill="auto"/>
            <w:noWrap w:val="0"/>
            <w:vAlign w:val="center"/>
          </w:tcPr>
          <w:p w14:paraId="05FD1F3B">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94.4</w:t>
            </w:r>
          </w:p>
        </w:tc>
      </w:tr>
    </w:tbl>
    <w:p w14:paraId="2F897CCE">
      <w:pPr>
        <w:pageBreakBefore w:val="0"/>
        <w:kinsoku/>
        <w:wordWrap/>
        <w:overflowPunct/>
        <w:topLinePunct w:val="0"/>
        <w:autoSpaceDE/>
        <w:autoSpaceDN/>
        <w:bidi w:val="0"/>
        <w:adjustRightInd/>
        <w:spacing w:line="360" w:lineRule="auto"/>
        <w:ind w:firstLine="600" w:firstLineChars="200"/>
        <w:textAlignment w:val="auto"/>
        <w:rPr>
          <w:rFonts w:ascii="Times New Roman" w:hAnsi="Times New Roman" w:eastAsia="仿宋_GB2312" w:cs="Times New Roman"/>
          <w:sz w:val="30"/>
          <w:szCs w:val="24"/>
        </w:rPr>
      </w:pPr>
    </w:p>
    <w:p w14:paraId="280A6CC8">
      <w:pPr>
        <w:pageBreakBefore w:val="0"/>
        <w:kinsoku/>
        <w:wordWrap/>
        <w:overflowPunct/>
        <w:topLinePunct w:val="0"/>
        <w:autoSpaceDE/>
        <w:autoSpaceDN/>
        <w:bidi w:val="0"/>
        <w:adjustRightInd/>
        <w:spacing w:line="360" w:lineRule="auto"/>
        <w:ind w:firstLine="560" w:firstLineChars="200"/>
        <w:textAlignment w:val="auto"/>
        <w:rPr>
          <w:rFonts w:hint="default"/>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2137F">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AA596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5AA596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5B6A5BEE"/>
    <w:multiLevelType w:val="singleLevel"/>
    <w:tmpl w:val="5B6A5BEE"/>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s>
  <w:rsids>
    <w:rsidRoot w:val="68291A1A"/>
    <w:rsid w:val="010F3B4F"/>
    <w:rsid w:val="01470C4C"/>
    <w:rsid w:val="01787946"/>
    <w:rsid w:val="017B11E4"/>
    <w:rsid w:val="02185630"/>
    <w:rsid w:val="02200440"/>
    <w:rsid w:val="02284B43"/>
    <w:rsid w:val="022933B5"/>
    <w:rsid w:val="0281798B"/>
    <w:rsid w:val="02B015E2"/>
    <w:rsid w:val="039C3BA0"/>
    <w:rsid w:val="03A044A2"/>
    <w:rsid w:val="03A845BB"/>
    <w:rsid w:val="03D248F1"/>
    <w:rsid w:val="042230B7"/>
    <w:rsid w:val="043B4C5B"/>
    <w:rsid w:val="04A171B4"/>
    <w:rsid w:val="04D63993"/>
    <w:rsid w:val="053E33E3"/>
    <w:rsid w:val="06620BC5"/>
    <w:rsid w:val="06CD6E0F"/>
    <w:rsid w:val="075909EB"/>
    <w:rsid w:val="076746A2"/>
    <w:rsid w:val="07890F4F"/>
    <w:rsid w:val="082C3238"/>
    <w:rsid w:val="08490134"/>
    <w:rsid w:val="0922404F"/>
    <w:rsid w:val="0963515F"/>
    <w:rsid w:val="09781BD6"/>
    <w:rsid w:val="0978425B"/>
    <w:rsid w:val="0A2043DC"/>
    <w:rsid w:val="0AFD383D"/>
    <w:rsid w:val="0BDF6167"/>
    <w:rsid w:val="0C50326D"/>
    <w:rsid w:val="0CA4431D"/>
    <w:rsid w:val="0D1F46AC"/>
    <w:rsid w:val="0D4452F3"/>
    <w:rsid w:val="0D627795"/>
    <w:rsid w:val="0DA427F8"/>
    <w:rsid w:val="0DD405FA"/>
    <w:rsid w:val="0E812129"/>
    <w:rsid w:val="0EA50216"/>
    <w:rsid w:val="0F5E5042"/>
    <w:rsid w:val="104B6A9F"/>
    <w:rsid w:val="10510571"/>
    <w:rsid w:val="117B740C"/>
    <w:rsid w:val="11FA6155"/>
    <w:rsid w:val="12994089"/>
    <w:rsid w:val="12CF0947"/>
    <w:rsid w:val="12CF1390"/>
    <w:rsid w:val="12F1313F"/>
    <w:rsid w:val="136C678E"/>
    <w:rsid w:val="13704C8F"/>
    <w:rsid w:val="13EB2FF5"/>
    <w:rsid w:val="141F592C"/>
    <w:rsid w:val="14431E2B"/>
    <w:rsid w:val="165825BC"/>
    <w:rsid w:val="176F36D7"/>
    <w:rsid w:val="18456B1E"/>
    <w:rsid w:val="19AC41D9"/>
    <w:rsid w:val="1A266D6A"/>
    <w:rsid w:val="1A747420"/>
    <w:rsid w:val="1B2646DC"/>
    <w:rsid w:val="1BD927DA"/>
    <w:rsid w:val="1C115DBA"/>
    <w:rsid w:val="1C1171C5"/>
    <w:rsid w:val="1C386046"/>
    <w:rsid w:val="1C580A30"/>
    <w:rsid w:val="1D190827"/>
    <w:rsid w:val="1DA41A79"/>
    <w:rsid w:val="1DF53469"/>
    <w:rsid w:val="1E58492F"/>
    <w:rsid w:val="1E5B6757"/>
    <w:rsid w:val="1ED0445A"/>
    <w:rsid w:val="1ED10AC6"/>
    <w:rsid w:val="1F4C6C4A"/>
    <w:rsid w:val="1FC0575D"/>
    <w:rsid w:val="20484F30"/>
    <w:rsid w:val="21AA06F4"/>
    <w:rsid w:val="21B00C1D"/>
    <w:rsid w:val="227F187C"/>
    <w:rsid w:val="23031BEB"/>
    <w:rsid w:val="23917691"/>
    <w:rsid w:val="23B81D7F"/>
    <w:rsid w:val="244D65B8"/>
    <w:rsid w:val="245E1E24"/>
    <w:rsid w:val="251F25B3"/>
    <w:rsid w:val="262E121A"/>
    <w:rsid w:val="27661469"/>
    <w:rsid w:val="27900EAD"/>
    <w:rsid w:val="279B538A"/>
    <w:rsid w:val="280F346F"/>
    <w:rsid w:val="286F545C"/>
    <w:rsid w:val="29314FBC"/>
    <w:rsid w:val="2B2B77E6"/>
    <w:rsid w:val="2B2C28B5"/>
    <w:rsid w:val="2C2A71DF"/>
    <w:rsid w:val="2C927671"/>
    <w:rsid w:val="2D7C5CD6"/>
    <w:rsid w:val="2E483E7E"/>
    <w:rsid w:val="2F38305B"/>
    <w:rsid w:val="2F454B19"/>
    <w:rsid w:val="30D91FCD"/>
    <w:rsid w:val="30FD794D"/>
    <w:rsid w:val="31E3230A"/>
    <w:rsid w:val="33356F64"/>
    <w:rsid w:val="33944516"/>
    <w:rsid w:val="34B62907"/>
    <w:rsid w:val="362B302C"/>
    <w:rsid w:val="3845176D"/>
    <w:rsid w:val="38782EDD"/>
    <w:rsid w:val="38A74BE1"/>
    <w:rsid w:val="39185CF2"/>
    <w:rsid w:val="39782384"/>
    <w:rsid w:val="398F57A4"/>
    <w:rsid w:val="3B42664A"/>
    <w:rsid w:val="3D5C6F46"/>
    <w:rsid w:val="3D836A4E"/>
    <w:rsid w:val="3DC92CFC"/>
    <w:rsid w:val="3FBE0BC5"/>
    <w:rsid w:val="3FD91053"/>
    <w:rsid w:val="400B474C"/>
    <w:rsid w:val="4048103A"/>
    <w:rsid w:val="40605327"/>
    <w:rsid w:val="40740CC2"/>
    <w:rsid w:val="41632ED8"/>
    <w:rsid w:val="41D679D3"/>
    <w:rsid w:val="42002B7B"/>
    <w:rsid w:val="42B845F1"/>
    <w:rsid w:val="435241E2"/>
    <w:rsid w:val="439E3FA7"/>
    <w:rsid w:val="443D7459"/>
    <w:rsid w:val="44B32266"/>
    <w:rsid w:val="44FC64F4"/>
    <w:rsid w:val="45DF4945"/>
    <w:rsid w:val="466E23E1"/>
    <w:rsid w:val="467F4585"/>
    <w:rsid w:val="46CA00F4"/>
    <w:rsid w:val="470628CB"/>
    <w:rsid w:val="47380D7A"/>
    <w:rsid w:val="47555BD4"/>
    <w:rsid w:val="48E12B50"/>
    <w:rsid w:val="498373D9"/>
    <w:rsid w:val="499441BE"/>
    <w:rsid w:val="4A2138F0"/>
    <w:rsid w:val="4A583887"/>
    <w:rsid w:val="4B9F6E02"/>
    <w:rsid w:val="4C252608"/>
    <w:rsid w:val="4E6E48A8"/>
    <w:rsid w:val="4E702C02"/>
    <w:rsid w:val="4E905B3D"/>
    <w:rsid w:val="4EEC036B"/>
    <w:rsid w:val="4F717CEE"/>
    <w:rsid w:val="4F7564B3"/>
    <w:rsid w:val="4FA96ADE"/>
    <w:rsid w:val="4FC45ADD"/>
    <w:rsid w:val="501D2673"/>
    <w:rsid w:val="503E7AEE"/>
    <w:rsid w:val="50C1704F"/>
    <w:rsid w:val="51624110"/>
    <w:rsid w:val="51852833"/>
    <w:rsid w:val="519A4B13"/>
    <w:rsid w:val="52050325"/>
    <w:rsid w:val="52D34EE4"/>
    <w:rsid w:val="53555F0F"/>
    <w:rsid w:val="53727A37"/>
    <w:rsid w:val="53B37937"/>
    <w:rsid w:val="53C71F85"/>
    <w:rsid w:val="54636E97"/>
    <w:rsid w:val="576D42A0"/>
    <w:rsid w:val="583C7AE0"/>
    <w:rsid w:val="59216F96"/>
    <w:rsid w:val="59287D52"/>
    <w:rsid w:val="5B9D2CCD"/>
    <w:rsid w:val="5C891B7C"/>
    <w:rsid w:val="5DF21F7F"/>
    <w:rsid w:val="5E475879"/>
    <w:rsid w:val="5F465B03"/>
    <w:rsid w:val="614362B2"/>
    <w:rsid w:val="61D31249"/>
    <w:rsid w:val="62BE766A"/>
    <w:rsid w:val="63781452"/>
    <w:rsid w:val="64342D5D"/>
    <w:rsid w:val="654660C0"/>
    <w:rsid w:val="655B398A"/>
    <w:rsid w:val="67394C7D"/>
    <w:rsid w:val="68126B38"/>
    <w:rsid w:val="68291A1A"/>
    <w:rsid w:val="68307161"/>
    <w:rsid w:val="687F1EA1"/>
    <w:rsid w:val="691B1594"/>
    <w:rsid w:val="692211E6"/>
    <w:rsid w:val="69F126EE"/>
    <w:rsid w:val="6A17429C"/>
    <w:rsid w:val="6A5303E1"/>
    <w:rsid w:val="6A567EA3"/>
    <w:rsid w:val="6A9242F2"/>
    <w:rsid w:val="6B4B4368"/>
    <w:rsid w:val="6B9B00BF"/>
    <w:rsid w:val="6C8F35A4"/>
    <w:rsid w:val="6D3B0F1C"/>
    <w:rsid w:val="6D665378"/>
    <w:rsid w:val="6DE307E9"/>
    <w:rsid w:val="6E356C5C"/>
    <w:rsid w:val="6E557973"/>
    <w:rsid w:val="6F0D6C22"/>
    <w:rsid w:val="6F47657F"/>
    <w:rsid w:val="6F6F3B14"/>
    <w:rsid w:val="70012CCF"/>
    <w:rsid w:val="70670707"/>
    <w:rsid w:val="720E3691"/>
    <w:rsid w:val="72457C09"/>
    <w:rsid w:val="724D4387"/>
    <w:rsid w:val="7269693D"/>
    <w:rsid w:val="7279090F"/>
    <w:rsid w:val="732764B3"/>
    <w:rsid w:val="75495E5E"/>
    <w:rsid w:val="756B19C7"/>
    <w:rsid w:val="75E5007C"/>
    <w:rsid w:val="75F145C2"/>
    <w:rsid w:val="763320C8"/>
    <w:rsid w:val="77861774"/>
    <w:rsid w:val="78C16B71"/>
    <w:rsid w:val="79300B45"/>
    <w:rsid w:val="794D3E18"/>
    <w:rsid w:val="79D833A4"/>
    <w:rsid w:val="79F3729A"/>
    <w:rsid w:val="7ACB0498"/>
    <w:rsid w:val="7AED0B4D"/>
    <w:rsid w:val="7B0A7E43"/>
    <w:rsid w:val="7B7005EA"/>
    <w:rsid w:val="7BA30E41"/>
    <w:rsid w:val="7C1E4487"/>
    <w:rsid w:val="7C215E02"/>
    <w:rsid w:val="7C453A65"/>
    <w:rsid w:val="7C510CBF"/>
    <w:rsid w:val="7CF23764"/>
    <w:rsid w:val="7CFC270F"/>
    <w:rsid w:val="7DFA3729"/>
    <w:rsid w:val="7FB51297"/>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table of authorities"/>
    <w:basedOn w:val="1"/>
    <w:next w:val="1"/>
    <w:autoRedefine/>
    <w:qFormat/>
    <w:uiPriority w:val="99"/>
    <w:pPr>
      <w:ind w:firstLine="640" w:firstLineChars="200"/>
    </w:pPr>
  </w:style>
  <w:style w:type="paragraph" w:styleId="6">
    <w:name w:val="annotation text"/>
    <w:basedOn w:val="1"/>
    <w:autoRedefine/>
    <w:qFormat/>
    <w:uiPriority w:val="0"/>
    <w:pPr>
      <w:jc w:val="left"/>
    </w:pPr>
  </w:style>
  <w:style w:type="paragraph" w:styleId="7">
    <w:name w:val="Plain Text"/>
    <w:basedOn w:val="1"/>
    <w:autoRedefine/>
    <w:qFormat/>
    <w:uiPriority w:val="0"/>
    <w:rPr>
      <w:rFonts w:ascii="宋体" w:hAnsi="Courier New"/>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 w:type="paragraph" w:styleId="18">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9702</Words>
  <Characters>10399</Characters>
  <Lines>0</Lines>
  <Paragraphs>0</Paragraphs>
  <TotalTime>3</TotalTime>
  <ScaleCrop>false</ScaleCrop>
  <LinksUpToDate>false</LinksUpToDate>
  <CharactersWithSpaces>10420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Half city、</cp:lastModifiedBy>
  <dcterms:modified xsi:type="dcterms:W3CDTF">2024-10-17T07:36:54Z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996C5500C76D45D8A58D06A3F130AA2D_13</vt:lpwstr>
  </property>
</Properties>
</file>