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7AE76D">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2F62A9EB">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07FB9FF0">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74563B62">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000000" w:themeColor="text1"/>
          <w:sz w:val="40"/>
          <w:szCs w:val="40"/>
          <w:highlight w:val="none"/>
          <w:shd w:val="clear" w:color="auto" w:fill="auto"/>
          <w:lang w:val="en-US" w:eastAsia="zh-CN"/>
          <w14:textFill>
            <w14:solidFill>
              <w14:schemeClr w14:val="tx1"/>
            </w14:solidFill>
          </w14:textFill>
        </w:rPr>
      </w:pPr>
      <w:bookmarkStart w:id="0" w:name="_Toc15679"/>
      <w:r>
        <w:rPr>
          <w:rFonts w:hint="eastAsia" w:cs="宋体"/>
          <w:b/>
          <w:bCs/>
          <w:color w:val="000000" w:themeColor="text1"/>
          <w:sz w:val="40"/>
          <w:szCs w:val="40"/>
          <w:highlight w:val="none"/>
          <w:shd w:val="clear" w:color="auto" w:fill="auto"/>
          <w:lang w:val="en-US" w:eastAsia="zh-CN"/>
          <w14:textFill>
            <w14:solidFill>
              <w14:schemeClr w14:val="tx1"/>
            </w14:solidFill>
          </w14:textFill>
        </w:rPr>
        <w:t>昌州财教【2023】20号 2023年昌吉州中小学校园环境改造提升工程专项资金</w:t>
      </w:r>
      <w:r>
        <w:rPr>
          <w:rFonts w:hint="eastAsia" w:ascii="宋体" w:hAnsi="宋体" w:eastAsia="宋体" w:cs="宋体"/>
          <w:b/>
          <w:bCs/>
          <w:color w:val="000000" w:themeColor="text1"/>
          <w:sz w:val="40"/>
          <w:szCs w:val="40"/>
          <w:highlight w:val="none"/>
          <w:shd w:val="clear" w:color="auto" w:fill="auto"/>
          <w:lang w:val="en-US" w:eastAsia="zh-CN"/>
          <w14:textFill>
            <w14:solidFill>
              <w14:schemeClr w14:val="tx1"/>
            </w14:solidFill>
          </w14:textFill>
        </w:rPr>
        <w:t>项目</w:t>
      </w:r>
    </w:p>
    <w:p w14:paraId="7A21C371">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000000" w:themeColor="text1"/>
          <w:sz w:val="40"/>
          <w:szCs w:val="40"/>
          <w:highlight w:val="none"/>
          <w:shd w:val="clear" w:color="auto" w:fill="auto"/>
          <w14:textFill>
            <w14:solidFill>
              <w14:schemeClr w14:val="tx1"/>
            </w14:solidFill>
          </w14:textFill>
        </w:rPr>
      </w:pPr>
      <w:r>
        <w:rPr>
          <w:rFonts w:hint="eastAsia" w:ascii="宋体" w:hAnsi="宋体" w:eastAsia="宋体" w:cs="宋体"/>
          <w:b/>
          <w:bCs/>
          <w:color w:val="000000" w:themeColor="text1"/>
          <w:sz w:val="40"/>
          <w:szCs w:val="40"/>
          <w:highlight w:val="none"/>
          <w:shd w:val="clear" w:color="auto" w:fill="auto"/>
          <w14:textFill>
            <w14:solidFill>
              <w14:schemeClr w14:val="tx1"/>
            </w14:solidFill>
          </w14:textFill>
        </w:rPr>
        <w:t>支出绩效评价报告</w:t>
      </w:r>
      <w:bookmarkEnd w:id="0"/>
    </w:p>
    <w:p w14:paraId="5EFDF606">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30EBF08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6AABA0A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50517B9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47CDC85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09261A02">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1E93147E">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1965" w:leftChars="200" w:hanging="1405" w:hangingChars="500"/>
        <w:textAlignment w:val="auto"/>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项目名称：</w:t>
      </w:r>
      <w:r>
        <w:rPr>
          <w:rFonts w:hint="eastAsia" w:cs="宋体"/>
          <w:b/>
          <w:bCs/>
          <w:color w:val="000000" w:themeColor="text1"/>
          <w:sz w:val="28"/>
          <w:szCs w:val="28"/>
          <w:highlight w:val="none"/>
          <w:shd w:val="clear" w:color="auto" w:fill="auto"/>
          <w:lang w:val="en-US" w:eastAsia="zh-CN"/>
          <w14:textFill>
            <w14:solidFill>
              <w14:schemeClr w14:val="tx1"/>
            </w14:solidFill>
          </w14:textFill>
        </w:rPr>
        <w:t>昌州财教[2023]20号 2023年昌吉州中小学校园环境改造提升工程专项资金</w:t>
      </w:r>
    </w:p>
    <w:p w14:paraId="554D82C9">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实施单位：阜康市第一中学</w:t>
      </w:r>
    </w:p>
    <w:p w14:paraId="277DB003">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主管部门：阜康市教育局</w:t>
      </w:r>
    </w:p>
    <w:p w14:paraId="4ABB1D96">
      <w:pPr>
        <w:pStyle w:val="10"/>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p>
    <w:p w14:paraId="44AC9C8B">
      <w:pPr>
        <w:rPr>
          <w:rFonts w:hint="eastAsia"/>
          <w:lang w:val="en-US" w:eastAsia="zh-CN"/>
        </w:rPr>
      </w:pPr>
      <w:r>
        <w:rPr>
          <w:rFonts w:hint="eastAsia"/>
          <w:lang w:val="en-US" w:eastAsia="zh-CN"/>
        </w:rPr>
        <w:br w:type="page"/>
      </w:r>
    </w:p>
    <w:p w14:paraId="35A47F82">
      <w:pPr>
        <w:rPr>
          <w:rFonts w:hint="eastAsia"/>
          <w:lang w:val="en-US" w:eastAsia="zh-CN"/>
        </w:rPr>
      </w:pPr>
    </w:p>
    <w:sdt>
      <w:sdtPr>
        <w:rPr>
          <w:rFonts w:ascii="宋体" w:hAnsi="宋体" w:eastAsia="宋体" w:cs="宋体"/>
          <w:b/>
          <w:bCs/>
          <w:kern w:val="2"/>
          <w:sz w:val="28"/>
          <w:szCs w:val="40"/>
          <w:lang w:val="en-US" w:eastAsia="zh-CN" w:bidi="ar-SA"/>
        </w:rPr>
        <w:id w:val="147474046"/>
        <w15:color w:val="DBDBDB"/>
        <w:docPartObj>
          <w:docPartGallery w:val="Table of Contents"/>
          <w:docPartUnique/>
        </w:docPartObj>
      </w:sdtPr>
      <w:sdtEndPr>
        <w:rPr>
          <w:rFonts w:hint="eastAsia" w:ascii="宋体" w:hAnsi="宋体" w:eastAsia="宋体" w:cs="宋体"/>
          <w:b/>
          <w:bCs/>
          <w:kern w:val="2"/>
          <w:sz w:val="28"/>
          <w:szCs w:val="28"/>
          <w:lang w:val="en-US" w:eastAsia="zh-CN" w:bidi="ar-SA"/>
        </w:rPr>
      </w:sdtEndPr>
      <w:sdtContent>
        <w:p w14:paraId="2AF3F385">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sz w:val="40"/>
              <w:szCs w:val="40"/>
            </w:rPr>
          </w:pPr>
          <w:r>
            <w:rPr>
              <w:rFonts w:ascii="宋体" w:hAnsi="宋体" w:eastAsia="宋体"/>
              <w:b/>
              <w:bCs/>
              <w:sz w:val="40"/>
              <w:szCs w:val="40"/>
            </w:rPr>
            <w:t>目录</w:t>
          </w:r>
        </w:p>
        <w:p w14:paraId="2A1DB033">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TOC \o "1-3" \h \u </w:instrText>
          </w:r>
          <w:r>
            <w:rPr>
              <w:rFonts w:hint="eastAsia"/>
              <w:sz w:val="28"/>
              <w:szCs w:val="28"/>
              <w:lang w:val="en-US" w:eastAsia="zh-CN"/>
            </w:rPr>
            <w:fldChar w:fldCharType="separate"/>
          </w:r>
        </w:p>
        <w:p w14:paraId="2D565531">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_Toc17540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rPr>
            <w:t>一、基本情况</w:t>
          </w:r>
          <w:r>
            <w:rPr>
              <w:b/>
              <w:bCs/>
              <w:sz w:val="28"/>
              <w:szCs w:val="28"/>
            </w:rPr>
            <w:tab/>
          </w:r>
          <w:r>
            <w:rPr>
              <w:b/>
              <w:bCs/>
              <w:sz w:val="28"/>
              <w:szCs w:val="28"/>
            </w:rPr>
            <w:fldChar w:fldCharType="begin"/>
          </w:r>
          <w:r>
            <w:rPr>
              <w:b/>
              <w:bCs/>
              <w:sz w:val="28"/>
              <w:szCs w:val="28"/>
            </w:rPr>
            <w:instrText xml:space="preserve"> PAGEREF _Toc17540 \h </w:instrText>
          </w:r>
          <w:r>
            <w:rPr>
              <w:b/>
              <w:bCs/>
              <w:sz w:val="28"/>
              <w:szCs w:val="28"/>
            </w:rPr>
            <w:fldChar w:fldCharType="separate"/>
          </w:r>
          <w:r>
            <w:rPr>
              <w:b/>
              <w:bCs/>
              <w:sz w:val="28"/>
              <w:szCs w:val="28"/>
            </w:rPr>
            <w:t>1</w:t>
          </w:r>
          <w:r>
            <w:rPr>
              <w:b/>
              <w:bCs/>
              <w:sz w:val="28"/>
              <w:szCs w:val="28"/>
            </w:rPr>
            <w:fldChar w:fldCharType="end"/>
          </w:r>
          <w:r>
            <w:rPr>
              <w:rFonts w:hint="eastAsia"/>
              <w:b/>
              <w:bCs/>
              <w:sz w:val="28"/>
              <w:szCs w:val="28"/>
              <w:lang w:val="en-US" w:eastAsia="zh-CN"/>
            </w:rPr>
            <w:fldChar w:fldCharType="end"/>
          </w:r>
        </w:p>
        <w:p w14:paraId="376ECF44">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_Toc18966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rPr>
            <w:t>（一）项目概况</w:t>
          </w:r>
          <w:r>
            <w:rPr>
              <w:sz w:val="28"/>
              <w:szCs w:val="28"/>
            </w:rPr>
            <w:tab/>
          </w:r>
          <w:r>
            <w:rPr>
              <w:sz w:val="28"/>
              <w:szCs w:val="28"/>
            </w:rPr>
            <w:fldChar w:fldCharType="begin"/>
          </w:r>
          <w:r>
            <w:rPr>
              <w:sz w:val="28"/>
              <w:szCs w:val="28"/>
            </w:rPr>
            <w:instrText xml:space="preserve"> PAGEREF _Toc18966 \h </w:instrText>
          </w:r>
          <w:r>
            <w:rPr>
              <w:sz w:val="28"/>
              <w:szCs w:val="28"/>
            </w:rPr>
            <w:fldChar w:fldCharType="separate"/>
          </w:r>
          <w:r>
            <w:rPr>
              <w:sz w:val="28"/>
              <w:szCs w:val="28"/>
            </w:rPr>
            <w:t>1</w:t>
          </w:r>
          <w:r>
            <w:rPr>
              <w:sz w:val="28"/>
              <w:szCs w:val="28"/>
            </w:rPr>
            <w:fldChar w:fldCharType="end"/>
          </w:r>
          <w:r>
            <w:rPr>
              <w:rFonts w:hint="eastAsia"/>
              <w:sz w:val="28"/>
              <w:szCs w:val="28"/>
              <w:lang w:val="en-US" w:eastAsia="zh-CN"/>
            </w:rPr>
            <w:fldChar w:fldCharType="end"/>
          </w:r>
        </w:p>
        <w:p w14:paraId="64E9DE54">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_Toc2879 </w:instrText>
          </w:r>
          <w:r>
            <w:rPr>
              <w:rFonts w:hint="eastAsia"/>
              <w:sz w:val="28"/>
              <w:szCs w:val="28"/>
              <w:lang w:val="en-US" w:eastAsia="zh-CN"/>
            </w:rPr>
            <w:fldChar w:fldCharType="separate"/>
          </w:r>
          <w:r>
            <w:rPr>
              <w:rFonts w:hint="eastAsia" w:ascii="宋体" w:hAnsi="宋体" w:eastAsia="宋体" w:cs="宋体"/>
              <w:sz w:val="28"/>
              <w:szCs w:val="28"/>
              <w:shd w:val="clear" w:fill="auto"/>
            </w:rPr>
            <w:t>（二）</w:t>
          </w:r>
          <w:r>
            <w:rPr>
              <w:rFonts w:hint="eastAsia" w:ascii="宋体" w:hAnsi="宋体" w:eastAsia="宋体" w:cs="宋体"/>
              <w:sz w:val="28"/>
              <w:szCs w:val="28"/>
              <w:highlight w:val="none"/>
              <w:shd w:val="clear" w:color="auto" w:fill="auto"/>
            </w:rPr>
            <w:t>项目绩效目标</w:t>
          </w:r>
          <w:r>
            <w:rPr>
              <w:sz w:val="28"/>
              <w:szCs w:val="28"/>
            </w:rPr>
            <w:tab/>
          </w:r>
          <w:r>
            <w:rPr>
              <w:sz w:val="28"/>
              <w:szCs w:val="28"/>
            </w:rPr>
            <w:fldChar w:fldCharType="begin"/>
          </w:r>
          <w:r>
            <w:rPr>
              <w:sz w:val="28"/>
              <w:szCs w:val="28"/>
            </w:rPr>
            <w:instrText xml:space="preserve"> PAGEREF _Toc2879 \h </w:instrText>
          </w:r>
          <w:r>
            <w:rPr>
              <w:sz w:val="28"/>
              <w:szCs w:val="28"/>
            </w:rPr>
            <w:fldChar w:fldCharType="separate"/>
          </w:r>
          <w:r>
            <w:rPr>
              <w:sz w:val="28"/>
              <w:szCs w:val="28"/>
            </w:rPr>
            <w:t>3</w:t>
          </w:r>
          <w:r>
            <w:rPr>
              <w:sz w:val="28"/>
              <w:szCs w:val="28"/>
            </w:rPr>
            <w:fldChar w:fldCharType="end"/>
          </w:r>
          <w:r>
            <w:rPr>
              <w:rFonts w:hint="eastAsia"/>
              <w:sz w:val="28"/>
              <w:szCs w:val="28"/>
              <w:lang w:val="en-US" w:eastAsia="zh-CN"/>
            </w:rPr>
            <w:fldChar w:fldCharType="end"/>
          </w:r>
        </w:p>
        <w:p w14:paraId="7496036F">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_Toc2549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rPr>
            <w:t>二、绩效评价工作开展情况</w:t>
          </w:r>
          <w:r>
            <w:rPr>
              <w:b/>
              <w:bCs/>
              <w:sz w:val="28"/>
              <w:szCs w:val="28"/>
            </w:rPr>
            <w:tab/>
          </w:r>
          <w:r>
            <w:rPr>
              <w:b/>
              <w:bCs/>
              <w:sz w:val="28"/>
              <w:szCs w:val="28"/>
            </w:rPr>
            <w:fldChar w:fldCharType="begin"/>
          </w:r>
          <w:r>
            <w:rPr>
              <w:b/>
              <w:bCs/>
              <w:sz w:val="28"/>
              <w:szCs w:val="28"/>
            </w:rPr>
            <w:instrText xml:space="preserve"> PAGEREF _Toc2549 \h </w:instrText>
          </w:r>
          <w:r>
            <w:rPr>
              <w:b/>
              <w:bCs/>
              <w:sz w:val="28"/>
              <w:szCs w:val="28"/>
            </w:rPr>
            <w:fldChar w:fldCharType="separate"/>
          </w:r>
          <w:r>
            <w:rPr>
              <w:b/>
              <w:bCs/>
              <w:sz w:val="28"/>
              <w:szCs w:val="28"/>
            </w:rPr>
            <w:t>5</w:t>
          </w:r>
          <w:r>
            <w:rPr>
              <w:b/>
              <w:bCs/>
              <w:sz w:val="28"/>
              <w:szCs w:val="28"/>
            </w:rPr>
            <w:fldChar w:fldCharType="end"/>
          </w:r>
          <w:r>
            <w:rPr>
              <w:rFonts w:hint="eastAsia"/>
              <w:b/>
              <w:bCs/>
              <w:sz w:val="28"/>
              <w:szCs w:val="28"/>
              <w:lang w:val="en-US" w:eastAsia="zh-CN"/>
            </w:rPr>
            <w:fldChar w:fldCharType="end"/>
          </w:r>
        </w:p>
        <w:p w14:paraId="3CF85CBF">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_Toc21778 </w:instrText>
          </w:r>
          <w:r>
            <w:rPr>
              <w:rFonts w:hint="eastAsia"/>
              <w:sz w:val="28"/>
              <w:szCs w:val="28"/>
              <w:lang w:val="en-US" w:eastAsia="zh-CN"/>
            </w:rPr>
            <w:fldChar w:fldCharType="separate"/>
          </w:r>
          <w:r>
            <w:rPr>
              <w:rFonts w:hint="eastAsia" w:ascii="宋体" w:hAnsi="宋体" w:eastAsia="宋体" w:cs="宋体"/>
              <w:sz w:val="28"/>
              <w:szCs w:val="28"/>
              <w:shd w:val="clear" w:fill="auto"/>
              <w:lang w:eastAsia="zh-CN"/>
            </w:rPr>
            <w:t>（一）</w:t>
          </w:r>
          <w:r>
            <w:rPr>
              <w:rFonts w:hint="eastAsia" w:ascii="宋体" w:hAnsi="宋体" w:eastAsia="宋体" w:cs="宋体"/>
              <w:sz w:val="28"/>
              <w:szCs w:val="28"/>
              <w:highlight w:val="none"/>
              <w:shd w:val="clear" w:color="auto" w:fill="auto"/>
              <w:lang w:eastAsia="zh-CN"/>
            </w:rPr>
            <w:t>绩效评价的目的、对象和范围</w:t>
          </w:r>
          <w:r>
            <w:rPr>
              <w:sz w:val="28"/>
              <w:szCs w:val="28"/>
            </w:rPr>
            <w:tab/>
          </w:r>
          <w:r>
            <w:rPr>
              <w:sz w:val="28"/>
              <w:szCs w:val="28"/>
            </w:rPr>
            <w:fldChar w:fldCharType="begin"/>
          </w:r>
          <w:r>
            <w:rPr>
              <w:sz w:val="28"/>
              <w:szCs w:val="28"/>
            </w:rPr>
            <w:instrText xml:space="preserve"> PAGEREF _Toc21778 \h </w:instrText>
          </w:r>
          <w:r>
            <w:rPr>
              <w:sz w:val="28"/>
              <w:szCs w:val="28"/>
            </w:rPr>
            <w:fldChar w:fldCharType="separate"/>
          </w:r>
          <w:r>
            <w:rPr>
              <w:sz w:val="28"/>
              <w:szCs w:val="28"/>
            </w:rPr>
            <w:t>5</w:t>
          </w:r>
          <w:r>
            <w:rPr>
              <w:sz w:val="28"/>
              <w:szCs w:val="28"/>
            </w:rPr>
            <w:fldChar w:fldCharType="end"/>
          </w:r>
          <w:r>
            <w:rPr>
              <w:rFonts w:hint="eastAsia"/>
              <w:sz w:val="28"/>
              <w:szCs w:val="28"/>
              <w:lang w:val="en-US" w:eastAsia="zh-CN"/>
            </w:rPr>
            <w:fldChar w:fldCharType="end"/>
          </w:r>
        </w:p>
        <w:p w14:paraId="3F5E90BC">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_Toc15902 </w:instrText>
          </w:r>
          <w:r>
            <w:rPr>
              <w:rFonts w:hint="eastAsia"/>
              <w:sz w:val="28"/>
              <w:szCs w:val="28"/>
              <w:lang w:val="en-US" w:eastAsia="zh-CN"/>
            </w:rPr>
            <w:fldChar w:fldCharType="separate"/>
          </w:r>
          <w:r>
            <w:rPr>
              <w:rFonts w:hint="eastAsia" w:ascii="宋体" w:hAnsi="宋体" w:eastAsia="宋体" w:cs="宋体"/>
              <w:sz w:val="28"/>
              <w:szCs w:val="28"/>
              <w:shd w:val="clear" w:fill="auto"/>
              <w:lang w:val="en-US" w:eastAsia="zh-CN"/>
            </w:rPr>
            <w:t>（二）</w:t>
          </w:r>
          <w:r>
            <w:rPr>
              <w:rFonts w:hint="eastAsia" w:ascii="宋体" w:hAnsi="宋体" w:eastAsia="宋体" w:cs="宋体"/>
              <w:sz w:val="28"/>
              <w:szCs w:val="28"/>
              <w:highlight w:val="none"/>
              <w:shd w:val="clear" w:color="auto" w:fill="auto"/>
              <w:lang w:val="en-US" w:eastAsia="zh-CN"/>
            </w:rPr>
            <w:t>绩效评价原则、评价指标体系（附表说明）、评价方法、评价标准</w:t>
          </w:r>
          <w:r>
            <w:rPr>
              <w:sz w:val="28"/>
              <w:szCs w:val="28"/>
            </w:rPr>
            <w:tab/>
          </w:r>
          <w:r>
            <w:rPr>
              <w:sz w:val="28"/>
              <w:szCs w:val="28"/>
            </w:rPr>
            <w:fldChar w:fldCharType="begin"/>
          </w:r>
          <w:r>
            <w:rPr>
              <w:sz w:val="28"/>
              <w:szCs w:val="28"/>
            </w:rPr>
            <w:instrText xml:space="preserve"> PAGEREF _Toc15902 \h </w:instrText>
          </w:r>
          <w:r>
            <w:rPr>
              <w:sz w:val="28"/>
              <w:szCs w:val="28"/>
            </w:rPr>
            <w:fldChar w:fldCharType="separate"/>
          </w:r>
          <w:r>
            <w:rPr>
              <w:sz w:val="28"/>
              <w:szCs w:val="28"/>
            </w:rPr>
            <w:t>6</w:t>
          </w:r>
          <w:r>
            <w:rPr>
              <w:sz w:val="28"/>
              <w:szCs w:val="28"/>
            </w:rPr>
            <w:fldChar w:fldCharType="end"/>
          </w:r>
          <w:r>
            <w:rPr>
              <w:rFonts w:hint="eastAsia"/>
              <w:sz w:val="28"/>
              <w:szCs w:val="28"/>
              <w:lang w:val="en-US" w:eastAsia="zh-CN"/>
            </w:rPr>
            <w:fldChar w:fldCharType="end"/>
          </w:r>
        </w:p>
        <w:p w14:paraId="61BE850F">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_Toc1070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val="en-US" w:eastAsia="zh-CN"/>
            </w:rPr>
            <w:t>（三）绩效评价工作过程</w:t>
          </w:r>
          <w:r>
            <w:rPr>
              <w:sz w:val="28"/>
              <w:szCs w:val="28"/>
            </w:rPr>
            <w:tab/>
          </w:r>
          <w:r>
            <w:rPr>
              <w:sz w:val="28"/>
              <w:szCs w:val="28"/>
            </w:rPr>
            <w:fldChar w:fldCharType="begin"/>
          </w:r>
          <w:r>
            <w:rPr>
              <w:sz w:val="28"/>
              <w:szCs w:val="28"/>
            </w:rPr>
            <w:instrText xml:space="preserve"> PAGEREF _Toc1070 \h </w:instrText>
          </w:r>
          <w:r>
            <w:rPr>
              <w:sz w:val="28"/>
              <w:szCs w:val="28"/>
            </w:rPr>
            <w:fldChar w:fldCharType="separate"/>
          </w:r>
          <w:r>
            <w:rPr>
              <w:sz w:val="28"/>
              <w:szCs w:val="28"/>
            </w:rPr>
            <w:t>10</w:t>
          </w:r>
          <w:r>
            <w:rPr>
              <w:sz w:val="28"/>
              <w:szCs w:val="28"/>
            </w:rPr>
            <w:fldChar w:fldCharType="end"/>
          </w:r>
          <w:r>
            <w:rPr>
              <w:rFonts w:hint="eastAsia"/>
              <w:sz w:val="28"/>
              <w:szCs w:val="28"/>
              <w:lang w:val="en-US" w:eastAsia="zh-CN"/>
            </w:rPr>
            <w:fldChar w:fldCharType="end"/>
          </w:r>
        </w:p>
        <w:p w14:paraId="7E839B93">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_Toc1100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三、</w:t>
          </w:r>
          <w:r>
            <w:rPr>
              <w:rFonts w:hint="eastAsia" w:ascii="宋体" w:hAnsi="宋体" w:eastAsia="宋体" w:cs="宋体"/>
              <w:b/>
              <w:bCs/>
              <w:sz w:val="28"/>
              <w:szCs w:val="28"/>
              <w:highlight w:val="none"/>
              <w:shd w:val="clear" w:color="auto" w:fill="auto"/>
            </w:rPr>
            <w:t>综合评价情况及评价结论</w:t>
          </w:r>
          <w:r>
            <w:rPr>
              <w:b/>
              <w:bCs/>
              <w:sz w:val="28"/>
              <w:szCs w:val="28"/>
            </w:rPr>
            <w:tab/>
          </w:r>
          <w:r>
            <w:rPr>
              <w:b/>
              <w:bCs/>
              <w:sz w:val="28"/>
              <w:szCs w:val="28"/>
            </w:rPr>
            <w:fldChar w:fldCharType="begin"/>
          </w:r>
          <w:r>
            <w:rPr>
              <w:b/>
              <w:bCs/>
              <w:sz w:val="28"/>
              <w:szCs w:val="28"/>
            </w:rPr>
            <w:instrText xml:space="preserve"> PAGEREF _Toc1100 \h </w:instrText>
          </w:r>
          <w:r>
            <w:rPr>
              <w:b/>
              <w:bCs/>
              <w:sz w:val="28"/>
              <w:szCs w:val="28"/>
            </w:rPr>
            <w:fldChar w:fldCharType="separate"/>
          </w:r>
          <w:r>
            <w:rPr>
              <w:b/>
              <w:bCs/>
              <w:sz w:val="28"/>
              <w:szCs w:val="28"/>
            </w:rPr>
            <w:t>12</w:t>
          </w:r>
          <w:r>
            <w:rPr>
              <w:b/>
              <w:bCs/>
              <w:sz w:val="28"/>
              <w:szCs w:val="28"/>
            </w:rPr>
            <w:fldChar w:fldCharType="end"/>
          </w:r>
          <w:r>
            <w:rPr>
              <w:rFonts w:hint="eastAsia"/>
              <w:b/>
              <w:bCs/>
              <w:sz w:val="28"/>
              <w:szCs w:val="28"/>
              <w:lang w:val="en-US" w:eastAsia="zh-CN"/>
            </w:rPr>
            <w:fldChar w:fldCharType="end"/>
          </w:r>
        </w:p>
        <w:p w14:paraId="665742AE">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_Toc9421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四、绩效评价指标分析</w:t>
          </w:r>
          <w:r>
            <w:rPr>
              <w:b/>
              <w:bCs/>
              <w:sz w:val="28"/>
              <w:szCs w:val="28"/>
            </w:rPr>
            <w:tab/>
          </w:r>
          <w:r>
            <w:rPr>
              <w:b/>
              <w:bCs/>
              <w:sz w:val="28"/>
              <w:szCs w:val="28"/>
            </w:rPr>
            <w:fldChar w:fldCharType="begin"/>
          </w:r>
          <w:r>
            <w:rPr>
              <w:b/>
              <w:bCs/>
              <w:sz w:val="28"/>
              <w:szCs w:val="28"/>
            </w:rPr>
            <w:instrText xml:space="preserve"> PAGEREF _Toc9421 \h </w:instrText>
          </w:r>
          <w:r>
            <w:rPr>
              <w:b/>
              <w:bCs/>
              <w:sz w:val="28"/>
              <w:szCs w:val="28"/>
            </w:rPr>
            <w:fldChar w:fldCharType="separate"/>
          </w:r>
          <w:r>
            <w:rPr>
              <w:b/>
              <w:bCs/>
              <w:sz w:val="28"/>
              <w:szCs w:val="28"/>
            </w:rPr>
            <w:t>12</w:t>
          </w:r>
          <w:r>
            <w:rPr>
              <w:b/>
              <w:bCs/>
              <w:sz w:val="28"/>
              <w:szCs w:val="28"/>
            </w:rPr>
            <w:fldChar w:fldCharType="end"/>
          </w:r>
          <w:r>
            <w:rPr>
              <w:rFonts w:hint="eastAsia"/>
              <w:b/>
              <w:bCs/>
              <w:sz w:val="28"/>
              <w:szCs w:val="28"/>
              <w:lang w:val="en-US" w:eastAsia="zh-CN"/>
            </w:rPr>
            <w:fldChar w:fldCharType="end"/>
          </w:r>
        </w:p>
        <w:p w14:paraId="6B2915EE">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_Toc15355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rPr>
            <w:t>（一）项目决策情况</w:t>
          </w:r>
          <w:r>
            <w:rPr>
              <w:sz w:val="28"/>
              <w:szCs w:val="28"/>
            </w:rPr>
            <w:tab/>
          </w:r>
          <w:r>
            <w:rPr>
              <w:sz w:val="28"/>
              <w:szCs w:val="28"/>
            </w:rPr>
            <w:fldChar w:fldCharType="begin"/>
          </w:r>
          <w:r>
            <w:rPr>
              <w:sz w:val="28"/>
              <w:szCs w:val="28"/>
            </w:rPr>
            <w:instrText xml:space="preserve"> PAGEREF _Toc15355 \h </w:instrText>
          </w:r>
          <w:r>
            <w:rPr>
              <w:sz w:val="28"/>
              <w:szCs w:val="28"/>
            </w:rPr>
            <w:fldChar w:fldCharType="separate"/>
          </w:r>
          <w:r>
            <w:rPr>
              <w:sz w:val="28"/>
              <w:szCs w:val="28"/>
            </w:rPr>
            <w:t>12</w:t>
          </w:r>
          <w:r>
            <w:rPr>
              <w:sz w:val="28"/>
              <w:szCs w:val="28"/>
            </w:rPr>
            <w:fldChar w:fldCharType="end"/>
          </w:r>
          <w:r>
            <w:rPr>
              <w:rFonts w:hint="eastAsia"/>
              <w:sz w:val="28"/>
              <w:szCs w:val="28"/>
              <w:lang w:val="en-US" w:eastAsia="zh-CN"/>
            </w:rPr>
            <w:fldChar w:fldCharType="end"/>
          </w:r>
        </w:p>
        <w:p w14:paraId="781360B6">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_Toc11361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二</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项目过程情况</w:t>
          </w:r>
          <w:r>
            <w:rPr>
              <w:sz w:val="28"/>
              <w:szCs w:val="28"/>
            </w:rPr>
            <w:tab/>
          </w:r>
          <w:r>
            <w:rPr>
              <w:sz w:val="28"/>
              <w:szCs w:val="28"/>
            </w:rPr>
            <w:fldChar w:fldCharType="begin"/>
          </w:r>
          <w:r>
            <w:rPr>
              <w:sz w:val="28"/>
              <w:szCs w:val="28"/>
            </w:rPr>
            <w:instrText xml:space="preserve"> PAGEREF _Toc11361 \h </w:instrText>
          </w:r>
          <w:r>
            <w:rPr>
              <w:sz w:val="28"/>
              <w:szCs w:val="28"/>
            </w:rPr>
            <w:fldChar w:fldCharType="separate"/>
          </w:r>
          <w:r>
            <w:rPr>
              <w:sz w:val="28"/>
              <w:szCs w:val="28"/>
            </w:rPr>
            <w:t>16</w:t>
          </w:r>
          <w:r>
            <w:rPr>
              <w:sz w:val="28"/>
              <w:szCs w:val="28"/>
            </w:rPr>
            <w:fldChar w:fldCharType="end"/>
          </w:r>
          <w:r>
            <w:rPr>
              <w:rFonts w:hint="eastAsia"/>
              <w:sz w:val="28"/>
              <w:szCs w:val="28"/>
              <w:lang w:val="en-US" w:eastAsia="zh-CN"/>
            </w:rPr>
            <w:fldChar w:fldCharType="end"/>
          </w:r>
        </w:p>
        <w:p w14:paraId="3F1DC10E">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_Toc16268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三</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项目产出情况</w:t>
          </w:r>
          <w:r>
            <w:rPr>
              <w:sz w:val="28"/>
              <w:szCs w:val="28"/>
            </w:rPr>
            <w:tab/>
          </w:r>
          <w:r>
            <w:rPr>
              <w:sz w:val="28"/>
              <w:szCs w:val="28"/>
            </w:rPr>
            <w:fldChar w:fldCharType="begin"/>
          </w:r>
          <w:r>
            <w:rPr>
              <w:sz w:val="28"/>
              <w:szCs w:val="28"/>
            </w:rPr>
            <w:instrText xml:space="preserve"> PAGEREF _Toc16268 \h </w:instrText>
          </w:r>
          <w:r>
            <w:rPr>
              <w:sz w:val="28"/>
              <w:szCs w:val="28"/>
            </w:rPr>
            <w:fldChar w:fldCharType="separate"/>
          </w:r>
          <w:r>
            <w:rPr>
              <w:sz w:val="28"/>
              <w:szCs w:val="28"/>
            </w:rPr>
            <w:t>17</w:t>
          </w:r>
          <w:r>
            <w:rPr>
              <w:sz w:val="28"/>
              <w:szCs w:val="28"/>
            </w:rPr>
            <w:fldChar w:fldCharType="end"/>
          </w:r>
          <w:r>
            <w:rPr>
              <w:rFonts w:hint="eastAsia"/>
              <w:sz w:val="28"/>
              <w:szCs w:val="28"/>
              <w:lang w:val="en-US" w:eastAsia="zh-CN"/>
            </w:rPr>
            <w:fldChar w:fldCharType="end"/>
          </w:r>
        </w:p>
        <w:p w14:paraId="10CEA53E">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_Toc18446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四</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项目效益情况</w:t>
          </w:r>
          <w:r>
            <w:rPr>
              <w:sz w:val="28"/>
              <w:szCs w:val="28"/>
            </w:rPr>
            <w:tab/>
          </w:r>
          <w:r>
            <w:rPr>
              <w:sz w:val="28"/>
              <w:szCs w:val="28"/>
            </w:rPr>
            <w:fldChar w:fldCharType="begin"/>
          </w:r>
          <w:r>
            <w:rPr>
              <w:sz w:val="28"/>
              <w:szCs w:val="28"/>
            </w:rPr>
            <w:instrText xml:space="preserve"> PAGEREF _Toc18446 \h </w:instrText>
          </w:r>
          <w:r>
            <w:rPr>
              <w:sz w:val="28"/>
              <w:szCs w:val="28"/>
            </w:rPr>
            <w:fldChar w:fldCharType="separate"/>
          </w:r>
          <w:r>
            <w:rPr>
              <w:sz w:val="28"/>
              <w:szCs w:val="28"/>
            </w:rPr>
            <w:t>21</w:t>
          </w:r>
          <w:r>
            <w:rPr>
              <w:sz w:val="28"/>
              <w:szCs w:val="28"/>
            </w:rPr>
            <w:fldChar w:fldCharType="end"/>
          </w:r>
          <w:r>
            <w:rPr>
              <w:rFonts w:hint="eastAsia"/>
              <w:sz w:val="28"/>
              <w:szCs w:val="28"/>
              <w:lang w:val="en-US" w:eastAsia="zh-CN"/>
            </w:rPr>
            <w:fldChar w:fldCharType="end"/>
          </w:r>
        </w:p>
        <w:p w14:paraId="44DA5C73">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_Toc19962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五、预算执行进度与指标偏差</w:t>
          </w:r>
          <w:r>
            <w:rPr>
              <w:b/>
              <w:bCs/>
              <w:sz w:val="28"/>
              <w:szCs w:val="28"/>
            </w:rPr>
            <w:tab/>
          </w:r>
          <w:r>
            <w:rPr>
              <w:b/>
              <w:bCs/>
              <w:sz w:val="28"/>
              <w:szCs w:val="28"/>
            </w:rPr>
            <w:fldChar w:fldCharType="begin"/>
          </w:r>
          <w:r>
            <w:rPr>
              <w:b/>
              <w:bCs/>
              <w:sz w:val="28"/>
              <w:szCs w:val="28"/>
            </w:rPr>
            <w:instrText xml:space="preserve"> PAGEREF _Toc19962 \h </w:instrText>
          </w:r>
          <w:r>
            <w:rPr>
              <w:b/>
              <w:bCs/>
              <w:sz w:val="28"/>
              <w:szCs w:val="28"/>
            </w:rPr>
            <w:fldChar w:fldCharType="separate"/>
          </w:r>
          <w:r>
            <w:rPr>
              <w:b/>
              <w:bCs/>
              <w:sz w:val="28"/>
              <w:szCs w:val="28"/>
            </w:rPr>
            <w:t>22</w:t>
          </w:r>
          <w:r>
            <w:rPr>
              <w:b/>
              <w:bCs/>
              <w:sz w:val="28"/>
              <w:szCs w:val="28"/>
            </w:rPr>
            <w:fldChar w:fldCharType="end"/>
          </w:r>
          <w:r>
            <w:rPr>
              <w:rFonts w:hint="eastAsia"/>
              <w:b/>
              <w:bCs/>
              <w:sz w:val="28"/>
              <w:szCs w:val="28"/>
              <w:lang w:val="en-US" w:eastAsia="zh-CN"/>
            </w:rPr>
            <w:fldChar w:fldCharType="end"/>
          </w:r>
        </w:p>
        <w:p w14:paraId="13B1FD34">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_Toc29934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六、主要经验及做法、存在的问题及原因分析</w:t>
          </w:r>
          <w:r>
            <w:rPr>
              <w:b/>
              <w:bCs/>
              <w:sz w:val="28"/>
              <w:szCs w:val="28"/>
            </w:rPr>
            <w:tab/>
          </w:r>
          <w:r>
            <w:rPr>
              <w:b/>
              <w:bCs/>
              <w:sz w:val="28"/>
              <w:szCs w:val="28"/>
            </w:rPr>
            <w:fldChar w:fldCharType="begin"/>
          </w:r>
          <w:r>
            <w:rPr>
              <w:b/>
              <w:bCs/>
              <w:sz w:val="28"/>
              <w:szCs w:val="28"/>
            </w:rPr>
            <w:instrText xml:space="preserve"> PAGEREF _Toc29934 \h </w:instrText>
          </w:r>
          <w:r>
            <w:rPr>
              <w:b/>
              <w:bCs/>
              <w:sz w:val="28"/>
              <w:szCs w:val="28"/>
            </w:rPr>
            <w:fldChar w:fldCharType="separate"/>
          </w:r>
          <w:r>
            <w:rPr>
              <w:b/>
              <w:bCs/>
              <w:sz w:val="28"/>
              <w:szCs w:val="28"/>
            </w:rPr>
            <w:t>22</w:t>
          </w:r>
          <w:r>
            <w:rPr>
              <w:b/>
              <w:bCs/>
              <w:sz w:val="28"/>
              <w:szCs w:val="28"/>
            </w:rPr>
            <w:fldChar w:fldCharType="end"/>
          </w:r>
          <w:r>
            <w:rPr>
              <w:rFonts w:hint="eastAsia"/>
              <w:b/>
              <w:bCs/>
              <w:sz w:val="28"/>
              <w:szCs w:val="28"/>
              <w:lang w:val="en-US" w:eastAsia="zh-CN"/>
            </w:rPr>
            <w:fldChar w:fldCharType="end"/>
          </w:r>
        </w:p>
        <w:p w14:paraId="1549A7C5">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_Toc13160 </w:instrText>
          </w:r>
          <w:r>
            <w:rPr>
              <w:rFonts w:hint="eastAsia"/>
              <w:sz w:val="28"/>
              <w:szCs w:val="28"/>
              <w:lang w:val="en-US" w:eastAsia="zh-CN"/>
            </w:rPr>
            <w:fldChar w:fldCharType="separate"/>
          </w:r>
          <w:r>
            <w:rPr>
              <w:rFonts w:hint="eastAsia"/>
              <w:bCs/>
              <w:sz w:val="28"/>
              <w:szCs w:val="28"/>
              <w:lang w:eastAsia="zh-CN"/>
            </w:rPr>
            <w:t>（</w:t>
          </w:r>
          <w:r>
            <w:rPr>
              <w:rFonts w:hint="eastAsia"/>
              <w:bCs/>
              <w:sz w:val="28"/>
              <w:szCs w:val="28"/>
              <w:lang w:val="en-US" w:eastAsia="zh-CN"/>
            </w:rPr>
            <w:t>一</w:t>
          </w:r>
          <w:r>
            <w:rPr>
              <w:rFonts w:hint="eastAsia"/>
              <w:bCs/>
              <w:sz w:val="28"/>
              <w:szCs w:val="28"/>
              <w:lang w:eastAsia="zh-CN"/>
            </w:rPr>
            <w:t>）</w:t>
          </w:r>
          <w:r>
            <w:rPr>
              <w:rFonts w:hint="eastAsia"/>
              <w:bCs/>
              <w:sz w:val="28"/>
              <w:szCs w:val="28"/>
            </w:rPr>
            <w:t>主要经验及做法</w:t>
          </w:r>
          <w:r>
            <w:rPr>
              <w:sz w:val="28"/>
              <w:szCs w:val="28"/>
            </w:rPr>
            <w:tab/>
          </w:r>
          <w:r>
            <w:rPr>
              <w:sz w:val="28"/>
              <w:szCs w:val="28"/>
            </w:rPr>
            <w:fldChar w:fldCharType="begin"/>
          </w:r>
          <w:r>
            <w:rPr>
              <w:sz w:val="28"/>
              <w:szCs w:val="28"/>
            </w:rPr>
            <w:instrText xml:space="preserve"> PAGEREF _Toc13160 \h </w:instrText>
          </w:r>
          <w:r>
            <w:rPr>
              <w:sz w:val="28"/>
              <w:szCs w:val="28"/>
            </w:rPr>
            <w:fldChar w:fldCharType="separate"/>
          </w:r>
          <w:r>
            <w:rPr>
              <w:sz w:val="28"/>
              <w:szCs w:val="28"/>
            </w:rPr>
            <w:t>22</w:t>
          </w:r>
          <w:r>
            <w:rPr>
              <w:sz w:val="28"/>
              <w:szCs w:val="28"/>
            </w:rPr>
            <w:fldChar w:fldCharType="end"/>
          </w:r>
          <w:r>
            <w:rPr>
              <w:rFonts w:hint="eastAsia"/>
              <w:sz w:val="28"/>
              <w:szCs w:val="28"/>
              <w:lang w:val="en-US" w:eastAsia="zh-CN"/>
            </w:rPr>
            <w:fldChar w:fldCharType="end"/>
          </w:r>
        </w:p>
        <w:p w14:paraId="6B7C128B">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_Toc9582 </w:instrText>
          </w:r>
          <w:r>
            <w:rPr>
              <w:rFonts w:hint="eastAsia"/>
              <w:sz w:val="28"/>
              <w:szCs w:val="28"/>
              <w:lang w:val="en-US" w:eastAsia="zh-CN"/>
            </w:rPr>
            <w:fldChar w:fldCharType="separate"/>
          </w:r>
          <w:r>
            <w:rPr>
              <w:rFonts w:hint="eastAsia"/>
              <w:bCs/>
              <w:sz w:val="28"/>
              <w:szCs w:val="28"/>
              <w:lang w:eastAsia="zh-CN"/>
            </w:rPr>
            <w:t>（</w:t>
          </w:r>
          <w:r>
            <w:rPr>
              <w:rFonts w:hint="eastAsia"/>
              <w:bCs/>
              <w:sz w:val="28"/>
              <w:szCs w:val="28"/>
              <w:lang w:val="en-US" w:eastAsia="zh-CN"/>
            </w:rPr>
            <w:t>二</w:t>
          </w:r>
          <w:r>
            <w:rPr>
              <w:rFonts w:hint="eastAsia"/>
              <w:bCs/>
              <w:sz w:val="28"/>
              <w:szCs w:val="28"/>
              <w:lang w:eastAsia="zh-CN"/>
            </w:rPr>
            <w:t>）</w:t>
          </w:r>
          <w:r>
            <w:rPr>
              <w:rFonts w:hint="eastAsia"/>
              <w:bCs/>
              <w:sz w:val="28"/>
              <w:szCs w:val="28"/>
            </w:rPr>
            <w:t>存在的问题及原因分析</w:t>
          </w:r>
          <w:r>
            <w:rPr>
              <w:sz w:val="28"/>
              <w:szCs w:val="28"/>
            </w:rPr>
            <w:tab/>
          </w:r>
          <w:r>
            <w:rPr>
              <w:sz w:val="28"/>
              <w:szCs w:val="28"/>
            </w:rPr>
            <w:fldChar w:fldCharType="begin"/>
          </w:r>
          <w:r>
            <w:rPr>
              <w:sz w:val="28"/>
              <w:szCs w:val="28"/>
            </w:rPr>
            <w:instrText xml:space="preserve"> PAGEREF _Toc9582 \h </w:instrText>
          </w:r>
          <w:r>
            <w:rPr>
              <w:sz w:val="28"/>
              <w:szCs w:val="28"/>
            </w:rPr>
            <w:fldChar w:fldCharType="separate"/>
          </w:r>
          <w:r>
            <w:rPr>
              <w:sz w:val="28"/>
              <w:szCs w:val="28"/>
            </w:rPr>
            <w:t>22</w:t>
          </w:r>
          <w:r>
            <w:rPr>
              <w:sz w:val="28"/>
              <w:szCs w:val="28"/>
            </w:rPr>
            <w:fldChar w:fldCharType="end"/>
          </w:r>
          <w:r>
            <w:rPr>
              <w:rFonts w:hint="eastAsia"/>
              <w:sz w:val="28"/>
              <w:szCs w:val="28"/>
              <w:lang w:val="en-US" w:eastAsia="zh-CN"/>
            </w:rPr>
            <w:fldChar w:fldCharType="end"/>
          </w:r>
        </w:p>
        <w:p w14:paraId="1BAE6AD4">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_Toc5230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七、有关建议</w:t>
          </w:r>
          <w:r>
            <w:rPr>
              <w:b/>
              <w:bCs/>
              <w:sz w:val="28"/>
              <w:szCs w:val="28"/>
            </w:rPr>
            <w:tab/>
          </w:r>
          <w:r>
            <w:rPr>
              <w:b/>
              <w:bCs/>
              <w:sz w:val="28"/>
              <w:szCs w:val="28"/>
            </w:rPr>
            <w:fldChar w:fldCharType="begin"/>
          </w:r>
          <w:r>
            <w:rPr>
              <w:b/>
              <w:bCs/>
              <w:sz w:val="28"/>
              <w:szCs w:val="28"/>
            </w:rPr>
            <w:instrText xml:space="preserve"> PAGEREF _Toc5230 \h </w:instrText>
          </w:r>
          <w:r>
            <w:rPr>
              <w:b/>
              <w:bCs/>
              <w:sz w:val="28"/>
              <w:szCs w:val="28"/>
            </w:rPr>
            <w:fldChar w:fldCharType="separate"/>
          </w:r>
          <w:r>
            <w:rPr>
              <w:b/>
              <w:bCs/>
              <w:sz w:val="28"/>
              <w:szCs w:val="28"/>
            </w:rPr>
            <w:t>22</w:t>
          </w:r>
          <w:r>
            <w:rPr>
              <w:b/>
              <w:bCs/>
              <w:sz w:val="28"/>
              <w:szCs w:val="28"/>
            </w:rPr>
            <w:fldChar w:fldCharType="end"/>
          </w:r>
          <w:r>
            <w:rPr>
              <w:rFonts w:hint="eastAsia"/>
              <w:b/>
              <w:bCs/>
              <w:sz w:val="28"/>
              <w:szCs w:val="28"/>
              <w:lang w:val="en-US" w:eastAsia="zh-CN"/>
            </w:rPr>
            <w:fldChar w:fldCharType="end"/>
          </w:r>
        </w:p>
        <w:p w14:paraId="3526E665">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_Toc15618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八、其他需要说明的问题</w:t>
          </w:r>
          <w:r>
            <w:rPr>
              <w:b/>
              <w:bCs/>
              <w:sz w:val="28"/>
              <w:szCs w:val="28"/>
            </w:rPr>
            <w:tab/>
          </w:r>
          <w:r>
            <w:rPr>
              <w:b/>
              <w:bCs/>
              <w:sz w:val="28"/>
              <w:szCs w:val="28"/>
            </w:rPr>
            <w:fldChar w:fldCharType="begin"/>
          </w:r>
          <w:r>
            <w:rPr>
              <w:b/>
              <w:bCs/>
              <w:sz w:val="28"/>
              <w:szCs w:val="28"/>
            </w:rPr>
            <w:instrText xml:space="preserve"> PAGEREF _Toc15618 \h </w:instrText>
          </w:r>
          <w:r>
            <w:rPr>
              <w:b/>
              <w:bCs/>
              <w:sz w:val="28"/>
              <w:szCs w:val="28"/>
            </w:rPr>
            <w:fldChar w:fldCharType="separate"/>
          </w:r>
          <w:r>
            <w:rPr>
              <w:b/>
              <w:bCs/>
              <w:sz w:val="28"/>
              <w:szCs w:val="28"/>
            </w:rPr>
            <w:t>23</w:t>
          </w:r>
          <w:r>
            <w:rPr>
              <w:b/>
              <w:bCs/>
              <w:sz w:val="28"/>
              <w:szCs w:val="28"/>
            </w:rPr>
            <w:fldChar w:fldCharType="end"/>
          </w:r>
          <w:r>
            <w:rPr>
              <w:rFonts w:hint="eastAsia"/>
              <w:b/>
              <w:bCs/>
              <w:sz w:val="28"/>
              <w:szCs w:val="28"/>
              <w:lang w:val="en-US" w:eastAsia="zh-CN"/>
            </w:rPr>
            <w:fldChar w:fldCharType="end"/>
          </w:r>
        </w:p>
        <w:p w14:paraId="543D74AC">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p>
        <w:p w14:paraId="3213475D">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lang w:val="en-US" w:eastAsia="zh-CN"/>
            </w:rPr>
            <w:sectPr>
              <w:pgSz w:w="11906" w:h="16838"/>
              <w:pgMar w:top="1928" w:right="1531" w:bottom="1701" w:left="1531" w:header="737" w:footer="851" w:gutter="0"/>
              <w:cols w:space="720" w:num="1"/>
              <w:docGrid w:type="lines" w:linePitch="408" w:charSpace="0"/>
            </w:sectPr>
          </w:pPr>
          <w:r>
            <w:rPr>
              <w:rFonts w:hint="eastAsia"/>
              <w:sz w:val="28"/>
              <w:szCs w:val="28"/>
              <w:lang w:val="en-US" w:eastAsia="zh-CN"/>
            </w:rPr>
            <w:fldChar w:fldCharType="end"/>
          </w:r>
        </w:p>
      </w:sdtContent>
    </w:sdt>
    <w:p w14:paraId="2367ED5A">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723" w:leftChars="0" w:hanging="723" w:hangingChars="200"/>
        <w:jc w:val="left"/>
        <w:textAlignment w:val="auto"/>
        <w:outlineLvl w:val="9"/>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bookmarkStart w:id="1" w:name="_Toc1194"/>
      <w:r>
        <w:rPr>
          <w:rFonts w:hint="eastAsia" w:ascii="宋体" w:hAnsi="宋体" w:eastAsia="宋体" w:cs="宋体"/>
          <w:b/>
          <w:bCs/>
          <w:color w:val="000000" w:themeColor="text1"/>
          <w:sz w:val="36"/>
          <w:szCs w:val="36"/>
          <w:highlight w:val="none"/>
          <w:shd w:val="clear" w:color="auto" w:fill="auto"/>
          <w:lang w:val="en-US" w:eastAsia="zh-CN"/>
          <w14:textFill>
            <w14:solidFill>
              <w14:schemeClr w14:val="tx1"/>
            </w14:solidFill>
          </w14:textFill>
        </w:rPr>
        <w:t>昌州财教[2023]20号 2023年昌吉州中小学校园环境改造提升工程专项资金项目</w:t>
      </w:r>
      <w:r>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t>支出绩效评价报告</w:t>
      </w:r>
      <w:bookmarkEnd w:id="1"/>
    </w:p>
    <w:p w14:paraId="748D1C9A">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14:textFill>
            <w14:solidFill>
              <w14:schemeClr w14:val="tx1"/>
            </w14:solidFill>
          </w14:textFill>
        </w:rPr>
      </w:pPr>
      <w:bookmarkStart w:id="2" w:name="_Toc17540"/>
      <w:r>
        <w:rPr>
          <w:rFonts w:hint="eastAsia" w:ascii="宋体" w:hAnsi="宋体" w:eastAsia="宋体" w:cs="宋体"/>
          <w:b/>
          <w:bCs/>
          <w:color w:val="000000" w:themeColor="text1"/>
          <w:highlight w:val="none"/>
          <w:shd w:val="clear" w:color="auto" w:fill="auto"/>
          <w14:textFill>
            <w14:solidFill>
              <w14:schemeClr w14:val="tx1"/>
            </w14:solidFill>
          </w14:textFill>
        </w:rPr>
        <w:t>一、基本情况</w:t>
      </w:r>
      <w:bookmarkEnd w:id="2"/>
    </w:p>
    <w:p w14:paraId="3B6E587B">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3" w:name="_Toc18966"/>
      <w:r>
        <w:rPr>
          <w:rFonts w:hint="eastAsia" w:ascii="宋体" w:hAnsi="宋体" w:eastAsia="宋体" w:cs="宋体"/>
          <w:color w:val="000000" w:themeColor="text1"/>
          <w:highlight w:val="none"/>
          <w:shd w:val="clear" w:color="auto" w:fill="auto"/>
          <w14:textFill>
            <w14:solidFill>
              <w14:schemeClr w14:val="tx1"/>
            </w14:solidFill>
          </w14:textFill>
        </w:rPr>
        <w:t>（一）项目概况</w:t>
      </w:r>
      <w:bookmarkEnd w:id="3"/>
    </w:p>
    <w:p w14:paraId="4F9ECFAE">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bookmarkStart w:id="4" w:name="_Toc5043"/>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14:textFill>
            <w14:solidFill>
              <w14:schemeClr w14:val="tx1"/>
            </w14:solidFill>
          </w14:textFill>
        </w:rPr>
        <w:t>项目背景</w:t>
      </w:r>
      <w:bookmarkEnd w:id="4"/>
    </w:p>
    <w:p w14:paraId="56AEB693">
      <w:pPr>
        <w:bidi w:val="0"/>
        <w:rPr>
          <w:rFonts w:hint="eastAsia"/>
          <w:lang w:val="en-US" w:eastAsia="zh-CN"/>
        </w:rPr>
      </w:pPr>
      <w:r>
        <w:rPr>
          <w:rFonts w:hint="eastAsia"/>
          <w:lang w:eastAsia="zh-CN"/>
        </w:rPr>
        <w:t>我校为贯彻落实昌州教办发</w:t>
      </w:r>
      <w:r>
        <w:rPr>
          <w:rFonts w:hint="eastAsia"/>
          <w:lang w:val="en-US" w:eastAsia="zh-CN"/>
        </w:rPr>
        <w:t>[2023]8号，关于印发《</w:t>
      </w:r>
      <w:bookmarkStart w:id="5" w:name="_Toc27343"/>
      <w:r>
        <w:rPr>
          <w:rFonts w:hint="eastAsia"/>
          <w:lang w:val="en-US" w:eastAsia="zh-CN"/>
        </w:rPr>
        <w:t>昌吉州实施中小学校园环境改造提升工程的工作方案》精神，提升我校校园环境，丰富学校文化内涵，消除校园安全隐患，为广大师生创造美丽、舒适宜人的教育教学环境场所，经过校党总支会研究决定实施阜康市第一中学校舍粉刷、校舍能力提升改造和文</w:t>
      </w:r>
      <w:r>
        <w:rPr>
          <w:rFonts w:hint="eastAsia"/>
          <w:highlight w:val="none"/>
          <w:lang w:val="en-US" w:eastAsia="zh-CN"/>
        </w:rPr>
        <w:t>化建设等3个大类6个项目即：校舍粉刷项目、校舍提升改造项目（二标段）、校舍提升改造项目（三标段）、监理费、校园环境改造提升项目造价咨询费、校园提升控制价审核费，总投资1141万元，2023</w:t>
      </w:r>
      <w:r>
        <w:rPr>
          <w:rFonts w:hint="eastAsia"/>
          <w:lang w:val="en-US" w:eastAsia="zh-CN"/>
        </w:rPr>
        <w:t>年全年预算数242.22万元，全年执行数242.22万元，资金来源为昌吉州财政专项资金。项目的实施有效提升改善全校师生员工的生活条件。</w:t>
      </w:r>
    </w:p>
    <w:p w14:paraId="5A5F779E">
      <w:pPr>
        <w:bidi w:val="0"/>
        <w:rPr>
          <w:rFonts w:hint="eastAsia" w:ascii="宋体" w:hAnsi="宋体" w:eastAsia="宋体" w:cs="宋体"/>
          <w:b/>
          <w:bCs/>
          <w:color w:val="000000" w:themeColor="text1"/>
          <w:highlight w:val="none"/>
          <w:shd w:val="clear" w:color="auto" w:fill="auto"/>
          <w14:textFill>
            <w14:solidFill>
              <w14:schemeClr w14:val="tx1"/>
            </w14:solidFill>
          </w14:textFill>
        </w:rPr>
      </w:pPr>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b/>
          <w:bCs/>
          <w:color w:val="000000" w:themeColor="text1"/>
          <w:highlight w:val="none"/>
          <w:shd w:val="clear" w:color="auto" w:fill="auto"/>
          <w14:textFill>
            <w14:solidFill>
              <w14:schemeClr w14:val="tx1"/>
            </w14:solidFill>
          </w14:textFill>
        </w:rPr>
        <w:t>主要内容及实施情况</w:t>
      </w:r>
      <w:bookmarkEnd w:id="5"/>
    </w:p>
    <w:p w14:paraId="371E7CA7">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6" w:name="_Toc16592"/>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主要内容：</w:t>
      </w:r>
      <w:bookmarkEnd w:id="6"/>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 xml:space="preserve"> 2023年昌吉州中小学校园环境改造提升工程专项资金项目主要对教学楼、宿舍等12栋建筑内外进行粉刷；对校园塌陷路面，卫生间防水、大小报告厅等进行维修改造；</w:t>
      </w:r>
    </w:p>
    <w:p w14:paraId="18AB0D4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7</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val="en-US" w:eastAsia="zh-CN"/>
        </w:rPr>
        <w:t>日</w:t>
      </w:r>
      <w:r>
        <w:rPr>
          <w:rFonts w:hint="eastAsia" w:cs="宋体"/>
          <w:color w:val="auto"/>
          <w:highlight w:val="none"/>
          <w:shd w:val="clear" w:color="auto" w:fill="auto"/>
          <w:lang w:val="en-US" w:eastAsia="zh-CN"/>
        </w:rPr>
        <w:t>《阜康市教育局2023年第十次党组（扩大）会会议纪要》</w:t>
      </w:r>
      <w:r>
        <w:rPr>
          <w:rFonts w:hint="eastAsia" w:ascii="宋体" w:hAnsi="宋体" w:eastAsia="宋体" w:cs="宋体"/>
          <w:color w:val="auto"/>
          <w:highlight w:val="none"/>
          <w:shd w:val="clear" w:color="auto" w:fill="auto"/>
          <w:lang w:val="en-US" w:eastAsia="zh-CN"/>
        </w:rPr>
        <w:t>批复，经</w:t>
      </w:r>
      <w:r>
        <w:rPr>
          <w:rFonts w:hint="eastAsia" w:cs="宋体"/>
          <w:color w:val="auto"/>
          <w:highlight w:val="none"/>
          <w:shd w:val="clear" w:color="auto" w:fill="auto"/>
          <w:lang w:val="en-US" w:eastAsia="zh-CN"/>
        </w:rPr>
        <w:t>阜康市第一中学党总支</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鲁捷</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彭永飞</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项目负责人为郑建生,</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王新奇</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张黎芳，安娜</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鲁捷</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郑建生</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安娜</w:t>
      </w:r>
      <w:r>
        <w:rPr>
          <w:rFonts w:hint="eastAsia" w:ascii="宋体" w:hAnsi="宋体" w:eastAsia="宋体" w:cs="宋体"/>
          <w:color w:val="auto"/>
          <w:highlight w:val="none"/>
          <w:shd w:val="clear" w:color="auto" w:fill="auto"/>
          <w:lang w:val="en-US" w:eastAsia="zh-CN"/>
        </w:rPr>
        <w:t>负责资金拨付工作。</w:t>
      </w:r>
    </w:p>
    <w:p w14:paraId="5950879E">
      <w:pPr>
        <w:pStyle w:val="4"/>
        <w:pageBreakBefore w:val="0"/>
        <w:kinsoku/>
        <w:wordWrap/>
        <w:overflowPunct/>
        <w:topLinePunct w:val="0"/>
        <w:autoSpaceDE/>
        <w:autoSpaceDN/>
        <w:bidi w:val="0"/>
        <w:adjustRightInd/>
        <w:spacing w:line="360" w:lineRule="auto"/>
        <w:textAlignment w:val="auto"/>
        <w:rPr>
          <w:rFonts w:hint="default" w:ascii="宋体" w:hAnsi="宋体" w:eastAsia="宋体" w:cs="宋体"/>
          <w:b w:val="0"/>
          <w:bCs w:val="0"/>
          <w:color w:val="auto"/>
          <w:kern w:val="2"/>
          <w:sz w:val="28"/>
          <w:szCs w:val="28"/>
          <w:highlight w:val="none"/>
          <w:shd w:val="clear" w:color="auto" w:fill="auto"/>
          <w:lang w:val="en-US" w:eastAsia="zh-CN" w:bidi="ar-SA"/>
        </w:rPr>
      </w:pPr>
      <w:bookmarkStart w:id="7" w:name="_Toc1858"/>
      <w:r>
        <w:rPr>
          <w:rFonts w:hint="eastAsia"/>
          <w:b w:val="0"/>
          <w:bCs w:val="0"/>
          <w:highlight w:val="none"/>
          <w:lang w:val="en-US" w:eastAsia="zh-CN"/>
        </w:rPr>
        <w:t>其中：校</w:t>
      </w:r>
      <w:r>
        <w:rPr>
          <w:rFonts w:hint="eastAsia" w:ascii="宋体" w:hAnsi="宋体" w:eastAsia="宋体" w:cs="宋体"/>
          <w:b w:val="0"/>
          <w:bCs w:val="0"/>
          <w:color w:val="auto"/>
          <w:kern w:val="2"/>
          <w:sz w:val="28"/>
          <w:szCs w:val="28"/>
          <w:highlight w:val="none"/>
          <w:shd w:val="clear" w:color="auto" w:fill="auto"/>
          <w:lang w:val="en-US" w:eastAsia="zh-CN" w:bidi="ar-SA"/>
        </w:rPr>
        <w:t>舍粉刷项目155.52万元、校舍提升改造项目（二标段）63.12万元、校舍提升改造项目（三标段）15.43万元、监理费3.28万元、校园环境改造提升项目造价咨询费3.9万元、校园提升控制价审核费0.97万元，合计242.22万元，全部支付完毕，支付率达100%，工程全部完工并验收合格。</w:t>
      </w:r>
    </w:p>
    <w:p w14:paraId="459831C3">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3.资金投入和使用情况</w:t>
      </w:r>
      <w:bookmarkEnd w:id="7"/>
    </w:p>
    <w:p w14:paraId="68D9DDF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14:textFill>
            <w14:solidFill>
              <w14:schemeClr w14:val="tx1"/>
            </w14:solidFill>
          </w14:textFill>
        </w:rPr>
        <w:t>项目资金安排落实、总投入等情况分析</w:t>
      </w:r>
    </w:p>
    <w:p w14:paraId="5D83748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cs="宋体"/>
          <w:color w:val="000000" w:themeColor="text1"/>
          <w:highlight w:val="none"/>
          <w:shd w:val="clear" w:color="auto" w:fill="auto"/>
          <w:lang w:val="en-US" w:eastAsia="zh-CN"/>
          <w14:textFill>
            <w14:solidFill>
              <w14:schemeClr w14:val="tx1"/>
            </w14:solidFill>
          </w14:textFill>
        </w:rPr>
        <w:t>昌州财教[2023]20号 2023年昌吉州中小学校园环境改造提升工程专项资金</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项目预算安排总额为</w:t>
      </w:r>
      <w:r>
        <w:rPr>
          <w:rFonts w:hint="eastAsia" w:cs="宋体"/>
          <w:color w:val="000000" w:themeColor="text1"/>
          <w:highlight w:val="none"/>
          <w:shd w:val="clear" w:color="auto" w:fill="auto"/>
          <w:lang w:val="en-US" w:eastAsia="zh-CN"/>
          <w14:textFill>
            <w14:solidFill>
              <w14:schemeClr w14:val="tx1"/>
            </w14:solidFill>
          </w14:textFill>
        </w:rPr>
        <w:t>242.22</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万元，其中财政资</w:t>
      </w:r>
      <w:r>
        <w:rPr>
          <w:rFonts w:hint="eastAsia" w:cs="宋体"/>
          <w:color w:val="000000" w:themeColor="text1"/>
          <w:highlight w:val="none"/>
          <w:shd w:val="clear" w:color="auto" w:fill="auto"/>
          <w:lang w:val="en-US" w:eastAsia="zh-CN"/>
          <w14:textFill>
            <w14:solidFill>
              <w14:schemeClr w14:val="tx1"/>
            </w14:solidFill>
          </w14:textFill>
        </w:rPr>
        <w:t>金242.22</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万元，其他资金</w:t>
      </w:r>
      <w:r>
        <w:rPr>
          <w:rFonts w:hint="eastAsia" w:cs="宋体"/>
          <w:color w:val="000000" w:themeColor="text1"/>
          <w:highlight w:val="none"/>
          <w:shd w:val="clear" w:color="auto" w:fill="auto"/>
          <w:lang w:val="en-US" w:eastAsia="zh-CN"/>
          <w14:textFill>
            <w14:solidFill>
              <w14:schemeClr w14:val="tx1"/>
            </w14:solidFill>
          </w14:textFill>
        </w:rPr>
        <w:t>0</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万元，</w:t>
      </w:r>
      <w:r>
        <w:rPr>
          <w:rFonts w:hint="eastAsia" w:cs="宋体"/>
          <w:color w:val="000000" w:themeColor="text1"/>
          <w:highlight w:val="none"/>
          <w:shd w:val="clear" w:color="auto" w:fill="auto"/>
          <w:lang w:val="en-US" w:eastAsia="zh-CN"/>
          <w14:textFill>
            <w14:solidFill>
              <w14:schemeClr w14:val="tx1"/>
            </w14:solidFill>
          </w14:textFill>
        </w:rPr>
        <w:t>2023</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年实际收到预算资金</w:t>
      </w:r>
      <w:r>
        <w:rPr>
          <w:rFonts w:hint="eastAsia" w:cs="宋体"/>
          <w:color w:val="000000" w:themeColor="text1"/>
          <w:highlight w:val="none"/>
          <w:shd w:val="clear" w:color="auto" w:fill="auto"/>
          <w:lang w:val="en-US" w:eastAsia="zh-CN"/>
          <w14:textFill>
            <w14:solidFill>
              <w14:schemeClr w14:val="tx1"/>
            </w14:solidFill>
          </w14:textFill>
        </w:rPr>
        <w:t>242.22</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万元，预算资金到位率为</w:t>
      </w:r>
      <w:r>
        <w:rPr>
          <w:rFonts w:hint="eastAsia" w:cs="宋体"/>
          <w:color w:val="000000" w:themeColor="text1"/>
          <w:highlight w:val="none"/>
          <w:shd w:val="clear" w:color="auto" w:fill="auto"/>
          <w:lang w:val="en-US" w:eastAsia="zh-CN"/>
          <w14:textFill>
            <w14:solidFill>
              <w14:schemeClr w14:val="tx1"/>
            </w14:solidFill>
          </w14:textFill>
        </w:rPr>
        <w:t>100</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w:t>
      </w:r>
    </w:p>
    <w:p w14:paraId="7CAF63C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000000" w:themeColor="text1"/>
          <w:spacing w:val="-4"/>
          <w:highlight w:val="none"/>
          <w:shd w:val="clear" w:color="auto" w:fill="auto"/>
          <w14:textFill>
            <w14:solidFill>
              <w14:schemeClr w14:val="tx1"/>
            </w14:solidFill>
          </w14:textFill>
        </w:rPr>
      </w:pPr>
      <w:r>
        <w:rPr>
          <w:rFonts w:hint="eastAsia" w:ascii="宋体" w:hAnsi="宋体" w:eastAsia="宋体" w:cs="宋体"/>
          <w:bCs/>
          <w:color w:val="000000" w:themeColor="text1"/>
          <w:spacing w:val="-4"/>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spacing w:val="-4"/>
          <w:highlight w:val="none"/>
          <w:shd w:val="clear" w:color="auto" w:fill="auto"/>
          <w:lang w:val="en-US" w:eastAsia="zh-CN"/>
          <w14:textFill>
            <w14:solidFill>
              <w14:schemeClr w14:val="tx1"/>
            </w14:solidFill>
          </w14:textFill>
        </w:rPr>
        <w:t>2</w:t>
      </w:r>
      <w:r>
        <w:rPr>
          <w:rFonts w:hint="eastAsia" w:ascii="宋体" w:hAnsi="宋体" w:eastAsia="宋体" w:cs="宋体"/>
          <w:bCs/>
          <w:color w:val="000000" w:themeColor="text1"/>
          <w:spacing w:val="-4"/>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spacing w:val="-4"/>
          <w:highlight w:val="none"/>
          <w:shd w:val="clear" w:color="auto" w:fill="auto"/>
          <w14:textFill>
            <w14:solidFill>
              <w14:schemeClr w14:val="tx1"/>
            </w14:solidFill>
          </w14:textFill>
        </w:rPr>
        <w:t>项目资金实际使用情况分析</w:t>
      </w:r>
    </w:p>
    <w:p w14:paraId="1A5239EB">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000000" w:themeColor="text1"/>
          <w:highlight w:val="none"/>
          <w:shd w:val="clear" w:color="auto" w:fill="auto"/>
          <w:lang w:val="en-US" w:eastAsia="zh-CN"/>
          <w14:textFill>
            <w14:solidFill>
              <w14:schemeClr w14:val="tx1"/>
            </w14:solidFill>
          </w14:textFill>
        </w:rPr>
        <w:t>截至2023年12月31日，昌州财教[2023]20号 2023年昌吉州中小学校园环境改造提升工程专项资金</w:t>
      </w:r>
      <w:r>
        <w:rPr>
          <w:rFonts w:hint="eastAsia" w:ascii="宋体" w:hAnsi="宋体" w:eastAsia="宋体" w:cs="宋体"/>
          <w:color w:val="000000" w:themeColor="text1"/>
          <w:highlight w:val="none"/>
          <w:shd w:val="clear" w:color="auto" w:fill="auto"/>
          <w14:textFill>
            <w14:solidFill>
              <w14:schemeClr w14:val="tx1"/>
            </w14:solidFill>
          </w14:textFill>
        </w:rPr>
        <w:t>项目实际支付资金</w:t>
      </w:r>
      <w:r>
        <w:rPr>
          <w:rFonts w:hint="eastAsia" w:cs="宋体"/>
          <w:color w:val="000000" w:themeColor="text1"/>
          <w:highlight w:val="none"/>
          <w:shd w:val="clear" w:color="auto" w:fill="auto"/>
          <w:lang w:val="en-US" w:eastAsia="zh-CN"/>
          <w14:textFill>
            <w14:solidFill>
              <w14:schemeClr w14:val="tx1"/>
            </w14:solidFill>
          </w14:textFill>
        </w:rPr>
        <w:t>242.22</w:t>
      </w:r>
      <w:r>
        <w:rPr>
          <w:rFonts w:hint="eastAsia" w:ascii="宋体" w:hAnsi="宋体" w:eastAsia="宋体" w:cs="宋体"/>
          <w:color w:val="000000" w:themeColor="text1"/>
          <w:highlight w:val="none"/>
          <w:shd w:val="clear" w:color="auto" w:fill="auto"/>
          <w14:textFill>
            <w14:solidFill>
              <w14:schemeClr w14:val="tx1"/>
            </w14:solidFill>
          </w14:textFill>
        </w:rPr>
        <w:t>万元，预算执行率</w:t>
      </w:r>
      <w:r>
        <w:rPr>
          <w:rFonts w:hint="eastAsia" w:cs="宋体"/>
          <w:color w:val="000000" w:themeColor="text1"/>
          <w:highlight w:val="none"/>
          <w:shd w:val="clear" w:color="auto" w:fill="auto"/>
          <w:lang w:val="en-US" w:eastAsia="zh-CN"/>
          <w14:textFill>
            <w14:solidFill>
              <w14:schemeClr w14:val="tx1"/>
            </w14:solidFill>
          </w14:textFill>
        </w:rPr>
        <w:t>100</w:t>
      </w:r>
      <w:r>
        <w:rPr>
          <w:rFonts w:hint="eastAsia" w:ascii="宋体" w:hAnsi="宋体" w:eastAsia="宋体" w:cs="宋体"/>
          <w:color w:val="000000" w:themeColor="text1"/>
          <w:highlight w:val="none"/>
          <w:shd w:val="clear" w:color="auto" w:fill="auto"/>
          <w14:textFill>
            <w14:solidFill>
              <w14:schemeClr w14:val="tx1"/>
            </w14:solidFill>
          </w14:textFill>
        </w:rPr>
        <w:t>%</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项目资</w:t>
      </w:r>
      <w:r>
        <w:rPr>
          <w:rFonts w:hint="eastAsia" w:ascii="宋体" w:hAnsi="宋体" w:eastAsia="宋体" w:cs="宋体"/>
          <w:color w:val="auto"/>
          <w:highlight w:val="none"/>
          <w:shd w:val="clear" w:color="auto" w:fill="auto"/>
        </w:rPr>
        <w:t>金主要用于</w:t>
      </w:r>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对教学楼校舍进行粉刷</w:t>
      </w:r>
      <w:r>
        <w:rPr>
          <w:rFonts w:hint="eastAsia" w:cs="宋体"/>
          <w:b w:val="0"/>
          <w:bCs w:val="0"/>
          <w:color w:val="000000" w:themeColor="text1"/>
          <w:kern w:val="2"/>
          <w:sz w:val="28"/>
          <w:szCs w:val="28"/>
          <w:highlight w:val="none"/>
          <w:shd w:val="clear" w:color="auto" w:fill="auto"/>
          <w:lang w:val="en-US" w:eastAsia="zh-CN" w:bidi="ar-SA"/>
          <w14:textFill>
            <w14:solidFill>
              <w14:schemeClr w14:val="tx1"/>
            </w14:solidFill>
          </w14:textFill>
        </w:rPr>
        <w:t>，校舍提升改造项目，校园环境改造提升项目造价咨询费，监理费校园提升控制价审核费</w:t>
      </w:r>
      <w:r>
        <w:rPr>
          <w:rFonts w:hint="eastAsia" w:cs="宋体"/>
          <w:color w:val="auto"/>
          <w:highlight w:val="none"/>
          <w:shd w:val="clear" w:color="auto" w:fill="auto"/>
          <w:lang w:val="en-US" w:eastAsia="zh-CN"/>
        </w:rPr>
        <w:t>等6个方面。</w:t>
      </w:r>
    </w:p>
    <w:p w14:paraId="73975190">
      <w:pPr>
        <w:pStyle w:val="3"/>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8" w:name="_Toc2879"/>
      <w:r>
        <w:rPr>
          <w:rFonts w:hint="eastAsia" w:ascii="宋体" w:hAnsi="宋体" w:eastAsia="宋体" w:cs="宋体"/>
          <w:color w:val="000000" w:themeColor="text1"/>
          <w:highlight w:val="none"/>
          <w:shd w:val="clear" w:color="auto" w:fill="auto"/>
          <w14:textFill>
            <w14:solidFill>
              <w14:schemeClr w14:val="tx1"/>
            </w14:solidFill>
          </w14:textFill>
        </w:rPr>
        <w:t>项目绩效目标</w:t>
      </w:r>
      <w:bookmarkEnd w:id="8"/>
    </w:p>
    <w:p w14:paraId="003761FF">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9" w:name="_Toc10047"/>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1.总体目标</w:t>
      </w:r>
      <w:bookmarkEnd w:id="9"/>
    </w:p>
    <w:p w14:paraId="210B6105">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FF0000"/>
          <w:highlight w:val="none"/>
          <w:shd w:val="clear" w:color="auto" w:fill="auto"/>
          <w:lang w:val="en-US" w:eastAsia="zh-CN"/>
        </w:rPr>
      </w:pPr>
      <w:r>
        <w:rPr>
          <w:rFonts w:hint="eastAsia" w:cs="宋体"/>
          <w:color w:val="000000" w:themeColor="text1"/>
          <w:highlight w:val="none"/>
          <w:shd w:val="clear" w:color="auto" w:fill="auto"/>
          <w:lang w:val="en-US" w:eastAsia="zh-CN"/>
          <w14:textFill>
            <w14:solidFill>
              <w14:schemeClr w14:val="tx1"/>
            </w14:solidFill>
          </w14:textFill>
        </w:rPr>
        <w:t>昌州财教[2023]20号 2023年昌吉州中小学校园环境改造提升工程专项资金项目绩效总体</w:t>
      </w:r>
      <w:r>
        <w:rPr>
          <w:rFonts w:hint="eastAsia" w:cs="宋体"/>
          <w:color w:val="auto"/>
          <w:highlight w:val="none"/>
          <w:shd w:val="clear" w:color="auto" w:fill="auto"/>
          <w:lang w:val="en-US" w:eastAsia="zh-CN"/>
        </w:rPr>
        <w:t>目标为：实施初中义务教育和高中学历教育，促进基础教育发展，初高中学历教育。为改善校园环境，对学校专项资金加强管理，专款专用。2023年计划完成6个项目实施，涉及企业数量7个，项目的实施有效提升改善全校师生员工的生活条件。</w:t>
      </w:r>
    </w:p>
    <w:p w14:paraId="528574AC">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10" w:name="_Toc4487"/>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2.阶段性目标</w:t>
      </w:r>
      <w:bookmarkEnd w:id="10"/>
    </w:p>
    <w:p w14:paraId="4E0203AA">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000000" w:themeColor="text1"/>
          <w:highlight w:val="none"/>
          <w:shd w:val="clear" w:color="auto" w:fill="auto"/>
          <w:lang w:eastAsia="zh-CN"/>
          <w14:textFill>
            <w14:solidFill>
              <w14:schemeClr w14:val="tx1"/>
            </w14:solidFill>
          </w14:textFill>
        </w:rPr>
      </w:pP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根据《预算法</w:t>
      </w:r>
      <w:r>
        <w:rPr>
          <w:rFonts w:hint="eastAsia" w:cs="宋体"/>
          <w:bCs/>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财政支出绩效评价管理暂行办法》（财预〔20</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20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10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号）、《自治区党委自治区人民政府关于全面实施预算绩效管理的实施意见》（新党发〔2018〕30号）、</w:t>
      </w:r>
      <w:r>
        <w:rPr>
          <w:rFonts w:hint="eastAsia" w:ascii="宋体" w:hAnsi="宋体" w:eastAsia="宋体" w:cs="宋体"/>
          <w:color w:val="000000" w:themeColor="text1"/>
          <w:highlight w:val="none"/>
          <w:shd w:val="clear" w:color="auto" w:fill="auto"/>
          <w14:textFill>
            <w14:solidFill>
              <w14:schemeClr w14:val="tx1"/>
            </w14:solidFill>
          </w14:textFill>
        </w:rPr>
        <w:t>《自治区财政支出绩效评价管理暂行办法》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新财预〔2018〕189号</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等文件</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的规定，结合项目实施单位的规章制度以及财务相关资料，评价小组对项目绩效目标进行了进一步的完善，完善</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后</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绩效目标如下：</w:t>
      </w:r>
    </w:p>
    <w:p w14:paraId="467C746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项目产出</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目标</w:t>
      </w:r>
    </w:p>
    <w:p w14:paraId="02C5D96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①数量指标</w:t>
      </w:r>
    </w:p>
    <w:p w14:paraId="23A2EE1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项目数量</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w:t>
      </w:r>
      <w:r>
        <w:rPr>
          <w:rFonts w:hint="eastAsia" w:cs="宋体"/>
          <w:color w:val="000000" w:themeColor="text1"/>
          <w:highlight w:val="none"/>
          <w:shd w:val="clear" w:color="auto" w:fill="auto"/>
          <w:lang w:val="en-US" w:eastAsia="zh-CN"/>
          <w14:textFill>
            <w14:solidFill>
              <w14:schemeClr w14:val="tx1"/>
            </w14:solidFill>
          </w14:textFill>
        </w:rPr>
        <w:t>预期目标值</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为≥6个；</w:t>
      </w:r>
    </w:p>
    <w:p w14:paraId="7B59E8A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项目涉及企业数量</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w:t>
      </w:r>
      <w:r>
        <w:rPr>
          <w:rFonts w:hint="eastAsia" w:cs="宋体"/>
          <w:color w:val="000000" w:themeColor="text1"/>
          <w:highlight w:val="none"/>
          <w:shd w:val="clear" w:color="auto" w:fill="auto"/>
          <w:lang w:val="en-US" w:eastAsia="zh-CN"/>
          <w14:textFill>
            <w14:solidFill>
              <w14:schemeClr w14:val="tx1"/>
            </w14:solidFill>
          </w14:textFill>
        </w:rPr>
        <w:t>预期目标值</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为≥</w:t>
      </w:r>
      <w:r>
        <w:rPr>
          <w:rFonts w:hint="eastAsia" w:cs="宋体"/>
          <w:color w:val="000000" w:themeColor="text1"/>
          <w:highlight w:val="none"/>
          <w:shd w:val="clear" w:color="auto" w:fill="auto"/>
          <w:lang w:val="en-US" w:eastAsia="zh-CN"/>
          <w14:textFill>
            <w14:solidFill>
              <w14:schemeClr w14:val="tx1"/>
            </w14:solidFill>
          </w14:textFill>
        </w:rPr>
        <w:t>7</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个；</w:t>
      </w:r>
    </w:p>
    <w:p w14:paraId="778B980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②质量指标</w:t>
      </w:r>
    </w:p>
    <w:p w14:paraId="67EB1DE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资金使用合规率</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w:t>
      </w:r>
      <w:r>
        <w:rPr>
          <w:rFonts w:hint="eastAsia" w:cs="宋体"/>
          <w:color w:val="000000" w:themeColor="text1"/>
          <w:highlight w:val="none"/>
          <w:shd w:val="clear" w:color="auto" w:fill="auto"/>
          <w:lang w:val="en-US" w:eastAsia="zh-CN"/>
          <w14:textFill>
            <w14:solidFill>
              <w14:schemeClr w14:val="tx1"/>
            </w14:solidFill>
          </w14:textFill>
        </w:rPr>
        <w:t>预期目标值</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为</w:t>
      </w:r>
      <w:r>
        <w:rPr>
          <w:rFonts w:hint="eastAsia" w:cs="宋体"/>
          <w:color w:val="000000" w:themeColor="text1"/>
          <w:highlight w:val="none"/>
          <w:shd w:val="clear" w:color="auto" w:fill="auto"/>
          <w:lang w:val="en-US" w:eastAsia="zh-CN"/>
          <w14:textFill>
            <w14:solidFill>
              <w14:schemeClr w14:val="tx1"/>
            </w14:solidFill>
          </w14:textFill>
        </w:rPr>
        <w:t>=100%</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w:t>
      </w:r>
    </w:p>
    <w:p w14:paraId="0ED2E16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项目验收合格率</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w:t>
      </w:r>
      <w:r>
        <w:rPr>
          <w:rFonts w:hint="eastAsia" w:cs="宋体"/>
          <w:color w:val="000000" w:themeColor="text1"/>
          <w:highlight w:val="none"/>
          <w:shd w:val="clear" w:color="auto" w:fill="auto"/>
          <w:lang w:val="en-US" w:eastAsia="zh-CN"/>
          <w14:textFill>
            <w14:solidFill>
              <w14:schemeClr w14:val="tx1"/>
            </w14:solidFill>
          </w14:textFill>
        </w:rPr>
        <w:t>预期目标值</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为</w:t>
      </w:r>
      <w:r>
        <w:rPr>
          <w:rFonts w:hint="eastAsia" w:cs="宋体"/>
          <w:color w:val="000000" w:themeColor="text1"/>
          <w:highlight w:val="none"/>
          <w:shd w:val="clear" w:color="auto" w:fill="auto"/>
          <w:lang w:val="en-US" w:eastAsia="zh-CN"/>
          <w14:textFill>
            <w14:solidFill>
              <w14:schemeClr w14:val="tx1"/>
            </w14:solidFill>
          </w14:textFill>
        </w:rPr>
        <w:t>=100%</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w:t>
      </w:r>
    </w:p>
    <w:p w14:paraId="5662327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③</w:t>
      </w:r>
      <w:r>
        <w:rPr>
          <w:rFonts w:hint="eastAsia" w:cs="宋体"/>
          <w:color w:val="000000" w:themeColor="text1"/>
          <w:highlight w:val="none"/>
          <w:shd w:val="clear" w:color="auto" w:fill="auto"/>
          <w:lang w:val="en-US" w:eastAsia="zh-CN"/>
          <w14:textFill>
            <w14:solidFill>
              <w14:schemeClr w14:val="tx1"/>
            </w14:solidFill>
          </w14:textFill>
        </w:rPr>
        <w:t>时效</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w:t>
      </w:r>
    </w:p>
    <w:p w14:paraId="58C24B0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资金支付及时率</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w:t>
      </w:r>
      <w:r>
        <w:rPr>
          <w:rFonts w:hint="eastAsia" w:cs="宋体"/>
          <w:color w:val="000000" w:themeColor="text1"/>
          <w:highlight w:val="none"/>
          <w:shd w:val="clear" w:color="auto" w:fill="auto"/>
          <w:lang w:val="en-US" w:eastAsia="zh-CN"/>
          <w14:textFill>
            <w14:solidFill>
              <w14:schemeClr w14:val="tx1"/>
            </w14:solidFill>
          </w14:textFill>
        </w:rPr>
        <w:t>预期目标值</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为</w:t>
      </w:r>
      <w:r>
        <w:rPr>
          <w:rFonts w:hint="eastAsia" w:cs="宋体"/>
          <w:color w:val="000000" w:themeColor="text1"/>
          <w:highlight w:val="none"/>
          <w:shd w:val="clear" w:color="auto" w:fill="auto"/>
          <w:lang w:val="en-US" w:eastAsia="zh-CN"/>
          <w14:textFill>
            <w14:solidFill>
              <w14:schemeClr w14:val="tx1"/>
            </w14:solidFill>
          </w14:textFill>
        </w:rPr>
        <w:t>=100%</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w:t>
      </w:r>
    </w:p>
    <w:p w14:paraId="6A39B5A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项目开工时间</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w:t>
      </w:r>
      <w:r>
        <w:rPr>
          <w:rFonts w:hint="eastAsia" w:cs="宋体"/>
          <w:color w:val="000000" w:themeColor="text1"/>
          <w:highlight w:val="none"/>
          <w:shd w:val="clear" w:color="auto" w:fill="auto"/>
          <w:lang w:val="en-US" w:eastAsia="zh-CN"/>
          <w14:textFill>
            <w14:solidFill>
              <w14:schemeClr w14:val="tx1"/>
            </w14:solidFill>
          </w14:textFill>
        </w:rPr>
        <w:t>预期目标值</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为2023</w:t>
      </w:r>
      <w:r>
        <w:rPr>
          <w:rFonts w:hint="eastAsia" w:cs="宋体"/>
          <w:color w:val="000000" w:themeColor="text1"/>
          <w:highlight w:val="none"/>
          <w:shd w:val="clear" w:color="auto" w:fill="auto"/>
          <w:lang w:val="en-US" w:eastAsia="zh-CN"/>
          <w14:textFill>
            <w14:solidFill>
              <w14:schemeClr w14:val="tx1"/>
            </w14:solidFill>
          </w14:textFill>
        </w:rPr>
        <w:t>年</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8</w:t>
      </w:r>
      <w:r>
        <w:rPr>
          <w:rFonts w:hint="eastAsia" w:cs="宋体"/>
          <w:color w:val="000000" w:themeColor="text1"/>
          <w:highlight w:val="none"/>
          <w:shd w:val="clear" w:color="auto" w:fill="auto"/>
          <w:lang w:val="en-US" w:eastAsia="zh-CN"/>
          <w14:textFill>
            <w14:solidFill>
              <w14:schemeClr w14:val="tx1"/>
            </w14:solidFill>
          </w14:textFill>
        </w:rPr>
        <w:t>月</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15</w:t>
      </w:r>
      <w:r>
        <w:rPr>
          <w:rFonts w:hint="eastAsia" w:cs="宋体"/>
          <w:color w:val="000000" w:themeColor="text1"/>
          <w:highlight w:val="none"/>
          <w:shd w:val="clear" w:color="auto" w:fill="auto"/>
          <w:lang w:val="en-US" w:eastAsia="zh-CN"/>
          <w14:textFill>
            <w14:solidFill>
              <w14:schemeClr w14:val="tx1"/>
            </w14:solidFill>
          </w14:textFill>
        </w:rPr>
        <w:t>日</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w:t>
      </w:r>
    </w:p>
    <w:p w14:paraId="31A1402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项目完工时间</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w:t>
      </w:r>
      <w:r>
        <w:rPr>
          <w:rFonts w:hint="eastAsia" w:cs="宋体"/>
          <w:color w:val="000000" w:themeColor="text1"/>
          <w:highlight w:val="none"/>
          <w:shd w:val="clear" w:color="auto" w:fill="auto"/>
          <w:lang w:val="en-US" w:eastAsia="zh-CN"/>
          <w14:textFill>
            <w14:solidFill>
              <w14:schemeClr w14:val="tx1"/>
            </w14:solidFill>
          </w14:textFill>
        </w:rPr>
        <w:t>预期目标值</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为2023</w:t>
      </w:r>
      <w:r>
        <w:rPr>
          <w:rFonts w:hint="eastAsia" w:cs="宋体"/>
          <w:color w:val="000000" w:themeColor="text1"/>
          <w:highlight w:val="none"/>
          <w:shd w:val="clear" w:color="auto" w:fill="auto"/>
          <w:lang w:val="en-US" w:eastAsia="zh-CN"/>
          <w14:textFill>
            <w14:solidFill>
              <w14:schemeClr w14:val="tx1"/>
            </w14:solidFill>
          </w14:textFill>
        </w:rPr>
        <w:t>年10月</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15</w:t>
      </w:r>
      <w:r>
        <w:rPr>
          <w:rFonts w:hint="eastAsia" w:cs="宋体"/>
          <w:color w:val="000000" w:themeColor="text1"/>
          <w:highlight w:val="none"/>
          <w:shd w:val="clear" w:color="auto" w:fill="auto"/>
          <w:lang w:val="en-US" w:eastAsia="zh-CN"/>
          <w14:textFill>
            <w14:solidFill>
              <w14:schemeClr w14:val="tx1"/>
            </w14:solidFill>
          </w14:textFill>
        </w:rPr>
        <w:t>日</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w:t>
      </w:r>
    </w:p>
    <w:p w14:paraId="1E1012EF">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成本指标</w:t>
      </w:r>
    </w:p>
    <w:p w14:paraId="2A84C5B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①</w:t>
      </w:r>
      <w:r>
        <w:rPr>
          <w:rFonts w:hint="eastAsia" w:cs="宋体"/>
          <w:color w:val="000000" w:themeColor="text1"/>
          <w:highlight w:val="none"/>
          <w:shd w:val="clear" w:color="auto" w:fill="auto"/>
          <w:lang w:val="en-US" w:eastAsia="zh-CN"/>
          <w14:textFill>
            <w14:solidFill>
              <w14:schemeClr w14:val="tx1"/>
            </w14:solidFill>
          </w14:textFill>
        </w:rPr>
        <w:t>经济成本指</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标</w:t>
      </w:r>
    </w:p>
    <w:p w14:paraId="474F7B0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校舍粉刷项目</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w:t>
      </w:r>
      <w:r>
        <w:rPr>
          <w:rFonts w:hint="eastAsia" w:cs="宋体"/>
          <w:color w:val="000000" w:themeColor="text1"/>
          <w:highlight w:val="none"/>
          <w:shd w:val="clear" w:color="auto" w:fill="auto"/>
          <w:lang w:val="en-US" w:eastAsia="zh-CN"/>
          <w14:textFill>
            <w14:solidFill>
              <w14:schemeClr w14:val="tx1"/>
            </w14:solidFill>
          </w14:textFill>
        </w:rPr>
        <w:t>预期目标值</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为≤155.52万元；</w:t>
      </w:r>
    </w:p>
    <w:p w14:paraId="3126D11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校舍提升改造项目（二标段）</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w:t>
      </w:r>
      <w:r>
        <w:rPr>
          <w:rFonts w:hint="eastAsia" w:cs="宋体"/>
          <w:color w:val="000000" w:themeColor="text1"/>
          <w:highlight w:val="none"/>
          <w:shd w:val="clear" w:color="auto" w:fill="auto"/>
          <w:lang w:val="en-US" w:eastAsia="zh-CN"/>
          <w14:textFill>
            <w14:solidFill>
              <w14:schemeClr w14:val="tx1"/>
            </w14:solidFill>
          </w14:textFill>
        </w:rPr>
        <w:t>预期目标值</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为≤63.12万元；</w:t>
      </w:r>
    </w:p>
    <w:p w14:paraId="670DD20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校舍提升改造项目（三标段）</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w:t>
      </w:r>
      <w:r>
        <w:rPr>
          <w:rFonts w:hint="eastAsia" w:cs="宋体"/>
          <w:color w:val="000000" w:themeColor="text1"/>
          <w:highlight w:val="none"/>
          <w:shd w:val="clear" w:color="auto" w:fill="auto"/>
          <w:lang w:val="en-US" w:eastAsia="zh-CN"/>
          <w14:textFill>
            <w14:solidFill>
              <w14:schemeClr w14:val="tx1"/>
            </w14:solidFill>
          </w14:textFill>
        </w:rPr>
        <w:t>预期目标值</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为≤15.43万元；</w:t>
      </w:r>
    </w:p>
    <w:p w14:paraId="2AF9A1F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监理费</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w:t>
      </w:r>
      <w:r>
        <w:rPr>
          <w:rFonts w:hint="eastAsia" w:cs="宋体"/>
          <w:color w:val="000000" w:themeColor="text1"/>
          <w:highlight w:val="none"/>
          <w:shd w:val="clear" w:color="auto" w:fill="auto"/>
          <w:lang w:val="en-US" w:eastAsia="zh-CN"/>
          <w14:textFill>
            <w14:solidFill>
              <w14:schemeClr w14:val="tx1"/>
            </w14:solidFill>
          </w14:textFill>
        </w:rPr>
        <w:t>预期目标值</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为≤3.28万元；</w:t>
      </w:r>
    </w:p>
    <w:p w14:paraId="357D7BC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校园环境改造提升项目造价咨询费</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w:t>
      </w:r>
      <w:r>
        <w:rPr>
          <w:rFonts w:hint="eastAsia" w:cs="宋体"/>
          <w:color w:val="000000" w:themeColor="text1"/>
          <w:highlight w:val="none"/>
          <w:shd w:val="clear" w:color="auto" w:fill="auto"/>
          <w:lang w:val="en-US" w:eastAsia="zh-CN"/>
          <w14:textFill>
            <w14:solidFill>
              <w14:schemeClr w14:val="tx1"/>
            </w14:solidFill>
          </w14:textFill>
        </w:rPr>
        <w:t>预期目标值</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为≤3.28万元；</w:t>
      </w:r>
    </w:p>
    <w:p w14:paraId="4FB0722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监理费</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w:t>
      </w:r>
      <w:r>
        <w:rPr>
          <w:rFonts w:hint="eastAsia" w:cs="宋体"/>
          <w:color w:val="000000" w:themeColor="text1"/>
          <w:highlight w:val="none"/>
          <w:shd w:val="clear" w:color="auto" w:fill="auto"/>
          <w:lang w:val="en-US" w:eastAsia="zh-CN"/>
          <w14:textFill>
            <w14:solidFill>
              <w14:schemeClr w14:val="tx1"/>
            </w14:solidFill>
          </w14:textFill>
        </w:rPr>
        <w:t>预期目标值</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为≤3.9万元；</w:t>
      </w:r>
    </w:p>
    <w:p w14:paraId="6333F7E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校园提升控制价审核费</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w:t>
      </w:r>
      <w:r>
        <w:rPr>
          <w:rFonts w:hint="eastAsia" w:cs="宋体"/>
          <w:color w:val="000000" w:themeColor="text1"/>
          <w:highlight w:val="none"/>
          <w:shd w:val="clear" w:color="auto" w:fill="auto"/>
          <w:lang w:val="en-US" w:eastAsia="zh-CN"/>
          <w14:textFill>
            <w14:solidFill>
              <w14:schemeClr w14:val="tx1"/>
            </w14:solidFill>
          </w14:textFill>
        </w:rPr>
        <w:t>预期目标值</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为≤0.97万元；</w:t>
      </w:r>
    </w:p>
    <w:p w14:paraId="23FABF3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②</w:t>
      </w:r>
      <w:r>
        <w:rPr>
          <w:rFonts w:hint="eastAsia" w:cs="宋体"/>
          <w:color w:val="000000" w:themeColor="text1"/>
          <w:highlight w:val="none"/>
          <w:shd w:val="clear" w:color="auto" w:fill="auto"/>
          <w:lang w:val="en-US" w:eastAsia="zh-CN"/>
          <w14:textFill>
            <w14:solidFill>
              <w14:schemeClr w14:val="tx1"/>
            </w14:solidFill>
          </w14:textFill>
        </w:rPr>
        <w:t>社会成本指</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标</w:t>
      </w:r>
    </w:p>
    <w:p w14:paraId="28D1F53A">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cs="宋体"/>
          <w:color w:val="000000" w:themeColor="text1"/>
          <w:highlight w:val="none"/>
          <w:shd w:val="clear" w:color="auto" w:fill="auto"/>
          <w:lang w:val="en-US" w:eastAsia="zh-CN"/>
          <w14:textFill>
            <w14:solidFill>
              <w14:schemeClr w14:val="tx1"/>
            </w14:solidFill>
          </w14:textFill>
        </w:rPr>
        <w:t>本项目不涉及社会成本指</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标</w:t>
      </w:r>
      <w:r>
        <w:rPr>
          <w:rFonts w:hint="eastAsia" w:cs="宋体"/>
          <w:color w:val="000000" w:themeColor="text1"/>
          <w:highlight w:val="none"/>
          <w:shd w:val="clear" w:color="auto" w:fill="auto"/>
          <w:lang w:val="en-US" w:eastAsia="zh-CN"/>
          <w14:textFill>
            <w14:solidFill>
              <w14:schemeClr w14:val="tx1"/>
            </w14:solidFill>
          </w14:textFill>
        </w:rPr>
        <w:t>。</w:t>
      </w:r>
    </w:p>
    <w:p w14:paraId="68D5FF3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③</w:t>
      </w:r>
      <w:r>
        <w:rPr>
          <w:rFonts w:hint="eastAsia" w:cs="宋体"/>
          <w:color w:val="000000" w:themeColor="text1"/>
          <w:highlight w:val="none"/>
          <w:shd w:val="clear" w:color="auto" w:fill="auto"/>
          <w:lang w:val="en-US" w:eastAsia="zh-CN"/>
          <w14:textFill>
            <w14:solidFill>
              <w14:schemeClr w14:val="tx1"/>
            </w14:solidFill>
          </w14:textFill>
        </w:rPr>
        <w:t>生态环境成本指标</w:t>
      </w:r>
    </w:p>
    <w:p w14:paraId="64E868CB">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cs="宋体"/>
          <w:color w:val="000000" w:themeColor="text1"/>
          <w:highlight w:val="none"/>
          <w:shd w:val="clear" w:color="auto" w:fill="auto"/>
          <w:lang w:val="en-US" w:eastAsia="zh-CN"/>
          <w14:textFill>
            <w14:solidFill>
              <w14:schemeClr w14:val="tx1"/>
            </w14:solidFill>
          </w14:textFill>
        </w:rPr>
        <w:t>本项目不涉及生态环境成本指标。</w:t>
      </w:r>
    </w:p>
    <w:p w14:paraId="360EA2C4">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3</w:t>
      </w:r>
      <w:r>
        <w:rPr>
          <w:rFonts w:hint="eastAsia" w:ascii="宋体" w:hAnsi="宋体" w:eastAsia="宋体" w:cs="宋体"/>
          <w:color w:val="000000" w:themeColor="text1"/>
          <w:highlight w:val="none"/>
          <w:shd w:val="clear" w:color="auto" w:fill="auto"/>
          <w14:textFill>
            <w14:solidFill>
              <w14:schemeClr w14:val="tx1"/>
            </w14:solidFill>
          </w14:textFill>
        </w:rPr>
        <w:t>）项目效益</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目标</w:t>
      </w:r>
    </w:p>
    <w:p w14:paraId="5BB63AC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①经济效益指标</w:t>
      </w:r>
    </w:p>
    <w:p w14:paraId="7C73449B">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cs="宋体"/>
          <w:color w:val="000000" w:themeColor="text1"/>
          <w:highlight w:val="none"/>
          <w:shd w:val="clear" w:color="auto" w:fill="auto"/>
          <w:lang w:val="en-US" w:eastAsia="zh-CN"/>
          <w14:textFill>
            <w14:solidFill>
              <w14:schemeClr w14:val="tx1"/>
            </w14:solidFill>
          </w14:textFill>
        </w:rPr>
        <w:t>本项目不涉及</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经济效益指标</w:t>
      </w:r>
      <w:r>
        <w:rPr>
          <w:rFonts w:hint="eastAsia" w:cs="宋体"/>
          <w:color w:val="000000" w:themeColor="text1"/>
          <w:highlight w:val="none"/>
          <w:shd w:val="clear" w:color="auto" w:fill="auto"/>
          <w:lang w:val="en-US" w:eastAsia="zh-CN"/>
          <w14:textFill>
            <w14:solidFill>
              <w14:schemeClr w14:val="tx1"/>
            </w14:solidFill>
          </w14:textFill>
        </w:rPr>
        <w:t>。</w:t>
      </w:r>
    </w:p>
    <w:p w14:paraId="085E7339">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②社会效益指标</w:t>
      </w:r>
    </w:p>
    <w:p w14:paraId="55032E65">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改善全校师生员工的生活条件</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w:t>
      </w:r>
      <w:r>
        <w:rPr>
          <w:rFonts w:hint="eastAsia" w:cs="宋体"/>
          <w:color w:val="000000" w:themeColor="text1"/>
          <w:highlight w:val="none"/>
          <w:shd w:val="clear" w:color="auto" w:fill="auto"/>
          <w:lang w:val="en-US" w:eastAsia="zh-CN"/>
          <w14:textFill>
            <w14:solidFill>
              <w14:schemeClr w14:val="tx1"/>
            </w14:solidFill>
          </w14:textFill>
        </w:rPr>
        <w:t>预期目标值</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为有效提升；</w:t>
      </w:r>
    </w:p>
    <w:p w14:paraId="1F68DCFB">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③</w:t>
      </w:r>
      <w:r>
        <w:rPr>
          <w:rFonts w:hint="eastAsia" w:cs="宋体"/>
          <w:color w:val="000000" w:themeColor="text1"/>
          <w:highlight w:val="none"/>
          <w:shd w:val="clear" w:color="auto" w:fill="auto"/>
          <w:lang w:val="en-US" w:eastAsia="zh-CN"/>
          <w14:textFill>
            <w14:solidFill>
              <w14:schemeClr w14:val="tx1"/>
            </w14:solidFill>
          </w14:textFill>
        </w:rPr>
        <w:t>生态效益指标</w:t>
      </w:r>
    </w:p>
    <w:p w14:paraId="1360531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cs="宋体"/>
          <w:color w:val="000000" w:themeColor="text1"/>
          <w:highlight w:val="none"/>
          <w:shd w:val="clear" w:color="auto" w:fill="auto"/>
          <w:lang w:val="en-US" w:eastAsia="zh-CN"/>
          <w14:textFill>
            <w14:solidFill>
              <w14:schemeClr w14:val="tx1"/>
            </w14:solidFill>
          </w14:textFill>
        </w:rPr>
        <w:t>本项目不涉及生态效益指标。</w:t>
      </w:r>
    </w:p>
    <w:p w14:paraId="227987A6">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④可持续影响</w:t>
      </w:r>
    </w:p>
    <w:p w14:paraId="55AA8FEC">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cs="宋体"/>
          <w:color w:val="000000" w:themeColor="text1"/>
          <w:highlight w:val="none"/>
          <w:shd w:val="clear" w:color="auto" w:fill="auto"/>
          <w:lang w:val="en-US" w:eastAsia="zh-CN"/>
          <w14:textFill>
            <w14:solidFill>
              <w14:schemeClr w14:val="tx1"/>
            </w14:solidFill>
          </w14:textFill>
        </w:rPr>
        <w:t>本项目不涉及</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可持续影响</w:t>
      </w:r>
      <w:r>
        <w:rPr>
          <w:rFonts w:hint="eastAsia" w:cs="宋体"/>
          <w:color w:val="000000" w:themeColor="text1"/>
          <w:highlight w:val="none"/>
          <w:shd w:val="clear" w:color="auto" w:fill="auto"/>
          <w:lang w:val="en-US" w:eastAsia="zh-CN"/>
          <w14:textFill>
            <w14:solidFill>
              <w14:schemeClr w14:val="tx1"/>
            </w14:solidFill>
          </w14:textFill>
        </w:rPr>
        <w:t>。</w:t>
      </w:r>
    </w:p>
    <w:p w14:paraId="74DE0ACB">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cs="宋体"/>
          <w:color w:val="000000" w:themeColor="text1"/>
          <w:highlight w:val="none"/>
          <w:shd w:val="clear" w:color="auto" w:fill="auto"/>
          <w:lang w:val="en-US" w:eastAsia="zh-CN"/>
          <w14:textFill>
            <w14:solidFill>
              <w14:schemeClr w14:val="tx1"/>
            </w14:solidFill>
          </w14:textFill>
        </w:rPr>
        <w:t>⑤</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满意度指标</w:t>
      </w:r>
    </w:p>
    <w:p w14:paraId="188B0893">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11" w:name="_Toc2549"/>
      <w:r>
        <w:rPr>
          <w:rFonts w:hint="eastAsia" w:cs="宋体"/>
          <w:color w:val="000000" w:themeColor="text1"/>
          <w:highlight w:val="none"/>
          <w:shd w:val="clear" w:color="auto" w:fill="auto"/>
          <w:lang w:val="en-US" w:eastAsia="zh-CN"/>
          <w14:textFill>
            <w14:solidFill>
              <w14:schemeClr w14:val="tx1"/>
            </w14:solidFill>
          </w14:textFill>
        </w:rPr>
        <w:t>本项目不涉及</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满意度指标</w:t>
      </w:r>
      <w:r>
        <w:rPr>
          <w:rFonts w:hint="eastAsia" w:cs="宋体"/>
          <w:color w:val="000000" w:themeColor="text1"/>
          <w:highlight w:val="none"/>
          <w:shd w:val="clear" w:color="auto" w:fill="auto"/>
          <w:lang w:val="en-US" w:eastAsia="zh-CN"/>
          <w14:textFill>
            <w14:solidFill>
              <w14:schemeClr w14:val="tx1"/>
            </w14:solidFill>
          </w14:textFill>
        </w:rPr>
        <w:t>。</w:t>
      </w:r>
    </w:p>
    <w:p w14:paraId="6F722D1A">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highlight w:val="none"/>
          <w:shd w:val="clear" w:color="auto" w:fill="auto"/>
          <w14:textFill>
            <w14:solidFill>
              <w14:schemeClr w14:val="tx1"/>
            </w14:solidFill>
          </w14:textFill>
        </w:rPr>
        <w:t>二、绩效评价工作开展情况</w:t>
      </w:r>
      <w:bookmarkEnd w:id="11"/>
    </w:p>
    <w:p w14:paraId="60865005">
      <w:pPr>
        <w:pStyle w:val="3"/>
        <w:pageBreakBefore w:val="0"/>
        <w:numPr>
          <w:ilvl w:val="0"/>
          <w:numId w:val="3"/>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pPr>
      <w:bookmarkStart w:id="12" w:name="_Toc5462343"/>
      <w:bookmarkStart w:id="13" w:name="_Toc21664"/>
      <w:bookmarkStart w:id="14" w:name="_Toc22922"/>
      <w:bookmarkStart w:id="15" w:name="_Toc12868"/>
      <w:bookmarkStart w:id="16" w:name="_Toc22169_WPSOffice_Level2"/>
      <w:bookmarkStart w:id="17" w:name="_Toc26632"/>
      <w:bookmarkStart w:id="18" w:name="_Toc5258"/>
      <w:bookmarkStart w:id="19" w:name="_Toc480473081"/>
      <w:bookmarkStart w:id="20" w:name="_Toc21778"/>
      <w:r>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t>、对象和范围</w:t>
      </w:r>
      <w:bookmarkEnd w:id="20"/>
    </w:p>
    <w:p w14:paraId="555D72F4">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21" w:name="_Toc15732"/>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t>绩效评价的目的</w:t>
      </w:r>
      <w:bookmarkEnd w:id="21"/>
    </w:p>
    <w:p w14:paraId="652A2AFD">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为全面了解</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该</w:t>
      </w:r>
      <w:r>
        <w:rPr>
          <w:rFonts w:hint="eastAsia" w:ascii="宋体" w:hAnsi="宋体" w:eastAsia="宋体" w:cs="宋体"/>
          <w:color w:val="000000" w:themeColor="text1"/>
          <w:highlight w:val="none"/>
          <w:shd w:val="clear" w:color="auto" w:fill="auto"/>
          <w:lang w:eastAsia="zh-CN"/>
          <w14:textFill>
            <w14:solidFill>
              <w14:schemeClr w14:val="tx1"/>
            </w14:solidFill>
          </w14:textFill>
        </w:rPr>
        <w:t>项目预算编制合理性、资金使用合规性、项目管理的规范性、</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绩效</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目标的实现情况、服务对象的满意度等，通过本次</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部门</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绩效评价来总结经验和教训，促进项目成果转化和应用，为今后类似项目的长效管理，提供可行性参考建议。</w:t>
      </w:r>
    </w:p>
    <w:p w14:paraId="3F0E42C0">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22" w:name="_Toc30609"/>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2.绩效评价的对象和范围</w:t>
      </w:r>
      <w:bookmarkEnd w:id="22"/>
    </w:p>
    <w:p w14:paraId="65644BA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此次我单位根据</w:t>
      </w:r>
      <w:r>
        <w:rPr>
          <w:rFonts w:hint="eastAsia" w:ascii="宋体" w:hAnsi="宋体" w:eastAsia="宋体" w:cs="宋体"/>
          <w:color w:val="000000" w:themeColor="text1"/>
          <w:highlight w:val="none"/>
          <w:shd w:val="clear" w:color="auto" w:fill="auto"/>
          <w14:textFill>
            <w14:solidFill>
              <w14:schemeClr w14:val="tx1"/>
            </w14:solidFill>
          </w14:textFill>
        </w:rPr>
        <w:t>《财政支出绩效评价管理暂行办法》（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财预〔2020〕10号</w:t>
      </w:r>
      <w:r>
        <w:rPr>
          <w:rFonts w:hint="eastAsia" w:ascii="宋体" w:hAnsi="宋体" w:eastAsia="宋体" w:cs="宋体"/>
          <w:color w:val="000000" w:themeColor="text1"/>
          <w:highlight w:val="none"/>
          <w:shd w:val="clear" w:color="auto" w:fill="auto"/>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文件要求对</w:t>
      </w:r>
      <w:r>
        <w:rPr>
          <w:rFonts w:hint="eastAsia" w:cs="宋体"/>
          <w:color w:val="000000" w:themeColor="text1"/>
          <w:highlight w:val="none"/>
          <w:shd w:val="clear" w:color="auto" w:fill="auto"/>
          <w:lang w:val="en-US" w:eastAsia="zh-CN"/>
          <w14:textFill>
            <w14:solidFill>
              <w14:schemeClr w14:val="tx1"/>
            </w14:solidFill>
          </w14:textFill>
        </w:rPr>
        <w:t>2023</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年度我单位实施的</w:t>
      </w:r>
      <w:r>
        <w:rPr>
          <w:rFonts w:hint="eastAsia" w:cs="宋体"/>
          <w:color w:val="000000" w:themeColor="text1"/>
          <w:highlight w:val="none"/>
          <w:shd w:val="clear" w:color="auto" w:fill="auto"/>
          <w:lang w:val="en-US" w:eastAsia="zh-CN"/>
          <w14:textFill>
            <w14:solidFill>
              <w14:schemeClr w14:val="tx1"/>
            </w14:solidFill>
          </w14:textFill>
        </w:rPr>
        <w:t>昌州财教[2023]20号 2023年昌吉州中小学校园环境改造提升工程专项资金</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项目开展部门绩效评价。</w:t>
      </w:r>
    </w:p>
    <w:p w14:paraId="54B7855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本次绩效评价主要围绕项目决策、项目管理、项目产出、项目效益四个维度，对该专项资金的预算编制、项目实施、监督管理、资金支出使用、绩效目标的实现情况以及受益对象的满意度等开展综合评价。</w:t>
      </w:r>
    </w:p>
    <w:p w14:paraId="69BF9806">
      <w:pPr>
        <w:pStyle w:val="3"/>
        <w:pageBreakBefore w:val="0"/>
        <w:numPr>
          <w:ilvl w:val="0"/>
          <w:numId w:val="3"/>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000000" w:themeColor="text1"/>
          <w:sz w:val="32"/>
          <w:szCs w:val="32"/>
          <w:highlight w:val="none"/>
          <w:shd w:val="clear" w:color="auto" w:fill="auto"/>
          <w:lang w:val="en-US" w:eastAsia="zh-CN"/>
          <w14:textFill>
            <w14:solidFill>
              <w14:schemeClr w14:val="tx1"/>
            </w14:solidFill>
          </w14:textFill>
        </w:rPr>
      </w:pPr>
      <w:bookmarkStart w:id="23" w:name="_Toc15902"/>
      <w:r>
        <w:rPr>
          <w:rFonts w:hint="eastAsia" w:ascii="宋体" w:hAnsi="宋体" w:eastAsia="宋体" w:cs="宋体"/>
          <w:color w:val="000000" w:themeColor="text1"/>
          <w:sz w:val="32"/>
          <w:szCs w:val="32"/>
          <w:highlight w:val="none"/>
          <w:shd w:val="clear" w:color="auto" w:fill="auto"/>
          <w:lang w:val="en-US" w:eastAsia="zh-CN"/>
          <w14:textFill>
            <w14:solidFill>
              <w14:schemeClr w14:val="tx1"/>
            </w14:solidFill>
          </w14:textFill>
        </w:rPr>
        <w:t>绩效评价原则、评价指标体系（附表说明）、评价方法、评价标准</w:t>
      </w:r>
      <w:bookmarkEnd w:id="23"/>
    </w:p>
    <w:p w14:paraId="56702E71">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24" w:name="_Toc24506"/>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14:textFill>
            <w14:solidFill>
              <w14:schemeClr w14:val="tx1"/>
            </w14:solidFill>
          </w14:textFill>
        </w:rPr>
        <w:t>绩效评价原则</w:t>
      </w:r>
      <w:bookmarkEnd w:id="24"/>
    </w:p>
    <w:p w14:paraId="49AA661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依据</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《财政支出绩效评价管理暂行办法》（财预〔20</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20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10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号）</w:t>
      </w:r>
      <w:r>
        <w:rPr>
          <w:rFonts w:hint="eastAsia" w:ascii="宋体" w:hAnsi="宋体" w:eastAsia="宋体" w:cs="宋体"/>
          <w:color w:val="000000" w:themeColor="text1"/>
          <w:highlight w:val="none"/>
          <w:shd w:val="clear" w:color="auto" w:fill="auto"/>
          <w:lang w:eastAsia="zh-CN"/>
          <w14:textFill>
            <w14:solidFill>
              <w14:schemeClr w14:val="tx1"/>
            </w14:solidFill>
          </w14:textFill>
        </w:rPr>
        <w:t>本次绩效评价秉承科学规范、公正公开、分级分类、绩效相关等原则，按照从投入、过程到产出效果和影响的绩效逻辑路径，结合</w:t>
      </w:r>
      <w:r>
        <w:rPr>
          <w:rFonts w:hint="eastAsia" w:cs="宋体"/>
          <w:color w:val="000000" w:themeColor="text1"/>
          <w:highlight w:val="none"/>
          <w:shd w:val="clear" w:color="auto" w:fill="auto"/>
          <w:lang w:val="en-US" w:eastAsia="zh-CN"/>
          <w14:textFill>
            <w14:solidFill>
              <w14:schemeClr w14:val="tx1"/>
            </w14:solidFill>
          </w14:textFill>
        </w:rPr>
        <w:t>昌州财教[2023]20号 2023年昌吉州中小学校园环境改造提升工程专项资金项目</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实际开展情况，运用定量和定性分析相结合的方法，总结经验做法，反思项目实施和管理中的问题，以切实提升财政资金管理的科学化、规范化和精细化水平。</w:t>
      </w:r>
    </w:p>
    <w:p w14:paraId="48F06A3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根据以上原则，绩效评价应遵循如下要求：</w:t>
      </w:r>
    </w:p>
    <w:p w14:paraId="13F6C0A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1</w:t>
      </w:r>
      <w:r>
        <w:rPr>
          <w:rFonts w:hint="eastAsia"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科学公正。绩效评价应当运用科学合理的方法，按照规范的程序，对项目绩效进行客观、公正的反映。</w:t>
      </w:r>
    </w:p>
    <w:p w14:paraId="26CFA97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）统筹兼顾。单位自评、部门评价和财政评价应职责明确，各有侧重，相互衔接。单位自评应由项目单位自主实施，即“谁支出、谁自评”。</w:t>
      </w:r>
    </w:p>
    <w:p w14:paraId="055ED42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3</w:t>
      </w:r>
      <w:r>
        <w:rPr>
          <w:rFonts w:hint="eastAsia" w:ascii="宋体" w:hAnsi="宋体" w:eastAsia="宋体" w:cs="宋体"/>
          <w:color w:val="000000" w:themeColor="text1"/>
          <w:highlight w:val="none"/>
          <w:shd w:val="clear" w:color="auto" w:fill="auto"/>
          <w:lang w:eastAsia="zh-CN"/>
          <w14:textFill>
            <w14:solidFill>
              <w14:schemeClr w14:val="tx1"/>
            </w14:solidFill>
          </w14:textFill>
        </w:rPr>
        <w:t>）激励约束。绩效评价结果应与预算安排、政策调整、改进管理实质性挂钩，体现奖优罚劣和激励相容导向，有效要安排、低效要压减、无效要问责。</w:t>
      </w:r>
    </w:p>
    <w:p w14:paraId="27CE083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4</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）公开透明。绩效评价结果应依法依规公开，并自觉接受社会监督。</w:t>
      </w:r>
    </w:p>
    <w:p w14:paraId="4E0D9FE9">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bookmarkStart w:id="25" w:name="_Toc428278230"/>
      <w:bookmarkStart w:id="26" w:name="_Toc419984722"/>
      <w:bookmarkStart w:id="27" w:name="_Toc26131"/>
      <w:bookmarkStart w:id="28" w:name="_Toc1913"/>
      <w:bookmarkStart w:id="29" w:name="_Toc24396"/>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绩效评价指标体系及绩效评价</w:t>
      </w:r>
      <w:bookmarkEnd w:id="25"/>
      <w:bookmarkEnd w:id="26"/>
      <w:bookmarkEnd w:id="27"/>
      <w:bookmarkEnd w:id="28"/>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标准</w:t>
      </w:r>
      <w:bookmarkEnd w:id="29"/>
    </w:p>
    <w:p w14:paraId="7E9E1AA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我单位</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根据项目的</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实施</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资料研读及前期调研，结合项目的实际开展情况，最终形成了项目绩效评价指标体系</w:t>
      </w:r>
      <w:r>
        <w:rPr>
          <w:rFonts w:hint="eastAsia" w:ascii="宋体" w:hAnsi="宋体" w:eastAsia="宋体" w:cs="宋体"/>
          <w:color w:val="000000" w:themeColor="text1"/>
          <w:highlight w:val="none"/>
          <w:shd w:val="clear" w:color="auto" w:fill="auto"/>
          <w:lang w:val="zh-TW"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指标体系结构如下</w:t>
      </w:r>
      <w:r>
        <w:rPr>
          <w:rFonts w:hint="eastAsia" w:cs="宋体"/>
          <w:b/>
          <w:bCs/>
          <w:color w:val="000000" w:themeColor="text1"/>
          <w:highlight w:val="none"/>
          <w:shd w:val="clear" w:color="auto" w:fill="auto"/>
          <w:lang w:val="en-US" w:eastAsia="zh-CN"/>
          <w14:textFill>
            <w14:solidFill>
              <w14:schemeClr w14:val="tx1"/>
            </w14:solidFill>
          </w14:textFill>
        </w:rPr>
        <w:t>（详见上传的附件）</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w:t>
      </w:r>
    </w:p>
    <w:p w14:paraId="4EE40A5A">
      <w:pPr>
        <w:jc w:val="center"/>
        <w:rPr>
          <w:rFonts w:hint="eastAsia"/>
          <w:b/>
          <w:bCs/>
          <w:sz w:val="28"/>
          <w:szCs w:val="28"/>
          <w:lang w:val="zh-TW" w:eastAsia="zh-TW"/>
        </w:rPr>
      </w:pPr>
    </w:p>
    <w:p w14:paraId="1CB1424D">
      <w:pPr>
        <w:jc w:val="center"/>
        <w:rPr>
          <w:rFonts w:hint="default"/>
          <w:b/>
          <w:bCs/>
          <w:sz w:val="28"/>
          <w:szCs w:val="28"/>
          <w:lang w:val="en-US" w:eastAsia="zh-CN"/>
        </w:rPr>
      </w:pPr>
      <w:r>
        <w:rPr>
          <w:rFonts w:hint="eastAsia"/>
          <w:b/>
          <w:bCs/>
          <w:sz w:val="28"/>
          <w:szCs w:val="28"/>
          <w:lang w:val="zh-TW" w:eastAsia="zh-TW"/>
        </w:rPr>
        <w:t>项目绩效评价指标体系</w:t>
      </w:r>
    </w:p>
    <w:tbl>
      <w:tblPr>
        <w:tblStyle w:val="11"/>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6C5C1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24C0E5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一级指标</w:t>
            </w:r>
          </w:p>
        </w:tc>
        <w:tc>
          <w:tcPr>
            <w:tcW w:w="1196" w:type="dxa"/>
            <w:shd w:val="clear" w:color="auto" w:fill="auto"/>
            <w:vAlign w:val="center"/>
          </w:tcPr>
          <w:p w14:paraId="5E3CF9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二级指标</w:t>
            </w:r>
          </w:p>
        </w:tc>
        <w:tc>
          <w:tcPr>
            <w:tcW w:w="1050" w:type="dxa"/>
            <w:shd w:val="clear" w:color="auto" w:fill="auto"/>
            <w:vAlign w:val="center"/>
          </w:tcPr>
          <w:p w14:paraId="29393A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三级指标</w:t>
            </w:r>
          </w:p>
        </w:tc>
        <w:tc>
          <w:tcPr>
            <w:tcW w:w="1996" w:type="dxa"/>
            <w:shd w:val="clear" w:color="auto" w:fill="auto"/>
            <w:vAlign w:val="center"/>
          </w:tcPr>
          <w:p w14:paraId="2AEBF1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指标解释</w:t>
            </w:r>
          </w:p>
        </w:tc>
        <w:tc>
          <w:tcPr>
            <w:tcW w:w="3793" w:type="dxa"/>
            <w:shd w:val="clear" w:color="auto" w:fill="auto"/>
            <w:vAlign w:val="center"/>
          </w:tcPr>
          <w:p w14:paraId="053A29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指标说明</w:t>
            </w:r>
          </w:p>
        </w:tc>
      </w:tr>
      <w:tr w14:paraId="29641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01A02F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决策</w:t>
            </w:r>
          </w:p>
        </w:tc>
        <w:tc>
          <w:tcPr>
            <w:tcW w:w="1196" w:type="dxa"/>
            <w:vMerge w:val="restart"/>
            <w:shd w:val="clear" w:color="auto" w:fill="auto"/>
            <w:vAlign w:val="center"/>
          </w:tcPr>
          <w:p w14:paraId="666BC8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项目立项</w:t>
            </w:r>
          </w:p>
        </w:tc>
        <w:tc>
          <w:tcPr>
            <w:tcW w:w="1050" w:type="dxa"/>
            <w:shd w:val="clear" w:color="auto" w:fill="auto"/>
            <w:vAlign w:val="center"/>
          </w:tcPr>
          <w:p w14:paraId="722234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立项依据</w:t>
            </w:r>
          </w:p>
          <w:p w14:paraId="09A43D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充分性</w:t>
            </w:r>
          </w:p>
        </w:tc>
        <w:tc>
          <w:tcPr>
            <w:tcW w:w="1996" w:type="dxa"/>
            <w:shd w:val="clear" w:color="auto" w:fill="auto"/>
            <w:vAlign w:val="center"/>
          </w:tcPr>
          <w:p w14:paraId="765E6CF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项目立项是否符合法律法规、相关政策、发展规划以及部门职责，用以反映和考核项目立项依据情况。</w:t>
            </w:r>
          </w:p>
        </w:tc>
        <w:tc>
          <w:tcPr>
            <w:tcW w:w="3793" w:type="dxa"/>
            <w:shd w:val="clear" w:color="auto" w:fill="auto"/>
            <w:vAlign w:val="center"/>
          </w:tcPr>
          <w:p w14:paraId="1050235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27A7B77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①项目立项是否符合国家法律法规、国民经济发展规划和相关政策；</w:t>
            </w:r>
          </w:p>
          <w:p w14:paraId="1F54FBC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②项目立项是否符合行业发展规划和政策要求；</w:t>
            </w:r>
          </w:p>
          <w:p w14:paraId="383824A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③项目立项是否与部门职责范围相符，属于部门履职所需；</w:t>
            </w:r>
          </w:p>
          <w:p w14:paraId="61AC617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④项目是否属于公共财政支持范围，是否符合中央、地方事权支出责任划分原则；</w:t>
            </w:r>
          </w:p>
          <w:p w14:paraId="446FF0E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⑤项目是否与相关部门同类项目或部门内部相关项目重复。</w:t>
            </w:r>
          </w:p>
        </w:tc>
      </w:tr>
      <w:tr w14:paraId="16FA7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00CE0700">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3796A1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27D972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立项程序</w:t>
            </w:r>
          </w:p>
          <w:p w14:paraId="5C8150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规范性</w:t>
            </w:r>
          </w:p>
        </w:tc>
        <w:tc>
          <w:tcPr>
            <w:tcW w:w="1996" w:type="dxa"/>
            <w:shd w:val="clear" w:color="auto" w:fill="auto"/>
            <w:vAlign w:val="center"/>
          </w:tcPr>
          <w:p w14:paraId="3A45176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项目申请、设立过程是否符合相关要求，用以反映和考核项目立项的规范情况。</w:t>
            </w:r>
          </w:p>
        </w:tc>
        <w:tc>
          <w:tcPr>
            <w:tcW w:w="3793" w:type="dxa"/>
            <w:shd w:val="clear" w:color="auto" w:fill="auto"/>
            <w:vAlign w:val="center"/>
          </w:tcPr>
          <w:p w14:paraId="6AD15CC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4919693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①项目是否按照规定的程序申请设立；</w:t>
            </w:r>
          </w:p>
          <w:p w14:paraId="4105FEF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②审批文件、材料是否符合相关要求；</w:t>
            </w:r>
          </w:p>
          <w:p w14:paraId="584DCE2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③事前是否已经过必要的可行性研究、专家论证、风险评估、绩效评估、集体决策。</w:t>
            </w:r>
          </w:p>
        </w:tc>
      </w:tr>
      <w:tr w14:paraId="54BFD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11AB3E5F">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auto"/>
            <w:vAlign w:val="center"/>
          </w:tcPr>
          <w:p w14:paraId="3C2229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绩效目标</w:t>
            </w:r>
          </w:p>
        </w:tc>
        <w:tc>
          <w:tcPr>
            <w:tcW w:w="1050" w:type="dxa"/>
            <w:shd w:val="clear" w:color="auto" w:fill="auto"/>
            <w:vAlign w:val="center"/>
          </w:tcPr>
          <w:p w14:paraId="4EDAF1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绩效目标</w:t>
            </w:r>
          </w:p>
          <w:p w14:paraId="1FD121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合理性</w:t>
            </w:r>
          </w:p>
        </w:tc>
        <w:tc>
          <w:tcPr>
            <w:tcW w:w="1996" w:type="dxa"/>
            <w:shd w:val="clear" w:color="auto" w:fill="auto"/>
            <w:vAlign w:val="center"/>
          </w:tcPr>
          <w:p w14:paraId="7CB43F5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项目所设定的绩效目标是否依据充分，是否符合客观实际，用以反映和考核项目绩效目标与项目实施的相符情况。</w:t>
            </w:r>
          </w:p>
        </w:tc>
        <w:tc>
          <w:tcPr>
            <w:tcW w:w="3793" w:type="dxa"/>
            <w:shd w:val="clear" w:color="auto" w:fill="auto"/>
            <w:vAlign w:val="center"/>
          </w:tcPr>
          <w:p w14:paraId="3360894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4650247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（如未设定预算绩效目标，也可考核其他工作任务目标）</w:t>
            </w:r>
          </w:p>
          <w:p w14:paraId="57E5504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①项目是否有绩效目标；</w:t>
            </w:r>
          </w:p>
          <w:p w14:paraId="3497B9E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②项目绩效目标与实际工作内容是否具有相关性；</w:t>
            </w:r>
          </w:p>
          <w:p w14:paraId="451947F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③项目预期产出效益和效果是否符合正常的业绩水平；</w:t>
            </w:r>
          </w:p>
          <w:p w14:paraId="36EF3C6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④是否与预算确定的项目投资额或资金量相匹配。</w:t>
            </w:r>
          </w:p>
        </w:tc>
      </w:tr>
      <w:tr w14:paraId="44179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3C3A98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50F297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5938A1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绩效指标</w:t>
            </w:r>
          </w:p>
          <w:p w14:paraId="3168EB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明确性</w:t>
            </w:r>
          </w:p>
        </w:tc>
        <w:tc>
          <w:tcPr>
            <w:tcW w:w="1996" w:type="dxa"/>
            <w:shd w:val="clear" w:color="auto" w:fill="auto"/>
            <w:vAlign w:val="center"/>
          </w:tcPr>
          <w:p w14:paraId="02C6ACB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依据绩效目标设定的绩效指标是否清晰、细化、可衡量等，用以反映和考核项目绩效目标的明细化情况。</w:t>
            </w:r>
          </w:p>
        </w:tc>
        <w:tc>
          <w:tcPr>
            <w:tcW w:w="3793" w:type="dxa"/>
            <w:shd w:val="clear" w:color="auto" w:fill="auto"/>
            <w:vAlign w:val="center"/>
          </w:tcPr>
          <w:p w14:paraId="4817E08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4D375E1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①是否将项目绩效目标细化分解为具体的绩效指标；</w:t>
            </w:r>
          </w:p>
          <w:p w14:paraId="655855B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②是否通过清晰、可衡量的指标值予以体现；</w:t>
            </w:r>
          </w:p>
          <w:p w14:paraId="20D0B1F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③是否与项目目标任务数或计划数相对应。</w:t>
            </w:r>
          </w:p>
        </w:tc>
      </w:tr>
      <w:tr w14:paraId="28AAD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18C4C009">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auto"/>
            <w:vAlign w:val="center"/>
          </w:tcPr>
          <w:p w14:paraId="3F988B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资金投入</w:t>
            </w:r>
          </w:p>
        </w:tc>
        <w:tc>
          <w:tcPr>
            <w:tcW w:w="1050" w:type="dxa"/>
            <w:shd w:val="clear" w:color="auto" w:fill="auto"/>
            <w:vAlign w:val="center"/>
          </w:tcPr>
          <w:p w14:paraId="769069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预算编制</w:t>
            </w:r>
          </w:p>
          <w:p w14:paraId="231EE0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科学性</w:t>
            </w:r>
          </w:p>
        </w:tc>
        <w:tc>
          <w:tcPr>
            <w:tcW w:w="1996" w:type="dxa"/>
            <w:shd w:val="clear" w:color="auto" w:fill="auto"/>
            <w:vAlign w:val="center"/>
          </w:tcPr>
          <w:p w14:paraId="678110C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44F4C07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7E2FA3C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①预算编制是否经过科学论证；</w:t>
            </w:r>
          </w:p>
          <w:p w14:paraId="44C1296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②预算内容与项目内容是否匹配；</w:t>
            </w:r>
          </w:p>
          <w:p w14:paraId="239B26F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③预算额度测算依据是否充分，是否按照标准编制；</w:t>
            </w:r>
          </w:p>
          <w:p w14:paraId="74C8968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④预算确定的项目投资额或资金量是否与工作任务相匹配。</w:t>
            </w:r>
          </w:p>
        </w:tc>
      </w:tr>
      <w:tr w14:paraId="475E6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1D11F8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5AF774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7AC911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资金分配</w:t>
            </w:r>
          </w:p>
          <w:p w14:paraId="7A8688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合理性</w:t>
            </w:r>
          </w:p>
        </w:tc>
        <w:tc>
          <w:tcPr>
            <w:tcW w:w="1996" w:type="dxa"/>
            <w:shd w:val="clear" w:color="auto" w:fill="auto"/>
            <w:vAlign w:val="center"/>
          </w:tcPr>
          <w:p w14:paraId="676CC3D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7057781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79AA9BC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①预算资金分配依据是否充分；</w:t>
            </w:r>
          </w:p>
          <w:p w14:paraId="47C69F8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②资金分配额度是否合理，与项目单位或地方实际是否相适应。</w:t>
            </w:r>
          </w:p>
        </w:tc>
      </w:tr>
      <w:tr w14:paraId="549A2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2DBC3630">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过程</w:t>
            </w:r>
          </w:p>
        </w:tc>
        <w:tc>
          <w:tcPr>
            <w:tcW w:w="1196" w:type="dxa"/>
            <w:vMerge w:val="restart"/>
            <w:shd w:val="clear" w:color="auto" w:fill="auto"/>
            <w:vAlign w:val="center"/>
          </w:tcPr>
          <w:p w14:paraId="759286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资金管理</w:t>
            </w:r>
          </w:p>
        </w:tc>
        <w:tc>
          <w:tcPr>
            <w:tcW w:w="1050" w:type="dxa"/>
            <w:shd w:val="clear" w:color="auto" w:fill="auto"/>
            <w:vAlign w:val="center"/>
          </w:tcPr>
          <w:p w14:paraId="2D9A1F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资金到位率</w:t>
            </w:r>
          </w:p>
        </w:tc>
        <w:tc>
          <w:tcPr>
            <w:tcW w:w="1996" w:type="dxa"/>
            <w:shd w:val="clear" w:color="auto" w:fill="auto"/>
            <w:vAlign w:val="center"/>
          </w:tcPr>
          <w:p w14:paraId="43BDFCD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实际到位资金与预算资金的比率，用以反映和考核资金落实情况对项目实施的总体保障程度。</w:t>
            </w:r>
          </w:p>
        </w:tc>
        <w:tc>
          <w:tcPr>
            <w:tcW w:w="3793" w:type="dxa"/>
            <w:shd w:val="clear" w:color="auto" w:fill="auto"/>
            <w:vAlign w:val="center"/>
          </w:tcPr>
          <w:p w14:paraId="6025B4C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资金到位率=（实际到位资金/预算资金）×100%。</w:t>
            </w:r>
          </w:p>
          <w:p w14:paraId="0A6F0C7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实际到位资金：一定时期（本年度或项目期）内落实到具体项目的资金。</w:t>
            </w:r>
          </w:p>
          <w:p w14:paraId="6CACC0B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预算资金：一定时期（本年度或项目期）内预算安排到具体项目的资金。</w:t>
            </w:r>
          </w:p>
        </w:tc>
      </w:tr>
      <w:tr w14:paraId="0C16B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0BAB198D">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2F97D05E">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00A9BE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预算执行率</w:t>
            </w:r>
          </w:p>
        </w:tc>
        <w:tc>
          <w:tcPr>
            <w:tcW w:w="1996" w:type="dxa"/>
            <w:shd w:val="clear" w:color="auto" w:fill="auto"/>
            <w:vAlign w:val="center"/>
          </w:tcPr>
          <w:p w14:paraId="3A1604F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项目预算资金是否按照计划执行，用以反映或考核项目预算执行情况。</w:t>
            </w:r>
          </w:p>
        </w:tc>
        <w:tc>
          <w:tcPr>
            <w:tcW w:w="3793" w:type="dxa"/>
            <w:shd w:val="clear" w:color="auto" w:fill="auto"/>
            <w:vAlign w:val="center"/>
          </w:tcPr>
          <w:p w14:paraId="0CADD3B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预算执行率=（实际支出资金/实际到位资金）×100%。</w:t>
            </w:r>
          </w:p>
          <w:p w14:paraId="78EA767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实际支出资金：一定时期（本年度或项目期）内项目实际拨付的资金。</w:t>
            </w:r>
          </w:p>
        </w:tc>
      </w:tr>
      <w:tr w14:paraId="05CD7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0A809F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2FC341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5C39CB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资金使用</w:t>
            </w:r>
          </w:p>
          <w:p w14:paraId="48CF1C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合规性</w:t>
            </w:r>
          </w:p>
        </w:tc>
        <w:tc>
          <w:tcPr>
            <w:tcW w:w="1996" w:type="dxa"/>
            <w:shd w:val="clear" w:color="auto" w:fill="auto"/>
            <w:vAlign w:val="center"/>
          </w:tcPr>
          <w:p w14:paraId="2C2E496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项目资金使用是否符合相关的财务管理制度规定，用以反映和考核项目资金的规范运行情况。</w:t>
            </w:r>
          </w:p>
        </w:tc>
        <w:tc>
          <w:tcPr>
            <w:tcW w:w="3793" w:type="dxa"/>
            <w:shd w:val="clear" w:color="auto" w:fill="auto"/>
            <w:vAlign w:val="center"/>
          </w:tcPr>
          <w:p w14:paraId="6490CAE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30766F1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①是否符合国家财经法规和财务管理制度以及有关专项资金管理办法的规定；</w:t>
            </w:r>
          </w:p>
          <w:p w14:paraId="5F159A1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②资金的拨付是否有完整的审批程序和手续；</w:t>
            </w:r>
          </w:p>
          <w:p w14:paraId="4F019C5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③是否符合项目预算批复或合同规定的用途；</w:t>
            </w:r>
          </w:p>
          <w:p w14:paraId="1A802B7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④是否存在截留、挤占、挪用、虚列支出等情况。</w:t>
            </w:r>
          </w:p>
        </w:tc>
      </w:tr>
      <w:tr w14:paraId="714C7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051E7E6D">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auto"/>
            <w:vAlign w:val="center"/>
          </w:tcPr>
          <w:p w14:paraId="5FB598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组织实施</w:t>
            </w:r>
          </w:p>
        </w:tc>
        <w:tc>
          <w:tcPr>
            <w:tcW w:w="1050" w:type="dxa"/>
            <w:shd w:val="clear" w:color="auto" w:fill="auto"/>
            <w:vAlign w:val="center"/>
          </w:tcPr>
          <w:p w14:paraId="32E14A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管理制度</w:t>
            </w:r>
          </w:p>
          <w:p w14:paraId="322140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健全性</w:t>
            </w:r>
          </w:p>
        </w:tc>
        <w:tc>
          <w:tcPr>
            <w:tcW w:w="1996" w:type="dxa"/>
            <w:shd w:val="clear" w:color="auto" w:fill="auto"/>
            <w:vAlign w:val="center"/>
          </w:tcPr>
          <w:p w14:paraId="76BB88F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项目实施单位的财务和业务管理制度是否健全，用以反映和考核财务和业务管理制度对项目顺利实施的保障情况。</w:t>
            </w:r>
          </w:p>
        </w:tc>
        <w:tc>
          <w:tcPr>
            <w:tcW w:w="3793" w:type="dxa"/>
            <w:shd w:val="clear" w:color="auto" w:fill="auto"/>
            <w:vAlign w:val="center"/>
          </w:tcPr>
          <w:p w14:paraId="774C50C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5063BBA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①是否已制定或具有相应的财务和业务管理制度；</w:t>
            </w:r>
          </w:p>
          <w:p w14:paraId="7247AD4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②财务和业务管理制度是否合法、合规、完整。</w:t>
            </w:r>
          </w:p>
        </w:tc>
      </w:tr>
      <w:tr w14:paraId="0F403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0BD39D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20FFD8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6A1754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制度执行</w:t>
            </w:r>
          </w:p>
          <w:p w14:paraId="59ADB7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有效性</w:t>
            </w:r>
          </w:p>
        </w:tc>
        <w:tc>
          <w:tcPr>
            <w:tcW w:w="1996" w:type="dxa"/>
            <w:shd w:val="clear" w:color="auto" w:fill="auto"/>
            <w:vAlign w:val="center"/>
          </w:tcPr>
          <w:p w14:paraId="18DC6BB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项目实施是否符合相关管理规定，用以反映和考核相关管理制度的有效执行情况。</w:t>
            </w:r>
          </w:p>
        </w:tc>
        <w:tc>
          <w:tcPr>
            <w:tcW w:w="3793" w:type="dxa"/>
            <w:shd w:val="clear" w:color="auto" w:fill="auto"/>
            <w:vAlign w:val="center"/>
          </w:tcPr>
          <w:p w14:paraId="06103A7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226D0C2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①是否遵守相关法律法规和相关管理规定；</w:t>
            </w:r>
          </w:p>
          <w:p w14:paraId="3B5FD5D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②项目调整及支出调整手续是否完备；</w:t>
            </w:r>
          </w:p>
          <w:p w14:paraId="56CA6B3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③项目合同书、验收报告、技术鉴定等资料是否齐全并及时归档；</w:t>
            </w:r>
          </w:p>
          <w:p w14:paraId="752ED65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④项目实施的人员条件、场地设备、信息支撑等是否落实到位。</w:t>
            </w:r>
          </w:p>
        </w:tc>
      </w:tr>
      <w:tr w14:paraId="6F665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2492FA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w:t>
            </w:r>
          </w:p>
        </w:tc>
        <w:tc>
          <w:tcPr>
            <w:tcW w:w="1196" w:type="dxa"/>
            <w:shd w:val="clear" w:color="auto" w:fill="auto"/>
            <w:vAlign w:val="center"/>
          </w:tcPr>
          <w:p w14:paraId="02D2FC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产出数量</w:t>
            </w:r>
          </w:p>
        </w:tc>
        <w:tc>
          <w:tcPr>
            <w:tcW w:w="1050" w:type="dxa"/>
            <w:shd w:val="clear" w:color="auto" w:fill="auto"/>
            <w:vAlign w:val="center"/>
          </w:tcPr>
          <w:p w14:paraId="64F2B0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实际完成率</w:t>
            </w:r>
          </w:p>
        </w:tc>
        <w:tc>
          <w:tcPr>
            <w:tcW w:w="1996" w:type="dxa"/>
            <w:shd w:val="clear" w:color="auto" w:fill="auto"/>
            <w:vAlign w:val="center"/>
          </w:tcPr>
          <w:p w14:paraId="0DDA4B9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项目实施的实际产出数与计划产出数的比率，用以反映和考核项目产出数量目标的实现程度。</w:t>
            </w:r>
          </w:p>
        </w:tc>
        <w:tc>
          <w:tcPr>
            <w:tcW w:w="3793" w:type="dxa"/>
            <w:shd w:val="clear" w:color="auto" w:fill="auto"/>
            <w:vAlign w:val="center"/>
          </w:tcPr>
          <w:p w14:paraId="1EA681E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实际完成率=（实际产出数/计划产出数）×100%。</w:t>
            </w:r>
          </w:p>
          <w:p w14:paraId="4710E62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实际产出数：一定时期（本年度或项目期）内项目实际产出的产品或提供的服务数量。</w:t>
            </w:r>
          </w:p>
          <w:p w14:paraId="182B888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计划产出数：项目绩效目标确定的在一定时期（本年度或项目期）内计划产出的产品或提供的服务数量。</w:t>
            </w:r>
          </w:p>
        </w:tc>
      </w:tr>
      <w:tr w14:paraId="247E8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4A14DD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auto"/>
            <w:vAlign w:val="center"/>
          </w:tcPr>
          <w:p w14:paraId="3C108C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产出质量</w:t>
            </w:r>
          </w:p>
        </w:tc>
        <w:tc>
          <w:tcPr>
            <w:tcW w:w="1050" w:type="dxa"/>
            <w:shd w:val="clear" w:color="auto" w:fill="auto"/>
            <w:vAlign w:val="center"/>
          </w:tcPr>
          <w:p w14:paraId="048824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质量达标率</w:t>
            </w:r>
          </w:p>
        </w:tc>
        <w:tc>
          <w:tcPr>
            <w:tcW w:w="1996" w:type="dxa"/>
            <w:shd w:val="clear" w:color="auto" w:fill="auto"/>
            <w:vAlign w:val="center"/>
          </w:tcPr>
          <w:p w14:paraId="6E34865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项目完成的质量达标产出数与实际产出数的比率，用以反映和考核项目产出质量目标的实现程度。</w:t>
            </w:r>
          </w:p>
        </w:tc>
        <w:tc>
          <w:tcPr>
            <w:tcW w:w="3793" w:type="dxa"/>
            <w:shd w:val="clear" w:color="auto" w:fill="auto"/>
            <w:vAlign w:val="center"/>
          </w:tcPr>
          <w:p w14:paraId="4D76697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质量达标率=（质量达标产出数/实际产出数）×100%。</w:t>
            </w:r>
          </w:p>
          <w:p w14:paraId="6CD35A1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03455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22A668F7">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auto"/>
            <w:vAlign w:val="center"/>
          </w:tcPr>
          <w:p w14:paraId="5D1930AD">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产出时效</w:t>
            </w:r>
          </w:p>
        </w:tc>
        <w:tc>
          <w:tcPr>
            <w:tcW w:w="1050" w:type="dxa"/>
            <w:shd w:val="clear" w:color="auto" w:fill="auto"/>
            <w:vAlign w:val="center"/>
          </w:tcPr>
          <w:p w14:paraId="30E402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完成及时性</w:t>
            </w:r>
          </w:p>
        </w:tc>
        <w:tc>
          <w:tcPr>
            <w:tcW w:w="1996" w:type="dxa"/>
            <w:shd w:val="clear" w:color="auto" w:fill="auto"/>
            <w:vAlign w:val="center"/>
          </w:tcPr>
          <w:p w14:paraId="5378B7D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项目实际完成时间与计划完成时间的比较，用以反映和考核项目产出时效目标的实现程度。</w:t>
            </w:r>
          </w:p>
        </w:tc>
        <w:tc>
          <w:tcPr>
            <w:tcW w:w="3793" w:type="dxa"/>
            <w:shd w:val="clear" w:color="auto" w:fill="auto"/>
            <w:vAlign w:val="center"/>
          </w:tcPr>
          <w:p w14:paraId="014D2B9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实际完成时间：项目实施单位完成该项目实际所耗用的时间。</w:t>
            </w:r>
          </w:p>
          <w:p w14:paraId="796AFB0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计划完成时间：按照项目实施计划或相关规定完成该项目所需的时间。</w:t>
            </w:r>
          </w:p>
        </w:tc>
      </w:tr>
      <w:tr w14:paraId="41B05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098A41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auto"/>
            <w:vAlign w:val="center"/>
          </w:tcPr>
          <w:p w14:paraId="4B5FAF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产出成本</w:t>
            </w:r>
          </w:p>
        </w:tc>
        <w:tc>
          <w:tcPr>
            <w:tcW w:w="1050" w:type="dxa"/>
            <w:shd w:val="clear" w:color="auto" w:fill="auto"/>
            <w:vAlign w:val="center"/>
          </w:tcPr>
          <w:p w14:paraId="66A432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成本节约率</w:t>
            </w:r>
          </w:p>
        </w:tc>
        <w:tc>
          <w:tcPr>
            <w:tcW w:w="1996" w:type="dxa"/>
            <w:shd w:val="clear" w:color="auto" w:fill="auto"/>
            <w:vAlign w:val="center"/>
          </w:tcPr>
          <w:p w14:paraId="156F4D0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完成项目计划工作目标的实际节约成本与计划成本的比率，用以反映和考核项目的成本节约程度。</w:t>
            </w:r>
          </w:p>
        </w:tc>
        <w:tc>
          <w:tcPr>
            <w:tcW w:w="3793" w:type="dxa"/>
            <w:shd w:val="clear" w:color="auto" w:fill="auto"/>
            <w:vAlign w:val="center"/>
          </w:tcPr>
          <w:p w14:paraId="1BEB360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成本节约率=[（计划成本-实际成本）/计划成本]×100%。</w:t>
            </w:r>
          </w:p>
          <w:p w14:paraId="5F0BE83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实际成本：项目实施单位如期、保质、保量完成既定工作目标实际所耗费的支出。</w:t>
            </w:r>
          </w:p>
          <w:p w14:paraId="4B8523A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计划成本：项目实施单位为完成工作目标计划安排的支出，一般以项目预算为参考。</w:t>
            </w:r>
          </w:p>
        </w:tc>
      </w:tr>
      <w:tr w14:paraId="32058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69ADC9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效益</w:t>
            </w:r>
          </w:p>
        </w:tc>
        <w:tc>
          <w:tcPr>
            <w:tcW w:w="1196" w:type="dxa"/>
            <w:vMerge w:val="restart"/>
            <w:shd w:val="clear" w:color="auto" w:fill="auto"/>
            <w:vAlign w:val="center"/>
          </w:tcPr>
          <w:p w14:paraId="0311A7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项目效益</w:t>
            </w:r>
          </w:p>
        </w:tc>
        <w:tc>
          <w:tcPr>
            <w:tcW w:w="1050" w:type="dxa"/>
            <w:shd w:val="clear" w:color="auto" w:fill="auto"/>
            <w:vAlign w:val="center"/>
          </w:tcPr>
          <w:p w14:paraId="4E1542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实施效益</w:t>
            </w:r>
          </w:p>
        </w:tc>
        <w:tc>
          <w:tcPr>
            <w:tcW w:w="1996" w:type="dxa"/>
            <w:shd w:val="clear" w:color="auto" w:fill="auto"/>
            <w:vAlign w:val="center"/>
          </w:tcPr>
          <w:p w14:paraId="780C088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项目实施所产生的效益。</w:t>
            </w:r>
          </w:p>
        </w:tc>
        <w:tc>
          <w:tcPr>
            <w:tcW w:w="3793" w:type="dxa"/>
            <w:shd w:val="clear" w:color="auto" w:fill="auto"/>
            <w:vAlign w:val="center"/>
          </w:tcPr>
          <w:p w14:paraId="034E5AE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项目实施所产生的社会效益、经济效益、生态效益、可持续影响等。可根据项目实际情况有选择地设置和细化。</w:t>
            </w:r>
          </w:p>
        </w:tc>
      </w:tr>
      <w:tr w14:paraId="432BF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6AFA7E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75A60B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5B9FBF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满意度</w:t>
            </w:r>
          </w:p>
        </w:tc>
        <w:tc>
          <w:tcPr>
            <w:tcW w:w="1996" w:type="dxa"/>
            <w:shd w:val="clear" w:color="auto" w:fill="auto"/>
            <w:vAlign w:val="center"/>
          </w:tcPr>
          <w:p w14:paraId="1CD398E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社会公众或服务对象对项目实施效果的满意程度。</w:t>
            </w:r>
          </w:p>
        </w:tc>
        <w:tc>
          <w:tcPr>
            <w:tcW w:w="3793" w:type="dxa"/>
            <w:shd w:val="clear" w:color="auto" w:fill="auto"/>
            <w:vAlign w:val="center"/>
          </w:tcPr>
          <w:p w14:paraId="2DD36AB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社会公众或服务对象是指因该项目实施而受到影响的部门（单位）、群体或个人。一般采取社会调查的方式。</w:t>
            </w:r>
          </w:p>
        </w:tc>
      </w:tr>
    </w:tbl>
    <w:p w14:paraId="7E06D15D">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30" w:name="_Toc9941"/>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w:t>
      </w:r>
      <w:r>
        <w:rPr>
          <w:rFonts w:hint="eastAsia" w:ascii="宋体" w:hAnsi="宋体" w:eastAsia="宋体" w:cs="宋体"/>
          <w:color w:val="000000" w:themeColor="text1"/>
          <w:highlight w:val="none"/>
          <w:shd w:val="clear" w:color="auto" w:fill="auto"/>
          <w14:textFill>
            <w14:solidFill>
              <w14:schemeClr w14:val="tx1"/>
            </w14:solidFill>
          </w14:textFill>
        </w:rPr>
        <w:t>评价</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方法</w:t>
      </w:r>
      <w:bookmarkEnd w:id="30"/>
    </w:p>
    <w:p w14:paraId="1CF0F01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14:textFill>
            <w14:solidFill>
              <w14:schemeClr w14:val="tx1"/>
            </w14:solidFill>
          </w14:textFill>
        </w:rPr>
        <w:t>本次绩效评价采用的方法</w:t>
      </w:r>
      <w:r>
        <w:rPr>
          <w:rFonts w:hint="eastAsia" w:cs="宋体"/>
          <w:color w:val="000000" w:themeColor="text1"/>
          <w:highlight w:val="none"/>
          <w:shd w:val="clear" w:color="auto" w:fill="auto"/>
          <w:lang w:val="en-US" w:eastAsia="zh-CN"/>
          <w14:textFill>
            <w14:solidFill>
              <w14:schemeClr w14:val="tx1"/>
            </w14:solidFill>
          </w14:textFill>
        </w:rPr>
        <w:t>为</w:t>
      </w:r>
      <w:r>
        <w:rPr>
          <w:rFonts w:hint="eastAsia" w:ascii="宋体" w:hAnsi="宋体" w:eastAsia="宋体" w:cs="宋体"/>
          <w:color w:val="000000" w:themeColor="text1"/>
          <w:highlight w:val="none"/>
          <w:shd w:val="clear" w:color="auto" w:fill="auto"/>
          <w14:textFill>
            <w14:solidFill>
              <w14:schemeClr w14:val="tx1"/>
            </w14:solidFill>
          </w14:textFill>
        </w:rPr>
        <w:t>比较法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、因素分析法、公众评判法</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对项目绩效目标</w:t>
      </w:r>
      <w:r>
        <w:rPr>
          <w:rFonts w:hint="eastAsia" w:cs="宋体"/>
          <w:color w:val="000000" w:themeColor="text1"/>
          <w:highlight w:val="none"/>
          <w:shd w:val="clear" w:color="auto" w:fill="auto"/>
          <w:lang w:val="en-US" w:eastAsia="zh-CN"/>
          <w14:textFill>
            <w14:solidFill>
              <w14:schemeClr w14:val="tx1"/>
            </w14:solidFill>
          </w14:textFill>
        </w:rPr>
        <w:t>预期目标值</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与实施情况进行比较，以及采取公众问卷及抽样调查等方式进行评判的方法对</w:t>
      </w:r>
      <w:r>
        <w:rPr>
          <w:rFonts w:hint="eastAsia" w:cs="宋体"/>
          <w:color w:val="000000" w:themeColor="text1"/>
          <w:highlight w:val="none"/>
          <w:shd w:val="clear" w:color="auto" w:fill="auto"/>
          <w:lang w:val="en-US" w:eastAsia="zh-CN"/>
          <w14:textFill>
            <w14:solidFill>
              <w14:schemeClr w14:val="tx1"/>
            </w14:solidFill>
          </w14:textFill>
        </w:rPr>
        <w:t>昌州财教[2023]20号 2023年昌吉州中小学校园环境改造提升工程专项资金项目</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进行评价。</w:t>
      </w:r>
    </w:p>
    <w:p w14:paraId="6980F6FB">
      <w:pPr>
        <w:pStyle w:val="4"/>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bookmarkStart w:id="31" w:name="_Toc25391"/>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4.评价标准</w:t>
      </w:r>
      <w:bookmarkEnd w:id="31"/>
    </w:p>
    <w:p w14:paraId="7B3F102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（1）计划标准。指以预先制定的目标、计划、预算、定额等作为评价标准。</w:t>
      </w:r>
    </w:p>
    <w:p w14:paraId="32C7685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（2）行业标准。指参照国家公布的行业指标数据制定的评价标准。</w:t>
      </w:r>
    </w:p>
    <w:p w14:paraId="2E5EE60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（3）历史标准。指参照历史数据制定的评价标准，为体现绩效改进的原则，在可实现的条件下应当确定相对较高的评价标准。</w:t>
      </w:r>
    </w:p>
    <w:p w14:paraId="4985C3BF">
      <w:pP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（4）财政部门和预算部门确认或认可的其他标准。</w:t>
      </w:r>
    </w:p>
    <w:p w14:paraId="157D3B9D">
      <w:pPr>
        <w:pStyle w:val="4"/>
        <w:outlineLvl w:val="1"/>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bookmarkStart w:id="32" w:name="_Toc1070"/>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（三）绩效评价工作过程</w:t>
      </w:r>
      <w:bookmarkEnd w:id="32"/>
    </w:p>
    <w:p w14:paraId="12AE2287">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33" w:name="_Toc12862"/>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1.前期准备</w:t>
      </w:r>
      <w:bookmarkEnd w:id="33"/>
    </w:p>
    <w:p w14:paraId="77BAFCC5">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（1）成立绩效评价项目小组</w:t>
      </w:r>
    </w:p>
    <w:p w14:paraId="2B9643A7">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为确保该项目绩效评价的顺利实施，评价机构组建了绩效评价项目小组。项目小组负责建立联络制度、明确评价责任人、制定评价方案、实施具体评价等工作。</w:t>
      </w:r>
    </w:p>
    <w:p w14:paraId="09E04007">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4" w:name="_Toc3157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（2）开展前期调研</w:t>
      </w:r>
      <w:bookmarkEnd w:id="34"/>
    </w:p>
    <w:p w14:paraId="3D76DC1E">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5" w:name="_Toc21240"/>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绩效评价项目小组依据此次绩效评价受委托内容，对拟评价的项目实施前期调研。通过调研对昌州财教[2023]20号 2023年昌吉州中小学校园环境改造提升工程专项资金项目实施内容、目标信息、预算信息以及其他的一些项目基本信息，有了初步了解，为制定绩效评价工作方案做好准备。</w:t>
      </w:r>
      <w:bookmarkEnd w:id="35"/>
    </w:p>
    <w:p w14:paraId="5290F502">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6" w:name="_Toc27977"/>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（3）制订绩效评价工作方案</w:t>
      </w:r>
      <w:bookmarkEnd w:id="36"/>
    </w:p>
    <w:p w14:paraId="06FB1CAF">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7" w:name="_Toc19659"/>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绩效评价项目小组根据有关规定和评价对象的特点以及前期调研收集的一些信息，拟定详细的绩效评价工作方案</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w:t>
      </w:r>
      <w:bookmarkEnd w:id="37"/>
    </w:p>
    <w:p w14:paraId="10EED0D8">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8" w:name="_Toc11353"/>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2.具体实施</w:t>
      </w:r>
      <w:bookmarkEnd w:id="38"/>
    </w:p>
    <w:p w14:paraId="18E6661D">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9" w:name="_Toc1411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（1）收集基础资料</w:t>
      </w:r>
      <w:bookmarkEnd w:id="39"/>
    </w:p>
    <w:p w14:paraId="02DD5C0E">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0" w:name="_Toc28524"/>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根据评价工作的需要和要求，在前期调研的基础上，通过多种渠道全面收集项目基础信息资料，主要包括：</w:t>
      </w:r>
      <w:bookmarkEnd w:id="40"/>
    </w:p>
    <w:p w14:paraId="7CF71C4A">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1" w:name="_Toc32216"/>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①被评价单位基本概况，如单位职能、事业发展规划、预决算情况、项目立项依据等；</w:t>
      </w:r>
      <w:bookmarkEnd w:id="41"/>
    </w:p>
    <w:p w14:paraId="6837B3EB">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2" w:name="_Toc10505"/>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②绩效目标及其设立依据和调整情况；</w:t>
      </w:r>
      <w:bookmarkEnd w:id="42"/>
    </w:p>
    <w:p w14:paraId="5D6FD1C4">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3" w:name="_Toc28365"/>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③管理措施及组织实施情况；</w:t>
      </w:r>
      <w:bookmarkEnd w:id="43"/>
    </w:p>
    <w:p w14:paraId="55F7C77A">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4" w:name="_Toc1009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④被评价单位总结分析的绩效目标完成情况及绩效报告；</w:t>
      </w:r>
      <w:bookmarkEnd w:id="44"/>
    </w:p>
    <w:p w14:paraId="3A13907C">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5" w:name="_Toc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⑤与绩效评价相关的计划标准、行业标准、历史标准等；</w:t>
      </w:r>
      <w:bookmarkEnd w:id="45"/>
    </w:p>
    <w:p w14:paraId="2928F517">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6" w:name="_Toc20059"/>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⑥</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其他必要的相关资料等。</w:t>
      </w:r>
      <w:bookmarkEnd w:id="46"/>
    </w:p>
    <w:p w14:paraId="1247D8CA">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7" w:name="_Toc3191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（2）整理、研读基础资料</w:t>
      </w:r>
      <w:bookmarkEnd w:id="47"/>
    </w:p>
    <w:p w14:paraId="0954A56A">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8" w:name="_Toc167"/>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15A972DE">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9" w:name="_Toc30513"/>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3.</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分析评价和撰写报告</w:t>
      </w:r>
      <w:bookmarkEnd w:id="49"/>
    </w:p>
    <w:p w14:paraId="5E3BAF8F">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50" w:name="_Toc15974"/>
      <w:r>
        <w:rPr>
          <w:rFonts w:hint="eastAsia"/>
          <w:b w:val="0"/>
          <w:bCs w:val="0"/>
          <w:sz w:val="28"/>
          <w:szCs w:val="28"/>
        </w:rPr>
        <w:t>（</w:t>
      </w:r>
      <w:r>
        <w:rPr>
          <w:rFonts w:hint="eastAsia" w:ascii="宋体" w:hAnsi="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1</w:t>
      </w:r>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）综合分析评价</w:t>
      </w:r>
      <w:bookmarkEnd w:id="50"/>
    </w:p>
    <w:p w14:paraId="3FE8F332">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51" w:name="_Toc4352"/>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①根据所收集的基础资料，结合现场核查的有关情况，整理出绩效评价所需的项目材料和基础数据。</w:t>
      </w:r>
      <w:bookmarkEnd w:id="51"/>
    </w:p>
    <w:p w14:paraId="074E12DE">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000000" w:themeColor="text1"/>
          <w:kern w:val="2"/>
          <w:sz w:val="28"/>
          <w:szCs w:val="24"/>
          <w:highlight w:val="none"/>
          <w:shd w:val="clear" w:color="auto" w:fill="auto"/>
          <w:lang w:val="en-US" w:eastAsia="zh-CN" w:bidi="ar-SA"/>
          <w14:textFill>
            <w14:solidFill>
              <w14:schemeClr w14:val="tx1"/>
            </w14:solidFill>
          </w14:textFill>
        </w:rPr>
      </w:pPr>
      <w:bookmarkStart w:id="52" w:name="_Toc26231"/>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②将初步评价结论、调整</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事项、专家咨询意见和有关说明等</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提交单位内部讨论</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并征求意见。之后，对所征求的意见及时地进行收集和整理。</w:t>
      </w:r>
      <w:bookmarkEnd w:id="52"/>
    </w:p>
    <w:p w14:paraId="4BCA4DBD">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53" w:name="_Toc27759"/>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）撰写报告</w:t>
      </w:r>
      <w:bookmarkEnd w:id="53"/>
    </w:p>
    <w:p w14:paraId="5A3406CF">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54" w:name="_Toc15579"/>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最终</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形成评价结果。</w:t>
      </w:r>
      <w:bookmarkEnd w:id="54"/>
    </w:p>
    <w:p w14:paraId="3BEA5C8D">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14:textFill>
            <w14:solidFill>
              <w14:schemeClr w14:val="tx1"/>
            </w14:solidFill>
          </w14:textFill>
        </w:rPr>
      </w:pPr>
      <w:bookmarkStart w:id="55" w:name="_Toc1100"/>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三、</w:t>
      </w:r>
      <w:r>
        <w:rPr>
          <w:rFonts w:hint="eastAsia" w:ascii="宋体" w:hAnsi="宋体" w:eastAsia="宋体" w:cs="宋体"/>
          <w:b/>
          <w:bCs/>
          <w:color w:val="000000" w:themeColor="text1"/>
          <w:highlight w:val="none"/>
          <w:shd w:val="clear" w:color="auto" w:fill="auto"/>
          <w14:textFill>
            <w14:solidFill>
              <w14:schemeClr w14:val="tx1"/>
            </w14:solidFill>
          </w14:textFill>
        </w:rPr>
        <w:t>综合评价情况及评价结论</w:t>
      </w:r>
      <w:bookmarkEnd w:id="55"/>
    </w:p>
    <w:p w14:paraId="47690F8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此次绩效评价</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通过组论证的评价指标体系及评分标准，</w:t>
      </w:r>
      <w:r>
        <w:rPr>
          <w:rFonts w:hint="eastAsia" w:ascii="宋体" w:hAnsi="宋体" w:eastAsia="宋体" w:cs="宋体"/>
          <w:color w:val="000000" w:themeColor="text1"/>
          <w:highlight w:val="none"/>
          <w:shd w:val="clear" w:color="auto" w:fill="auto"/>
          <w14:textFill>
            <w14:solidFill>
              <w14:schemeClr w14:val="tx1"/>
            </w14:solidFill>
          </w14:textFill>
        </w:rPr>
        <w:t>采用的方法比较法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、因素分析法、公众评判法，</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对</w:t>
      </w:r>
      <w:r>
        <w:rPr>
          <w:rFonts w:hint="eastAsia" w:cs="宋体"/>
          <w:color w:val="000000" w:themeColor="text1"/>
          <w:highlight w:val="none"/>
          <w:shd w:val="clear" w:color="auto" w:fill="auto"/>
          <w:lang w:val="en-US" w:eastAsia="zh-CN"/>
          <w14:textFill>
            <w14:solidFill>
              <w14:schemeClr w14:val="tx1"/>
            </w14:solidFill>
          </w14:textFill>
        </w:rPr>
        <w:t>昌州财教[2023]20号 2023年昌吉州中小学校园环境改造提升工程专项资金项目</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绩效进行客观评价，最终评分结果：总分为</w:t>
      </w:r>
      <w:r>
        <w:rPr>
          <w:rFonts w:hint="eastAsia" w:cs="宋体"/>
          <w:color w:val="000000" w:themeColor="text1"/>
          <w:highlight w:val="none"/>
          <w:shd w:val="clear" w:color="auto" w:fill="auto"/>
          <w:lang w:val="en-US" w:eastAsia="zh-CN"/>
          <w14:textFill>
            <w14:solidFill>
              <w14:schemeClr w14:val="tx1"/>
            </w14:solidFill>
          </w14:textFill>
        </w:rPr>
        <w:t>98.8</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分，绩效评级为“</w:t>
      </w:r>
      <w:r>
        <w:rPr>
          <w:rFonts w:hint="eastAsia" w:cs="宋体"/>
          <w:color w:val="000000" w:themeColor="text1"/>
          <w:highlight w:val="none"/>
          <w:shd w:val="clear" w:color="auto" w:fill="auto"/>
          <w:lang w:val="zh-TW" w:eastAsia="zh-CN"/>
          <w14:textFill>
            <w14:solidFill>
              <w14:schemeClr w14:val="tx1"/>
            </w14:solidFill>
          </w14:textFill>
        </w:rPr>
        <w:t>优</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”。各</w:t>
      </w:r>
      <w:r>
        <w:rPr>
          <w:rFonts w:hint="eastAsia" w:ascii="宋体" w:hAnsi="宋体" w:eastAsia="宋体" w:cs="宋体"/>
          <w:color w:val="auto"/>
          <w:highlight w:val="none"/>
          <w:shd w:val="clear" w:color="auto" w:fill="auto"/>
          <w:lang w:val="zh-TW" w:eastAsia="zh-TW"/>
        </w:rPr>
        <w:t>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13D40E58">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22C095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表3-1：昌州财教[2023]20号 2023年昌吉州中小学校园环境改造提升工程专项资金项目得分表</w:t>
            </w:r>
          </w:p>
          <w:p w14:paraId="3CCF73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4"/>
                <w:szCs w:val="24"/>
                <w:highlight w:val="none"/>
                <w:shd w:val="clear" w:color="auto" w:fill="auto"/>
                <w14:textFill>
                  <w14:solidFill>
                    <w14:schemeClr w14:val="tx1"/>
                  </w14:solidFill>
                </w14:textFill>
              </w:rPr>
            </w:pPr>
          </w:p>
        </w:tc>
      </w:tr>
      <w:tr w14:paraId="3BB9E9FA">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F5DC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2A2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5204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994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4DC9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8021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合计</w:t>
            </w:r>
          </w:p>
        </w:tc>
      </w:tr>
      <w:tr w14:paraId="43D1E15E">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CE87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5A61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76B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14D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E9E3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D44B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100</w:t>
            </w:r>
          </w:p>
        </w:tc>
      </w:tr>
      <w:tr w14:paraId="2AF89101">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0A30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C20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cs="宋体"/>
                <w:color w:val="000000" w:themeColor="text1"/>
                <w:kern w:val="0"/>
                <w:sz w:val="21"/>
                <w:szCs w:val="21"/>
                <w:highlight w:val="none"/>
                <w:shd w:val="clear" w:color="auto" w:fill="auto"/>
                <w:lang w:val="en-US" w:eastAsia="zh-CN"/>
                <w14:textFill>
                  <w14:solidFill>
                    <w14:schemeClr w14:val="tx1"/>
                  </w14:solidFill>
                </w14:textFill>
              </w:rPr>
              <w:t>18.8</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8634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cs="宋体"/>
                <w:color w:val="000000" w:themeColor="text1"/>
                <w:kern w:val="0"/>
                <w:sz w:val="21"/>
                <w:szCs w:val="21"/>
                <w:highlight w:val="none"/>
                <w:shd w:val="clear" w:color="auto" w:fill="auto"/>
                <w:lang w:val="en-US" w:eastAsia="zh-CN"/>
                <w14:textFill>
                  <w14:solidFill>
                    <w14:schemeClr w14:val="tx1"/>
                  </w14:solidFill>
                </w14:textFill>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E13E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cs="宋体"/>
                <w:color w:val="000000" w:themeColor="text1"/>
                <w:kern w:val="0"/>
                <w:sz w:val="21"/>
                <w:szCs w:val="21"/>
                <w:highlight w:val="none"/>
                <w:shd w:val="clear" w:color="auto" w:fill="auto"/>
                <w:lang w:val="en-US" w:eastAsia="zh-CN"/>
                <w14:textFill>
                  <w14:solidFill>
                    <w14:schemeClr w14:val="tx1"/>
                  </w14:solidFill>
                </w14:textFill>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F9F8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cs="宋体"/>
                <w:color w:val="000000" w:themeColor="text1"/>
                <w:kern w:val="0"/>
                <w:sz w:val="21"/>
                <w:szCs w:val="21"/>
                <w:highlight w:val="none"/>
                <w:shd w:val="clear" w:color="auto" w:fill="auto"/>
                <w:lang w:val="en-US" w:eastAsia="zh-CN"/>
                <w14:textFill>
                  <w14:solidFill>
                    <w14:schemeClr w14:val="tx1"/>
                  </w14:solidFill>
                </w14:textFill>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7BC4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cs="宋体"/>
                <w:color w:val="000000" w:themeColor="text1"/>
                <w:kern w:val="0"/>
                <w:sz w:val="21"/>
                <w:szCs w:val="21"/>
                <w:highlight w:val="none"/>
                <w:shd w:val="clear" w:color="auto" w:fill="auto"/>
                <w:lang w:val="en-US" w:eastAsia="zh-CN"/>
                <w14:textFill>
                  <w14:solidFill>
                    <w14:schemeClr w14:val="tx1"/>
                  </w14:solidFill>
                </w14:textFill>
              </w:rPr>
              <w:t>98.8</w:t>
            </w:r>
          </w:p>
        </w:tc>
      </w:tr>
      <w:tr w14:paraId="1919706B">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BA1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833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cs="宋体"/>
                <w:color w:val="000000" w:themeColor="text1"/>
                <w:kern w:val="0"/>
                <w:sz w:val="21"/>
                <w:szCs w:val="21"/>
                <w:highlight w:val="none"/>
                <w:shd w:val="clear" w:color="auto" w:fill="auto"/>
                <w:lang w:val="en-US" w:eastAsia="zh-CN"/>
                <w14:textFill>
                  <w14:solidFill>
                    <w14:schemeClr w14:val="tx1"/>
                  </w14:solidFill>
                </w14:textFill>
              </w:rPr>
              <w:t>94</w:t>
            </w: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B880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cs="宋体"/>
                <w:color w:val="000000" w:themeColor="text1"/>
                <w:kern w:val="0"/>
                <w:sz w:val="21"/>
                <w:szCs w:val="21"/>
                <w:highlight w:val="none"/>
                <w:shd w:val="clear" w:color="auto" w:fill="auto"/>
                <w:lang w:val="en-US" w:eastAsia="zh-CN"/>
                <w14:textFill>
                  <w14:solidFill>
                    <w14:schemeClr w14:val="tx1"/>
                  </w14:solidFill>
                </w14:textFill>
              </w:rPr>
              <w:t>100</w:t>
            </w: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EE7A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cs="宋体"/>
                <w:color w:val="000000" w:themeColor="text1"/>
                <w:kern w:val="0"/>
                <w:sz w:val="21"/>
                <w:szCs w:val="21"/>
                <w:highlight w:val="none"/>
                <w:shd w:val="clear" w:color="auto" w:fill="auto"/>
                <w:lang w:val="en-US" w:eastAsia="zh-CN"/>
                <w14:textFill>
                  <w14:solidFill>
                    <w14:schemeClr w14:val="tx1"/>
                  </w14:solidFill>
                </w14:textFill>
              </w:rPr>
              <w:t>100</w:t>
            </w: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9C4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cs="宋体"/>
                <w:color w:val="000000" w:themeColor="text1"/>
                <w:kern w:val="0"/>
                <w:sz w:val="21"/>
                <w:szCs w:val="21"/>
                <w:highlight w:val="none"/>
                <w:shd w:val="clear" w:color="auto" w:fill="auto"/>
                <w:lang w:val="en-US" w:eastAsia="zh-CN"/>
                <w14:textFill>
                  <w14:solidFill>
                    <w14:schemeClr w14:val="tx1"/>
                  </w14:solidFill>
                </w14:textFill>
              </w:rPr>
              <w:t>100</w:t>
            </w: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43F4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cs="宋体"/>
                <w:color w:val="000000" w:themeColor="text1"/>
                <w:kern w:val="0"/>
                <w:sz w:val="21"/>
                <w:szCs w:val="21"/>
                <w:highlight w:val="none"/>
                <w:shd w:val="clear" w:color="auto" w:fill="auto"/>
                <w:lang w:val="en-US" w:eastAsia="zh-CN"/>
                <w14:textFill>
                  <w14:solidFill>
                    <w14:schemeClr w14:val="tx1"/>
                  </w14:solidFill>
                </w14:textFill>
              </w:rPr>
              <w:t>98.8</w:t>
            </w: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w:t>
            </w:r>
          </w:p>
        </w:tc>
      </w:tr>
    </w:tbl>
    <w:p w14:paraId="57BEBDB6">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56" w:name="_Toc9421"/>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四、绩效评价指标分析</w:t>
      </w:r>
      <w:bookmarkEnd w:id="56"/>
    </w:p>
    <w:p w14:paraId="0DCE8F97">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57" w:name="_Toc15355"/>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7</w:t>
      </w:r>
      <w:r>
        <w:rPr>
          <w:rFonts w:hint="eastAsia" w:ascii="宋体" w:hAnsi="宋体" w:eastAsia="宋体" w:cs="宋体"/>
          <w:color w:val="000000" w:themeColor="text1"/>
          <w:highlight w:val="none"/>
          <w:shd w:val="clear" w:color="auto" w:fill="auto"/>
          <w14:textFill>
            <w14:solidFill>
              <w14:schemeClr w14:val="tx1"/>
            </w14:solidFill>
          </w14:textFill>
        </w:rPr>
        <w:t>（一）项目决策情况</w:t>
      </w:r>
      <w:bookmarkEnd w:id="57"/>
    </w:p>
    <w:p w14:paraId="02B62FD8">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000000" w:themeColor="text1"/>
          <w:highlight w:val="none"/>
          <w:shd w:val="clear" w:color="auto" w:fill="auto"/>
          <w:lang w:val="en-US" w:eastAsia="zh-CN"/>
          <w14:textFill>
            <w14:solidFill>
              <w14:schemeClr w14:val="tx1"/>
            </w14:solidFill>
          </w14:textFill>
        </w:rPr>
        <w:t>18.8</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分，</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各指</w:t>
      </w:r>
      <w:r>
        <w:rPr>
          <w:rFonts w:hint="eastAsia" w:ascii="宋体" w:hAnsi="宋体" w:eastAsia="宋体" w:cs="宋体"/>
          <w:color w:val="auto"/>
          <w:kern w:val="2"/>
          <w:highlight w:val="none"/>
          <w:u w:color="000000"/>
          <w:shd w:val="clear" w:color="auto" w:fill="auto"/>
          <w:lang w:val="zh-TW" w:eastAsia="zh-TW"/>
        </w:rPr>
        <w:t>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261E4F84">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pPr>
    </w:p>
    <w:p w14:paraId="2A93583F">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4-1</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项目决策指标及分值</w:t>
      </w:r>
    </w:p>
    <w:tbl>
      <w:tblPr>
        <w:tblStyle w:val="11"/>
        <w:tblW w:w="8447" w:type="dxa"/>
        <w:jc w:val="center"/>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6AA4A452">
        <w:tblPrEx>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0C430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979A8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6DAE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0A111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DCA7C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DB27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4112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14:paraId="134F4363">
        <w:tblPrEx>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74E8FB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161663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584CB3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42BF8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CA4B9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518B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2720A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1.6</w:t>
            </w:r>
          </w:p>
        </w:tc>
      </w:tr>
      <w:tr w14:paraId="7EDB78D2">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0ABC2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63C0D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3A504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5AC8C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BD9B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09738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22F1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2.2</w:t>
            </w:r>
          </w:p>
        </w:tc>
      </w:tr>
      <w:tr w14:paraId="60B29B8D">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1FB6FB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829F8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DA87C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9AAF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79E92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F725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83326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591901CA">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A47DF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0CEED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FADB6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A5AB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65FCA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8C198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7E7A2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7D96F00F">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C8D4A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73416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0D0C6E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DF890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ED87F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5BCDD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0B58F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710F46EA">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B71F1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34539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605E8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7732D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2285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37F62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5C036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2D0B9518">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C356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E8DA2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F613E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214D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7652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18.8</w:t>
            </w:r>
          </w:p>
        </w:tc>
      </w:tr>
    </w:tbl>
    <w:p w14:paraId="062FE6A1">
      <w:pPr>
        <w:bidi w:val="0"/>
        <w:outlineLvl w:val="2"/>
        <w:rPr>
          <w:rFonts w:hint="default"/>
          <w:b/>
          <w:bCs/>
          <w:lang w:val="en-US" w:eastAsia="zh-CN"/>
        </w:rPr>
      </w:pPr>
      <w:bookmarkStart w:id="58" w:name="_Toc13522"/>
      <w:r>
        <w:rPr>
          <w:rFonts w:hint="eastAsia"/>
          <w:b/>
          <w:bCs/>
          <w:lang w:val="en-US" w:eastAsia="zh-CN"/>
        </w:rPr>
        <w:t>1.立项依据充分性</w:t>
      </w:r>
      <w:bookmarkEnd w:id="58"/>
    </w:p>
    <w:p w14:paraId="3900C6EF">
      <w:pPr>
        <w:bidi w:val="0"/>
        <w:rPr>
          <w:rFonts w:hint="eastAsia"/>
          <w:highlight w:val="none"/>
          <w:lang w:eastAsia="zh-CN"/>
        </w:rPr>
      </w:pPr>
      <w:r>
        <w:rPr>
          <w:rFonts w:hint="eastAsia"/>
          <w:lang w:eastAsia="zh-CN"/>
        </w:rPr>
        <w:t>①</w:t>
      </w:r>
      <w:r>
        <w:rPr>
          <w:rFonts w:hint="eastAsia"/>
          <w:highlight w:val="none"/>
          <w:lang w:eastAsia="zh-CN"/>
        </w:rPr>
        <w:t>项目</w:t>
      </w:r>
      <w:r>
        <w:rPr>
          <w:rFonts w:hint="eastAsia"/>
          <w:color w:val="auto"/>
          <w:highlight w:val="none"/>
          <w:lang w:eastAsia="zh-CN"/>
        </w:rPr>
        <w:t>无具体项目立项国家法律法规、国民经济发展规划和相关政策，扣</w:t>
      </w:r>
      <w:r>
        <w:rPr>
          <w:rFonts w:hint="eastAsia"/>
          <w:color w:val="auto"/>
          <w:highlight w:val="none"/>
          <w:lang w:val="en-US" w:eastAsia="zh-CN"/>
        </w:rPr>
        <w:t>0.4分；</w:t>
      </w:r>
    </w:p>
    <w:p w14:paraId="0C618065">
      <w:pPr>
        <w:bidi w:val="0"/>
        <w:rPr>
          <w:rFonts w:hint="eastAsia"/>
          <w:b w:val="0"/>
          <w:bCs w:val="0"/>
          <w:color w:val="000000" w:themeColor="text1"/>
          <w:highlight w:val="none"/>
          <w:lang w:eastAsia="zh-CN"/>
          <w14:textFill>
            <w14:solidFill>
              <w14:schemeClr w14:val="tx1"/>
            </w14:solidFill>
          </w14:textFill>
        </w:rPr>
      </w:pPr>
      <w:r>
        <w:rPr>
          <w:rFonts w:hint="eastAsia"/>
          <w:b w:val="0"/>
          <w:bCs w:val="0"/>
          <w:color w:val="000000" w:themeColor="text1"/>
          <w:lang w:eastAsia="zh-CN"/>
          <w14:textFill>
            <w14:solidFill>
              <w14:schemeClr w14:val="tx1"/>
            </w14:solidFill>
          </w14:textFill>
        </w:rPr>
        <w:t>②</w:t>
      </w:r>
      <w:r>
        <w:rPr>
          <w:rFonts w:hint="eastAsia"/>
          <w:b w:val="0"/>
          <w:bCs w:val="0"/>
          <w:color w:val="000000" w:themeColor="text1"/>
          <w:highlight w:val="none"/>
          <w:lang w:eastAsia="zh-CN"/>
          <w14:textFill>
            <w14:solidFill>
              <w14:schemeClr w14:val="tx1"/>
            </w14:solidFill>
          </w14:textFill>
        </w:rPr>
        <w:t>项目立项依据自治州教育局昌州教办法</w:t>
      </w:r>
      <w:r>
        <w:rPr>
          <w:rFonts w:hint="eastAsia"/>
          <w:b w:val="0"/>
          <w:bCs w:val="0"/>
          <w:color w:val="000000" w:themeColor="text1"/>
          <w:highlight w:val="none"/>
          <w:lang w:val="en-US" w:eastAsia="zh-CN"/>
          <w14:textFill>
            <w14:solidFill>
              <w14:schemeClr w14:val="tx1"/>
            </w14:solidFill>
          </w14:textFill>
        </w:rPr>
        <w:t>[2023]8号文件，</w:t>
      </w:r>
      <w:r>
        <w:rPr>
          <w:rFonts w:hint="eastAsia"/>
          <w:highlight w:val="none"/>
          <w:lang w:val="en-US" w:eastAsia="zh-CN"/>
        </w:rPr>
        <w:t>关于印发《昌吉州实施中小学校园环境改造提升工程的工作方案》</w:t>
      </w:r>
      <w:r>
        <w:rPr>
          <w:rFonts w:hint="eastAsia"/>
          <w:b w:val="0"/>
          <w:bCs w:val="0"/>
          <w:color w:val="000000" w:themeColor="text1"/>
          <w:highlight w:val="none"/>
          <w:lang w:eastAsia="zh-CN"/>
          <w14:textFill>
            <w14:solidFill>
              <w14:schemeClr w14:val="tx1"/>
            </w14:solidFill>
          </w14:textFill>
        </w:rPr>
        <w:t>政策，要求，</w:t>
      </w:r>
      <w:r>
        <w:rPr>
          <w:rFonts w:hint="eastAsia"/>
          <w:color w:val="auto"/>
          <w:highlight w:val="none"/>
          <w:lang w:eastAsia="zh-CN"/>
        </w:rPr>
        <w:t>符合行业发展规划和政策要求</w:t>
      </w:r>
      <w:r>
        <w:rPr>
          <w:rFonts w:hint="eastAsia"/>
          <w:b w:val="0"/>
          <w:bCs w:val="0"/>
          <w:color w:val="000000" w:themeColor="text1"/>
          <w:highlight w:val="none"/>
          <w:lang w:eastAsia="zh-CN"/>
          <w14:textFill>
            <w14:solidFill>
              <w14:schemeClr w14:val="tx1"/>
            </w14:solidFill>
          </w14:textFill>
        </w:rPr>
        <w:t>；</w:t>
      </w:r>
    </w:p>
    <w:p w14:paraId="71352A83">
      <w:pPr>
        <w:bidi w:val="0"/>
        <w:rPr>
          <w:rFonts w:hint="eastAsia"/>
          <w:b w:val="0"/>
          <w:bCs w:val="0"/>
          <w:color w:val="000000" w:themeColor="text1"/>
          <w:highlight w:val="none"/>
          <w:lang w:eastAsia="zh-CN"/>
          <w14:textFill>
            <w14:solidFill>
              <w14:schemeClr w14:val="tx1"/>
            </w14:solidFill>
          </w14:textFill>
        </w:rPr>
      </w:pPr>
      <w:r>
        <w:rPr>
          <w:rFonts w:hint="eastAsia"/>
          <w:b w:val="0"/>
          <w:bCs w:val="0"/>
          <w:color w:val="000000" w:themeColor="text1"/>
          <w:highlight w:val="none"/>
          <w:lang w:eastAsia="zh-CN"/>
          <w14:textFill>
            <w14:solidFill>
              <w14:schemeClr w14:val="tx1"/>
            </w14:solidFill>
          </w14:textFill>
        </w:rPr>
        <w:t>③</w:t>
      </w:r>
      <w:r>
        <w:rPr>
          <w:rFonts w:hint="eastAsia"/>
          <w:highlight w:val="none"/>
          <w:lang w:eastAsia="zh-CN"/>
        </w:rPr>
        <w:t>项目立项在</w:t>
      </w:r>
      <w:r>
        <w:rPr>
          <w:rFonts w:hint="eastAsia" w:asciiTheme="minorEastAsia" w:hAnsiTheme="minorEastAsia" w:eastAsiaTheme="minorEastAsia" w:cstheme="minorEastAsia"/>
          <w:szCs w:val="30"/>
          <w:highlight w:val="none"/>
          <w:lang w:eastAsia="zh-CN"/>
        </w:rPr>
        <w:t>我单位</w:t>
      </w:r>
      <w:r>
        <w:rPr>
          <w:rFonts w:hint="eastAsia" w:asciiTheme="minorEastAsia" w:hAnsiTheme="minorEastAsia" w:eastAsiaTheme="minorEastAsia" w:cstheme="minorEastAsia"/>
          <w:szCs w:val="30"/>
          <w:highlight w:val="none"/>
        </w:rPr>
        <w:t>部门职责</w:t>
      </w:r>
      <w:r>
        <w:rPr>
          <w:rFonts w:hint="eastAsia" w:cs="宋体"/>
          <w:color w:val="auto"/>
          <w:highlight w:val="none"/>
          <w:shd w:val="clear" w:color="auto" w:fill="auto"/>
          <w:lang w:val="en-US" w:eastAsia="zh-CN"/>
        </w:rPr>
        <w:t>实施初中义务教育和高中学历教育，促进基础教育发展，初高中学历教育。</w:t>
      </w:r>
      <w:r>
        <w:rPr>
          <w:rFonts w:hint="eastAsia"/>
          <w:b w:val="0"/>
          <w:bCs w:val="0"/>
          <w:color w:val="000000" w:themeColor="text1"/>
          <w:highlight w:val="none"/>
          <w:lang w:eastAsia="zh-CN"/>
          <w14:textFill>
            <w14:solidFill>
              <w14:schemeClr w14:val="tx1"/>
            </w14:solidFill>
          </w14:textFill>
        </w:rPr>
        <w:t>项目立项与部门职责范围相符，属于部门履职所需；</w:t>
      </w:r>
    </w:p>
    <w:p w14:paraId="4026740E">
      <w:pPr>
        <w:bidi w:val="0"/>
        <w:rPr>
          <w:rFonts w:hint="eastAsia"/>
          <w:lang w:eastAsia="zh-CN"/>
        </w:rPr>
      </w:pPr>
      <w:r>
        <w:rPr>
          <w:rFonts w:hint="eastAsia"/>
          <w:lang w:eastAsia="zh-CN"/>
        </w:rPr>
        <w:t>④项目属于公共财政支持范围，符合中央、地方事权支出责任划分原则；</w:t>
      </w:r>
    </w:p>
    <w:p w14:paraId="66C27653">
      <w:pPr>
        <w:bidi w:val="0"/>
        <w:rPr>
          <w:rFonts w:hint="eastAsia"/>
          <w:lang w:eastAsia="zh-CN"/>
        </w:rPr>
      </w:pPr>
      <w:r>
        <w:rPr>
          <w:rFonts w:hint="eastAsia"/>
          <w:lang w:eastAsia="zh-CN"/>
        </w:rPr>
        <w:t>⑤项目与相关部门同类项目或部门内部相关项目</w:t>
      </w:r>
      <w:r>
        <w:rPr>
          <w:rFonts w:hint="eastAsia"/>
          <w:lang w:val="en-US" w:eastAsia="zh-CN"/>
        </w:rPr>
        <w:t>不</w:t>
      </w:r>
      <w:r>
        <w:rPr>
          <w:rFonts w:hint="eastAsia"/>
          <w:lang w:eastAsia="zh-CN"/>
        </w:rPr>
        <w:t>重复。</w:t>
      </w:r>
    </w:p>
    <w:p w14:paraId="785E0667">
      <w:pPr>
        <w:bidi w:val="0"/>
        <w:rPr>
          <w:rFonts w:hint="default"/>
          <w:color w:val="000000" w:themeColor="text1"/>
          <w:lang w:val="en-US" w:eastAsia="zh-CN"/>
          <w14:textFill>
            <w14:solidFill>
              <w14:schemeClr w14:val="tx1"/>
            </w14:solidFill>
          </w14:textFill>
        </w:rPr>
      </w:pPr>
      <w:r>
        <w:rPr>
          <w:rFonts w:hint="eastAsia"/>
          <w:b/>
          <w:bCs/>
          <w:lang w:val="en-US" w:eastAsia="zh-CN"/>
        </w:rPr>
        <w:t>综上</w:t>
      </w:r>
      <w:r>
        <w:rPr>
          <w:rFonts w:hint="eastAsia"/>
          <w:b/>
          <w:bCs/>
          <w:color w:val="000000" w:themeColor="text1"/>
          <w:lang w:val="en-US" w:eastAsia="zh-CN"/>
          <w14:textFill>
            <w14:solidFill>
              <w14:schemeClr w14:val="tx1"/>
            </w14:solidFill>
          </w14:textFill>
        </w:rPr>
        <w:t>，该项指标满分2分，得分1.6分。</w:t>
      </w:r>
    </w:p>
    <w:p w14:paraId="146A6EF7">
      <w:pPr>
        <w:bidi w:val="0"/>
        <w:outlineLvl w:val="2"/>
        <w:rPr>
          <w:rFonts w:hint="default"/>
          <w:b/>
          <w:bCs/>
          <w:color w:val="auto"/>
          <w:lang w:val="en-US" w:eastAsia="zh-CN"/>
        </w:rPr>
      </w:pPr>
      <w:bookmarkStart w:id="59" w:name="_Toc21976"/>
      <w:r>
        <w:rPr>
          <w:rFonts w:hint="eastAsia"/>
          <w:b/>
          <w:bCs/>
          <w:color w:val="auto"/>
          <w:lang w:val="en-US" w:eastAsia="zh-CN"/>
        </w:rPr>
        <w:t>2.立项程序规范性</w:t>
      </w:r>
      <w:bookmarkEnd w:id="59"/>
    </w:p>
    <w:p w14:paraId="3083852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000000" w:themeColor="text1"/>
          <w:highlight w:val="none"/>
          <w:lang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t>①项目经《阜康市教育局</w:t>
      </w:r>
      <w:r>
        <w:rPr>
          <w:rFonts w:hint="eastAsia"/>
          <w:color w:val="000000" w:themeColor="text1"/>
          <w:highlight w:val="none"/>
          <w:lang w:val="en-US" w:eastAsia="zh-CN"/>
          <w14:textFill>
            <w14:solidFill>
              <w14:schemeClr w14:val="tx1"/>
            </w14:solidFill>
          </w14:textFill>
        </w:rPr>
        <w:t>2023年第十次</w:t>
      </w:r>
      <w:r>
        <w:rPr>
          <w:rFonts w:hint="eastAsia"/>
          <w:color w:val="000000" w:themeColor="text1"/>
          <w:highlight w:val="none"/>
          <w:lang w:eastAsia="zh-CN"/>
          <w14:textFill>
            <w14:solidFill>
              <w14:schemeClr w14:val="tx1"/>
            </w14:solidFill>
          </w14:textFill>
        </w:rPr>
        <w:t>党组（扩大）会议》</w:t>
      </w:r>
      <w:r>
        <w:rPr>
          <w:rFonts w:hint="eastAsia" w:ascii="宋体" w:hAnsi="宋体" w:eastAsia="宋体" w:cs="宋体"/>
          <w:color w:val="000000" w:themeColor="text1"/>
          <w:kern w:val="0"/>
          <w:szCs w:val="30"/>
          <w:highlight w:val="none"/>
          <w:lang w:eastAsia="zh-CN"/>
          <w14:textFill>
            <w14:solidFill>
              <w14:schemeClr w14:val="tx1"/>
            </w14:solidFill>
          </w14:textFill>
        </w:rPr>
        <w:t>审批，</w:t>
      </w:r>
      <w:r>
        <w:rPr>
          <w:rFonts w:hint="eastAsia" w:ascii="宋体" w:hAnsi="宋体" w:eastAsia="宋体" w:cs="宋体"/>
          <w:color w:val="000000" w:themeColor="text1"/>
          <w:kern w:val="0"/>
          <w:szCs w:val="30"/>
          <w:highlight w:val="none"/>
          <w14:textFill>
            <w14:solidFill>
              <w14:schemeClr w14:val="tx1"/>
            </w14:solidFill>
          </w14:textFill>
        </w:rPr>
        <w:t>立项资料齐全，立项程序规范；</w:t>
      </w:r>
    </w:p>
    <w:p w14:paraId="64DABB6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000000" w:themeColor="text1"/>
          <w:highlight w:val="none"/>
          <w:lang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t>②项目审批文件《阜康市教育系统政府采购审批表》符合相关要求；</w:t>
      </w:r>
    </w:p>
    <w:p w14:paraId="26FF282F">
      <w:pPr>
        <w:bidi w:val="0"/>
        <w:rPr>
          <w:rFonts w:hint="eastAsia"/>
          <w:color w:val="000000" w:themeColor="text1"/>
          <w:highlight w:val="none"/>
          <w:lang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t>③事前经过《阜康市第一中学党总支会议》集体决策，没有进行可行性研究、专家论证、风险评估、绩效评估，扣</w:t>
      </w:r>
      <w:r>
        <w:rPr>
          <w:rFonts w:hint="eastAsia"/>
          <w:color w:val="000000" w:themeColor="text1"/>
          <w:highlight w:val="none"/>
          <w:lang w:val="en-US" w:eastAsia="zh-CN"/>
          <w14:textFill>
            <w14:solidFill>
              <w14:schemeClr w14:val="tx1"/>
            </w14:solidFill>
          </w14:textFill>
        </w:rPr>
        <w:t>0.8分</w:t>
      </w:r>
      <w:r>
        <w:rPr>
          <w:rFonts w:hint="eastAsia"/>
          <w:color w:val="000000" w:themeColor="text1"/>
          <w:highlight w:val="none"/>
          <w:lang w:eastAsia="zh-CN"/>
          <w14:textFill>
            <w14:solidFill>
              <w14:schemeClr w14:val="tx1"/>
            </w14:solidFill>
          </w14:textFill>
        </w:rPr>
        <w:t>。</w:t>
      </w:r>
    </w:p>
    <w:p w14:paraId="760E382E">
      <w:pPr>
        <w:bidi w:val="0"/>
        <w:rPr>
          <w:rFonts w:hint="eastAsia"/>
          <w:color w:val="000000" w:themeColor="text1"/>
          <w:lang w:eastAsia="zh-CN"/>
          <w14:textFill>
            <w14:solidFill>
              <w14:schemeClr w14:val="tx1"/>
            </w14:solidFill>
          </w14:textFill>
        </w:rPr>
      </w:pPr>
      <w:r>
        <w:rPr>
          <w:rFonts w:hint="eastAsia"/>
          <w:b/>
          <w:bCs/>
          <w:lang w:val="en-US" w:eastAsia="zh-CN"/>
        </w:rPr>
        <w:t>综上</w:t>
      </w:r>
      <w:r>
        <w:rPr>
          <w:rFonts w:hint="eastAsia"/>
          <w:b/>
          <w:bCs/>
          <w:color w:val="000000" w:themeColor="text1"/>
          <w:lang w:val="en-US" w:eastAsia="zh-CN"/>
          <w14:textFill>
            <w14:solidFill>
              <w14:schemeClr w14:val="tx1"/>
            </w14:solidFill>
          </w14:textFill>
        </w:rPr>
        <w:t>，该项指标满分3分，得分2.2分。</w:t>
      </w:r>
    </w:p>
    <w:p w14:paraId="4B4F5447">
      <w:pPr>
        <w:bidi w:val="0"/>
        <w:outlineLvl w:val="2"/>
        <w:rPr>
          <w:rFonts w:hint="default"/>
          <w:b/>
          <w:bCs/>
          <w:lang w:val="en-US" w:eastAsia="zh-CN"/>
        </w:rPr>
      </w:pPr>
      <w:bookmarkStart w:id="60" w:name="_Toc15382"/>
      <w:r>
        <w:rPr>
          <w:rFonts w:hint="eastAsia"/>
          <w:b/>
          <w:bCs/>
          <w:lang w:val="en-US" w:eastAsia="zh-CN"/>
        </w:rPr>
        <w:t>3.绩效目标合理性</w:t>
      </w:r>
      <w:bookmarkEnd w:id="60"/>
    </w:p>
    <w:p w14:paraId="0B238C6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highlight w:val="none"/>
          <w:lang w:eastAsia="zh-CN"/>
        </w:rPr>
      </w:pPr>
      <w:r>
        <w:rPr>
          <w:rFonts w:hint="eastAsia"/>
          <w:highlight w:val="none"/>
          <w:lang w:eastAsia="zh-CN"/>
        </w:rPr>
        <w:t>①项目绩效目标为改善校园环境，对学校专项资金加强管理，专款专用。2023年计划完成6个项目实施，涉及企业数量7个，项目的实施有效提升改善全校师生员工的生活条件改善校园环境，对学校专项资金加强管理，专款专用。2023年计划完成6个项目实施，涉及企业数量7个，项目的实施有效提升改善全校师生员工的生活条件，已</w:t>
      </w:r>
      <w:r>
        <w:rPr>
          <w:rFonts w:hint="eastAsia" w:ascii="宋体" w:hAnsi="宋体" w:eastAsia="宋体" w:cs="宋体"/>
          <w:color w:val="auto"/>
          <w:szCs w:val="30"/>
          <w:highlight w:val="none"/>
        </w:rPr>
        <w:t>及时编制目标表</w:t>
      </w:r>
      <w:r>
        <w:rPr>
          <w:rFonts w:hint="eastAsia"/>
          <w:highlight w:val="none"/>
          <w:lang w:eastAsia="zh-CN"/>
        </w:rPr>
        <w:t>；</w:t>
      </w:r>
    </w:p>
    <w:p w14:paraId="2A8FD551">
      <w:pPr>
        <w:bidi w:val="0"/>
        <w:rPr>
          <w:rFonts w:hint="eastAsia"/>
          <w:highlight w:val="none"/>
          <w:lang w:eastAsia="zh-CN"/>
        </w:rPr>
      </w:pPr>
      <w:r>
        <w:rPr>
          <w:rFonts w:hint="eastAsia"/>
          <w:highlight w:val="none"/>
          <w:lang w:eastAsia="zh-CN"/>
        </w:rPr>
        <w:t>②项目绩效目标为改善校园环境，对学校专项资金加强管理，专款专用。2023年计划完成6个项目实施，涉及企业数量7个，项目的实施有效提升改善全校师生员工的生活条件，与实际工作内容具有相关性；</w:t>
      </w:r>
    </w:p>
    <w:p w14:paraId="1B746FDB">
      <w:pPr>
        <w:bidi w:val="0"/>
        <w:rPr>
          <w:rFonts w:hint="eastAsia"/>
          <w:highlight w:val="none"/>
          <w:lang w:eastAsia="zh-CN"/>
        </w:rPr>
      </w:pPr>
      <w:r>
        <w:rPr>
          <w:rFonts w:hint="eastAsia"/>
          <w:highlight w:val="none"/>
          <w:lang w:eastAsia="zh-CN"/>
        </w:rPr>
        <w:t>③项目预期为效提升改善全校师生员工的生活条件，产出效益和效果符合正常的业绩水平；</w:t>
      </w:r>
    </w:p>
    <w:p w14:paraId="03E9DDC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highlight w:val="none"/>
          <w:lang w:eastAsia="zh-CN"/>
        </w:rPr>
      </w:pPr>
      <w:r>
        <w:rPr>
          <w:rFonts w:hint="eastAsia"/>
          <w:highlight w:val="none"/>
          <w:lang w:eastAsia="zh-CN"/>
        </w:rPr>
        <w:t>④预算确定的项目投资额为</w:t>
      </w:r>
      <w:r>
        <w:rPr>
          <w:rFonts w:hint="eastAsia"/>
          <w:highlight w:val="none"/>
          <w:lang w:val="en-US" w:eastAsia="zh-CN"/>
        </w:rPr>
        <w:t>242.22万元，资金执行数为242.22万元，</w:t>
      </w:r>
      <w:r>
        <w:rPr>
          <w:rFonts w:hint="eastAsia"/>
          <w:highlight w:val="none"/>
          <w:lang w:eastAsia="zh-CN"/>
        </w:rPr>
        <w:t>资金量相匹配。</w:t>
      </w:r>
    </w:p>
    <w:p w14:paraId="35813E4E">
      <w:pPr>
        <w:bidi w:val="0"/>
        <w:rPr>
          <w:rFonts w:hint="eastAsia"/>
          <w:color w:val="000000" w:themeColor="text1"/>
          <w:highlight w:val="none"/>
          <w:lang w:eastAsia="zh-CN"/>
          <w14:textFill>
            <w14:solidFill>
              <w14:schemeClr w14:val="tx1"/>
            </w14:solidFill>
          </w14:textFill>
        </w:rPr>
      </w:pPr>
      <w:r>
        <w:rPr>
          <w:rFonts w:hint="eastAsia"/>
          <w:b/>
          <w:bCs/>
          <w:color w:val="000000" w:themeColor="text1"/>
          <w:highlight w:val="none"/>
          <w:lang w:val="en-US" w:eastAsia="zh-CN"/>
          <w14:textFill>
            <w14:solidFill>
              <w14:schemeClr w14:val="tx1"/>
            </w14:solidFill>
          </w14:textFill>
        </w:rPr>
        <w:t>综上，该项指标满分5分，得分5分。</w:t>
      </w:r>
    </w:p>
    <w:p w14:paraId="7BB13C45">
      <w:pPr>
        <w:bidi w:val="0"/>
        <w:outlineLvl w:val="2"/>
        <w:rPr>
          <w:rFonts w:hint="default"/>
          <w:b/>
          <w:bCs/>
          <w:color w:val="000000" w:themeColor="text1"/>
          <w:highlight w:val="none"/>
          <w:lang w:val="en-US" w:eastAsia="zh-CN"/>
          <w14:textFill>
            <w14:solidFill>
              <w14:schemeClr w14:val="tx1"/>
            </w14:solidFill>
          </w14:textFill>
        </w:rPr>
      </w:pPr>
      <w:bookmarkStart w:id="61" w:name="_Toc10650"/>
      <w:r>
        <w:rPr>
          <w:rFonts w:hint="eastAsia"/>
          <w:b/>
          <w:bCs/>
          <w:color w:val="000000" w:themeColor="text1"/>
          <w:highlight w:val="none"/>
          <w:lang w:val="en-US" w:eastAsia="zh-CN"/>
          <w14:textFill>
            <w14:solidFill>
              <w14:schemeClr w14:val="tx1"/>
            </w14:solidFill>
          </w14:textFill>
        </w:rPr>
        <w:t>4.绩效指标明确性</w:t>
      </w:r>
      <w:bookmarkEnd w:id="61"/>
    </w:p>
    <w:p w14:paraId="6EBD240D">
      <w:pPr>
        <w:pageBreakBefore w:val="0"/>
        <w:widowControl w:val="0"/>
        <w:kinsoku/>
        <w:wordWrap/>
        <w:overflowPunct/>
        <w:topLinePunct w:val="0"/>
        <w:autoSpaceDE/>
        <w:autoSpaceDN/>
        <w:bidi w:val="0"/>
        <w:adjustRightInd/>
        <w:snapToGrid/>
        <w:spacing w:line="360" w:lineRule="auto"/>
        <w:textAlignment w:val="auto"/>
        <w:rPr>
          <w:rFonts w:hint="eastAsia"/>
          <w:highlight w:val="none"/>
          <w:lang w:eastAsia="zh-CN"/>
        </w:rPr>
      </w:pPr>
      <w:r>
        <w:rPr>
          <w:rFonts w:hint="eastAsia"/>
          <w:highlight w:val="none"/>
          <w:lang w:eastAsia="zh-CN"/>
        </w:rPr>
        <w:t>①将项目绩效目标细化分解为具体的绩效指标，</w:t>
      </w:r>
      <w:r>
        <w:rPr>
          <w:rFonts w:hint="eastAsia" w:asciiTheme="minorEastAsia" w:hAnsiTheme="minorEastAsia" w:eastAsiaTheme="minorEastAsia" w:cstheme="minorEastAsia"/>
          <w:color w:val="auto"/>
          <w:szCs w:val="30"/>
          <w:highlight w:val="none"/>
        </w:rPr>
        <w:t>指标数共计</w:t>
      </w:r>
      <w:r>
        <w:rPr>
          <w:rFonts w:hint="eastAsia" w:asciiTheme="minorEastAsia" w:hAnsiTheme="minorEastAsia" w:eastAsiaTheme="minorEastAsia" w:cstheme="minorEastAsia"/>
          <w:color w:val="auto"/>
          <w:szCs w:val="30"/>
          <w:highlight w:val="none"/>
          <w:lang w:val="en-US" w:eastAsia="zh-CN"/>
        </w:rPr>
        <w:t>22</w:t>
      </w:r>
      <w:r>
        <w:rPr>
          <w:rFonts w:hint="eastAsia" w:asciiTheme="minorEastAsia" w:hAnsiTheme="minorEastAsia" w:eastAsiaTheme="minorEastAsia" w:cstheme="minorEastAsia"/>
          <w:color w:val="auto"/>
          <w:szCs w:val="30"/>
          <w:highlight w:val="none"/>
        </w:rPr>
        <w:t>个，其中</w:t>
      </w:r>
      <w:r>
        <w:rPr>
          <w:rFonts w:hint="eastAsia" w:asciiTheme="minorEastAsia" w:hAnsiTheme="minorEastAsia" w:eastAsiaTheme="minorEastAsia" w:cstheme="minorEastAsia"/>
          <w:color w:val="auto"/>
          <w:szCs w:val="30"/>
          <w:highlight w:val="none"/>
          <w:lang w:eastAsia="zh-CN"/>
        </w:rPr>
        <w:t>一级指标</w:t>
      </w:r>
      <w:r>
        <w:rPr>
          <w:rFonts w:hint="eastAsia" w:asciiTheme="minorEastAsia" w:hAnsiTheme="minorEastAsia" w:eastAsiaTheme="minorEastAsia" w:cstheme="minorEastAsia"/>
          <w:color w:val="auto"/>
          <w:szCs w:val="30"/>
          <w:highlight w:val="none"/>
          <w:lang w:val="en-US" w:eastAsia="zh-CN"/>
        </w:rPr>
        <w:t>3个，</w:t>
      </w:r>
      <w:r>
        <w:rPr>
          <w:rFonts w:hint="eastAsia" w:asciiTheme="minorEastAsia" w:hAnsiTheme="minorEastAsia" w:eastAsiaTheme="minorEastAsia" w:cstheme="minorEastAsia"/>
          <w:color w:val="auto"/>
          <w:szCs w:val="30"/>
          <w:highlight w:val="none"/>
          <w:lang w:eastAsia="zh-CN"/>
        </w:rPr>
        <w:t>二级指标</w:t>
      </w:r>
      <w:r>
        <w:rPr>
          <w:rFonts w:hint="eastAsia" w:asciiTheme="minorEastAsia" w:hAnsiTheme="minorEastAsia" w:eastAsiaTheme="minorEastAsia" w:cstheme="minorEastAsia"/>
          <w:color w:val="auto"/>
          <w:szCs w:val="30"/>
          <w:highlight w:val="none"/>
          <w:lang w:val="en-US" w:eastAsia="zh-CN"/>
        </w:rPr>
        <w:t>5个，</w:t>
      </w:r>
      <w:r>
        <w:rPr>
          <w:rFonts w:hint="eastAsia" w:asciiTheme="minorEastAsia" w:hAnsiTheme="minorEastAsia" w:eastAsiaTheme="minorEastAsia" w:cstheme="minorEastAsia"/>
          <w:color w:val="auto"/>
          <w:szCs w:val="30"/>
          <w:highlight w:val="none"/>
          <w:lang w:eastAsia="zh-CN"/>
        </w:rPr>
        <w:t>三级</w:t>
      </w:r>
      <w:r>
        <w:rPr>
          <w:rFonts w:hint="eastAsia" w:asciiTheme="minorEastAsia" w:hAnsiTheme="minorEastAsia" w:eastAsiaTheme="minorEastAsia" w:cstheme="minorEastAsia"/>
          <w:color w:val="auto"/>
          <w:szCs w:val="30"/>
          <w:highlight w:val="none"/>
        </w:rPr>
        <w:t>指标</w:t>
      </w:r>
      <w:r>
        <w:rPr>
          <w:rFonts w:hint="eastAsia" w:asciiTheme="minorEastAsia" w:hAnsiTheme="minorEastAsia" w:eastAsiaTheme="minorEastAsia" w:cstheme="minorEastAsia"/>
          <w:color w:val="auto"/>
          <w:szCs w:val="30"/>
          <w:highlight w:val="none"/>
          <w:lang w:val="en-US" w:eastAsia="zh-CN"/>
        </w:rPr>
        <w:t>14</w:t>
      </w:r>
      <w:r>
        <w:rPr>
          <w:rFonts w:hint="eastAsia" w:asciiTheme="minorEastAsia" w:hAnsiTheme="minorEastAsia" w:eastAsiaTheme="minorEastAsia" w:cstheme="minorEastAsia"/>
          <w:color w:val="auto"/>
          <w:szCs w:val="30"/>
          <w:highlight w:val="none"/>
        </w:rPr>
        <w:t>个</w:t>
      </w:r>
      <w:r>
        <w:rPr>
          <w:rFonts w:hint="eastAsia"/>
          <w:highlight w:val="none"/>
          <w:lang w:eastAsia="zh-CN"/>
        </w:rPr>
        <w:t>；</w:t>
      </w:r>
    </w:p>
    <w:p w14:paraId="3C8264FA">
      <w:pPr>
        <w:pageBreakBefore w:val="0"/>
        <w:widowControl w:val="0"/>
        <w:kinsoku/>
        <w:wordWrap/>
        <w:overflowPunct/>
        <w:topLinePunct w:val="0"/>
        <w:autoSpaceDE/>
        <w:autoSpaceDN/>
        <w:bidi w:val="0"/>
        <w:adjustRightInd/>
        <w:snapToGrid/>
        <w:spacing w:line="360" w:lineRule="auto"/>
        <w:textAlignment w:val="auto"/>
        <w:rPr>
          <w:rFonts w:hint="eastAsia"/>
          <w:color w:val="000000" w:themeColor="text1"/>
          <w:highlight w:val="none"/>
          <w:lang w:eastAsia="zh-CN"/>
          <w14:textFill>
            <w14:solidFill>
              <w14:schemeClr w14:val="tx1"/>
            </w14:solidFill>
          </w14:textFill>
        </w:rPr>
      </w:pPr>
      <w:r>
        <w:rPr>
          <w:rFonts w:hint="eastAsia"/>
          <w:highlight w:val="none"/>
          <w:lang w:eastAsia="zh-CN"/>
        </w:rPr>
        <w:t>②</w:t>
      </w:r>
      <w:r>
        <w:rPr>
          <w:rFonts w:hint="eastAsia"/>
          <w:color w:val="000000" w:themeColor="text1"/>
          <w:highlight w:val="none"/>
          <w:lang w:eastAsia="zh-CN"/>
          <w14:textFill>
            <w14:solidFill>
              <w14:schemeClr w14:val="tx1"/>
            </w14:solidFill>
          </w14:textFill>
        </w:rPr>
        <w:t>通过清晰、可衡量的指标值予以体现，</w:t>
      </w:r>
      <w:r>
        <w:rPr>
          <w:rFonts w:hint="eastAsia" w:asciiTheme="minorEastAsia" w:hAnsiTheme="minorEastAsia" w:eastAsiaTheme="minorEastAsia" w:cstheme="minorEastAsia"/>
          <w:color w:val="000000" w:themeColor="text1"/>
          <w:szCs w:val="30"/>
          <w:highlight w:val="none"/>
          <w14:textFill>
            <w14:solidFill>
              <w14:schemeClr w14:val="tx1"/>
            </w14:solidFill>
          </w14:textFill>
        </w:rPr>
        <w:t>其中定量指标</w:t>
      </w:r>
      <w:r>
        <w:rPr>
          <w:rFonts w:hint="eastAsia" w:asciiTheme="minorEastAsia" w:hAnsiTheme="minorEastAsia" w:eastAsiaTheme="minorEastAsia" w:cstheme="minorEastAsia"/>
          <w:color w:val="000000" w:themeColor="text1"/>
          <w:szCs w:val="30"/>
          <w:highlight w:val="none"/>
          <w:lang w:val="en-US" w:eastAsia="zh-CN"/>
          <w14:textFill>
            <w14:solidFill>
              <w14:schemeClr w14:val="tx1"/>
            </w14:solidFill>
          </w14:textFill>
        </w:rPr>
        <w:t>11</w:t>
      </w:r>
      <w:r>
        <w:rPr>
          <w:rFonts w:hint="eastAsia" w:asciiTheme="minorEastAsia" w:hAnsiTheme="minorEastAsia" w:eastAsiaTheme="minorEastAsia" w:cstheme="minorEastAsia"/>
          <w:color w:val="000000" w:themeColor="text1"/>
          <w:szCs w:val="30"/>
          <w:highlight w:val="none"/>
          <w14:textFill>
            <w14:solidFill>
              <w14:schemeClr w14:val="tx1"/>
            </w14:solidFill>
          </w14:textFill>
        </w:rPr>
        <w:t>个，</w:t>
      </w:r>
      <w:r>
        <w:rPr>
          <w:rFonts w:hint="eastAsia" w:asciiTheme="minorEastAsia" w:hAnsiTheme="minorEastAsia" w:eastAsiaTheme="minorEastAsia" w:cstheme="minorEastAsia"/>
          <w:color w:val="000000" w:themeColor="text1"/>
          <w:szCs w:val="30"/>
          <w:highlight w:val="none"/>
          <w:lang w:eastAsia="zh-CN"/>
          <w14:textFill>
            <w14:solidFill>
              <w14:schemeClr w14:val="tx1"/>
            </w14:solidFill>
          </w14:textFill>
        </w:rPr>
        <w:t>定性指标</w:t>
      </w:r>
      <w:r>
        <w:rPr>
          <w:rFonts w:hint="eastAsia" w:asciiTheme="minorEastAsia" w:hAnsiTheme="minorEastAsia" w:eastAsiaTheme="minorEastAsia" w:cstheme="minorEastAsia"/>
          <w:color w:val="000000" w:themeColor="text1"/>
          <w:szCs w:val="30"/>
          <w:highlight w:val="none"/>
          <w:lang w:val="en-US" w:eastAsia="zh-CN"/>
          <w14:textFill>
            <w14:solidFill>
              <w14:schemeClr w14:val="tx1"/>
            </w14:solidFill>
          </w14:textFill>
        </w:rPr>
        <w:t>3个，量化率达到78.57%</w:t>
      </w:r>
      <w:r>
        <w:rPr>
          <w:rFonts w:hint="eastAsia"/>
          <w:color w:val="000000" w:themeColor="text1"/>
          <w:highlight w:val="none"/>
          <w:lang w:eastAsia="zh-CN"/>
          <w14:textFill>
            <w14:solidFill>
              <w14:schemeClr w14:val="tx1"/>
            </w14:solidFill>
          </w14:textFill>
        </w:rPr>
        <w:t>；</w:t>
      </w:r>
    </w:p>
    <w:p w14:paraId="04B17FA3">
      <w:pPr>
        <w:bidi w:val="0"/>
        <w:rPr>
          <w:rFonts w:hint="eastAsia"/>
          <w:highlight w:val="none"/>
          <w:lang w:eastAsia="zh-CN"/>
        </w:rPr>
      </w:pPr>
      <w:r>
        <w:rPr>
          <w:rFonts w:hint="eastAsia"/>
          <w:highlight w:val="none"/>
          <w:lang w:eastAsia="zh-CN"/>
        </w:rPr>
        <w:t>③与项目目标任务数或计划数相对应。</w:t>
      </w:r>
    </w:p>
    <w:p w14:paraId="5526EA08">
      <w:pPr>
        <w:bidi w:val="0"/>
        <w:rPr>
          <w:rFonts w:hint="eastAsia"/>
          <w:color w:val="000000" w:themeColor="text1"/>
          <w:lang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综上，该项指标满分5分，得分5分。</w:t>
      </w:r>
    </w:p>
    <w:p w14:paraId="2F7B215D">
      <w:pPr>
        <w:bidi w:val="0"/>
        <w:outlineLvl w:val="2"/>
        <w:rPr>
          <w:rFonts w:hint="default"/>
          <w:b/>
          <w:bCs/>
          <w:highlight w:val="none"/>
          <w:lang w:val="en-US" w:eastAsia="zh-CN"/>
        </w:rPr>
      </w:pPr>
      <w:bookmarkStart w:id="62" w:name="_Toc19401"/>
      <w:r>
        <w:rPr>
          <w:rFonts w:hint="eastAsia"/>
          <w:b/>
          <w:bCs/>
          <w:lang w:val="en-US" w:eastAsia="zh-CN"/>
        </w:rPr>
        <w:t>5</w:t>
      </w:r>
      <w:r>
        <w:rPr>
          <w:rFonts w:hint="eastAsia"/>
          <w:b/>
          <w:bCs/>
          <w:highlight w:val="none"/>
          <w:lang w:val="en-US" w:eastAsia="zh-CN"/>
        </w:rPr>
        <w:t>.预算编制科学性</w:t>
      </w:r>
      <w:bookmarkEnd w:id="62"/>
    </w:p>
    <w:p w14:paraId="0FC23125">
      <w:pPr>
        <w:bidi w:val="0"/>
        <w:rPr>
          <w:rFonts w:hint="eastAsia"/>
          <w:highlight w:val="none"/>
          <w:lang w:eastAsia="zh-CN"/>
        </w:rPr>
      </w:pPr>
      <w:r>
        <w:rPr>
          <w:rFonts w:hint="eastAsia"/>
          <w:highlight w:val="none"/>
          <w:lang w:eastAsia="zh-CN"/>
        </w:rPr>
        <w:t>①</w:t>
      </w:r>
      <w:r>
        <w:rPr>
          <w:rFonts w:hint="eastAsia" w:cs="宋体"/>
          <w:color w:val="000000" w:themeColor="text1"/>
          <w:highlight w:val="none"/>
          <w:shd w:val="clear" w:color="auto" w:fill="auto"/>
          <w:lang w:val="en-US" w:eastAsia="zh-CN"/>
          <w14:textFill>
            <w14:solidFill>
              <w14:schemeClr w14:val="tx1"/>
            </w14:solidFill>
          </w14:textFill>
        </w:rPr>
        <w:t>2023年度昌州财教[2023]20号 2023年昌吉州中小学校园环境改造提升工程专项资金</w:t>
      </w:r>
      <w:r>
        <w:rPr>
          <w:rFonts w:hint="eastAsia" w:ascii="宋体" w:hAnsi="宋体" w:eastAsia="宋体" w:cs="宋体"/>
          <w:color w:val="000000" w:themeColor="text1"/>
          <w:highlight w:val="none"/>
          <w:shd w:val="clear" w:color="auto" w:fill="auto"/>
          <w14:textFill>
            <w14:solidFill>
              <w14:schemeClr w14:val="tx1"/>
            </w14:solidFill>
          </w14:textFill>
        </w:rPr>
        <w:t>项目</w:t>
      </w:r>
      <w:r>
        <w:rPr>
          <w:rFonts w:hint="eastAsia"/>
          <w:highlight w:val="none"/>
          <w:lang w:eastAsia="zh-CN"/>
        </w:rPr>
        <w:t>预算编制经过科学论证；</w:t>
      </w:r>
    </w:p>
    <w:p w14:paraId="4CB06A48">
      <w:pPr>
        <w:bidi w:val="0"/>
        <w:rPr>
          <w:rFonts w:hint="eastAsia"/>
          <w:highlight w:val="none"/>
          <w:lang w:eastAsia="zh-CN"/>
        </w:rPr>
      </w:pPr>
      <w:r>
        <w:rPr>
          <w:rFonts w:hint="eastAsia"/>
          <w:highlight w:val="none"/>
          <w:lang w:eastAsia="zh-CN"/>
        </w:rPr>
        <w:t>②预算内容为改善校园环境，对学校专项资金加强管理，专款专用。2023年计划完成6个项目实施，涉及企业数量7个，项目的实施有效提升改善全校师生员工的生活条件，与项目内容匹配；</w:t>
      </w:r>
    </w:p>
    <w:p w14:paraId="5F115358">
      <w:pPr>
        <w:bidi w:val="0"/>
        <w:rPr>
          <w:rFonts w:hint="eastAsia"/>
          <w:highlight w:val="none"/>
          <w:lang w:eastAsia="zh-CN"/>
        </w:rPr>
      </w:pPr>
      <w:r>
        <w:rPr>
          <w:rFonts w:hint="eastAsia"/>
          <w:highlight w:val="none"/>
          <w:lang w:eastAsia="zh-CN"/>
        </w:rPr>
        <w:t>③预算额度</w:t>
      </w:r>
      <w:r>
        <w:rPr>
          <w:rFonts w:hint="eastAsia"/>
          <w:highlight w:val="none"/>
          <w:lang w:val="en-US" w:eastAsia="zh-CN"/>
        </w:rPr>
        <w:t>242.22万元，</w:t>
      </w:r>
      <w:r>
        <w:rPr>
          <w:rFonts w:hint="eastAsia" w:ascii="宋体" w:hAnsi="宋体" w:eastAsia="宋体" w:cs="宋体"/>
          <w:color w:val="000000" w:themeColor="text1"/>
          <w:highlight w:val="none"/>
          <w:shd w:val="clear" w:color="auto" w:fill="auto"/>
          <w:lang w:eastAsia="zh-CN"/>
          <w14:textFill>
            <w14:solidFill>
              <w14:schemeClr w14:val="tx1"/>
            </w14:solidFill>
          </w14:textFill>
        </w:rPr>
        <w:t>依据</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《财政支出绩效评价管理暂行办法》</w:t>
      </w:r>
      <w:r>
        <w:rPr>
          <w:rFonts w:hint="eastAsia"/>
          <w:color w:val="auto"/>
          <w:highlight w:val="none"/>
          <w:lang w:eastAsia="zh-CN"/>
        </w:rPr>
        <w:t>》</w:t>
      </w:r>
      <w:r>
        <w:rPr>
          <w:rFonts w:hint="eastAsia"/>
          <w:highlight w:val="none"/>
          <w:lang w:eastAsia="zh-CN"/>
        </w:rPr>
        <w:t>，符合市场标准；</w:t>
      </w:r>
    </w:p>
    <w:p w14:paraId="7D5DF71C">
      <w:pPr>
        <w:bidi w:val="0"/>
        <w:rPr>
          <w:rFonts w:hint="eastAsia"/>
          <w:color w:val="000000" w:themeColor="text1"/>
          <w:highlight w:val="none"/>
          <w:lang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t>④预算确定的项目投资额或资金量与工作任务相匹配。</w:t>
      </w:r>
    </w:p>
    <w:p w14:paraId="6D27F0BA">
      <w:pPr>
        <w:bidi w:val="0"/>
        <w:rPr>
          <w:rFonts w:hint="eastAsia"/>
          <w:color w:val="000000" w:themeColor="text1"/>
          <w:highlight w:val="none"/>
          <w:lang w:eastAsia="zh-CN"/>
          <w14:textFill>
            <w14:solidFill>
              <w14:schemeClr w14:val="tx1"/>
            </w14:solidFill>
          </w14:textFill>
        </w:rPr>
      </w:pPr>
      <w:r>
        <w:rPr>
          <w:rFonts w:hint="eastAsia"/>
          <w:b/>
          <w:bCs/>
          <w:color w:val="000000" w:themeColor="text1"/>
          <w:highlight w:val="none"/>
          <w:lang w:val="en-US" w:eastAsia="zh-CN"/>
          <w14:textFill>
            <w14:solidFill>
              <w14:schemeClr w14:val="tx1"/>
            </w14:solidFill>
          </w14:textFill>
        </w:rPr>
        <w:t>综上，该项指标满分2分，得分2分。</w:t>
      </w:r>
    </w:p>
    <w:p w14:paraId="13E551B4">
      <w:pPr>
        <w:bidi w:val="0"/>
        <w:outlineLvl w:val="2"/>
        <w:rPr>
          <w:rFonts w:hint="default"/>
          <w:b/>
          <w:bCs/>
          <w:color w:val="000000" w:themeColor="text1"/>
          <w:highlight w:val="none"/>
          <w:lang w:val="en-US" w:eastAsia="zh-CN"/>
          <w14:textFill>
            <w14:solidFill>
              <w14:schemeClr w14:val="tx1"/>
            </w14:solidFill>
          </w14:textFill>
        </w:rPr>
      </w:pPr>
      <w:bookmarkStart w:id="63" w:name="_Toc697"/>
      <w:r>
        <w:rPr>
          <w:rFonts w:hint="eastAsia"/>
          <w:b/>
          <w:bCs/>
          <w:color w:val="000000" w:themeColor="text1"/>
          <w:highlight w:val="none"/>
          <w:lang w:val="en-US" w:eastAsia="zh-CN"/>
          <w14:textFill>
            <w14:solidFill>
              <w14:schemeClr w14:val="tx1"/>
            </w14:solidFill>
          </w14:textFill>
        </w:rPr>
        <w:t>6.资金分配合理性</w:t>
      </w:r>
      <w:bookmarkEnd w:id="63"/>
    </w:p>
    <w:p w14:paraId="76101BA8">
      <w:pPr>
        <w:bidi w:val="0"/>
        <w:rPr>
          <w:rFonts w:hint="eastAsia"/>
          <w:color w:val="000000" w:themeColor="text1"/>
          <w:highlight w:val="none"/>
          <w:lang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t>①预算资金分配</w:t>
      </w:r>
      <w:r>
        <w:rPr>
          <w:rFonts w:hint="eastAsia" w:ascii="宋体" w:hAnsi="宋体" w:eastAsia="宋体" w:cs="宋体"/>
          <w:color w:val="000000" w:themeColor="text1"/>
          <w:highlight w:val="none"/>
          <w:shd w:val="clear" w:color="auto" w:fill="auto"/>
          <w:lang w:eastAsia="zh-CN"/>
          <w14:textFill>
            <w14:solidFill>
              <w14:schemeClr w14:val="tx1"/>
            </w14:solidFill>
          </w14:textFill>
        </w:rPr>
        <w:t>依据</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《财政支出预算管理办法》</w:t>
      </w:r>
      <w:r>
        <w:rPr>
          <w:rFonts w:hint="eastAsia"/>
          <w:color w:val="auto"/>
          <w:highlight w:val="none"/>
          <w:lang w:eastAsia="zh-CN"/>
        </w:rPr>
        <w:t>《阜康市第一中学收支业务管理办法》</w:t>
      </w:r>
      <w:r>
        <w:rPr>
          <w:rFonts w:hint="eastAsia"/>
          <w:color w:val="000000" w:themeColor="text1"/>
          <w:highlight w:val="none"/>
          <w:lang w:eastAsia="zh-CN"/>
          <w14:textFill>
            <w14:solidFill>
              <w14:schemeClr w14:val="tx1"/>
            </w14:solidFill>
          </w14:textFill>
        </w:rPr>
        <w:t>充分；</w:t>
      </w:r>
    </w:p>
    <w:p w14:paraId="6DAB6CC0">
      <w:pPr>
        <w:pageBreakBefore w:val="0"/>
        <w:widowControl w:val="0"/>
        <w:kinsoku/>
        <w:wordWrap/>
        <w:overflowPunct/>
        <w:topLinePunct w:val="0"/>
        <w:autoSpaceDE/>
        <w:autoSpaceDN/>
        <w:bidi w:val="0"/>
        <w:adjustRightInd/>
        <w:snapToGrid/>
        <w:spacing w:line="360" w:lineRule="auto"/>
        <w:textAlignment w:val="auto"/>
        <w:rPr>
          <w:rFonts w:hint="eastAsia"/>
          <w:color w:val="000000" w:themeColor="text1"/>
          <w:highlight w:val="none"/>
          <w:lang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t>②</w:t>
      </w:r>
      <w:r>
        <w:rPr>
          <w:rFonts w:hint="eastAsia"/>
          <w:highlight w:val="none"/>
          <w:lang w:eastAsia="zh-CN"/>
        </w:rPr>
        <w:t>资金分配</w:t>
      </w:r>
      <w:r>
        <w:rPr>
          <w:rFonts w:hint="eastAsia"/>
          <w:color w:val="auto"/>
          <w:highlight w:val="none"/>
          <w:lang w:eastAsia="zh-CN"/>
        </w:rPr>
        <w:t>依据《</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财政支出预算管理办法</w:t>
      </w:r>
      <w:r>
        <w:rPr>
          <w:rFonts w:hint="eastAsia"/>
          <w:color w:val="auto"/>
          <w:highlight w:val="none"/>
          <w:lang w:eastAsia="zh-CN"/>
        </w:rPr>
        <w:t>》《阜康市第一中学收支业务管理办法》，</w:t>
      </w:r>
      <w:r>
        <w:rPr>
          <w:rFonts w:hint="eastAsia"/>
          <w:highlight w:val="none"/>
          <w:lang w:eastAsia="zh-CN"/>
        </w:rPr>
        <w:t>额度合理，与项目单位或地方实际相适应</w:t>
      </w:r>
      <w:r>
        <w:rPr>
          <w:rFonts w:hint="eastAsia"/>
          <w:color w:val="auto"/>
          <w:highlight w:val="none"/>
          <w:lang w:eastAsia="zh-CN"/>
        </w:rPr>
        <w:t>。</w:t>
      </w:r>
    </w:p>
    <w:p w14:paraId="3F45B5D7">
      <w:pPr>
        <w:bidi w:val="0"/>
        <w:rPr>
          <w:rFonts w:hint="eastAsia"/>
          <w:color w:val="000000" w:themeColor="text1"/>
          <w:lang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综上，该项指标满分3分，得分3分。</w:t>
      </w:r>
    </w:p>
    <w:p w14:paraId="2687B247">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64" w:name="_Toc11361"/>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二</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项目过程情况</w:t>
      </w:r>
      <w:bookmarkEnd w:id="64"/>
    </w:p>
    <w:p w14:paraId="5E185E17">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分</w:t>
      </w:r>
      <w:r>
        <w:rPr>
          <w:rFonts w:hint="eastAsia" w:ascii="宋体" w:hAnsi="宋体" w:eastAsia="宋体" w:cs="宋体"/>
          <w:color w:val="000000" w:themeColor="text1"/>
          <w:kern w:val="2"/>
          <w:highlight w:val="none"/>
          <w:u w:color="000000"/>
          <w:shd w:val="clear" w:color="auto" w:fill="auto"/>
          <w:lang w:val="en-US" w:eastAsia="zh-CN"/>
          <w14:textFill>
            <w14:solidFill>
              <w14:schemeClr w14:val="tx1"/>
            </w14:solidFill>
          </w14:textFill>
        </w:rPr>
        <w:t>20</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分，实际得分</w:t>
      </w:r>
      <w:r>
        <w:rPr>
          <w:rFonts w:hint="eastAsia" w:cs="宋体"/>
          <w:color w:val="000000" w:themeColor="text1"/>
          <w:kern w:val="2"/>
          <w:highlight w:val="none"/>
          <w:u w:color="000000"/>
          <w:shd w:val="clear" w:color="auto" w:fill="auto"/>
          <w:lang w:val="en-US" w:eastAsia="zh-CN"/>
          <w14:textFill>
            <w14:solidFill>
              <w14:schemeClr w14:val="tx1"/>
            </w14:solidFill>
          </w14:textFill>
        </w:rPr>
        <w:t>20</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分</w:t>
      </w:r>
      <w:r>
        <w:rPr>
          <w:rFonts w:hint="eastAsia" w:ascii="宋体" w:hAnsi="宋体" w:eastAsia="宋体" w:cs="宋体"/>
          <w:color w:val="000000" w:themeColor="text1"/>
          <w:kern w:val="2"/>
          <w:highlight w:val="none"/>
          <w:u w:color="000000"/>
          <w:shd w:val="clear" w:color="auto" w:fill="auto"/>
          <w:lang w:val="zh-TW" w:eastAsia="zh-CN"/>
          <w14:textFill>
            <w14:solidFill>
              <w14:schemeClr w14:val="tx1"/>
            </w14:solidFill>
          </w14:textFill>
        </w:rPr>
        <w:t>，</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各指标业绩</w:t>
      </w:r>
      <w:r>
        <w:rPr>
          <w:rFonts w:hint="eastAsia" w:ascii="宋体" w:hAnsi="宋体" w:eastAsia="宋体" w:cs="宋体"/>
          <w:color w:val="auto"/>
          <w:kern w:val="2"/>
          <w:highlight w:val="none"/>
          <w:u w:color="000000"/>
          <w:shd w:val="clear" w:color="auto" w:fill="auto"/>
          <w:lang w:val="zh-TW" w:eastAsia="zh-TW"/>
        </w:rPr>
        <w:t>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61980B6A">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4-2</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项目</w:t>
      </w:r>
      <w:r>
        <w:rPr>
          <w:rFonts w:hint="eastAsia" w:ascii="宋体" w:hAnsi="宋体" w:eastAsia="宋体" w:cs="宋体"/>
          <w:b/>
          <w:bCs/>
          <w:color w:val="000000" w:themeColor="text1"/>
          <w:kern w:val="0"/>
          <w:sz w:val="28"/>
          <w:szCs w:val="28"/>
          <w:highlight w:val="none"/>
          <w:shd w:val="clear" w:color="auto" w:fill="auto"/>
          <w:lang w:val="zh-TW" w:eastAsia="zh-CN"/>
          <w14:textFill>
            <w14:solidFill>
              <w14:schemeClr w14:val="tx1"/>
            </w14:solidFill>
          </w14:textFill>
        </w:rPr>
        <w:t>管理</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1"/>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14:paraId="0AF8B555">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9C460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8F3D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32BE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66FCB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25AB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9B4C6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DC7C3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14:paraId="170DB14C">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B4DF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7CC12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445AE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A75D3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E9D5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EBD94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4B68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6C69FBFA">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F21C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7BF23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B5FC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D2FE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2FB09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CF30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BD801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3C1367ED">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DEBC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9998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4F633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DCC0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C4F1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2F2EE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A71D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63575677">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52E45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3671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652FA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21396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9F24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1B934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BAB46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4CCC70C0">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9299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8E961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6C7D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08E4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84CA0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32ACC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FEF7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26B30DFF">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3C538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8520D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3C68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C358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C01E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14:paraId="00D0AC11">
      <w:pPr>
        <w:bidi w:val="0"/>
        <w:outlineLvl w:val="2"/>
        <w:rPr>
          <w:rFonts w:hint="default"/>
          <w:b/>
          <w:bCs/>
          <w:color w:val="FF0000"/>
          <w:lang w:val="en-US" w:eastAsia="zh-CN"/>
        </w:rPr>
      </w:pPr>
      <w:bookmarkStart w:id="65" w:name="_Toc3886"/>
      <w:r>
        <w:rPr>
          <w:rFonts w:hint="eastAsia"/>
          <w:b/>
          <w:bCs/>
          <w:lang w:val="en-US" w:eastAsia="zh-CN"/>
        </w:rPr>
        <w:t>1.资金到位率</w:t>
      </w:r>
      <w:bookmarkEnd w:id="65"/>
    </w:p>
    <w:p w14:paraId="0F0F21BF">
      <w:pPr>
        <w:bidi w:val="0"/>
        <w:rPr>
          <w:rFonts w:hint="default"/>
          <w:color w:val="000000" w:themeColor="text1"/>
          <w:highlight w:val="none"/>
          <w:lang w:val="en-US" w:eastAsia="zh-CN"/>
          <w14:textFill>
            <w14:solidFill>
              <w14:schemeClr w14:val="tx1"/>
            </w14:solidFill>
          </w14:textFill>
        </w:rPr>
      </w:pPr>
      <w:r>
        <w:rPr>
          <w:rFonts w:hint="eastAsia"/>
          <w:color w:val="000000" w:themeColor="text1"/>
          <w:lang w:eastAsia="zh-CN"/>
          <w14:textFill>
            <w14:solidFill>
              <w14:schemeClr w14:val="tx1"/>
            </w14:solidFill>
          </w14:textFill>
        </w:rPr>
        <w:t>资</w:t>
      </w:r>
      <w:r>
        <w:rPr>
          <w:rFonts w:hint="eastAsia"/>
          <w:color w:val="000000" w:themeColor="text1"/>
          <w:highlight w:val="none"/>
          <w:lang w:eastAsia="zh-CN"/>
          <w14:textFill>
            <w14:solidFill>
              <w14:schemeClr w14:val="tx1"/>
            </w14:solidFill>
          </w14:textFill>
        </w:rPr>
        <w:t>金到位率=（</w:t>
      </w:r>
      <w:r>
        <w:rPr>
          <w:rFonts w:hint="eastAsia"/>
          <w:color w:val="000000" w:themeColor="text1"/>
          <w:highlight w:val="none"/>
          <w:lang w:val="en-US" w:eastAsia="zh-CN"/>
          <w14:textFill>
            <w14:solidFill>
              <w14:schemeClr w14:val="tx1"/>
            </w14:solidFill>
          </w14:textFill>
        </w:rPr>
        <w:t>242.22万元</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242.22万元</w:t>
      </w:r>
      <w:r>
        <w:rPr>
          <w:rFonts w:hint="eastAsia"/>
          <w:color w:val="000000" w:themeColor="text1"/>
          <w:highlight w:val="none"/>
          <w:lang w:eastAsia="zh-CN"/>
          <w14:textFill>
            <w14:solidFill>
              <w14:schemeClr w14:val="tx1"/>
            </w14:solidFill>
          </w14:textFill>
        </w:rPr>
        <w:t>）×100%</w:t>
      </w:r>
      <w:r>
        <w:rPr>
          <w:rFonts w:hint="eastAsia"/>
          <w:color w:val="000000" w:themeColor="text1"/>
          <w:highlight w:val="none"/>
          <w:lang w:val="en-US" w:eastAsia="zh-CN"/>
          <w14:textFill>
            <w14:solidFill>
              <w14:schemeClr w14:val="tx1"/>
            </w14:solidFill>
          </w14:textFill>
        </w:rPr>
        <w:t>=100%</w:t>
      </w:r>
    </w:p>
    <w:p w14:paraId="453DDF32">
      <w:pPr>
        <w:bidi w:val="0"/>
        <w:rPr>
          <w:rFonts w:hint="eastAsia"/>
          <w:color w:val="000000" w:themeColor="text1"/>
          <w:highlight w:val="none"/>
          <w:lang w:eastAsia="zh-CN"/>
          <w14:textFill>
            <w14:solidFill>
              <w14:schemeClr w14:val="tx1"/>
            </w14:solidFill>
          </w14:textFill>
        </w:rPr>
      </w:pPr>
      <w:r>
        <w:rPr>
          <w:rFonts w:hint="eastAsia"/>
          <w:b/>
          <w:bCs/>
          <w:color w:val="000000" w:themeColor="text1"/>
          <w:highlight w:val="none"/>
          <w:lang w:val="en-US" w:eastAsia="zh-CN"/>
          <w14:textFill>
            <w14:solidFill>
              <w14:schemeClr w14:val="tx1"/>
            </w14:solidFill>
          </w14:textFill>
        </w:rPr>
        <w:t>综上，该项指标满分4分，得分4分。</w:t>
      </w:r>
    </w:p>
    <w:p w14:paraId="3E331C67">
      <w:pPr>
        <w:bidi w:val="0"/>
        <w:outlineLvl w:val="2"/>
        <w:rPr>
          <w:rFonts w:hint="default"/>
          <w:b/>
          <w:bCs/>
          <w:color w:val="000000" w:themeColor="text1"/>
          <w:highlight w:val="none"/>
          <w:lang w:val="en-US" w:eastAsia="zh-CN"/>
          <w14:textFill>
            <w14:solidFill>
              <w14:schemeClr w14:val="tx1"/>
            </w14:solidFill>
          </w14:textFill>
        </w:rPr>
      </w:pPr>
      <w:bookmarkStart w:id="66" w:name="_Toc9705"/>
      <w:r>
        <w:rPr>
          <w:rFonts w:hint="eastAsia"/>
          <w:b/>
          <w:bCs/>
          <w:color w:val="000000" w:themeColor="text1"/>
          <w:highlight w:val="none"/>
          <w:lang w:val="en-US" w:eastAsia="zh-CN"/>
          <w14:textFill>
            <w14:solidFill>
              <w14:schemeClr w14:val="tx1"/>
            </w14:solidFill>
          </w14:textFill>
        </w:rPr>
        <w:t>2.预算执行率</w:t>
      </w:r>
      <w:bookmarkEnd w:id="66"/>
    </w:p>
    <w:p w14:paraId="057C3B79">
      <w:pPr>
        <w:bidi w:val="0"/>
        <w:rPr>
          <w:rFonts w:hint="default"/>
          <w:b w:val="0"/>
          <w:bCs w:val="0"/>
          <w:color w:val="000000" w:themeColor="text1"/>
          <w:highlight w:val="none"/>
          <w:lang w:val="en-US"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t>预算执行率=（</w:t>
      </w:r>
      <w:r>
        <w:rPr>
          <w:rFonts w:hint="eastAsia"/>
          <w:color w:val="000000" w:themeColor="text1"/>
          <w:highlight w:val="none"/>
          <w:lang w:val="en-US" w:eastAsia="zh-CN"/>
          <w14:textFill>
            <w14:solidFill>
              <w14:schemeClr w14:val="tx1"/>
            </w14:solidFill>
          </w14:textFill>
        </w:rPr>
        <w:t>242.22万元</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242.22万元</w:t>
      </w:r>
      <w:r>
        <w:rPr>
          <w:rFonts w:hint="eastAsia"/>
          <w:color w:val="000000" w:themeColor="text1"/>
          <w:highlight w:val="none"/>
          <w:lang w:eastAsia="zh-CN"/>
          <w14:textFill>
            <w14:solidFill>
              <w14:schemeClr w14:val="tx1"/>
            </w14:solidFill>
          </w14:textFill>
        </w:rPr>
        <w:t>）×100%</w:t>
      </w:r>
      <w:r>
        <w:rPr>
          <w:rFonts w:hint="eastAsia"/>
          <w:b w:val="0"/>
          <w:bCs w:val="0"/>
          <w:color w:val="000000" w:themeColor="text1"/>
          <w:highlight w:val="none"/>
          <w:lang w:val="en-US" w:eastAsia="zh-CN"/>
          <w14:textFill>
            <w14:solidFill>
              <w14:schemeClr w14:val="tx1"/>
            </w14:solidFill>
          </w14:textFill>
        </w:rPr>
        <w:t>=100%</w:t>
      </w:r>
    </w:p>
    <w:p w14:paraId="3B23457D">
      <w:pPr>
        <w:bidi w:val="0"/>
        <w:rPr>
          <w:rFonts w:hint="eastAsia"/>
          <w:color w:val="000000" w:themeColor="text1"/>
          <w:lang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综上，该项指标满分4分，得分4分。</w:t>
      </w:r>
    </w:p>
    <w:p w14:paraId="522C7C14">
      <w:pPr>
        <w:bidi w:val="0"/>
        <w:outlineLvl w:val="2"/>
        <w:rPr>
          <w:rFonts w:hint="default"/>
          <w:b/>
          <w:bCs/>
          <w:color w:val="000000" w:themeColor="text1"/>
          <w:lang w:val="en-US" w:eastAsia="zh-CN"/>
          <w14:textFill>
            <w14:solidFill>
              <w14:schemeClr w14:val="tx1"/>
            </w14:solidFill>
          </w14:textFill>
        </w:rPr>
      </w:pPr>
      <w:bookmarkStart w:id="67" w:name="_Toc18691"/>
      <w:r>
        <w:rPr>
          <w:rFonts w:hint="eastAsia"/>
          <w:b/>
          <w:bCs/>
          <w:color w:val="000000" w:themeColor="text1"/>
          <w:lang w:val="en-US" w:eastAsia="zh-CN"/>
          <w14:textFill>
            <w14:solidFill>
              <w14:schemeClr w14:val="tx1"/>
            </w14:solidFill>
          </w14:textFill>
        </w:rPr>
        <w:t>3.资金使用合规性</w:t>
      </w:r>
      <w:bookmarkEnd w:id="67"/>
    </w:p>
    <w:p w14:paraId="6C261D4B">
      <w:pPr>
        <w:bidi w:val="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①符合国家财经法规和</w:t>
      </w:r>
      <w:r>
        <w:rPr>
          <w:rFonts w:hint="eastAsia"/>
          <w:color w:val="000000" w:themeColor="text1"/>
          <w:highlight w:val="none"/>
          <w:lang w:eastAsia="zh-CN"/>
          <w14:textFill>
            <w14:solidFill>
              <w14:schemeClr w14:val="tx1"/>
            </w14:solidFill>
          </w14:textFill>
        </w:rPr>
        <w:t>《阜康市第一中学收支业务管理办法》</w:t>
      </w:r>
      <w:r>
        <w:rPr>
          <w:rFonts w:hint="eastAsia"/>
          <w:color w:val="000000" w:themeColor="text1"/>
          <w:lang w:eastAsia="zh-CN"/>
          <w14:textFill>
            <w14:solidFill>
              <w14:schemeClr w14:val="tx1"/>
            </w14:solidFill>
          </w14:textFill>
        </w:rPr>
        <w:t>；以及有关专项资金管理办法的规定；该建设项目严格按照《会计法》、《预算法》严格执行；</w:t>
      </w:r>
    </w:p>
    <w:p w14:paraId="11A2138C">
      <w:pPr>
        <w:pageBreakBefore w:val="0"/>
        <w:widowControl w:val="0"/>
        <w:kinsoku/>
        <w:wordWrap/>
        <w:overflowPunct/>
        <w:topLinePunct w:val="0"/>
        <w:autoSpaceDE/>
        <w:autoSpaceDN/>
        <w:bidi w:val="0"/>
        <w:adjustRightInd/>
        <w:snapToGrid/>
        <w:spacing w:line="360" w:lineRule="auto"/>
        <w:textAlignment w:val="auto"/>
        <w:rPr>
          <w:rFonts w:hint="eastAsia"/>
          <w:highlight w:val="none"/>
          <w:lang w:eastAsia="zh-CN"/>
        </w:rPr>
      </w:pPr>
      <w:r>
        <w:rPr>
          <w:rFonts w:hint="eastAsia"/>
          <w:color w:val="000000" w:themeColor="text1"/>
          <w:highlight w:val="none"/>
          <w:lang w:eastAsia="zh-CN"/>
          <w14:textFill>
            <w14:solidFill>
              <w14:schemeClr w14:val="tx1"/>
            </w14:solidFill>
          </w14:textFill>
        </w:rPr>
        <w:t>②</w:t>
      </w:r>
      <w:r>
        <w:rPr>
          <w:rFonts w:hint="eastAsia"/>
          <w:highlight w:val="none"/>
          <w:lang w:eastAsia="zh-CN"/>
        </w:rPr>
        <w:t>资金的拨付有《阜康市教育系统政府采购审批表》，审批程序和手续齐全；</w:t>
      </w:r>
    </w:p>
    <w:p w14:paraId="4D968AF1">
      <w:pPr>
        <w:bidi w:val="0"/>
        <w:rPr>
          <w:rFonts w:hint="eastAsia"/>
          <w:color w:val="000000" w:themeColor="text1"/>
          <w:highlight w:val="none"/>
          <w:lang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t>③符合项目预算</w:t>
      </w:r>
      <w:r>
        <w:rPr>
          <w:rFonts w:hint="eastAsia"/>
          <w:highlight w:val="none"/>
          <w:lang w:eastAsia="zh-CN"/>
        </w:rPr>
        <w:t>《</w:t>
      </w:r>
      <w:r>
        <w:rPr>
          <w:rFonts w:hint="eastAsia"/>
          <w:color w:val="auto"/>
          <w:highlight w:val="none"/>
          <w:lang w:eastAsia="zh-CN"/>
        </w:rPr>
        <w:t>阜康市第一中学党总支会议</w:t>
      </w:r>
      <w:r>
        <w:rPr>
          <w:rFonts w:hint="eastAsia"/>
          <w:highlight w:val="none"/>
          <w:lang w:eastAsia="zh-CN"/>
        </w:rPr>
        <w:t>》</w:t>
      </w:r>
      <w:r>
        <w:rPr>
          <w:rFonts w:hint="eastAsia"/>
          <w:color w:val="000000" w:themeColor="text1"/>
          <w:highlight w:val="none"/>
          <w:lang w:eastAsia="zh-CN"/>
          <w14:textFill>
            <w14:solidFill>
              <w14:schemeClr w14:val="tx1"/>
            </w14:solidFill>
          </w14:textFill>
        </w:rPr>
        <w:t>批复规定的用途；</w:t>
      </w:r>
    </w:p>
    <w:p w14:paraId="23F3B37C">
      <w:pPr>
        <w:bidi w:val="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④</w:t>
      </w:r>
      <w:r>
        <w:rPr>
          <w:rFonts w:hint="eastAsia"/>
          <w:color w:val="000000" w:themeColor="text1"/>
          <w:lang w:val="en-US" w:eastAsia="zh-CN"/>
          <w14:textFill>
            <w14:solidFill>
              <w14:schemeClr w14:val="tx1"/>
            </w14:solidFill>
          </w14:textFill>
        </w:rPr>
        <w:t>不</w:t>
      </w:r>
      <w:r>
        <w:rPr>
          <w:rFonts w:hint="eastAsia"/>
          <w:color w:val="000000" w:themeColor="text1"/>
          <w:lang w:eastAsia="zh-CN"/>
          <w14:textFill>
            <w14:solidFill>
              <w14:schemeClr w14:val="tx1"/>
            </w14:solidFill>
          </w14:textFill>
        </w:rPr>
        <w:t>存在截留、挤占、挪用、虚列支出等情况。</w:t>
      </w:r>
    </w:p>
    <w:p w14:paraId="4316DC39">
      <w:pPr>
        <w:bidi w:val="0"/>
        <w:rPr>
          <w:rFonts w:hint="eastAsia"/>
          <w:color w:val="000000" w:themeColor="text1"/>
          <w:lang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综上，该项指标满分4分，得分4分。</w:t>
      </w:r>
    </w:p>
    <w:p w14:paraId="29B8B4A6">
      <w:pPr>
        <w:numPr>
          <w:ilvl w:val="0"/>
          <w:numId w:val="4"/>
        </w:numPr>
        <w:bidi w:val="0"/>
        <w:rPr>
          <w:rFonts w:hint="eastAsia"/>
          <w:b/>
          <w:bCs/>
          <w:color w:val="000000" w:themeColor="text1"/>
          <w:lang w:val="en-US"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管理制度健全性</w:t>
      </w:r>
    </w:p>
    <w:p w14:paraId="37737062">
      <w:pPr>
        <w:numPr>
          <w:ilvl w:val="0"/>
          <w:numId w:val="0"/>
        </w:numPr>
        <w:bidi w:val="0"/>
        <w:ind w:firstLine="560" w:firstLineChars="200"/>
        <w:rPr>
          <w:rFonts w:hint="eastAsia"/>
          <w:color w:val="auto"/>
          <w:lang w:eastAsia="zh-CN"/>
        </w:rPr>
      </w:pPr>
      <w:r>
        <w:rPr>
          <w:rFonts w:hint="eastAsia"/>
          <w:lang w:eastAsia="zh-CN"/>
        </w:rPr>
        <w:t>①</w:t>
      </w:r>
      <w:r>
        <w:rPr>
          <w:rFonts w:hint="eastAsia"/>
          <w:color w:val="auto"/>
          <w:highlight w:val="none"/>
          <w:lang w:eastAsia="zh-CN"/>
        </w:rPr>
        <w:t>已制定或具有相应的财务和业务管理制度；关于建设项目，我校制定了《阜康市第一中学建设项目管理办法》，《阜康市第一中学收支业务管理办法》</w:t>
      </w:r>
      <w:r>
        <w:rPr>
          <w:rFonts w:hint="eastAsia"/>
          <w:color w:val="auto"/>
          <w:lang w:eastAsia="zh-CN"/>
        </w:rPr>
        <w:t>；</w:t>
      </w:r>
    </w:p>
    <w:p w14:paraId="635011D5">
      <w:pPr>
        <w:bidi w:val="0"/>
        <w:rPr>
          <w:rFonts w:hint="eastAsia"/>
          <w:lang w:eastAsia="zh-CN"/>
        </w:rPr>
      </w:pPr>
      <w:r>
        <w:rPr>
          <w:rFonts w:hint="eastAsia"/>
          <w:lang w:eastAsia="zh-CN"/>
        </w:rPr>
        <w:t>②财务和业务管理制度合法、合规、完整。</w:t>
      </w:r>
    </w:p>
    <w:p w14:paraId="4B4116E9">
      <w:pPr>
        <w:bidi w:val="0"/>
        <w:rPr>
          <w:rFonts w:hint="eastAsia"/>
          <w:color w:val="000000" w:themeColor="text1"/>
          <w:lang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综上，该项指标满分4分，得分4分。</w:t>
      </w:r>
    </w:p>
    <w:p w14:paraId="3132359D">
      <w:pPr>
        <w:bidi w:val="0"/>
        <w:ind w:left="1403" w:leftChars="200" w:hanging="843" w:hangingChars="300"/>
        <w:outlineLvl w:val="2"/>
        <w:rPr>
          <w:rFonts w:hint="eastAsia"/>
          <w:b/>
          <w:bCs/>
          <w:lang w:val="en-US" w:eastAsia="zh-CN"/>
        </w:rPr>
      </w:pPr>
      <w:bookmarkStart w:id="68" w:name="_Toc31684"/>
      <w:r>
        <w:rPr>
          <w:rFonts w:hint="eastAsia"/>
          <w:b/>
          <w:bCs/>
          <w:lang w:val="en-US" w:eastAsia="zh-CN"/>
        </w:rPr>
        <w:t>5.制度执行有效性</w:t>
      </w:r>
      <w:bookmarkEnd w:id="68"/>
    </w:p>
    <w:p w14:paraId="5BE0EE76">
      <w:pPr>
        <w:bidi w:val="0"/>
        <w:rPr>
          <w:rFonts w:hint="eastAsia"/>
          <w:color w:val="auto"/>
          <w:lang w:eastAsia="zh-CN"/>
        </w:rPr>
      </w:pPr>
      <w:r>
        <w:rPr>
          <w:rFonts w:hint="eastAsia"/>
          <w:lang w:eastAsia="zh-CN"/>
        </w:rPr>
        <w:t>①</w:t>
      </w:r>
      <w:r>
        <w:rPr>
          <w:rFonts w:hint="eastAsia"/>
          <w:color w:val="auto"/>
          <w:lang w:eastAsia="zh-CN"/>
        </w:rPr>
        <w:t>遵守</w:t>
      </w:r>
      <w:r>
        <w:rPr>
          <w:rFonts w:hint="eastAsia"/>
          <w:color w:val="auto"/>
          <w:highlight w:val="none"/>
          <w:lang w:eastAsia="zh-CN"/>
        </w:rPr>
        <w:t>《阜康市第一中学建设项目管理办法》，《阜康市第一中学收支业务管理办法》等</w:t>
      </w:r>
      <w:r>
        <w:rPr>
          <w:rFonts w:hint="eastAsia"/>
          <w:color w:val="auto"/>
          <w:lang w:eastAsia="zh-CN"/>
        </w:rPr>
        <w:t>相关管理规定；</w:t>
      </w:r>
    </w:p>
    <w:p w14:paraId="3BA48836">
      <w:pPr>
        <w:bidi w:val="0"/>
        <w:rPr>
          <w:rFonts w:hint="eastAsia"/>
          <w:lang w:eastAsia="zh-CN"/>
        </w:rPr>
      </w:pPr>
      <w:r>
        <w:rPr>
          <w:rFonts w:hint="eastAsia"/>
          <w:lang w:eastAsia="zh-CN"/>
        </w:rPr>
        <w:t>②项目未调整；</w:t>
      </w:r>
    </w:p>
    <w:p w14:paraId="6F85964D">
      <w:pPr>
        <w:bidi w:val="0"/>
        <w:rPr>
          <w:rFonts w:hint="eastAsia"/>
          <w:lang w:eastAsia="zh-CN"/>
        </w:rPr>
      </w:pPr>
      <w:r>
        <w:rPr>
          <w:rFonts w:hint="eastAsia"/>
          <w:lang w:eastAsia="zh-CN"/>
        </w:rPr>
        <w:t>③</w:t>
      </w:r>
      <w:r>
        <w:rPr>
          <w:rFonts w:hint="eastAsia"/>
          <w:color w:val="auto"/>
          <w:lang w:eastAsia="zh-CN"/>
        </w:rPr>
        <w:t>项目合同书、验收报告、工程竣工决算审核报告</w:t>
      </w:r>
      <w:r>
        <w:rPr>
          <w:rFonts w:hint="eastAsia"/>
          <w:color w:val="auto"/>
          <w:highlight w:val="none"/>
          <w:lang w:eastAsia="zh-CN"/>
        </w:rPr>
        <w:t>按照规定进行归档，符合要求。</w:t>
      </w:r>
    </w:p>
    <w:p w14:paraId="65F24984">
      <w:pPr>
        <w:bidi w:val="0"/>
        <w:rPr>
          <w:rFonts w:hint="eastAsia"/>
          <w:lang w:eastAsia="zh-CN"/>
        </w:rPr>
      </w:pPr>
      <w:r>
        <w:rPr>
          <w:rFonts w:hint="eastAsia"/>
          <w:lang w:eastAsia="zh-CN"/>
        </w:rPr>
        <w:t>④项目实施的</w:t>
      </w:r>
      <w:r>
        <w:rPr>
          <w:rFonts w:hint="eastAsia"/>
          <w:color w:val="auto"/>
          <w:highlight w:val="none"/>
          <w:lang w:eastAsia="zh-CN"/>
        </w:rPr>
        <w:t>人员条件、场地设备、信息支撑等</w:t>
      </w:r>
      <w:r>
        <w:rPr>
          <w:rFonts w:hint="eastAsia"/>
          <w:color w:val="auto"/>
          <w:lang w:eastAsia="zh-CN"/>
        </w:rPr>
        <w:t>落实到位。人员条件有我校相关项目负责人员、教育局项目办负责人员等对该项目进行监督审查。</w:t>
      </w:r>
    </w:p>
    <w:p w14:paraId="535B0FF3">
      <w:pPr>
        <w:bidi w:val="0"/>
        <w:rPr>
          <w:rFonts w:hint="eastAsia"/>
          <w:color w:val="000000" w:themeColor="text1"/>
          <w:lang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综上，该项指标满分4分，得分4分。</w:t>
      </w:r>
    </w:p>
    <w:p w14:paraId="17045875">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69" w:name="_Toc16268"/>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三</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项目产出情况</w:t>
      </w:r>
      <w:bookmarkEnd w:id="69"/>
    </w:p>
    <w:p w14:paraId="77BAA156">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pP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项目</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产出</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类指标由</w:t>
      </w:r>
      <w:r>
        <w:rPr>
          <w:rFonts w:hint="eastAsia" w:cs="宋体"/>
          <w:color w:val="000000" w:themeColor="text1"/>
          <w:kern w:val="2"/>
          <w:highlight w:val="none"/>
          <w:u w:color="000000"/>
          <w:shd w:val="clear" w:color="auto" w:fill="auto"/>
          <w:lang w:val="en-US" w:eastAsia="zh-CN"/>
          <w14:textFill>
            <w14:solidFill>
              <w14:schemeClr w14:val="tx1"/>
            </w14:solidFill>
          </w14:textFill>
        </w:rPr>
        <w:t>4</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个</w:t>
      </w:r>
      <w:r>
        <w:rPr>
          <w:rFonts w:hint="eastAsia" w:ascii="宋体" w:hAnsi="宋体" w:eastAsia="宋体" w:cs="宋体"/>
          <w:color w:val="000000" w:themeColor="text1"/>
          <w:kern w:val="2"/>
          <w:highlight w:val="none"/>
          <w:u w:color="000000"/>
          <w:shd w:val="clear" w:color="auto" w:fill="auto"/>
          <w:lang w:val="zh-TW" w:eastAsia="zh-CN"/>
          <w14:textFill>
            <w14:solidFill>
              <w14:schemeClr w14:val="tx1"/>
            </w14:solidFill>
          </w14:textFill>
        </w:rPr>
        <w:t>二</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级指标和</w:t>
      </w:r>
      <w:r>
        <w:rPr>
          <w:rFonts w:hint="eastAsia" w:cs="宋体"/>
          <w:color w:val="000000" w:themeColor="text1"/>
          <w:kern w:val="2"/>
          <w:highlight w:val="none"/>
          <w:u w:color="000000"/>
          <w:shd w:val="clear" w:color="auto" w:fill="auto"/>
          <w:lang w:val="en-US" w:eastAsia="zh-CN"/>
          <w14:textFill>
            <w14:solidFill>
              <w14:schemeClr w14:val="tx1"/>
            </w14:solidFill>
          </w14:textFill>
        </w:rPr>
        <w:t>13</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个</w:t>
      </w:r>
      <w:r>
        <w:rPr>
          <w:rFonts w:hint="eastAsia" w:ascii="宋体" w:hAnsi="宋体" w:eastAsia="宋体" w:cs="宋体"/>
          <w:color w:val="000000" w:themeColor="text1"/>
          <w:kern w:val="2"/>
          <w:highlight w:val="none"/>
          <w:u w:color="000000"/>
          <w:shd w:val="clear" w:color="auto" w:fill="auto"/>
          <w:lang w:eastAsia="zh-CN"/>
          <w14:textFill>
            <w14:solidFill>
              <w14:schemeClr w14:val="tx1"/>
            </w14:solidFill>
          </w14:textFill>
        </w:rPr>
        <w:t>三</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级指标构成，权重分</w:t>
      </w:r>
      <w:r>
        <w:rPr>
          <w:rFonts w:hint="eastAsia" w:ascii="宋体" w:hAnsi="宋体" w:eastAsia="宋体" w:cs="宋体"/>
          <w:color w:val="000000" w:themeColor="text1"/>
          <w:kern w:val="2"/>
          <w:highlight w:val="none"/>
          <w:u w:color="000000"/>
          <w:shd w:val="clear" w:color="auto" w:fill="auto"/>
          <w:lang w:val="en-US" w:eastAsia="zh-CN"/>
          <w14:textFill>
            <w14:solidFill>
              <w14:schemeClr w14:val="tx1"/>
            </w14:solidFill>
          </w14:textFill>
        </w:rPr>
        <w:t>30</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分，实际得分</w:t>
      </w:r>
      <w:r>
        <w:rPr>
          <w:rFonts w:hint="eastAsia" w:cs="宋体"/>
          <w:color w:val="000000" w:themeColor="text1"/>
          <w:kern w:val="2"/>
          <w:highlight w:val="none"/>
          <w:u w:color="000000"/>
          <w:shd w:val="clear" w:color="auto" w:fill="auto"/>
          <w:lang w:val="en-US" w:eastAsia="zh-CN"/>
          <w14:textFill>
            <w14:solidFill>
              <w14:schemeClr w14:val="tx1"/>
            </w14:solidFill>
          </w14:textFill>
        </w:rPr>
        <w:t>30</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分</w:t>
      </w:r>
      <w:r>
        <w:rPr>
          <w:rFonts w:hint="eastAsia" w:ascii="宋体" w:hAnsi="宋体" w:eastAsia="宋体" w:cs="宋体"/>
          <w:color w:val="000000" w:themeColor="text1"/>
          <w:kern w:val="2"/>
          <w:highlight w:val="none"/>
          <w:u w:color="000000"/>
          <w:shd w:val="clear" w:color="auto" w:fill="auto"/>
          <w:lang w:val="zh-TW" w:eastAsia="zh-CN"/>
          <w14:textFill>
            <w14:solidFill>
              <w14:schemeClr w14:val="tx1"/>
            </w14:solidFill>
          </w14:textFill>
        </w:rPr>
        <w:t>，</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各指标业绩值和绩效分值如表</w:t>
      </w:r>
      <w:r>
        <w:rPr>
          <w:rFonts w:hint="eastAsia" w:ascii="宋体" w:hAnsi="宋体" w:eastAsia="宋体" w:cs="宋体"/>
          <w:color w:val="000000" w:themeColor="text1"/>
          <w:kern w:val="2"/>
          <w:highlight w:val="none"/>
          <w:u w:color="000000"/>
          <w:shd w:val="clear" w:color="auto" w:fill="auto"/>
          <w:lang w:val="en-US" w:eastAsia="zh-CN"/>
          <w14:textFill>
            <w14:solidFill>
              <w14:schemeClr w14:val="tx1"/>
            </w14:solidFill>
          </w14:textFill>
        </w:rPr>
        <w:t>4</w:t>
      </w:r>
      <w:r>
        <w:rPr>
          <w:rFonts w:hint="eastAsia" w:ascii="宋体" w:hAnsi="宋体" w:eastAsia="宋体" w:cs="宋体"/>
          <w:color w:val="000000" w:themeColor="text1"/>
          <w:kern w:val="2"/>
          <w:highlight w:val="none"/>
          <w:u w:color="000000"/>
          <w:shd w:val="clear" w:color="auto" w:fill="auto"/>
          <w:lang w:eastAsia="zh-CN"/>
          <w14:textFill>
            <w14:solidFill>
              <w14:schemeClr w14:val="tx1"/>
            </w14:solidFill>
          </w14:textFill>
        </w:rPr>
        <w:t>-</w:t>
      </w:r>
      <w:r>
        <w:rPr>
          <w:rFonts w:hint="eastAsia" w:ascii="宋体" w:hAnsi="宋体" w:eastAsia="宋体" w:cs="宋体"/>
          <w:color w:val="000000" w:themeColor="text1"/>
          <w:kern w:val="2"/>
          <w:highlight w:val="none"/>
          <w:u w:color="000000"/>
          <w:shd w:val="clear" w:color="auto" w:fill="auto"/>
          <w:lang w:val="en-US" w:eastAsia="zh-CN"/>
          <w14:textFill>
            <w14:solidFill>
              <w14:schemeClr w14:val="tx1"/>
            </w14:solidFill>
          </w14:textFill>
        </w:rPr>
        <w:t>3</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所示</w:t>
      </w:r>
      <w:r>
        <w:rPr>
          <w:rFonts w:hint="eastAsia" w:cs="宋体"/>
          <w:b/>
          <w:bCs/>
          <w:color w:val="000000" w:themeColor="text1"/>
          <w:kern w:val="2"/>
          <w:highlight w:val="none"/>
          <w:u w:color="000000"/>
          <w:shd w:val="clear" w:color="auto" w:fill="auto"/>
          <w:lang w:val="zh-TW" w:eastAsia="zh-CN"/>
          <w14:textFill>
            <w14:solidFill>
              <w14:schemeClr w14:val="tx1"/>
            </w14:solidFill>
          </w14:textFill>
        </w:rPr>
        <w:t>（</w:t>
      </w:r>
      <w:r>
        <w:rPr>
          <w:rFonts w:hint="eastAsia" w:cs="宋体"/>
          <w:b/>
          <w:bCs/>
          <w:color w:val="000000" w:themeColor="text1"/>
          <w:kern w:val="2"/>
          <w:highlight w:val="none"/>
          <w:u w:color="000000"/>
          <w:shd w:val="clear" w:color="auto" w:fill="auto"/>
          <w:lang w:val="en-US" w:eastAsia="zh-CN"/>
          <w14:textFill>
            <w14:solidFill>
              <w14:schemeClr w14:val="tx1"/>
            </w14:solidFill>
          </w14:textFill>
        </w:rPr>
        <w:t>详见上传的附件</w:t>
      </w:r>
      <w:r>
        <w:rPr>
          <w:rFonts w:hint="eastAsia" w:cs="宋体"/>
          <w:b/>
          <w:bCs/>
          <w:color w:val="000000" w:themeColor="text1"/>
          <w:kern w:val="2"/>
          <w:highlight w:val="none"/>
          <w:u w:color="000000"/>
          <w:shd w:val="clear" w:color="auto" w:fill="auto"/>
          <w:lang w:val="zh-TW" w:eastAsia="zh-CN"/>
          <w14:textFill>
            <w14:solidFill>
              <w14:schemeClr w14:val="tx1"/>
            </w14:solidFill>
          </w14:textFill>
        </w:rPr>
        <w:t>）</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w:t>
      </w:r>
    </w:p>
    <w:p w14:paraId="66948071">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pPr>
    </w:p>
    <w:p w14:paraId="6DC68581">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pPr>
    </w:p>
    <w:p w14:paraId="4106AFFC">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pPr>
    </w:p>
    <w:p w14:paraId="736FFE6F">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pPr>
    </w:p>
    <w:p w14:paraId="58A155D3">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4-3项目产出</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1"/>
        <w:tblW w:w="8631" w:type="dxa"/>
        <w:tblInd w:w="-434" w:type="dxa"/>
        <w:shd w:val="clear" w:color="auto" w:fill="auto"/>
        <w:tblLayout w:type="fixed"/>
        <w:tblCellMar>
          <w:top w:w="0" w:type="dxa"/>
          <w:left w:w="0" w:type="dxa"/>
          <w:bottom w:w="0" w:type="dxa"/>
          <w:right w:w="0" w:type="dxa"/>
        </w:tblCellMar>
      </w:tblPr>
      <w:tblGrid>
        <w:gridCol w:w="693"/>
        <w:gridCol w:w="920"/>
        <w:gridCol w:w="2307"/>
        <w:gridCol w:w="1946"/>
        <w:gridCol w:w="600"/>
        <w:gridCol w:w="1680"/>
        <w:gridCol w:w="485"/>
      </w:tblGrid>
      <w:tr w14:paraId="2FBD407A">
        <w:tblPrEx>
          <w:shd w:val="clear" w:color="auto" w:fill="auto"/>
          <w:tblCellMar>
            <w:top w:w="0" w:type="dxa"/>
            <w:left w:w="0" w:type="dxa"/>
            <w:bottom w:w="0" w:type="dxa"/>
            <w:right w:w="0" w:type="dxa"/>
          </w:tblCellMar>
        </w:tblPrEx>
        <w:trPr>
          <w:trHeight w:val="750" w:hRule="atLeast"/>
        </w:trPr>
        <w:tc>
          <w:tcPr>
            <w:tcW w:w="6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3DD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9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76FB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2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944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19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47CC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年度指标值</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6ECE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标杆分值</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687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全年实际完成值</w:t>
            </w:r>
          </w:p>
        </w:tc>
        <w:tc>
          <w:tcPr>
            <w:tcW w:w="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424B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指标得分</w:t>
            </w:r>
          </w:p>
        </w:tc>
      </w:tr>
      <w:tr w14:paraId="3D35F47B">
        <w:tblPrEx>
          <w:tblCellMar>
            <w:top w:w="0" w:type="dxa"/>
            <w:left w:w="0" w:type="dxa"/>
            <w:bottom w:w="0" w:type="dxa"/>
            <w:right w:w="0" w:type="dxa"/>
          </w:tblCellMar>
        </w:tblPrEx>
        <w:trPr>
          <w:trHeight w:val="415" w:hRule="atLeast"/>
        </w:trPr>
        <w:tc>
          <w:tcPr>
            <w:tcW w:w="693"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1AE122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产出</w:t>
            </w:r>
          </w:p>
        </w:tc>
        <w:tc>
          <w:tcPr>
            <w:tcW w:w="920"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27D643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数量指标</w:t>
            </w:r>
          </w:p>
        </w:tc>
        <w:tc>
          <w:tcPr>
            <w:tcW w:w="2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06A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项目数量</w:t>
            </w:r>
          </w:p>
        </w:tc>
        <w:tc>
          <w:tcPr>
            <w:tcW w:w="19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12902">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≥6个</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63C7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3</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30FC3">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6个</w:t>
            </w:r>
          </w:p>
        </w:tc>
        <w:tc>
          <w:tcPr>
            <w:tcW w:w="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AC3B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3</w:t>
            </w:r>
          </w:p>
        </w:tc>
      </w:tr>
      <w:tr w14:paraId="4FD1DC0C">
        <w:tblPrEx>
          <w:shd w:val="clear" w:color="auto" w:fill="auto"/>
          <w:tblCellMar>
            <w:top w:w="0" w:type="dxa"/>
            <w:left w:w="0" w:type="dxa"/>
            <w:bottom w:w="0" w:type="dxa"/>
            <w:right w:w="0" w:type="dxa"/>
          </w:tblCellMar>
        </w:tblPrEx>
        <w:trPr>
          <w:trHeight w:val="415" w:hRule="atLeast"/>
        </w:trPr>
        <w:tc>
          <w:tcPr>
            <w:tcW w:w="69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4CA054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20"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58BB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2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C5699">
            <w:pPr>
              <w:keepNext w:val="0"/>
              <w:keepLines w:val="0"/>
              <w:widowControl/>
              <w:suppressLineNumbers w:val="0"/>
              <w:ind w:left="0" w:leftChars="0" w:firstLine="0" w:firstLineChars="0"/>
              <w:jc w:val="center"/>
              <w:textAlignment w:val="center"/>
              <w:rPr>
                <w:rFonts w:hint="eastAsia" w:ascii="宋体" w:hAnsi="宋体" w:eastAsia="宋体" w:cs="宋体"/>
                <w:color w:val="FF0000"/>
                <w:kern w:val="0"/>
                <w:sz w:val="20"/>
                <w:szCs w:val="20"/>
                <w:highlight w:val="none"/>
                <w:shd w:val="clear" w:color="auto" w:fill="auto"/>
                <w:lang w:val="en-US" w:eastAsia="zh-CN"/>
              </w:rPr>
            </w:pPr>
            <w:r>
              <w:rPr>
                <w:rFonts w:hint="eastAsia" w:ascii="宋体" w:hAnsi="宋体" w:eastAsia="宋体" w:cs="宋体"/>
                <w:i w:val="0"/>
                <w:iCs w:val="0"/>
                <w:color w:val="000000"/>
                <w:kern w:val="0"/>
                <w:sz w:val="20"/>
                <w:szCs w:val="20"/>
                <w:u w:val="none"/>
                <w:lang w:val="en-US" w:eastAsia="zh-CN" w:bidi="ar"/>
              </w:rPr>
              <w:t>项目涉及企业数量</w:t>
            </w:r>
          </w:p>
        </w:tc>
        <w:tc>
          <w:tcPr>
            <w:tcW w:w="19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BDB282">
            <w:pPr>
              <w:keepNext w:val="0"/>
              <w:keepLines w:val="0"/>
              <w:widowControl/>
              <w:suppressLineNumbers w:val="0"/>
              <w:ind w:left="0" w:leftChars="0" w:firstLine="0" w:firstLineChars="0"/>
              <w:jc w:val="center"/>
              <w:textAlignment w:val="center"/>
              <w:rPr>
                <w:rFonts w:hint="eastAsia" w:ascii="宋体" w:hAnsi="宋体" w:eastAsia="宋体" w:cs="宋体"/>
                <w:color w:val="FF0000"/>
                <w:kern w:val="0"/>
                <w:sz w:val="20"/>
                <w:szCs w:val="20"/>
                <w:highlight w:val="none"/>
                <w:shd w:val="clear" w:color="auto" w:fill="auto"/>
                <w:lang w:val="en-US" w:eastAsia="zh-CN"/>
              </w:rPr>
            </w:pPr>
            <w:r>
              <w:rPr>
                <w:rFonts w:hint="eastAsia" w:ascii="宋体" w:hAnsi="宋体" w:eastAsia="宋体" w:cs="宋体"/>
                <w:i w:val="0"/>
                <w:iCs w:val="0"/>
                <w:color w:val="000000"/>
                <w:kern w:val="0"/>
                <w:sz w:val="20"/>
                <w:szCs w:val="20"/>
                <w:u w:val="none"/>
                <w:lang w:val="en-US" w:eastAsia="zh-CN" w:bidi="ar"/>
              </w:rPr>
              <w:t>≥7个</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A721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3</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AF14BA">
            <w:pPr>
              <w:keepNext w:val="0"/>
              <w:keepLines w:val="0"/>
              <w:widowControl/>
              <w:suppressLineNumbers w:val="0"/>
              <w:ind w:left="0" w:leftChars="0" w:firstLine="0" w:firstLineChars="0"/>
              <w:jc w:val="center"/>
              <w:textAlignment w:val="center"/>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7个</w:t>
            </w:r>
          </w:p>
        </w:tc>
        <w:tc>
          <w:tcPr>
            <w:tcW w:w="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BA8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3</w:t>
            </w:r>
          </w:p>
        </w:tc>
      </w:tr>
      <w:tr w14:paraId="10ABCF2F">
        <w:tblPrEx>
          <w:shd w:val="clear" w:color="auto" w:fill="auto"/>
          <w:tblCellMar>
            <w:top w:w="0" w:type="dxa"/>
            <w:left w:w="0" w:type="dxa"/>
            <w:bottom w:w="0" w:type="dxa"/>
            <w:right w:w="0" w:type="dxa"/>
          </w:tblCellMar>
        </w:tblPrEx>
        <w:trPr>
          <w:trHeight w:val="390" w:hRule="atLeast"/>
        </w:trPr>
        <w:tc>
          <w:tcPr>
            <w:tcW w:w="69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705D0C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20"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35E518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质量指标</w:t>
            </w:r>
          </w:p>
        </w:tc>
        <w:tc>
          <w:tcPr>
            <w:tcW w:w="2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6E1AE7">
            <w:pPr>
              <w:keepNext w:val="0"/>
              <w:keepLines w:val="0"/>
              <w:widowControl/>
              <w:suppressLineNumbers w:val="0"/>
              <w:ind w:firstLine="400" w:firstLineChars="200"/>
              <w:jc w:val="left"/>
              <w:textAlignment w:val="center"/>
              <w:rPr>
                <w:rFonts w:hint="eastAsia" w:ascii="宋体" w:hAnsi="宋体" w:eastAsia="宋体" w:cs="宋体"/>
                <w:color w:val="FF0000"/>
                <w:kern w:val="0"/>
                <w:sz w:val="20"/>
                <w:szCs w:val="20"/>
                <w:highlight w:val="none"/>
                <w:shd w:val="clear" w:color="auto" w:fill="auto"/>
                <w:lang w:val="en-US" w:eastAsia="zh-CN"/>
              </w:rPr>
            </w:pPr>
            <w:r>
              <w:rPr>
                <w:rFonts w:hint="eastAsia" w:ascii="宋体" w:hAnsi="宋体" w:eastAsia="宋体" w:cs="宋体"/>
                <w:i w:val="0"/>
                <w:iCs w:val="0"/>
                <w:color w:val="000000"/>
                <w:kern w:val="0"/>
                <w:sz w:val="20"/>
                <w:szCs w:val="20"/>
                <w:u w:val="none"/>
                <w:lang w:val="en-US" w:eastAsia="zh-CN" w:bidi="ar"/>
              </w:rPr>
              <w:t>资金使用合规率</w:t>
            </w:r>
          </w:p>
        </w:tc>
        <w:tc>
          <w:tcPr>
            <w:tcW w:w="19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096CC2">
            <w:pPr>
              <w:keepNext w:val="0"/>
              <w:keepLines w:val="0"/>
              <w:widowControl/>
              <w:suppressLineNumbers w:val="0"/>
              <w:ind w:left="0" w:leftChars="0" w:firstLine="0" w:firstLineChars="0"/>
              <w:jc w:val="center"/>
              <w:textAlignment w:val="center"/>
              <w:rPr>
                <w:rFonts w:hint="eastAsia" w:ascii="宋体" w:hAnsi="宋体" w:eastAsia="宋体" w:cs="宋体"/>
                <w:color w:val="FF0000"/>
                <w:kern w:val="0"/>
                <w:sz w:val="20"/>
                <w:szCs w:val="20"/>
                <w:highlight w:val="none"/>
                <w:shd w:val="clear" w:color="auto" w:fill="auto"/>
                <w:lang w:val="en-US" w:eastAsia="zh-CN"/>
              </w:rPr>
            </w:pPr>
            <w:r>
              <w:rPr>
                <w:rFonts w:hint="eastAsia" w:ascii="宋体" w:hAnsi="宋体" w:eastAsia="宋体" w:cs="宋体"/>
                <w:i w:val="0"/>
                <w:iCs w:val="0"/>
                <w:color w:val="000000"/>
                <w:kern w:val="0"/>
                <w:sz w:val="20"/>
                <w:szCs w:val="20"/>
                <w:u w:val="none"/>
                <w:lang w:val="en-US" w:eastAsia="zh-CN" w:bidi="ar"/>
              </w:rPr>
              <w:t>=100%</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0B43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2</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36F1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100%</w:t>
            </w:r>
          </w:p>
        </w:tc>
        <w:tc>
          <w:tcPr>
            <w:tcW w:w="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DA06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2</w:t>
            </w:r>
          </w:p>
        </w:tc>
      </w:tr>
      <w:tr w14:paraId="500853E4">
        <w:tblPrEx>
          <w:tblCellMar>
            <w:top w:w="0" w:type="dxa"/>
            <w:left w:w="0" w:type="dxa"/>
            <w:bottom w:w="0" w:type="dxa"/>
            <w:right w:w="0" w:type="dxa"/>
          </w:tblCellMar>
        </w:tblPrEx>
        <w:trPr>
          <w:trHeight w:val="390" w:hRule="atLeast"/>
        </w:trPr>
        <w:tc>
          <w:tcPr>
            <w:tcW w:w="69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334F69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20"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0FC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2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A88387">
            <w:pPr>
              <w:keepNext w:val="0"/>
              <w:keepLines w:val="0"/>
              <w:widowControl/>
              <w:suppressLineNumbers w:val="0"/>
              <w:ind w:firstLine="400" w:firstLineChars="200"/>
              <w:jc w:val="left"/>
              <w:textAlignment w:val="center"/>
              <w:rPr>
                <w:rFonts w:hint="eastAsia" w:ascii="宋体" w:hAnsi="宋体" w:eastAsia="宋体" w:cs="宋体"/>
                <w:color w:val="FF0000"/>
                <w:kern w:val="0"/>
                <w:sz w:val="20"/>
                <w:szCs w:val="20"/>
                <w:highlight w:val="none"/>
                <w:shd w:val="clear" w:color="auto" w:fill="auto"/>
                <w:lang w:val="en-US" w:eastAsia="zh-CN"/>
              </w:rPr>
            </w:pPr>
            <w:r>
              <w:rPr>
                <w:rFonts w:hint="eastAsia" w:ascii="宋体" w:hAnsi="宋体" w:eastAsia="宋体" w:cs="宋体"/>
                <w:i w:val="0"/>
                <w:iCs w:val="0"/>
                <w:color w:val="000000"/>
                <w:kern w:val="0"/>
                <w:sz w:val="20"/>
                <w:szCs w:val="20"/>
                <w:u w:val="none"/>
                <w:lang w:val="en-US" w:eastAsia="zh-CN" w:bidi="ar"/>
              </w:rPr>
              <w:t>项目验收合格率</w:t>
            </w:r>
          </w:p>
        </w:tc>
        <w:tc>
          <w:tcPr>
            <w:tcW w:w="19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BB44F5">
            <w:pPr>
              <w:keepNext w:val="0"/>
              <w:keepLines w:val="0"/>
              <w:widowControl/>
              <w:suppressLineNumbers w:val="0"/>
              <w:ind w:left="0" w:leftChars="0" w:firstLine="0" w:firstLineChars="0"/>
              <w:jc w:val="center"/>
              <w:textAlignment w:val="center"/>
              <w:rPr>
                <w:rFonts w:hint="eastAsia" w:ascii="宋体" w:hAnsi="宋体" w:eastAsia="宋体" w:cs="宋体"/>
                <w:color w:val="FF0000"/>
                <w:kern w:val="0"/>
                <w:sz w:val="20"/>
                <w:szCs w:val="20"/>
                <w:highlight w:val="none"/>
                <w:shd w:val="clear" w:color="auto" w:fill="auto"/>
                <w:lang w:val="en-US" w:eastAsia="zh-CN"/>
              </w:rPr>
            </w:pPr>
            <w:r>
              <w:rPr>
                <w:rFonts w:hint="eastAsia" w:ascii="宋体" w:hAnsi="宋体" w:eastAsia="宋体" w:cs="宋体"/>
                <w:i w:val="0"/>
                <w:iCs w:val="0"/>
                <w:color w:val="000000"/>
                <w:kern w:val="0"/>
                <w:sz w:val="20"/>
                <w:szCs w:val="20"/>
                <w:u w:val="none"/>
                <w:lang w:val="en-US" w:eastAsia="zh-CN" w:bidi="ar"/>
              </w:rPr>
              <w:t>=100%</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B18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2</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4C4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100%</w:t>
            </w:r>
          </w:p>
        </w:tc>
        <w:tc>
          <w:tcPr>
            <w:tcW w:w="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633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2</w:t>
            </w:r>
          </w:p>
        </w:tc>
      </w:tr>
      <w:tr w14:paraId="62EC4F0D">
        <w:tblPrEx>
          <w:shd w:val="clear" w:color="auto" w:fill="auto"/>
          <w:tblCellMar>
            <w:top w:w="0" w:type="dxa"/>
            <w:left w:w="0" w:type="dxa"/>
            <w:bottom w:w="0" w:type="dxa"/>
            <w:right w:w="0" w:type="dxa"/>
          </w:tblCellMar>
        </w:tblPrEx>
        <w:trPr>
          <w:trHeight w:val="410" w:hRule="atLeast"/>
        </w:trPr>
        <w:tc>
          <w:tcPr>
            <w:tcW w:w="69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1FA8E8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20"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6AE694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时效指标</w:t>
            </w:r>
          </w:p>
        </w:tc>
        <w:tc>
          <w:tcPr>
            <w:tcW w:w="2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D055AC">
            <w:pPr>
              <w:keepNext w:val="0"/>
              <w:keepLines w:val="0"/>
              <w:widowControl/>
              <w:suppressLineNumbers w:val="0"/>
              <w:ind w:firstLine="400" w:firstLineChars="200"/>
              <w:jc w:val="left"/>
              <w:textAlignment w:val="center"/>
              <w:rPr>
                <w:rFonts w:hint="eastAsia" w:ascii="宋体" w:hAnsi="宋体" w:eastAsia="宋体" w:cs="宋体"/>
                <w:color w:val="FF0000"/>
                <w:kern w:val="0"/>
                <w:sz w:val="20"/>
                <w:szCs w:val="20"/>
                <w:highlight w:val="none"/>
                <w:shd w:val="clear" w:color="auto" w:fill="auto"/>
                <w:lang w:val="en-US" w:eastAsia="zh-CN"/>
              </w:rPr>
            </w:pPr>
            <w:r>
              <w:rPr>
                <w:rFonts w:hint="eastAsia" w:ascii="宋体" w:hAnsi="宋体" w:eastAsia="宋体" w:cs="宋体"/>
                <w:i w:val="0"/>
                <w:iCs w:val="0"/>
                <w:color w:val="000000"/>
                <w:kern w:val="0"/>
                <w:sz w:val="20"/>
                <w:szCs w:val="20"/>
                <w:u w:val="none"/>
                <w:lang w:val="en-US" w:eastAsia="zh-CN" w:bidi="ar"/>
              </w:rPr>
              <w:t>资金支付及时率</w:t>
            </w:r>
          </w:p>
        </w:tc>
        <w:tc>
          <w:tcPr>
            <w:tcW w:w="19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E6AE3">
            <w:pPr>
              <w:keepNext w:val="0"/>
              <w:keepLines w:val="0"/>
              <w:widowControl/>
              <w:suppressLineNumbers w:val="0"/>
              <w:ind w:left="0" w:leftChars="0" w:firstLine="0" w:firstLineChars="0"/>
              <w:jc w:val="center"/>
              <w:textAlignment w:val="center"/>
              <w:rPr>
                <w:rFonts w:hint="eastAsia" w:ascii="宋体" w:hAnsi="宋体" w:eastAsia="宋体" w:cs="宋体"/>
                <w:color w:val="FF0000"/>
                <w:kern w:val="0"/>
                <w:sz w:val="20"/>
                <w:szCs w:val="20"/>
                <w:highlight w:val="none"/>
                <w:shd w:val="clear" w:color="auto" w:fill="auto"/>
                <w:lang w:val="en-US" w:eastAsia="zh-CN"/>
              </w:rPr>
            </w:pPr>
            <w:r>
              <w:rPr>
                <w:rFonts w:hint="eastAsia" w:ascii="宋体" w:hAnsi="宋体" w:eastAsia="宋体" w:cs="宋体"/>
                <w:i w:val="0"/>
                <w:iCs w:val="0"/>
                <w:color w:val="000000"/>
                <w:kern w:val="0"/>
                <w:sz w:val="20"/>
                <w:szCs w:val="20"/>
                <w:u w:val="none"/>
                <w:lang w:val="en-US" w:eastAsia="zh-CN" w:bidi="ar"/>
              </w:rPr>
              <w:t>=100%</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578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2</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755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100%</w:t>
            </w:r>
          </w:p>
        </w:tc>
        <w:tc>
          <w:tcPr>
            <w:tcW w:w="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7354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2</w:t>
            </w:r>
          </w:p>
        </w:tc>
      </w:tr>
      <w:tr w14:paraId="72C508C8">
        <w:tblPrEx>
          <w:tblCellMar>
            <w:top w:w="0" w:type="dxa"/>
            <w:left w:w="0" w:type="dxa"/>
            <w:bottom w:w="0" w:type="dxa"/>
            <w:right w:w="0" w:type="dxa"/>
          </w:tblCellMar>
        </w:tblPrEx>
        <w:trPr>
          <w:trHeight w:val="410" w:hRule="atLeast"/>
        </w:trPr>
        <w:tc>
          <w:tcPr>
            <w:tcW w:w="69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3166FC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2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5F0205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2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CBA85B">
            <w:pPr>
              <w:keepNext w:val="0"/>
              <w:keepLines w:val="0"/>
              <w:widowControl/>
              <w:suppressLineNumbers w:val="0"/>
              <w:ind w:firstLine="400" w:firstLineChars="200"/>
              <w:jc w:val="left"/>
              <w:textAlignment w:val="center"/>
              <w:rPr>
                <w:rFonts w:hint="eastAsia" w:ascii="宋体" w:hAnsi="宋体" w:eastAsia="宋体" w:cs="宋体"/>
                <w:color w:val="FF0000"/>
                <w:kern w:val="0"/>
                <w:sz w:val="20"/>
                <w:szCs w:val="20"/>
                <w:highlight w:val="none"/>
                <w:shd w:val="clear" w:color="auto" w:fill="auto"/>
                <w:lang w:val="en-US" w:eastAsia="zh-CN"/>
              </w:rPr>
            </w:pPr>
            <w:r>
              <w:rPr>
                <w:rFonts w:hint="eastAsia" w:ascii="宋体" w:hAnsi="宋体" w:eastAsia="宋体" w:cs="宋体"/>
                <w:i w:val="0"/>
                <w:iCs w:val="0"/>
                <w:color w:val="000000"/>
                <w:kern w:val="0"/>
                <w:sz w:val="20"/>
                <w:szCs w:val="20"/>
                <w:u w:val="none"/>
                <w:lang w:val="en-US" w:eastAsia="zh-CN" w:bidi="ar"/>
              </w:rPr>
              <w:t>项目开工时间</w:t>
            </w:r>
          </w:p>
        </w:tc>
        <w:tc>
          <w:tcPr>
            <w:tcW w:w="19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D80B6A">
            <w:pPr>
              <w:keepNext w:val="0"/>
              <w:keepLines w:val="0"/>
              <w:widowControl/>
              <w:suppressLineNumbers w:val="0"/>
              <w:ind w:left="0" w:leftChars="0" w:firstLine="0" w:firstLineChars="0"/>
              <w:jc w:val="center"/>
              <w:textAlignment w:val="center"/>
              <w:rPr>
                <w:rFonts w:hint="eastAsia" w:ascii="宋体" w:hAnsi="宋体" w:eastAsia="宋体" w:cs="宋体"/>
                <w:color w:val="FF0000"/>
                <w:kern w:val="0"/>
                <w:sz w:val="20"/>
                <w:szCs w:val="20"/>
                <w:highlight w:val="none"/>
                <w:shd w:val="clear" w:color="auto" w:fill="auto"/>
                <w:lang w:val="en-US" w:eastAsia="zh-CN"/>
              </w:rPr>
            </w:pPr>
            <w:r>
              <w:rPr>
                <w:rFonts w:hint="eastAsia" w:ascii="宋体" w:hAnsi="宋体" w:eastAsia="宋体" w:cs="宋体"/>
                <w:i w:val="0"/>
                <w:iCs w:val="0"/>
                <w:color w:val="000000"/>
                <w:kern w:val="0"/>
                <w:sz w:val="20"/>
                <w:szCs w:val="20"/>
                <w:u w:val="none"/>
                <w:lang w:val="en-US" w:eastAsia="zh-CN" w:bidi="ar"/>
              </w:rPr>
              <w:t>2023年8月15日</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E4B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3</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956DA">
            <w:pPr>
              <w:keepNext w:val="0"/>
              <w:keepLines w:val="0"/>
              <w:widowControl/>
              <w:suppressLineNumbers w:val="0"/>
              <w:ind w:left="0" w:leftChars="0" w:firstLine="0" w:firstLineChars="0"/>
              <w:jc w:val="center"/>
              <w:textAlignment w:val="center"/>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2023年8月15日</w:t>
            </w:r>
          </w:p>
        </w:tc>
        <w:tc>
          <w:tcPr>
            <w:tcW w:w="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E5D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3</w:t>
            </w:r>
          </w:p>
        </w:tc>
      </w:tr>
      <w:tr w14:paraId="0EF31716">
        <w:tblPrEx>
          <w:shd w:val="clear" w:color="auto" w:fill="auto"/>
          <w:tblCellMar>
            <w:top w:w="0" w:type="dxa"/>
            <w:left w:w="0" w:type="dxa"/>
            <w:bottom w:w="0" w:type="dxa"/>
            <w:right w:w="0" w:type="dxa"/>
          </w:tblCellMar>
        </w:tblPrEx>
        <w:trPr>
          <w:trHeight w:val="410" w:hRule="atLeast"/>
        </w:trPr>
        <w:tc>
          <w:tcPr>
            <w:tcW w:w="69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54468A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20"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99F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2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BDEC1">
            <w:pPr>
              <w:keepNext w:val="0"/>
              <w:keepLines w:val="0"/>
              <w:widowControl/>
              <w:suppressLineNumbers w:val="0"/>
              <w:ind w:firstLine="400" w:firstLineChars="200"/>
              <w:jc w:val="left"/>
              <w:textAlignment w:val="center"/>
              <w:rPr>
                <w:rFonts w:hint="eastAsia" w:ascii="宋体" w:hAnsi="宋体" w:eastAsia="宋体" w:cs="宋体"/>
                <w:color w:val="FF0000"/>
                <w:kern w:val="0"/>
                <w:sz w:val="20"/>
                <w:szCs w:val="20"/>
                <w:highlight w:val="none"/>
                <w:shd w:val="clear" w:color="auto" w:fill="auto"/>
                <w:lang w:val="en-US" w:eastAsia="zh-CN"/>
              </w:rPr>
            </w:pPr>
            <w:r>
              <w:rPr>
                <w:rFonts w:hint="eastAsia" w:ascii="宋体" w:hAnsi="宋体" w:eastAsia="宋体" w:cs="宋体"/>
                <w:i w:val="0"/>
                <w:iCs w:val="0"/>
                <w:color w:val="000000"/>
                <w:kern w:val="0"/>
                <w:sz w:val="20"/>
                <w:szCs w:val="20"/>
                <w:u w:val="none"/>
                <w:lang w:val="en-US" w:eastAsia="zh-CN" w:bidi="ar"/>
              </w:rPr>
              <w:t>项目完工时间</w:t>
            </w:r>
          </w:p>
        </w:tc>
        <w:tc>
          <w:tcPr>
            <w:tcW w:w="19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11F4AD">
            <w:pPr>
              <w:keepNext w:val="0"/>
              <w:keepLines w:val="0"/>
              <w:widowControl/>
              <w:suppressLineNumbers w:val="0"/>
              <w:ind w:left="0" w:leftChars="0" w:firstLine="0" w:firstLineChars="0"/>
              <w:jc w:val="center"/>
              <w:textAlignment w:val="center"/>
              <w:rPr>
                <w:rFonts w:hint="eastAsia" w:ascii="宋体" w:hAnsi="宋体" w:eastAsia="宋体" w:cs="宋体"/>
                <w:color w:val="FF0000"/>
                <w:kern w:val="0"/>
                <w:sz w:val="20"/>
                <w:szCs w:val="20"/>
                <w:highlight w:val="none"/>
                <w:shd w:val="clear" w:color="auto" w:fill="auto"/>
                <w:lang w:val="en-US" w:eastAsia="zh-CN"/>
              </w:rPr>
            </w:pPr>
            <w:r>
              <w:rPr>
                <w:rFonts w:hint="eastAsia" w:ascii="宋体" w:hAnsi="宋体" w:eastAsia="宋体" w:cs="宋体"/>
                <w:i w:val="0"/>
                <w:iCs w:val="0"/>
                <w:color w:val="000000"/>
                <w:kern w:val="0"/>
                <w:sz w:val="20"/>
                <w:szCs w:val="20"/>
                <w:u w:val="none"/>
                <w:lang w:val="en-US" w:eastAsia="zh-CN" w:bidi="ar"/>
              </w:rPr>
              <w:t>2023年10月15日</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2EBC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3</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622E9C">
            <w:pPr>
              <w:keepNext w:val="0"/>
              <w:keepLines w:val="0"/>
              <w:widowControl/>
              <w:suppressLineNumbers w:val="0"/>
              <w:ind w:left="0" w:leftChars="0" w:firstLine="0" w:firstLineChars="0"/>
              <w:jc w:val="center"/>
              <w:textAlignment w:val="center"/>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2023年10月15日</w:t>
            </w:r>
          </w:p>
        </w:tc>
        <w:tc>
          <w:tcPr>
            <w:tcW w:w="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3ADF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3</w:t>
            </w:r>
          </w:p>
        </w:tc>
      </w:tr>
      <w:tr w14:paraId="67847FC6">
        <w:tblPrEx>
          <w:shd w:val="clear" w:color="auto" w:fill="auto"/>
          <w:tblCellMar>
            <w:top w:w="0" w:type="dxa"/>
            <w:left w:w="0" w:type="dxa"/>
            <w:bottom w:w="0" w:type="dxa"/>
            <w:right w:w="0" w:type="dxa"/>
          </w:tblCellMar>
        </w:tblPrEx>
        <w:trPr>
          <w:trHeight w:val="428" w:hRule="atLeast"/>
        </w:trPr>
        <w:tc>
          <w:tcPr>
            <w:tcW w:w="69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65D0DD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20"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5FFD65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成本指标</w:t>
            </w:r>
          </w:p>
        </w:tc>
        <w:tc>
          <w:tcPr>
            <w:tcW w:w="2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BD55AB">
            <w:pPr>
              <w:keepNext w:val="0"/>
              <w:keepLines w:val="0"/>
              <w:widowControl/>
              <w:suppressLineNumbers w:val="0"/>
              <w:ind w:firstLine="400" w:firstLineChars="200"/>
              <w:jc w:val="left"/>
              <w:textAlignment w:val="center"/>
              <w:rPr>
                <w:rFonts w:hint="eastAsia" w:ascii="宋体" w:hAnsi="宋体" w:eastAsia="宋体" w:cs="宋体"/>
                <w:color w:val="FF0000"/>
                <w:kern w:val="0"/>
                <w:sz w:val="20"/>
                <w:szCs w:val="20"/>
                <w:highlight w:val="none"/>
                <w:shd w:val="clear" w:color="auto" w:fill="auto"/>
                <w:lang w:val="en-US" w:eastAsia="zh-CN"/>
              </w:rPr>
            </w:pPr>
            <w:r>
              <w:rPr>
                <w:rFonts w:hint="eastAsia" w:ascii="宋体" w:hAnsi="宋体" w:eastAsia="宋体" w:cs="宋体"/>
                <w:i w:val="0"/>
                <w:iCs w:val="0"/>
                <w:color w:val="000000"/>
                <w:kern w:val="0"/>
                <w:sz w:val="20"/>
                <w:szCs w:val="20"/>
                <w:u w:val="none"/>
                <w:lang w:val="en-US" w:eastAsia="zh-CN" w:bidi="ar"/>
              </w:rPr>
              <w:t>校舍粉刷项目</w:t>
            </w:r>
          </w:p>
        </w:tc>
        <w:tc>
          <w:tcPr>
            <w:tcW w:w="19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CF70E">
            <w:pPr>
              <w:keepNext w:val="0"/>
              <w:keepLines w:val="0"/>
              <w:widowControl/>
              <w:suppressLineNumbers w:val="0"/>
              <w:ind w:firstLine="400" w:firstLineChars="200"/>
              <w:jc w:val="left"/>
              <w:textAlignment w:val="center"/>
              <w:rPr>
                <w:rFonts w:hint="eastAsia" w:ascii="宋体" w:hAnsi="宋体" w:eastAsia="宋体" w:cs="宋体"/>
                <w:color w:val="FF0000"/>
                <w:kern w:val="0"/>
                <w:sz w:val="20"/>
                <w:szCs w:val="20"/>
                <w:highlight w:val="none"/>
                <w:shd w:val="clear" w:color="auto" w:fill="auto"/>
                <w:lang w:val="en-US" w:eastAsia="zh-CN"/>
              </w:rPr>
            </w:pPr>
            <w:r>
              <w:rPr>
                <w:rFonts w:hint="eastAsia" w:ascii="宋体" w:hAnsi="宋体" w:eastAsia="宋体" w:cs="宋体"/>
                <w:i w:val="0"/>
                <w:iCs w:val="0"/>
                <w:color w:val="000000"/>
                <w:kern w:val="0"/>
                <w:sz w:val="20"/>
                <w:szCs w:val="20"/>
                <w:u w:val="none"/>
                <w:lang w:val="en-US" w:eastAsia="zh-CN" w:bidi="ar"/>
              </w:rPr>
              <w:t>≤155.52万元</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6C0E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2</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57939A">
            <w:pPr>
              <w:keepNext w:val="0"/>
              <w:keepLines w:val="0"/>
              <w:widowControl/>
              <w:suppressLineNumbers w:val="0"/>
              <w:ind w:firstLine="400" w:firstLineChars="200"/>
              <w:jc w:val="left"/>
              <w:textAlignment w:val="center"/>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155.52万元</w:t>
            </w:r>
          </w:p>
        </w:tc>
        <w:tc>
          <w:tcPr>
            <w:tcW w:w="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85B6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2</w:t>
            </w:r>
          </w:p>
        </w:tc>
      </w:tr>
      <w:tr w14:paraId="4D928F8E">
        <w:tblPrEx>
          <w:tblCellMar>
            <w:top w:w="0" w:type="dxa"/>
            <w:left w:w="0" w:type="dxa"/>
            <w:bottom w:w="0" w:type="dxa"/>
            <w:right w:w="0" w:type="dxa"/>
          </w:tblCellMar>
        </w:tblPrEx>
        <w:trPr>
          <w:trHeight w:val="955" w:hRule="atLeast"/>
        </w:trPr>
        <w:tc>
          <w:tcPr>
            <w:tcW w:w="69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7A92FC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2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4A081C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yellow"/>
                <w:shd w:val="clear" w:color="auto" w:fill="auto"/>
                <w:lang w:val="en-US" w:eastAsia="zh-CN"/>
                <w14:textFill>
                  <w14:solidFill>
                    <w14:schemeClr w14:val="tx1"/>
                  </w14:solidFill>
                </w14:textFill>
              </w:rPr>
            </w:pPr>
          </w:p>
        </w:tc>
        <w:tc>
          <w:tcPr>
            <w:tcW w:w="2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5238A5">
            <w:pPr>
              <w:keepNext w:val="0"/>
              <w:keepLines w:val="0"/>
              <w:widowControl/>
              <w:suppressLineNumbers w:val="0"/>
              <w:spacing w:line="240" w:lineRule="auto"/>
              <w:ind w:firstLine="0" w:firstLineChars="0"/>
              <w:jc w:val="center"/>
              <w:textAlignment w:val="center"/>
              <w:rPr>
                <w:rFonts w:hint="eastAsia" w:ascii="宋体" w:hAnsi="宋体" w:eastAsia="宋体" w:cs="宋体"/>
                <w:color w:val="FF0000"/>
                <w:kern w:val="0"/>
                <w:sz w:val="20"/>
                <w:szCs w:val="20"/>
                <w:highlight w:val="none"/>
                <w:shd w:val="clear" w:color="auto" w:fill="auto"/>
                <w:lang w:val="en-US" w:eastAsia="zh-CN"/>
              </w:rPr>
            </w:pPr>
            <w:r>
              <w:rPr>
                <w:rFonts w:hint="eastAsia" w:ascii="宋体" w:hAnsi="宋体" w:eastAsia="宋体" w:cs="宋体"/>
                <w:i w:val="0"/>
                <w:iCs w:val="0"/>
                <w:color w:val="000000"/>
                <w:kern w:val="0"/>
                <w:sz w:val="20"/>
                <w:szCs w:val="20"/>
                <w:u w:val="none"/>
                <w:lang w:val="en-US" w:eastAsia="zh-CN" w:bidi="ar"/>
              </w:rPr>
              <w:t>校舍提升改造项目</w:t>
            </w:r>
            <w:r>
              <w:rPr>
                <w:rFonts w:hint="eastAsia" w:cs="宋体"/>
                <w:i w:val="0"/>
                <w:iCs w:val="0"/>
                <w:color w:val="000000"/>
                <w:kern w:val="0"/>
                <w:sz w:val="20"/>
                <w:szCs w:val="20"/>
                <w:u w:val="none"/>
                <w:lang w:val="en-US" w:eastAsia="zh-CN" w:bidi="ar"/>
              </w:rPr>
              <w:t xml:space="preserve">    </w:t>
            </w:r>
            <w:r>
              <w:rPr>
                <w:rFonts w:hint="eastAsia" w:ascii="宋体" w:hAnsi="宋体" w:eastAsia="宋体" w:cs="宋体"/>
                <w:i w:val="0"/>
                <w:iCs w:val="0"/>
                <w:color w:val="000000"/>
                <w:kern w:val="0"/>
                <w:sz w:val="20"/>
                <w:szCs w:val="20"/>
                <w:u w:val="none"/>
                <w:lang w:val="en-US" w:eastAsia="zh-CN" w:bidi="ar"/>
              </w:rPr>
              <w:t>（二标段）</w:t>
            </w:r>
          </w:p>
        </w:tc>
        <w:tc>
          <w:tcPr>
            <w:tcW w:w="19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FCE061">
            <w:pPr>
              <w:keepNext w:val="0"/>
              <w:keepLines w:val="0"/>
              <w:widowControl/>
              <w:suppressLineNumbers w:val="0"/>
              <w:ind w:firstLine="400" w:firstLineChars="200"/>
              <w:jc w:val="left"/>
              <w:textAlignment w:val="center"/>
              <w:rPr>
                <w:rFonts w:hint="eastAsia" w:ascii="宋体" w:hAnsi="宋体" w:eastAsia="宋体" w:cs="宋体"/>
                <w:color w:val="FF0000"/>
                <w:kern w:val="0"/>
                <w:sz w:val="20"/>
                <w:szCs w:val="20"/>
                <w:highlight w:val="none"/>
                <w:shd w:val="clear" w:color="auto" w:fill="auto"/>
                <w:lang w:val="en-US" w:eastAsia="zh-CN"/>
              </w:rPr>
            </w:pPr>
            <w:r>
              <w:rPr>
                <w:rFonts w:hint="eastAsia" w:ascii="宋体" w:hAnsi="宋体" w:eastAsia="宋体" w:cs="宋体"/>
                <w:i w:val="0"/>
                <w:iCs w:val="0"/>
                <w:color w:val="000000"/>
                <w:kern w:val="0"/>
                <w:sz w:val="20"/>
                <w:szCs w:val="20"/>
                <w:u w:val="none"/>
                <w:lang w:val="en-US" w:eastAsia="zh-CN" w:bidi="ar"/>
              </w:rPr>
              <w:t>≤63.12万元</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9DD4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2</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D3457A">
            <w:pPr>
              <w:keepNext w:val="0"/>
              <w:keepLines w:val="0"/>
              <w:widowControl/>
              <w:suppressLineNumbers w:val="0"/>
              <w:ind w:firstLine="400" w:firstLineChars="200"/>
              <w:jc w:val="left"/>
              <w:textAlignment w:val="center"/>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63.12万元</w:t>
            </w:r>
          </w:p>
        </w:tc>
        <w:tc>
          <w:tcPr>
            <w:tcW w:w="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A0A8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2</w:t>
            </w:r>
          </w:p>
        </w:tc>
      </w:tr>
      <w:tr w14:paraId="46AC31D1">
        <w:tblPrEx>
          <w:shd w:val="clear" w:color="auto" w:fill="auto"/>
          <w:tblCellMar>
            <w:top w:w="0" w:type="dxa"/>
            <w:left w:w="0" w:type="dxa"/>
            <w:bottom w:w="0" w:type="dxa"/>
            <w:right w:w="0" w:type="dxa"/>
          </w:tblCellMar>
        </w:tblPrEx>
        <w:trPr>
          <w:trHeight w:val="428" w:hRule="atLeast"/>
        </w:trPr>
        <w:tc>
          <w:tcPr>
            <w:tcW w:w="69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3266F9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2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0C4C0E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yellow"/>
                <w:shd w:val="clear" w:color="auto" w:fill="auto"/>
                <w:lang w:val="en-US" w:eastAsia="zh-CN"/>
                <w14:textFill>
                  <w14:solidFill>
                    <w14:schemeClr w14:val="tx1"/>
                  </w14:solidFill>
                </w14:textFill>
              </w:rPr>
            </w:pPr>
          </w:p>
        </w:tc>
        <w:tc>
          <w:tcPr>
            <w:tcW w:w="2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0D16C">
            <w:pPr>
              <w:keepNext w:val="0"/>
              <w:keepLines w:val="0"/>
              <w:widowControl/>
              <w:suppressLineNumbers w:val="0"/>
              <w:spacing w:line="240" w:lineRule="auto"/>
              <w:ind w:firstLine="0" w:firstLineChars="0"/>
              <w:jc w:val="center"/>
              <w:textAlignment w:val="center"/>
              <w:rPr>
                <w:rFonts w:hint="eastAsia" w:ascii="宋体" w:hAnsi="宋体" w:eastAsia="宋体" w:cs="宋体"/>
                <w:color w:val="FF0000"/>
                <w:kern w:val="0"/>
                <w:sz w:val="20"/>
                <w:szCs w:val="20"/>
                <w:highlight w:val="none"/>
                <w:shd w:val="clear" w:color="auto" w:fill="auto"/>
                <w:lang w:val="en-US" w:eastAsia="zh-CN"/>
              </w:rPr>
            </w:pPr>
            <w:r>
              <w:rPr>
                <w:rFonts w:hint="eastAsia" w:ascii="宋体" w:hAnsi="宋体" w:eastAsia="宋体" w:cs="宋体"/>
                <w:i w:val="0"/>
                <w:iCs w:val="0"/>
                <w:color w:val="000000"/>
                <w:kern w:val="0"/>
                <w:sz w:val="20"/>
                <w:szCs w:val="20"/>
                <w:u w:val="none"/>
                <w:lang w:val="en-US" w:eastAsia="zh-CN" w:bidi="ar"/>
              </w:rPr>
              <w:t>校舍提升改造项目</w:t>
            </w:r>
            <w:r>
              <w:rPr>
                <w:rFonts w:hint="eastAsia" w:cs="宋体"/>
                <w:i w:val="0"/>
                <w:iCs w:val="0"/>
                <w:color w:val="000000"/>
                <w:kern w:val="0"/>
                <w:sz w:val="20"/>
                <w:szCs w:val="20"/>
                <w:u w:val="none"/>
                <w:lang w:val="en-US" w:eastAsia="zh-CN" w:bidi="ar"/>
              </w:rPr>
              <w:t xml:space="preserve">    </w:t>
            </w:r>
            <w:r>
              <w:rPr>
                <w:rFonts w:hint="eastAsia" w:ascii="宋体" w:hAnsi="宋体" w:eastAsia="宋体" w:cs="宋体"/>
                <w:i w:val="0"/>
                <w:iCs w:val="0"/>
                <w:color w:val="000000"/>
                <w:kern w:val="0"/>
                <w:sz w:val="20"/>
                <w:szCs w:val="20"/>
                <w:u w:val="none"/>
                <w:lang w:val="en-US" w:eastAsia="zh-CN" w:bidi="ar"/>
              </w:rPr>
              <w:t>（三标段）</w:t>
            </w:r>
          </w:p>
        </w:tc>
        <w:tc>
          <w:tcPr>
            <w:tcW w:w="19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9144CC">
            <w:pPr>
              <w:keepNext w:val="0"/>
              <w:keepLines w:val="0"/>
              <w:widowControl/>
              <w:suppressLineNumbers w:val="0"/>
              <w:ind w:firstLine="400" w:firstLineChars="200"/>
              <w:jc w:val="left"/>
              <w:textAlignment w:val="center"/>
              <w:rPr>
                <w:rFonts w:hint="eastAsia" w:ascii="宋体" w:hAnsi="宋体" w:eastAsia="宋体" w:cs="宋体"/>
                <w:color w:val="FF0000"/>
                <w:kern w:val="0"/>
                <w:sz w:val="20"/>
                <w:szCs w:val="20"/>
                <w:highlight w:val="none"/>
                <w:shd w:val="clear" w:color="auto" w:fill="auto"/>
                <w:lang w:val="en-US" w:eastAsia="zh-CN"/>
              </w:rPr>
            </w:pPr>
            <w:r>
              <w:rPr>
                <w:rFonts w:hint="eastAsia" w:ascii="宋体" w:hAnsi="宋体" w:eastAsia="宋体" w:cs="宋体"/>
                <w:i w:val="0"/>
                <w:iCs w:val="0"/>
                <w:color w:val="000000"/>
                <w:kern w:val="0"/>
                <w:sz w:val="20"/>
                <w:szCs w:val="20"/>
                <w:u w:val="none"/>
                <w:lang w:val="en-US" w:eastAsia="zh-CN" w:bidi="ar"/>
              </w:rPr>
              <w:t>≤15.43万元</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71B3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2</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E59CD">
            <w:pPr>
              <w:keepNext w:val="0"/>
              <w:keepLines w:val="0"/>
              <w:widowControl/>
              <w:suppressLineNumbers w:val="0"/>
              <w:ind w:firstLine="400" w:firstLineChars="200"/>
              <w:jc w:val="left"/>
              <w:textAlignment w:val="center"/>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15.43万元</w:t>
            </w:r>
          </w:p>
        </w:tc>
        <w:tc>
          <w:tcPr>
            <w:tcW w:w="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D74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2</w:t>
            </w:r>
          </w:p>
        </w:tc>
      </w:tr>
      <w:tr w14:paraId="3E3BC4E8">
        <w:tblPrEx>
          <w:tblCellMar>
            <w:top w:w="0" w:type="dxa"/>
            <w:left w:w="0" w:type="dxa"/>
            <w:bottom w:w="0" w:type="dxa"/>
            <w:right w:w="0" w:type="dxa"/>
          </w:tblCellMar>
        </w:tblPrEx>
        <w:trPr>
          <w:trHeight w:val="437" w:hRule="atLeast"/>
        </w:trPr>
        <w:tc>
          <w:tcPr>
            <w:tcW w:w="69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1DE1D9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2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5AFF56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yellow"/>
                <w:shd w:val="clear" w:color="auto" w:fill="auto"/>
                <w:lang w:val="en-US" w:eastAsia="zh-CN"/>
                <w14:textFill>
                  <w14:solidFill>
                    <w14:schemeClr w14:val="tx1"/>
                  </w14:solidFill>
                </w14:textFill>
              </w:rPr>
            </w:pPr>
          </w:p>
        </w:tc>
        <w:tc>
          <w:tcPr>
            <w:tcW w:w="2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225FD">
            <w:pPr>
              <w:keepNext w:val="0"/>
              <w:keepLines w:val="0"/>
              <w:widowControl/>
              <w:suppressLineNumbers w:val="0"/>
              <w:ind w:left="0" w:leftChars="0" w:firstLine="0" w:firstLineChars="0"/>
              <w:jc w:val="center"/>
              <w:textAlignment w:val="center"/>
              <w:rPr>
                <w:rFonts w:hint="eastAsia" w:ascii="宋体" w:hAnsi="宋体" w:eastAsia="宋体" w:cs="宋体"/>
                <w:color w:val="FF0000"/>
                <w:kern w:val="0"/>
                <w:sz w:val="20"/>
                <w:szCs w:val="20"/>
                <w:highlight w:val="none"/>
                <w:shd w:val="clear" w:color="auto" w:fill="auto"/>
                <w:lang w:val="en-US" w:eastAsia="zh-CN"/>
              </w:rPr>
            </w:pPr>
            <w:r>
              <w:rPr>
                <w:rFonts w:hint="eastAsia" w:ascii="宋体" w:hAnsi="宋体" w:eastAsia="宋体" w:cs="宋体"/>
                <w:i w:val="0"/>
                <w:iCs w:val="0"/>
                <w:color w:val="000000"/>
                <w:kern w:val="0"/>
                <w:sz w:val="20"/>
                <w:szCs w:val="20"/>
                <w:u w:val="none"/>
                <w:lang w:val="en-US" w:eastAsia="zh-CN" w:bidi="ar"/>
              </w:rPr>
              <w:t>监理费</w:t>
            </w:r>
          </w:p>
        </w:tc>
        <w:tc>
          <w:tcPr>
            <w:tcW w:w="19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0A1493">
            <w:pPr>
              <w:keepNext w:val="0"/>
              <w:keepLines w:val="0"/>
              <w:widowControl/>
              <w:suppressLineNumbers w:val="0"/>
              <w:ind w:firstLine="400" w:firstLineChars="200"/>
              <w:jc w:val="left"/>
              <w:textAlignment w:val="center"/>
              <w:rPr>
                <w:rFonts w:hint="eastAsia" w:ascii="宋体" w:hAnsi="宋体" w:eastAsia="宋体" w:cs="宋体"/>
                <w:color w:val="FF0000"/>
                <w:kern w:val="0"/>
                <w:sz w:val="20"/>
                <w:szCs w:val="20"/>
                <w:highlight w:val="none"/>
                <w:shd w:val="clear" w:color="auto" w:fill="auto"/>
                <w:lang w:val="en-US" w:eastAsia="zh-CN"/>
              </w:rPr>
            </w:pPr>
            <w:r>
              <w:rPr>
                <w:rFonts w:hint="eastAsia" w:ascii="宋体" w:hAnsi="宋体" w:eastAsia="宋体" w:cs="宋体"/>
                <w:i w:val="0"/>
                <w:iCs w:val="0"/>
                <w:color w:val="000000"/>
                <w:kern w:val="0"/>
                <w:sz w:val="20"/>
                <w:szCs w:val="20"/>
                <w:u w:val="none"/>
                <w:lang w:val="en-US" w:eastAsia="zh-CN" w:bidi="ar"/>
              </w:rPr>
              <w:t>≤3.28万元</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370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2</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DB038A">
            <w:pPr>
              <w:keepNext w:val="0"/>
              <w:keepLines w:val="0"/>
              <w:widowControl/>
              <w:suppressLineNumbers w:val="0"/>
              <w:ind w:firstLine="400" w:firstLineChars="200"/>
              <w:jc w:val="left"/>
              <w:textAlignment w:val="center"/>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3.28万元</w:t>
            </w:r>
          </w:p>
        </w:tc>
        <w:tc>
          <w:tcPr>
            <w:tcW w:w="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F5D0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2</w:t>
            </w:r>
          </w:p>
        </w:tc>
      </w:tr>
      <w:tr w14:paraId="6C6C6C65">
        <w:tblPrEx>
          <w:tblCellMar>
            <w:top w:w="0" w:type="dxa"/>
            <w:left w:w="0" w:type="dxa"/>
            <w:bottom w:w="0" w:type="dxa"/>
            <w:right w:w="0" w:type="dxa"/>
          </w:tblCellMar>
        </w:tblPrEx>
        <w:trPr>
          <w:trHeight w:val="428" w:hRule="atLeast"/>
        </w:trPr>
        <w:tc>
          <w:tcPr>
            <w:tcW w:w="69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171EE3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2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709D7E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yellow"/>
                <w:shd w:val="clear" w:color="auto" w:fill="auto"/>
                <w:lang w:val="en-US" w:eastAsia="zh-CN"/>
                <w14:textFill>
                  <w14:solidFill>
                    <w14:schemeClr w14:val="tx1"/>
                  </w14:solidFill>
                </w14:textFill>
              </w:rPr>
            </w:pPr>
          </w:p>
        </w:tc>
        <w:tc>
          <w:tcPr>
            <w:tcW w:w="2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B58CD9">
            <w:pPr>
              <w:keepNext w:val="0"/>
              <w:keepLines w:val="0"/>
              <w:widowControl/>
              <w:suppressLineNumbers w:val="0"/>
              <w:spacing w:line="240" w:lineRule="auto"/>
              <w:ind w:firstLine="0" w:firstLineChars="0"/>
              <w:jc w:val="center"/>
              <w:textAlignment w:val="center"/>
              <w:rPr>
                <w:rFonts w:hint="eastAsia" w:ascii="宋体" w:hAnsi="宋体" w:eastAsia="宋体" w:cs="宋体"/>
                <w:color w:val="FF0000"/>
                <w:kern w:val="0"/>
                <w:sz w:val="20"/>
                <w:szCs w:val="20"/>
                <w:highlight w:val="none"/>
                <w:shd w:val="clear" w:color="auto" w:fill="auto"/>
                <w:lang w:val="en-US" w:eastAsia="zh-CN"/>
              </w:rPr>
            </w:pPr>
            <w:r>
              <w:rPr>
                <w:rFonts w:hint="eastAsia" w:ascii="宋体" w:hAnsi="宋体" w:eastAsia="宋体" w:cs="宋体"/>
                <w:i w:val="0"/>
                <w:iCs w:val="0"/>
                <w:color w:val="000000"/>
                <w:kern w:val="0"/>
                <w:sz w:val="20"/>
                <w:szCs w:val="20"/>
                <w:u w:val="none"/>
                <w:lang w:val="en-US" w:eastAsia="zh-CN" w:bidi="ar"/>
              </w:rPr>
              <w:t>校园环境改造提升项目造价咨询费</w:t>
            </w:r>
          </w:p>
        </w:tc>
        <w:tc>
          <w:tcPr>
            <w:tcW w:w="19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EB077">
            <w:pPr>
              <w:keepNext w:val="0"/>
              <w:keepLines w:val="0"/>
              <w:widowControl/>
              <w:suppressLineNumbers w:val="0"/>
              <w:ind w:firstLine="400" w:firstLineChars="200"/>
              <w:jc w:val="left"/>
              <w:textAlignment w:val="center"/>
              <w:rPr>
                <w:rFonts w:hint="eastAsia" w:ascii="宋体" w:hAnsi="宋体" w:eastAsia="宋体" w:cs="宋体"/>
                <w:color w:val="FF0000"/>
                <w:kern w:val="0"/>
                <w:sz w:val="20"/>
                <w:szCs w:val="20"/>
                <w:highlight w:val="none"/>
                <w:shd w:val="clear" w:color="auto" w:fill="auto"/>
                <w:lang w:val="en-US" w:eastAsia="zh-CN"/>
              </w:rPr>
            </w:pPr>
            <w:r>
              <w:rPr>
                <w:rFonts w:hint="eastAsia" w:ascii="宋体" w:hAnsi="宋体" w:eastAsia="宋体" w:cs="宋体"/>
                <w:i w:val="0"/>
                <w:iCs w:val="0"/>
                <w:color w:val="000000"/>
                <w:kern w:val="0"/>
                <w:sz w:val="20"/>
                <w:szCs w:val="20"/>
                <w:u w:val="none"/>
                <w:lang w:val="en-US" w:eastAsia="zh-CN" w:bidi="ar"/>
              </w:rPr>
              <w:t>≤3.9万元</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CCB5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2</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2143E">
            <w:pPr>
              <w:keepNext w:val="0"/>
              <w:keepLines w:val="0"/>
              <w:widowControl/>
              <w:suppressLineNumbers w:val="0"/>
              <w:ind w:firstLine="400" w:firstLineChars="200"/>
              <w:jc w:val="left"/>
              <w:textAlignment w:val="center"/>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3.9万元</w:t>
            </w:r>
          </w:p>
        </w:tc>
        <w:tc>
          <w:tcPr>
            <w:tcW w:w="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A2B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2</w:t>
            </w:r>
          </w:p>
        </w:tc>
      </w:tr>
      <w:tr w14:paraId="7587C91E">
        <w:tblPrEx>
          <w:shd w:val="clear" w:color="auto" w:fill="auto"/>
          <w:tblCellMar>
            <w:top w:w="0" w:type="dxa"/>
            <w:left w:w="0" w:type="dxa"/>
            <w:bottom w:w="0" w:type="dxa"/>
            <w:right w:w="0" w:type="dxa"/>
          </w:tblCellMar>
        </w:tblPrEx>
        <w:trPr>
          <w:trHeight w:val="428" w:hRule="atLeast"/>
        </w:trPr>
        <w:tc>
          <w:tcPr>
            <w:tcW w:w="693"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21C0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20"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DEA9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yellow"/>
                <w:shd w:val="clear" w:color="auto" w:fill="auto"/>
                <w:lang w:val="en-US" w:eastAsia="zh-CN"/>
                <w14:textFill>
                  <w14:solidFill>
                    <w14:schemeClr w14:val="tx1"/>
                  </w14:solidFill>
                </w14:textFill>
              </w:rPr>
            </w:pPr>
          </w:p>
        </w:tc>
        <w:tc>
          <w:tcPr>
            <w:tcW w:w="23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9A16FD">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校园提升控制价审核费</w:t>
            </w:r>
          </w:p>
        </w:tc>
        <w:tc>
          <w:tcPr>
            <w:tcW w:w="19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67BC1">
            <w:pPr>
              <w:keepNext w:val="0"/>
              <w:keepLines w:val="0"/>
              <w:widowControl/>
              <w:suppressLineNumbers w:val="0"/>
              <w:ind w:firstLine="400" w:firstLineChars="200"/>
              <w:jc w:val="left"/>
              <w:textAlignment w:val="center"/>
              <w:rPr>
                <w:rFonts w:hint="eastAsia" w:ascii="宋体" w:hAnsi="宋体" w:eastAsia="宋体" w:cs="宋体"/>
                <w:color w:val="FF0000"/>
                <w:kern w:val="0"/>
                <w:sz w:val="20"/>
                <w:szCs w:val="20"/>
                <w:highlight w:val="none"/>
                <w:shd w:val="clear" w:color="auto" w:fill="auto"/>
                <w:lang w:val="en-US" w:eastAsia="zh-CN"/>
              </w:rPr>
            </w:pPr>
            <w:r>
              <w:rPr>
                <w:rFonts w:hint="eastAsia" w:ascii="宋体" w:hAnsi="宋体" w:eastAsia="宋体" w:cs="宋体"/>
                <w:i w:val="0"/>
                <w:iCs w:val="0"/>
                <w:color w:val="000000"/>
                <w:kern w:val="0"/>
                <w:sz w:val="20"/>
                <w:szCs w:val="20"/>
                <w:u w:val="none"/>
                <w:lang w:val="en-US" w:eastAsia="zh-CN" w:bidi="ar"/>
              </w:rPr>
              <w:t>≤0.97万元</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D1CC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2</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361DD">
            <w:pPr>
              <w:keepNext w:val="0"/>
              <w:keepLines w:val="0"/>
              <w:widowControl/>
              <w:suppressLineNumbers w:val="0"/>
              <w:ind w:firstLine="400" w:firstLineChars="200"/>
              <w:jc w:val="left"/>
              <w:textAlignment w:val="center"/>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0.97万元</w:t>
            </w:r>
          </w:p>
        </w:tc>
        <w:tc>
          <w:tcPr>
            <w:tcW w:w="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C75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2</w:t>
            </w:r>
          </w:p>
        </w:tc>
      </w:tr>
      <w:tr w14:paraId="542B2221">
        <w:tblPrEx>
          <w:shd w:val="clear" w:color="auto" w:fill="auto"/>
          <w:tblCellMar>
            <w:top w:w="0" w:type="dxa"/>
            <w:left w:w="0" w:type="dxa"/>
            <w:bottom w:w="0" w:type="dxa"/>
            <w:right w:w="0" w:type="dxa"/>
          </w:tblCellMar>
        </w:tblPrEx>
        <w:trPr>
          <w:trHeight w:val="403" w:hRule="atLeast"/>
        </w:trPr>
        <w:tc>
          <w:tcPr>
            <w:tcW w:w="586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148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A1DD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30</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E096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178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30</w:t>
            </w:r>
          </w:p>
        </w:tc>
      </w:tr>
    </w:tbl>
    <w:p w14:paraId="232D657F">
      <w:pPr>
        <w:bidi w:val="0"/>
        <w:outlineLvl w:val="2"/>
        <w:rPr>
          <w:rFonts w:hint="eastAsia"/>
          <w:b/>
          <w:bCs/>
          <w:highlight w:val="none"/>
          <w:lang w:val="en-US" w:eastAsia="zh-CN"/>
        </w:rPr>
      </w:pPr>
      <w:bookmarkStart w:id="70" w:name="_Toc11067"/>
      <w:r>
        <w:rPr>
          <w:rFonts w:hint="eastAsia"/>
          <w:b/>
          <w:bCs/>
          <w:highlight w:val="none"/>
          <w:lang w:val="en-US" w:eastAsia="zh-CN"/>
        </w:rPr>
        <w:t>1.项目完成数量</w:t>
      </w:r>
      <w:bookmarkEnd w:id="70"/>
    </w:p>
    <w:p w14:paraId="468211FD">
      <w:pPr>
        <w:bidi w:val="0"/>
        <w:ind w:left="0" w:leftChars="0" w:firstLine="560" w:firstLineChars="200"/>
        <w:rPr>
          <w:rFonts w:hint="eastAsia"/>
          <w:lang w:val="en-US" w:eastAsia="zh-CN"/>
        </w:rPr>
      </w:pPr>
      <w:r>
        <w:rPr>
          <w:rFonts w:hint="eastAsia"/>
          <w:highlight w:val="none"/>
          <w:lang w:val="en-US" w:eastAsia="zh-CN"/>
        </w:rPr>
        <w:t>“项目数量”指标，预期目标值为≥6个</w:t>
      </w:r>
      <w:r>
        <w:rPr>
          <w:rFonts w:hint="eastAsia"/>
          <w:lang w:val="en-US" w:eastAsia="zh-CN"/>
        </w:rPr>
        <w:t>，实际完成为6个。实际完成率=（6个/6个）×100%=100%。</w:t>
      </w:r>
    </w:p>
    <w:p w14:paraId="2424027A">
      <w:pPr>
        <w:bidi w:val="0"/>
        <w:rPr>
          <w:rFonts w:hint="eastAsia"/>
          <w:b/>
          <w:bCs/>
          <w:color w:val="000000" w:themeColor="text1"/>
          <w:lang w:val="en-US"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综上，该项指标满分3分，得分3分。</w:t>
      </w:r>
    </w:p>
    <w:p w14:paraId="25339284">
      <w:pPr>
        <w:bidi w:val="0"/>
        <w:rPr>
          <w:rFonts w:hint="eastAsia"/>
          <w:lang w:val="en-US" w:eastAsia="zh-CN"/>
        </w:rPr>
      </w:pPr>
      <w:r>
        <w:rPr>
          <w:rFonts w:hint="eastAsia"/>
          <w:lang w:val="en-US" w:eastAsia="zh-CN"/>
        </w:rPr>
        <w:t>“项目涉及企业数量”指标，预期目标值为≥7个，实际完成为7个。实际完成率=（7个/7个）×100%=100%。</w:t>
      </w:r>
    </w:p>
    <w:p w14:paraId="23E9D202">
      <w:pPr>
        <w:bidi w:val="0"/>
        <w:rPr>
          <w:rFonts w:hint="eastAsia"/>
          <w:b/>
          <w:bCs/>
          <w:lang w:val="en-US" w:eastAsia="zh-CN"/>
        </w:rPr>
      </w:pPr>
      <w:r>
        <w:rPr>
          <w:rFonts w:hint="eastAsia"/>
          <w:b/>
          <w:bCs/>
          <w:color w:val="000000" w:themeColor="text1"/>
          <w:lang w:val="en-US" w:eastAsia="zh-CN"/>
          <w14:textFill>
            <w14:solidFill>
              <w14:schemeClr w14:val="tx1"/>
            </w14:solidFill>
          </w14:textFill>
        </w:rPr>
        <w:t>综上，该项指标满分3分，得分3分。</w:t>
      </w:r>
    </w:p>
    <w:p w14:paraId="64672A0F">
      <w:pPr>
        <w:bidi w:val="0"/>
        <w:outlineLvl w:val="2"/>
        <w:rPr>
          <w:rFonts w:hint="default"/>
          <w:b/>
          <w:bCs/>
          <w:lang w:val="en-US" w:eastAsia="zh-CN"/>
        </w:rPr>
      </w:pPr>
      <w:bookmarkStart w:id="71" w:name="_Toc31739"/>
      <w:r>
        <w:rPr>
          <w:rFonts w:hint="eastAsia"/>
          <w:b/>
          <w:bCs/>
          <w:lang w:val="en-US" w:eastAsia="zh-CN"/>
        </w:rPr>
        <w:t>2.项目完成质量</w:t>
      </w:r>
      <w:bookmarkEnd w:id="71"/>
    </w:p>
    <w:p w14:paraId="719EB0F5">
      <w:pPr>
        <w:bidi w:val="0"/>
        <w:ind w:left="0" w:leftChars="0" w:firstLine="560" w:firstLineChars="200"/>
        <w:rPr>
          <w:rFonts w:hint="eastAsia"/>
          <w:color w:val="000000" w:themeColor="text1"/>
          <w:lang w:val="en-US" w:eastAsia="zh-CN"/>
          <w14:textFill>
            <w14:solidFill>
              <w14:schemeClr w14:val="tx1"/>
            </w14:solidFill>
          </w14:textFill>
        </w:rPr>
      </w:pPr>
      <w:r>
        <w:rPr>
          <w:rFonts w:hint="eastAsia"/>
          <w:lang w:val="en-US" w:eastAsia="zh-CN"/>
        </w:rPr>
        <w:t>“资</w:t>
      </w:r>
      <w:r>
        <w:rPr>
          <w:rFonts w:hint="eastAsia"/>
          <w:color w:val="000000" w:themeColor="text1"/>
          <w:lang w:val="en-US" w:eastAsia="zh-CN"/>
          <w14:textFill>
            <w14:solidFill>
              <w14:schemeClr w14:val="tx1"/>
            </w14:solidFill>
          </w14:textFill>
        </w:rPr>
        <w:t>金使用合规率”指标，预期目标值为=100%，实际完成为100%，</w:t>
      </w:r>
      <w:r>
        <w:rPr>
          <w:rFonts w:hint="eastAsia"/>
          <w:lang w:val="en-US" w:eastAsia="zh-CN"/>
        </w:rPr>
        <w:t>实际完成率100%</w:t>
      </w:r>
      <w:r>
        <w:rPr>
          <w:rFonts w:hint="eastAsia"/>
          <w:color w:val="000000" w:themeColor="text1"/>
          <w:lang w:val="en-US" w:eastAsia="zh-CN"/>
          <w14:textFill>
            <w14:solidFill>
              <w14:schemeClr w14:val="tx1"/>
            </w14:solidFill>
          </w14:textFill>
        </w:rPr>
        <w:t>。</w:t>
      </w:r>
    </w:p>
    <w:p w14:paraId="4E4793B7">
      <w:pPr>
        <w:bidi w:val="0"/>
        <w:rPr>
          <w:rFonts w:hint="eastAsia"/>
          <w:b/>
          <w:bCs/>
          <w:color w:val="000000" w:themeColor="text1"/>
          <w:lang w:val="en-US"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综上，该项指标满分2分，得分2分。</w:t>
      </w:r>
    </w:p>
    <w:p w14:paraId="4C9C95F7">
      <w:pPr>
        <w:bidi w:val="0"/>
        <w:ind w:left="0" w:leftChars="0" w:firstLine="560"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“项目验收合格率”指标，预期目标值为=100%，实际完成为100%，</w:t>
      </w:r>
      <w:r>
        <w:rPr>
          <w:rFonts w:hint="eastAsia"/>
          <w:lang w:val="en-US" w:eastAsia="zh-CN"/>
        </w:rPr>
        <w:t>实际完成率100%</w:t>
      </w:r>
      <w:r>
        <w:rPr>
          <w:rFonts w:hint="eastAsia"/>
          <w:color w:val="000000" w:themeColor="text1"/>
          <w:lang w:val="en-US" w:eastAsia="zh-CN"/>
          <w14:textFill>
            <w14:solidFill>
              <w14:schemeClr w14:val="tx1"/>
            </w14:solidFill>
          </w14:textFill>
        </w:rPr>
        <w:t>。</w:t>
      </w:r>
    </w:p>
    <w:p w14:paraId="53C58DEC">
      <w:pPr>
        <w:bidi w:val="0"/>
        <w:rPr>
          <w:rFonts w:hint="eastAsia"/>
          <w:b/>
          <w:bCs/>
          <w:color w:val="000000" w:themeColor="text1"/>
          <w:lang w:val="en-US"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综上，该项指标满分2分，得分2分。</w:t>
      </w:r>
    </w:p>
    <w:p w14:paraId="6435734B">
      <w:pPr>
        <w:bidi w:val="0"/>
        <w:outlineLvl w:val="2"/>
        <w:rPr>
          <w:rFonts w:hint="default"/>
          <w:b/>
          <w:bCs/>
          <w:lang w:val="en-US" w:eastAsia="zh-CN"/>
        </w:rPr>
      </w:pPr>
      <w:bookmarkStart w:id="72" w:name="_Toc18307"/>
      <w:r>
        <w:rPr>
          <w:rFonts w:hint="eastAsia"/>
          <w:b/>
          <w:bCs/>
          <w:lang w:val="en-US" w:eastAsia="zh-CN"/>
        </w:rPr>
        <w:t>3.项目完成时效</w:t>
      </w:r>
      <w:bookmarkEnd w:id="72"/>
    </w:p>
    <w:p w14:paraId="2F9DDF05">
      <w:pPr>
        <w:bidi w:val="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“资金支付及时率”指标，预期目标值为=100%，实际完成为100%，</w:t>
      </w:r>
      <w:r>
        <w:rPr>
          <w:rFonts w:hint="eastAsia"/>
          <w:lang w:val="en-US" w:eastAsia="zh-CN"/>
        </w:rPr>
        <w:t>实际完成率100%</w:t>
      </w:r>
      <w:r>
        <w:rPr>
          <w:rFonts w:hint="eastAsia"/>
          <w:color w:val="000000" w:themeColor="text1"/>
          <w:lang w:val="en-US" w:eastAsia="zh-CN"/>
          <w14:textFill>
            <w14:solidFill>
              <w14:schemeClr w14:val="tx1"/>
            </w14:solidFill>
          </w14:textFill>
        </w:rPr>
        <w:t>。</w:t>
      </w:r>
    </w:p>
    <w:p w14:paraId="7B29F570">
      <w:pPr>
        <w:bidi w:val="0"/>
        <w:rPr>
          <w:rFonts w:hint="eastAsia"/>
          <w:b/>
          <w:bCs/>
          <w:color w:val="000000" w:themeColor="text1"/>
          <w:lang w:val="en-US"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综上，该项指标满分2分，得分2分。</w:t>
      </w:r>
    </w:p>
    <w:p w14:paraId="3AB99B8E">
      <w:pPr>
        <w:bidi w:val="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“项目开工时间”指标，预期目标值为2023年8月15日，实际完成为2023年8月15日，</w:t>
      </w:r>
      <w:r>
        <w:rPr>
          <w:rFonts w:hint="eastAsia"/>
          <w:lang w:val="en-US" w:eastAsia="zh-CN"/>
        </w:rPr>
        <w:t>实际完成率100%</w:t>
      </w:r>
      <w:r>
        <w:rPr>
          <w:rFonts w:hint="eastAsia"/>
          <w:color w:val="000000" w:themeColor="text1"/>
          <w:lang w:val="en-US" w:eastAsia="zh-CN"/>
          <w14:textFill>
            <w14:solidFill>
              <w14:schemeClr w14:val="tx1"/>
            </w14:solidFill>
          </w14:textFill>
        </w:rPr>
        <w:t>。</w:t>
      </w:r>
    </w:p>
    <w:p w14:paraId="3069B4DE">
      <w:pPr>
        <w:bidi w:val="0"/>
        <w:rPr>
          <w:rFonts w:hint="eastAsia"/>
          <w:color w:val="000000" w:themeColor="text1"/>
          <w:lang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综上，该项指标满分3分，得分3分。</w:t>
      </w:r>
    </w:p>
    <w:p w14:paraId="3A484CD0">
      <w:pPr>
        <w:bidi w:val="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“项目竣工时间”指标，预期目标值为2023年10月15日，实际完成为2023年10月15日，</w:t>
      </w:r>
      <w:r>
        <w:rPr>
          <w:rFonts w:hint="eastAsia"/>
          <w:lang w:val="en-US" w:eastAsia="zh-CN"/>
        </w:rPr>
        <w:t>实际完成率100%</w:t>
      </w:r>
      <w:r>
        <w:rPr>
          <w:rFonts w:hint="eastAsia"/>
          <w:color w:val="000000" w:themeColor="text1"/>
          <w:lang w:val="en-US" w:eastAsia="zh-CN"/>
          <w14:textFill>
            <w14:solidFill>
              <w14:schemeClr w14:val="tx1"/>
            </w14:solidFill>
          </w14:textFill>
        </w:rPr>
        <w:t>。</w:t>
      </w:r>
    </w:p>
    <w:p w14:paraId="489ED7AD">
      <w:pPr>
        <w:bidi w:val="0"/>
        <w:rPr>
          <w:rFonts w:hint="eastAsia"/>
          <w:color w:val="000000" w:themeColor="text1"/>
          <w:lang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综上，该项指标满分3分，得分3分。</w:t>
      </w:r>
    </w:p>
    <w:p w14:paraId="59837433">
      <w:pPr>
        <w:bidi w:val="0"/>
        <w:outlineLvl w:val="2"/>
        <w:rPr>
          <w:rFonts w:hint="default"/>
          <w:b/>
          <w:bCs/>
          <w:lang w:val="en-US" w:eastAsia="zh-CN"/>
        </w:rPr>
      </w:pPr>
      <w:bookmarkStart w:id="73" w:name="_Toc32765"/>
      <w:r>
        <w:rPr>
          <w:rFonts w:hint="eastAsia"/>
          <w:b/>
          <w:bCs/>
          <w:lang w:val="en-US" w:eastAsia="zh-CN"/>
        </w:rPr>
        <w:t>4.项目完成成本</w:t>
      </w:r>
      <w:bookmarkEnd w:id="73"/>
    </w:p>
    <w:p w14:paraId="5ADCFAEE">
      <w:pPr>
        <w:bidi w:val="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“校舍粉刷项目”指标，预期目标值为≤155.52万元，实际完成为155.52万元。实际完成率=（155.52万元/155.52万元）×100%=100%。</w:t>
      </w:r>
    </w:p>
    <w:p w14:paraId="49CBB602">
      <w:pPr>
        <w:bidi w:val="0"/>
        <w:rPr>
          <w:rFonts w:hint="eastAsia"/>
          <w:b/>
          <w:bCs/>
          <w:color w:val="000000" w:themeColor="text1"/>
          <w:highlight w:val="none"/>
          <w:lang w:val="en-US" w:eastAsia="zh-CN"/>
          <w14:textFill>
            <w14:solidFill>
              <w14:schemeClr w14:val="tx1"/>
            </w14:solidFill>
          </w14:textFill>
        </w:rPr>
      </w:pPr>
      <w:r>
        <w:rPr>
          <w:rFonts w:hint="eastAsia"/>
          <w:b/>
          <w:bCs/>
          <w:color w:val="000000" w:themeColor="text1"/>
          <w:highlight w:val="none"/>
          <w:lang w:val="en-US" w:eastAsia="zh-CN"/>
          <w14:textFill>
            <w14:solidFill>
              <w14:schemeClr w14:val="tx1"/>
            </w14:solidFill>
          </w14:textFill>
        </w:rPr>
        <w:t>综上，该项指标满分2分，得分2分。</w:t>
      </w:r>
    </w:p>
    <w:p w14:paraId="009173BA">
      <w:pPr>
        <w:bidi w:val="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“校舍提升改造项目（二标段）”指标，预期目标值为≤63.12万元，实际完成为63.12万元。实际完成率=（63.12万元/63.12万元）×100%=100%。</w:t>
      </w:r>
    </w:p>
    <w:p w14:paraId="297ACACE">
      <w:pPr>
        <w:bidi w:val="0"/>
        <w:rPr>
          <w:rFonts w:hint="eastAsia"/>
          <w:color w:val="000000" w:themeColor="text1"/>
          <w:highlight w:val="none"/>
          <w:lang w:eastAsia="zh-CN"/>
          <w14:textFill>
            <w14:solidFill>
              <w14:schemeClr w14:val="tx1"/>
            </w14:solidFill>
          </w14:textFill>
        </w:rPr>
      </w:pPr>
      <w:r>
        <w:rPr>
          <w:rFonts w:hint="eastAsia"/>
          <w:b/>
          <w:bCs/>
          <w:color w:val="000000" w:themeColor="text1"/>
          <w:highlight w:val="none"/>
          <w:lang w:val="en-US" w:eastAsia="zh-CN"/>
          <w14:textFill>
            <w14:solidFill>
              <w14:schemeClr w14:val="tx1"/>
            </w14:solidFill>
          </w14:textFill>
        </w:rPr>
        <w:t>综上，该项指标满分2分，得分2分。</w:t>
      </w:r>
    </w:p>
    <w:p w14:paraId="4D551C7A">
      <w:pPr>
        <w:bidi w:val="0"/>
        <w:rPr>
          <w:rFonts w:hint="eastAsia"/>
          <w:color w:val="000000" w:themeColor="text1"/>
          <w:highlight w:val="none"/>
          <w:lang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校舍提升改造项目（三标段）</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指标，预期目标值为≤15.43万元，实际完成为15.43万元。实际完成率=（15.43万元/15.43万元）×100%=100%。</w:t>
      </w:r>
    </w:p>
    <w:p w14:paraId="5571B8D3">
      <w:pPr>
        <w:bidi w:val="0"/>
        <w:rPr>
          <w:rFonts w:hint="eastAsia"/>
          <w:color w:val="000000" w:themeColor="text1"/>
          <w:highlight w:val="none"/>
          <w:lang w:eastAsia="zh-CN"/>
          <w14:textFill>
            <w14:solidFill>
              <w14:schemeClr w14:val="tx1"/>
            </w14:solidFill>
          </w14:textFill>
        </w:rPr>
      </w:pPr>
      <w:r>
        <w:rPr>
          <w:rFonts w:hint="eastAsia"/>
          <w:b/>
          <w:bCs/>
          <w:color w:val="000000" w:themeColor="text1"/>
          <w:highlight w:val="none"/>
          <w:lang w:val="en-US" w:eastAsia="zh-CN"/>
          <w14:textFill>
            <w14:solidFill>
              <w14:schemeClr w14:val="tx1"/>
            </w14:solidFill>
          </w14:textFill>
        </w:rPr>
        <w:t>综上，该项指标满分2分，得分2分。</w:t>
      </w:r>
    </w:p>
    <w:p w14:paraId="36432169">
      <w:pPr>
        <w:bidi w:val="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“监理费”指标，预期目标值为≤3.28万元，实际完成为3.28万元。实际完成率=（3.28万元/3.28万元）×100%=100%。</w:t>
      </w:r>
    </w:p>
    <w:p w14:paraId="0A7C11D1">
      <w:pPr>
        <w:bidi w:val="0"/>
        <w:rPr>
          <w:rFonts w:hint="eastAsia"/>
          <w:color w:val="000000" w:themeColor="text1"/>
          <w:highlight w:val="none"/>
          <w:lang w:eastAsia="zh-CN"/>
          <w14:textFill>
            <w14:solidFill>
              <w14:schemeClr w14:val="tx1"/>
            </w14:solidFill>
          </w14:textFill>
        </w:rPr>
      </w:pPr>
      <w:r>
        <w:rPr>
          <w:rFonts w:hint="eastAsia"/>
          <w:b/>
          <w:bCs/>
          <w:color w:val="000000" w:themeColor="text1"/>
          <w:highlight w:val="none"/>
          <w:lang w:val="en-US" w:eastAsia="zh-CN"/>
          <w14:textFill>
            <w14:solidFill>
              <w14:schemeClr w14:val="tx1"/>
            </w14:solidFill>
          </w14:textFill>
        </w:rPr>
        <w:t>综上，该项指标满分2分，得分2分。</w:t>
      </w:r>
    </w:p>
    <w:p w14:paraId="29336E4C">
      <w:pPr>
        <w:bidi w:val="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“校园环境改造提升项目造价咨询费”指标，预期目标值为≤3.9万元，实际完成为3.9万元。实际完成率=（3.万元/3.9万元）×100%=100%。</w:t>
      </w:r>
    </w:p>
    <w:p w14:paraId="4ECC5CA2">
      <w:pPr>
        <w:bidi w:val="0"/>
        <w:rPr>
          <w:rFonts w:hint="eastAsia"/>
          <w:color w:val="000000" w:themeColor="text1"/>
          <w:highlight w:val="none"/>
          <w:lang w:eastAsia="zh-CN"/>
          <w14:textFill>
            <w14:solidFill>
              <w14:schemeClr w14:val="tx1"/>
            </w14:solidFill>
          </w14:textFill>
        </w:rPr>
      </w:pPr>
      <w:r>
        <w:rPr>
          <w:rFonts w:hint="eastAsia"/>
          <w:b/>
          <w:bCs/>
          <w:color w:val="000000" w:themeColor="text1"/>
          <w:highlight w:val="none"/>
          <w:lang w:val="en-US" w:eastAsia="zh-CN"/>
          <w14:textFill>
            <w14:solidFill>
              <w14:schemeClr w14:val="tx1"/>
            </w14:solidFill>
          </w14:textFill>
        </w:rPr>
        <w:t>综上，该项指标满分2分，得分2分。</w:t>
      </w:r>
    </w:p>
    <w:p w14:paraId="2D7722FA">
      <w:pPr>
        <w:bidi w:val="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“校园提升控制价审核费”指标，预期目标值为≤0.97万元，实际完成为0.97万元。实际完成率=（0.97万元/0.97万元）×100%=100%。</w:t>
      </w:r>
    </w:p>
    <w:p w14:paraId="1FB611E9">
      <w:pPr>
        <w:bidi w:val="0"/>
        <w:rPr>
          <w:rFonts w:hint="eastAsia"/>
          <w:b/>
          <w:bCs/>
          <w:highlight w:val="none"/>
          <w:lang w:val="en-US" w:eastAsia="zh-CN"/>
        </w:rPr>
      </w:pPr>
      <w:r>
        <w:rPr>
          <w:rFonts w:hint="eastAsia"/>
          <w:color w:val="000000" w:themeColor="text1"/>
          <w:highlight w:val="none"/>
          <w:lang w:val="en-US" w:eastAsia="zh-CN"/>
          <w14:textFill>
            <w14:solidFill>
              <w14:schemeClr w14:val="tx1"/>
            </w14:solidFill>
          </w14:textFill>
        </w:rPr>
        <w:t>综上，该项指标满分2分，得分2分。</w:t>
      </w:r>
    </w:p>
    <w:p w14:paraId="75535FE5">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74" w:name="_Toc18446"/>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四</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项目效益情况</w:t>
      </w:r>
      <w:bookmarkEnd w:id="74"/>
    </w:p>
    <w:p w14:paraId="51390004">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标由</w:t>
      </w:r>
      <w:r>
        <w:rPr>
          <w:rFonts w:hint="eastAsia" w:cs="宋体"/>
          <w:color w:val="000000" w:themeColor="text1"/>
          <w:kern w:val="2"/>
          <w:highlight w:val="none"/>
          <w:u w:color="000000"/>
          <w:shd w:val="clear" w:color="auto" w:fill="auto"/>
          <w:lang w:val="en-US" w:eastAsia="zh-CN"/>
          <w14:textFill>
            <w14:solidFill>
              <w14:schemeClr w14:val="tx1"/>
            </w14:solidFill>
          </w14:textFill>
        </w:rPr>
        <w:t>1</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个</w:t>
      </w:r>
      <w:r>
        <w:rPr>
          <w:rFonts w:hint="eastAsia" w:ascii="宋体" w:hAnsi="宋体" w:eastAsia="宋体" w:cs="宋体"/>
          <w:color w:val="000000" w:themeColor="text1"/>
          <w:kern w:val="2"/>
          <w:highlight w:val="none"/>
          <w:u w:color="000000"/>
          <w:shd w:val="clear" w:color="auto" w:fill="auto"/>
          <w:lang w:val="zh-TW" w:eastAsia="zh-CN"/>
          <w14:textFill>
            <w14:solidFill>
              <w14:schemeClr w14:val="tx1"/>
            </w14:solidFill>
          </w14:textFill>
        </w:rPr>
        <w:t>二</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级指标和</w:t>
      </w:r>
      <w:r>
        <w:rPr>
          <w:rFonts w:hint="eastAsia" w:cs="宋体"/>
          <w:color w:val="000000" w:themeColor="text1"/>
          <w:kern w:val="2"/>
          <w:highlight w:val="none"/>
          <w:u w:color="000000"/>
          <w:shd w:val="clear" w:color="auto" w:fill="auto"/>
          <w:lang w:val="en-US" w:eastAsia="zh-CN"/>
          <w14:textFill>
            <w14:solidFill>
              <w14:schemeClr w14:val="tx1"/>
            </w14:solidFill>
          </w14:textFill>
        </w:rPr>
        <w:t>1</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个</w:t>
      </w:r>
      <w:r>
        <w:rPr>
          <w:rFonts w:hint="eastAsia" w:ascii="宋体" w:hAnsi="宋体" w:eastAsia="宋体" w:cs="宋体"/>
          <w:color w:val="000000" w:themeColor="text1"/>
          <w:kern w:val="2"/>
          <w:highlight w:val="none"/>
          <w:u w:color="000000"/>
          <w:shd w:val="clear" w:color="auto" w:fill="auto"/>
          <w:lang w:eastAsia="zh-CN"/>
          <w14:textFill>
            <w14:solidFill>
              <w14:schemeClr w14:val="tx1"/>
            </w14:solidFill>
          </w14:textFill>
        </w:rPr>
        <w:t>三</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级指标</w:t>
      </w:r>
      <w:r>
        <w:rPr>
          <w:rFonts w:hint="eastAsia" w:ascii="宋体" w:hAnsi="宋体" w:eastAsia="宋体" w:cs="宋体"/>
          <w:color w:val="auto"/>
          <w:kern w:val="2"/>
          <w:highlight w:val="none"/>
          <w:u w:color="000000"/>
          <w:shd w:val="clear" w:color="auto" w:fill="auto"/>
          <w:lang w:val="zh-TW" w:eastAsia="zh-TW"/>
        </w:rPr>
        <w:t>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实际得分</w:t>
      </w:r>
      <w:r>
        <w:rPr>
          <w:rFonts w:hint="eastAsia" w:cs="宋体"/>
          <w:color w:val="000000" w:themeColor="text1"/>
          <w:kern w:val="2"/>
          <w:highlight w:val="none"/>
          <w:u w:color="000000"/>
          <w:shd w:val="clear" w:color="auto" w:fill="auto"/>
          <w:lang w:val="en-US" w:eastAsia="zh-CN"/>
          <w14:textFill>
            <w14:solidFill>
              <w14:schemeClr w14:val="tx1"/>
            </w14:solidFill>
          </w14:textFill>
        </w:rPr>
        <w:t>30</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2F2F0579">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4-4项目效益</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1"/>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7C28933A">
        <w:tblPrEx>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3FA479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w:t>
            </w:r>
          </w:p>
          <w:p w14:paraId="26A735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7EBD38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E468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0F6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年度指</w:t>
            </w:r>
          </w:p>
          <w:p w14:paraId="7E8B89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571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标杆</w:t>
            </w:r>
          </w:p>
          <w:p w14:paraId="41F8D4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079A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全年实</w:t>
            </w:r>
          </w:p>
          <w:p w14:paraId="4BFE20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5D9A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指标</w:t>
            </w:r>
          </w:p>
          <w:p w14:paraId="063C41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14:paraId="44AA4230">
        <w:tblPrEx>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14:paraId="210A2F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3FA6A1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4106F4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33C3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5E3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63A1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9D3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w:t>
            </w:r>
          </w:p>
        </w:tc>
      </w:tr>
      <w:tr w14:paraId="050351D6">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61F4D3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33A03A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5611B5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改善全校师生员工的生活条件</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C99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有效提升</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54A2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89A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4068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20</w:t>
            </w:r>
          </w:p>
        </w:tc>
      </w:tr>
      <w:tr w14:paraId="4F0C924E">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65B341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3711D9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544D16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EF11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53FF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0877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EA3F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w:t>
            </w:r>
          </w:p>
        </w:tc>
      </w:tr>
      <w:tr w14:paraId="5EEBECF7">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7C1B50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3CC862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58F3A5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EE2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67E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FD0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EBFE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w:t>
            </w:r>
          </w:p>
        </w:tc>
      </w:tr>
      <w:tr w14:paraId="378BEA10">
        <w:tblPrEx>
          <w:shd w:val="clear" w:color="auto" w:fill="auto"/>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5A109C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79FF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428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教师满意度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CFA5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886C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7CA3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95%</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9E75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10</w:t>
            </w:r>
          </w:p>
        </w:tc>
      </w:tr>
      <w:tr w14:paraId="69E744A3">
        <w:tblPrEx>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502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534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492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FF0000"/>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A79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FF0000"/>
                <w:kern w:val="0"/>
                <w:sz w:val="20"/>
                <w:szCs w:val="20"/>
                <w:highlight w:val="none"/>
                <w:shd w:val="clear" w:color="auto" w:fill="auto"/>
                <w:lang w:val="en-US" w:eastAsia="zh-CN"/>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30</w:t>
            </w:r>
          </w:p>
        </w:tc>
      </w:tr>
    </w:tbl>
    <w:p w14:paraId="3DB2B3E4">
      <w:pPr>
        <w:bidi w:val="0"/>
        <w:outlineLvl w:val="2"/>
        <w:rPr>
          <w:rFonts w:hint="default"/>
          <w:b/>
          <w:bCs/>
          <w:lang w:val="en-US" w:eastAsia="zh-CN"/>
        </w:rPr>
      </w:pPr>
      <w:bookmarkStart w:id="75" w:name="_Toc8010"/>
      <w:r>
        <w:rPr>
          <w:rFonts w:hint="eastAsia"/>
          <w:b/>
          <w:bCs/>
          <w:lang w:val="en-US" w:eastAsia="zh-CN"/>
        </w:rPr>
        <w:t>1.经济效益指标</w:t>
      </w:r>
      <w:bookmarkEnd w:id="75"/>
    </w:p>
    <w:p w14:paraId="329B3D17">
      <w:pPr>
        <w:bidi w:val="0"/>
        <w:rPr>
          <w:rFonts w:hint="eastAsia"/>
          <w:b w:val="0"/>
          <w:bCs w:val="0"/>
          <w:color w:val="auto"/>
          <w:lang w:val="en-US" w:eastAsia="zh-CN"/>
        </w:rPr>
      </w:pPr>
      <w:r>
        <w:rPr>
          <w:rFonts w:hint="eastAsia"/>
          <w:b w:val="0"/>
          <w:bCs w:val="0"/>
          <w:color w:val="auto"/>
          <w:lang w:val="en-US" w:eastAsia="zh-CN"/>
        </w:rPr>
        <w:t>项目不涉及经济效益指标</w:t>
      </w:r>
    </w:p>
    <w:p w14:paraId="7609182B">
      <w:pPr>
        <w:bidi w:val="0"/>
        <w:outlineLvl w:val="2"/>
        <w:rPr>
          <w:rFonts w:hint="eastAsia"/>
          <w:b/>
          <w:bCs/>
          <w:lang w:val="en-US" w:eastAsia="zh-CN"/>
        </w:rPr>
      </w:pPr>
      <w:bookmarkStart w:id="76" w:name="_Toc27006"/>
      <w:r>
        <w:rPr>
          <w:rFonts w:hint="eastAsia"/>
          <w:b/>
          <w:bCs/>
          <w:lang w:val="en-US" w:eastAsia="zh-CN"/>
        </w:rPr>
        <w:t>2.社会效益指标</w:t>
      </w:r>
      <w:bookmarkEnd w:id="76"/>
    </w:p>
    <w:p w14:paraId="0BCE66FA">
      <w:pPr>
        <w:bidi w:val="0"/>
        <w:rPr>
          <w:rFonts w:hint="eastAsia"/>
          <w:highlight w:val="none"/>
          <w:lang w:val="en-US" w:eastAsia="zh-CN"/>
        </w:rPr>
      </w:pPr>
      <w:r>
        <w:rPr>
          <w:rFonts w:hint="eastAsia"/>
          <w:lang w:val="en-US" w:eastAsia="zh-CN"/>
        </w:rPr>
        <w:t>“改善全校师生员工的生活条件”指标，预期目标值为有效提升，实际完成为100%</w:t>
      </w:r>
      <w:r>
        <w:rPr>
          <w:rFonts w:hint="eastAsia"/>
          <w:highlight w:val="none"/>
          <w:lang w:val="en-US" w:eastAsia="zh-CN"/>
        </w:rPr>
        <w:t>，</w:t>
      </w:r>
      <w:r>
        <w:rPr>
          <w:rFonts w:hint="eastAsia"/>
          <w:color w:val="000000" w:themeColor="text1"/>
          <w:highlight w:val="none"/>
          <w:lang w:val="en-US" w:eastAsia="zh-CN"/>
          <w14:textFill>
            <w14:solidFill>
              <w14:schemeClr w14:val="tx1"/>
            </w14:solidFill>
          </w14:textFill>
        </w:rPr>
        <w:t>实际完成率100%。</w:t>
      </w:r>
    </w:p>
    <w:p w14:paraId="3A6DDFCB">
      <w:pPr>
        <w:bidi w:val="0"/>
        <w:rPr>
          <w:rFonts w:hint="eastAsia"/>
          <w:highlight w:val="none"/>
          <w:lang w:val="en-US" w:eastAsia="zh-CN"/>
        </w:rPr>
      </w:pPr>
      <w:r>
        <w:rPr>
          <w:rFonts w:hint="eastAsia"/>
          <w:b w:val="0"/>
          <w:bCs w:val="0"/>
          <w:highlight w:val="none"/>
          <w:lang w:val="en-US" w:eastAsia="zh-CN"/>
        </w:rPr>
        <w:t>通过项目的实施，</w:t>
      </w:r>
      <w:r>
        <w:rPr>
          <w:rFonts w:hint="eastAsia"/>
          <w:highlight w:val="none"/>
          <w:lang w:val="en-US" w:eastAsia="zh-CN"/>
        </w:rPr>
        <w:t>提升了我校校园环境，丰富了学校文化内涵，消除校园安全隐患，改善全校师生员工的生活条件，有效提升了教学质量。</w:t>
      </w:r>
    </w:p>
    <w:p w14:paraId="5398148D">
      <w:pPr>
        <w:bidi w:val="0"/>
        <w:rPr>
          <w:rFonts w:hint="eastAsia"/>
          <w:color w:val="000000" w:themeColor="text1"/>
          <w:lang w:val="en-US" w:eastAsia="zh-CN"/>
          <w14:textFill>
            <w14:solidFill>
              <w14:schemeClr w14:val="tx1"/>
            </w14:solidFill>
          </w14:textFill>
        </w:rPr>
      </w:pPr>
      <w:r>
        <w:rPr>
          <w:rFonts w:hint="eastAsia"/>
          <w:b/>
          <w:bCs/>
          <w:lang w:val="en-US" w:eastAsia="zh-CN"/>
        </w:rPr>
        <w:t>综上，</w:t>
      </w:r>
      <w:r>
        <w:rPr>
          <w:rFonts w:hint="eastAsia"/>
          <w:b/>
          <w:bCs/>
          <w:color w:val="000000" w:themeColor="text1"/>
          <w:lang w:val="en-US" w:eastAsia="zh-CN"/>
          <w14:textFill>
            <w14:solidFill>
              <w14:schemeClr w14:val="tx1"/>
            </w14:solidFill>
          </w14:textFill>
        </w:rPr>
        <w:t>该项指标满分20分，得分20分。</w:t>
      </w:r>
    </w:p>
    <w:p w14:paraId="2BD3DAEB">
      <w:pPr>
        <w:bidi w:val="0"/>
        <w:outlineLvl w:val="2"/>
        <w:rPr>
          <w:rFonts w:hint="eastAsia"/>
          <w:color w:val="000000" w:themeColor="text1"/>
          <w:lang w:val="en-US" w:eastAsia="zh-CN"/>
          <w14:textFill>
            <w14:solidFill>
              <w14:schemeClr w14:val="tx1"/>
            </w14:solidFill>
          </w14:textFill>
        </w:rPr>
      </w:pPr>
      <w:bookmarkStart w:id="77" w:name="_Toc23106"/>
      <w:r>
        <w:rPr>
          <w:rFonts w:hint="eastAsia"/>
          <w:b/>
          <w:bCs/>
          <w:color w:val="000000" w:themeColor="text1"/>
          <w:lang w:val="en-US" w:eastAsia="zh-CN"/>
          <w14:textFill>
            <w14:solidFill>
              <w14:schemeClr w14:val="tx1"/>
            </w14:solidFill>
          </w14:textFill>
        </w:rPr>
        <w:t>3.生态效益指标</w:t>
      </w:r>
      <w:bookmarkEnd w:id="77"/>
    </w:p>
    <w:p w14:paraId="6709AE19">
      <w:pPr>
        <w:bidi w:val="0"/>
        <w:rPr>
          <w:rFonts w:hint="eastAsia"/>
          <w:b w:val="0"/>
          <w:bCs w:val="0"/>
          <w:color w:val="000000" w:themeColor="text1"/>
          <w:highlight w:val="none"/>
          <w:lang w:val="en-US" w:eastAsia="zh-CN"/>
          <w14:textFill>
            <w14:solidFill>
              <w14:schemeClr w14:val="tx1"/>
            </w14:solidFill>
          </w14:textFill>
        </w:rPr>
      </w:pPr>
      <w:r>
        <w:rPr>
          <w:rFonts w:hint="eastAsia"/>
          <w:b w:val="0"/>
          <w:bCs w:val="0"/>
          <w:color w:val="000000" w:themeColor="text1"/>
          <w:highlight w:val="none"/>
          <w:lang w:val="en-US" w:eastAsia="zh-CN"/>
          <w14:textFill>
            <w14:solidFill>
              <w14:schemeClr w14:val="tx1"/>
            </w14:solidFill>
          </w14:textFill>
        </w:rPr>
        <w:t>项目不涉及</w:t>
      </w:r>
      <w:r>
        <w:rPr>
          <w:rFonts w:hint="eastAsia"/>
          <w:b w:val="0"/>
          <w:bCs w:val="0"/>
          <w:color w:val="000000" w:themeColor="text1"/>
          <w:lang w:val="en-US" w:eastAsia="zh-CN"/>
          <w14:textFill>
            <w14:solidFill>
              <w14:schemeClr w14:val="tx1"/>
            </w14:solidFill>
          </w14:textFill>
        </w:rPr>
        <w:t>生态效益指标。</w:t>
      </w:r>
    </w:p>
    <w:p w14:paraId="70980685">
      <w:pPr>
        <w:numPr>
          <w:ilvl w:val="0"/>
          <w:numId w:val="0"/>
        </w:numPr>
        <w:bidi w:val="0"/>
        <w:ind w:leftChars="200"/>
        <w:outlineLvl w:val="2"/>
        <w:rPr>
          <w:rFonts w:hint="eastAsia"/>
          <w:b/>
          <w:bCs/>
          <w:color w:val="000000" w:themeColor="text1"/>
          <w:highlight w:val="none"/>
          <w:lang w:val="en-US" w:eastAsia="zh-CN"/>
          <w14:textFill>
            <w14:solidFill>
              <w14:schemeClr w14:val="tx1"/>
            </w14:solidFill>
          </w14:textFill>
        </w:rPr>
      </w:pPr>
      <w:bookmarkStart w:id="78" w:name="_Toc3271"/>
      <w:r>
        <w:rPr>
          <w:rFonts w:hint="eastAsia"/>
          <w:b/>
          <w:bCs/>
          <w:color w:val="000000" w:themeColor="text1"/>
          <w:highlight w:val="none"/>
          <w:lang w:val="en-US" w:eastAsia="zh-CN"/>
          <w14:textFill>
            <w14:solidFill>
              <w14:schemeClr w14:val="tx1"/>
            </w14:solidFill>
          </w14:textFill>
        </w:rPr>
        <w:t>4.满意度指标</w:t>
      </w:r>
      <w:bookmarkEnd w:id="78"/>
    </w:p>
    <w:p w14:paraId="11CDE80E">
      <w:pPr>
        <w:bidi w:val="0"/>
        <w:rPr>
          <w:rFonts w:hint="eastAsia"/>
          <w:highlight w:val="none"/>
          <w:lang w:val="en-US" w:eastAsia="zh-CN"/>
        </w:rPr>
      </w:pPr>
      <w:bookmarkStart w:id="79" w:name="_Toc19962"/>
      <w:r>
        <w:rPr>
          <w:rFonts w:hint="eastAsia"/>
          <w:highlight w:val="none"/>
          <w:lang w:val="en-US" w:eastAsia="zh-CN"/>
        </w:rPr>
        <w:t>“教师满意度”指标，预期目标值为95%，实际完成为</w:t>
      </w:r>
      <w:r>
        <w:rPr>
          <w:rFonts w:hint="eastAsia"/>
          <w:color w:val="000000" w:themeColor="text1"/>
          <w:highlight w:val="none"/>
          <w:lang w:val="en-US" w:eastAsia="zh-CN"/>
          <w14:textFill>
            <w14:solidFill>
              <w14:schemeClr w14:val="tx1"/>
            </w14:solidFill>
          </w14:textFill>
        </w:rPr>
        <w:t>95%，实际完成率100%。</w:t>
      </w:r>
    </w:p>
    <w:p w14:paraId="25969E53">
      <w:pPr>
        <w:bidi w:val="0"/>
        <w:rPr>
          <w:rFonts w:hint="eastAsia"/>
          <w:color w:val="000000" w:themeColor="text1"/>
          <w:lang w:val="en-US" w:eastAsia="zh-CN"/>
          <w14:textFill>
            <w14:solidFill>
              <w14:schemeClr w14:val="tx1"/>
            </w14:solidFill>
          </w14:textFill>
        </w:rPr>
      </w:pPr>
      <w:r>
        <w:rPr>
          <w:rFonts w:hint="eastAsia"/>
          <w:b/>
          <w:bCs/>
          <w:lang w:val="en-US" w:eastAsia="zh-CN"/>
        </w:rPr>
        <w:t>综上，</w:t>
      </w:r>
      <w:r>
        <w:rPr>
          <w:rFonts w:hint="eastAsia"/>
          <w:b/>
          <w:bCs/>
          <w:color w:val="000000" w:themeColor="text1"/>
          <w:lang w:val="en-US" w:eastAsia="zh-CN"/>
          <w14:textFill>
            <w14:solidFill>
              <w14:schemeClr w14:val="tx1"/>
            </w14:solidFill>
          </w14:textFill>
        </w:rPr>
        <w:t>该项指标满分10分，得分10分。</w:t>
      </w:r>
    </w:p>
    <w:p w14:paraId="539353C4">
      <w:pPr>
        <w:pStyle w:val="2"/>
        <w:pageBreakBefore w:val="0"/>
        <w:kinsoku/>
        <w:wordWrap/>
        <w:overflowPunct/>
        <w:topLinePunct w:val="0"/>
        <w:autoSpaceDE/>
        <w:autoSpaceDN/>
        <w:bidi w:val="0"/>
        <w:adjustRightInd/>
        <w:spacing w:beforeLines="0" w:afterLines="0" w:line="360" w:lineRule="auto"/>
        <w:textAlignment w:val="auto"/>
        <w:rPr>
          <w:rFonts w:hint="eastAsia" w:ascii="仿宋_GB2312" w:hAnsi="仿宋_GB2312" w:cs="仿宋_GB2312"/>
          <w:color w:val="000000" w:themeColor="text1"/>
          <w:sz w:val="28"/>
          <w:szCs w:val="28"/>
          <w:lang w:val="en-US" w:eastAsia="zh-CN"/>
          <w14:textFill>
            <w14:solidFill>
              <w14:schemeClr w14:val="tx1"/>
            </w14:solidFill>
          </w14:textFill>
        </w:rPr>
      </w:pPr>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五、预算执行进度与指标偏差</w:t>
      </w:r>
      <w:bookmarkEnd w:id="79"/>
    </w:p>
    <w:p w14:paraId="475FF08E">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cs="仿宋_GB2312"/>
          <w:color w:val="000000" w:themeColor="text1"/>
          <w:sz w:val="28"/>
          <w:szCs w:val="28"/>
          <w:lang w:val="en-US" w:eastAsia="zh-CN"/>
          <w14:textFill>
            <w14:solidFill>
              <w14:schemeClr w14:val="tx1"/>
            </w14:solidFill>
          </w14:textFill>
        </w:rPr>
      </w:pPr>
      <w:r>
        <w:rPr>
          <w:rFonts w:hint="eastAsia" w:cs="仿宋_GB2312"/>
          <w:color w:val="000000" w:themeColor="text1"/>
          <w:sz w:val="28"/>
          <w:szCs w:val="28"/>
          <w:lang w:val="en-US" w:eastAsia="zh-CN"/>
          <w14:textFill>
            <w14:solidFill>
              <w14:schemeClr w14:val="tx1"/>
            </w14:solidFill>
          </w14:textFill>
        </w:rPr>
        <w:t>该</w:t>
      </w:r>
      <w:r>
        <w:rPr>
          <w:rFonts w:hint="eastAsia" w:cs="仿宋_GB2312"/>
          <w:color w:val="000000" w:themeColor="text1"/>
          <w:sz w:val="28"/>
          <w:szCs w:val="28"/>
          <w:lang w:eastAsia="zh-CN"/>
          <w14:textFill>
            <w14:solidFill>
              <w14:schemeClr w14:val="tx1"/>
            </w14:solidFill>
          </w14:textFill>
        </w:rPr>
        <w:t>项目预算资金总额为</w:t>
      </w:r>
      <w:r>
        <w:rPr>
          <w:rFonts w:hint="eastAsia"/>
          <w:b/>
          <w:bCs/>
          <w:color w:val="000000" w:themeColor="text1"/>
          <w:lang w:val="en-US" w:eastAsia="zh-CN"/>
          <w14:textFill>
            <w14:solidFill>
              <w14:schemeClr w14:val="tx1"/>
            </w14:solidFill>
          </w14:textFill>
        </w:rPr>
        <w:t>242.22</w:t>
      </w:r>
      <w:r>
        <w:rPr>
          <w:rFonts w:hint="eastAsia" w:cs="仿宋_GB2312"/>
          <w:color w:val="000000" w:themeColor="text1"/>
          <w:sz w:val="28"/>
          <w:szCs w:val="28"/>
          <w:lang w:val="en-US" w:eastAsia="zh-CN"/>
          <w14:textFill>
            <w14:solidFill>
              <w14:schemeClr w14:val="tx1"/>
            </w14:solidFill>
          </w14:textFill>
        </w:rPr>
        <w:t>万元，全年执行数为</w:t>
      </w:r>
      <w:r>
        <w:rPr>
          <w:rFonts w:hint="eastAsia"/>
          <w:b/>
          <w:bCs/>
          <w:color w:val="000000" w:themeColor="text1"/>
          <w:lang w:val="en-US" w:eastAsia="zh-CN"/>
          <w14:textFill>
            <w14:solidFill>
              <w14:schemeClr w14:val="tx1"/>
            </w14:solidFill>
          </w14:textFill>
        </w:rPr>
        <w:t>242.22</w:t>
      </w:r>
      <w:r>
        <w:rPr>
          <w:rFonts w:hint="eastAsia" w:cs="仿宋_GB2312"/>
          <w:color w:val="000000" w:themeColor="text1"/>
          <w:sz w:val="28"/>
          <w:szCs w:val="28"/>
          <w:lang w:val="en-US" w:eastAsia="zh-CN"/>
          <w14:textFill>
            <w14:solidFill>
              <w14:schemeClr w14:val="tx1"/>
            </w14:solidFill>
          </w14:textFill>
        </w:rPr>
        <w:t>万元，预算执行率为100%，</w:t>
      </w:r>
      <w:r>
        <w:rPr>
          <w:rFonts w:hint="eastAsia" w:cs="仿宋_GB2312"/>
          <w:color w:val="000000" w:themeColor="text1"/>
          <w:sz w:val="28"/>
          <w:szCs w:val="28"/>
          <w:lang w:eastAsia="zh-CN"/>
          <w14:textFill>
            <w14:solidFill>
              <w14:schemeClr w14:val="tx1"/>
            </w14:solidFill>
          </w14:textFill>
        </w:rPr>
        <w:t>总体完成率为</w:t>
      </w:r>
      <w:r>
        <w:rPr>
          <w:rFonts w:hint="eastAsia" w:cs="仿宋_GB2312"/>
          <w:color w:val="000000" w:themeColor="text1"/>
          <w:sz w:val="28"/>
          <w:szCs w:val="28"/>
          <w:lang w:val="en-US" w:eastAsia="zh-CN"/>
          <w14:textFill>
            <w14:solidFill>
              <w14:schemeClr w14:val="tx1"/>
            </w14:solidFill>
          </w14:textFill>
        </w:rPr>
        <w:t>100</w:t>
      </w:r>
      <w:r>
        <w:rPr>
          <w:rFonts w:hint="eastAsia" w:cs="仿宋_GB2312"/>
          <w:color w:val="000000" w:themeColor="text1"/>
          <w:sz w:val="28"/>
          <w:szCs w:val="28"/>
          <w:lang w:val="zh-TW" w:eastAsia="zh-TW"/>
          <w14:textFill>
            <w14:solidFill>
              <w14:schemeClr w14:val="tx1"/>
            </w14:solidFill>
          </w14:textFill>
        </w:rPr>
        <w:t>%。</w:t>
      </w:r>
      <w:r>
        <w:rPr>
          <w:rFonts w:hint="eastAsia" w:cs="仿宋_GB2312"/>
          <w:color w:val="000000" w:themeColor="text1"/>
          <w:sz w:val="28"/>
          <w:szCs w:val="28"/>
          <w:lang w:val="en-US" w:eastAsia="zh-CN"/>
          <w14:textFill>
            <w14:solidFill>
              <w14:schemeClr w14:val="tx1"/>
            </w14:solidFill>
          </w14:textFill>
        </w:rPr>
        <w:t>预算执行率与总体完成率之间的偏差为0%，无</w:t>
      </w:r>
      <w:r>
        <w:rPr>
          <w:rFonts w:hint="eastAsia"/>
          <w:color w:val="000000" w:themeColor="text1"/>
          <w14:textFill>
            <w14:solidFill>
              <w14:schemeClr w14:val="tx1"/>
            </w14:solidFill>
          </w14:textFill>
        </w:rPr>
        <w:t>偏差</w:t>
      </w:r>
      <w:r>
        <w:rPr>
          <w:rFonts w:hint="eastAsia" w:ascii="仿宋_GB2312" w:hAnsi="仿宋_GB2312" w:cs="仿宋_GB2312"/>
          <w:color w:val="000000" w:themeColor="text1"/>
          <w:sz w:val="28"/>
          <w:szCs w:val="28"/>
          <w14:textFill>
            <w14:solidFill>
              <w14:schemeClr w14:val="tx1"/>
            </w14:solidFill>
          </w14:textFill>
        </w:rPr>
        <w:t>。</w:t>
      </w:r>
    </w:p>
    <w:p w14:paraId="0188D759">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80" w:name="_Toc29934"/>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六、主要经验及做法、存在的问题及原因分析</w:t>
      </w:r>
      <w:bookmarkEnd w:id="80"/>
    </w:p>
    <w:p w14:paraId="4DE56CE8">
      <w:pPr>
        <w:numPr>
          <w:ilvl w:val="0"/>
          <w:numId w:val="0"/>
        </w:numPr>
        <w:bidi w:val="0"/>
        <w:ind w:left="560" w:leftChars="0"/>
        <w:outlineLvl w:val="1"/>
        <w:rPr>
          <w:rFonts w:hint="eastAsia"/>
          <w:b/>
          <w:bCs/>
          <w:lang w:eastAsia="zh-CN"/>
        </w:rPr>
      </w:pPr>
      <w:bookmarkStart w:id="81" w:name="_Toc13160"/>
      <w:bookmarkStart w:id="82" w:name="_Toc28290"/>
      <w:bookmarkStart w:id="83" w:name="_Toc1921"/>
      <w:r>
        <w:rPr>
          <w:rFonts w:hint="eastAsia"/>
          <w:b/>
          <w:bCs/>
          <w:lang w:eastAsia="zh-CN"/>
        </w:rPr>
        <w:t>（</w:t>
      </w:r>
      <w:r>
        <w:rPr>
          <w:rFonts w:hint="eastAsia"/>
          <w:b/>
          <w:bCs/>
          <w:lang w:val="en-US" w:eastAsia="zh-CN"/>
        </w:rPr>
        <w:t>一</w:t>
      </w:r>
      <w:r>
        <w:rPr>
          <w:rFonts w:hint="eastAsia"/>
          <w:b/>
          <w:bCs/>
          <w:lang w:eastAsia="zh-CN"/>
        </w:rPr>
        <w:t>）</w:t>
      </w:r>
      <w:r>
        <w:rPr>
          <w:rFonts w:hint="eastAsia"/>
          <w:b/>
          <w:bCs/>
        </w:rPr>
        <w:t>主要经验及做法</w:t>
      </w:r>
      <w:bookmarkEnd w:id="81"/>
    </w:p>
    <w:p w14:paraId="53DA4EE8">
      <w:pPr>
        <w:bidi w:val="0"/>
        <w:rPr>
          <w:rFonts w:hint="eastAsia"/>
          <w:color w:val="000000" w:themeColor="text1"/>
          <w:lang w:eastAsia="zh-CN"/>
          <w14:textFill>
            <w14:solidFill>
              <w14:schemeClr w14:val="tx1"/>
            </w14:solidFill>
          </w14:textFill>
        </w:rPr>
      </w:pPr>
      <w:r>
        <w:rPr>
          <w:rFonts w:hint="eastAsia" w:cs="宋体"/>
          <w:color w:val="000000" w:themeColor="text1"/>
          <w:highlight w:val="none"/>
          <w:shd w:val="clear" w:color="auto" w:fill="auto"/>
          <w:lang w:val="en-US" w:eastAsia="zh-CN"/>
          <w14:textFill>
            <w14:solidFill>
              <w14:schemeClr w14:val="tx1"/>
            </w14:solidFill>
          </w14:textFill>
        </w:rPr>
        <w:t>昌州财教[2023]20号 2023年昌吉州中小学校园环境改造提升工程专项资金</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项目</w:t>
      </w:r>
      <w:r>
        <w:rPr>
          <w:rFonts w:hint="eastAsia"/>
          <w:color w:val="000000" w:themeColor="text1"/>
          <w:lang w:eastAsia="zh-CN"/>
          <w14:textFill>
            <w14:solidFill>
              <w14:schemeClr w14:val="tx1"/>
            </w14:solidFill>
          </w14:textFill>
        </w:rPr>
        <w:t>20</w:t>
      </w:r>
      <w:r>
        <w:rPr>
          <w:rFonts w:hint="eastAsia"/>
          <w:color w:val="000000" w:themeColor="text1"/>
          <w:lang w:val="en-US" w:eastAsia="zh-CN"/>
          <w14:textFill>
            <w14:solidFill>
              <w14:schemeClr w14:val="tx1"/>
            </w14:solidFill>
          </w14:textFill>
        </w:rPr>
        <w:t>23</w:t>
      </w:r>
      <w:r>
        <w:rPr>
          <w:rFonts w:hint="eastAsia"/>
          <w:color w:val="000000" w:themeColor="text1"/>
          <w:lang w:eastAsia="zh-CN"/>
          <w14:textFill>
            <w14:solidFill>
              <w14:schemeClr w14:val="tx1"/>
            </w14:solidFill>
          </w14:textFill>
        </w:rPr>
        <w:t>年预算</w:t>
      </w:r>
      <w:r>
        <w:rPr>
          <w:rFonts w:hint="eastAsia"/>
          <w:color w:val="000000" w:themeColor="text1"/>
          <w:lang w:val="en-US" w:eastAsia="zh-CN"/>
          <w14:textFill>
            <w14:solidFill>
              <w14:schemeClr w14:val="tx1"/>
            </w14:solidFill>
          </w14:textFill>
        </w:rPr>
        <w:t>数</w:t>
      </w:r>
      <w:r>
        <w:rPr>
          <w:rFonts w:hint="eastAsia"/>
          <w:color w:val="000000" w:themeColor="text1"/>
          <w:lang w:eastAsia="zh-CN"/>
          <w14:textFill>
            <w14:solidFill>
              <w14:schemeClr w14:val="tx1"/>
            </w14:solidFill>
          </w14:textFill>
        </w:rPr>
        <w:t>为</w:t>
      </w:r>
      <w:r>
        <w:rPr>
          <w:rFonts w:hint="eastAsia"/>
          <w:color w:val="000000" w:themeColor="text1"/>
          <w:lang w:val="en-US" w:eastAsia="zh-CN"/>
          <w14:textFill>
            <w14:solidFill>
              <w14:schemeClr w14:val="tx1"/>
            </w14:solidFill>
          </w14:textFill>
        </w:rPr>
        <w:t>242.22</w:t>
      </w:r>
      <w:r>
        <w:rPr>
          <w:rFonts w:hint="eastAsia"/>
          <w:color w:val="000000" w:themeColor="text1"/>
          <w:lang w:eastAsia="zh-CN"/>
          <w14:textFill>
            <w14:solidFill>
              <w14:schemeClr w14:val="tx1"/>
            </w14:solidFill>
          </w14:textFill>
        </w:rPr>
        <w:t>万元，</w:t>
      </w:r>
      <w:r>
        <w:rPr>
          <w:rFonts w:hint="eastAsia"/>
          <w:color w:val="000000" w:themeColor="text1"/>
          <w:lang w:val="en-US" w:eastAsia="zh-CN"/>
          <w14:textFill>
            <w14:solidFill>
              <w14:schemeClr w14:val="tx1"/>
            </w14:solidFill>
          </w14:textFill>
        </w:rPr>
        <w:t>截至2023年12月31日共</w:t>
      </w:r>
      <w:r>
        <w:rPr>
          <w:rFonts w:hint="eastAsia"/>
          <w:color w:val="000000" w:themeColor="text1"/>
          <w:lang w:eastAsia="zh-CN"/>
          <w14:textFill>
            <w14:solidFill>
              <w14:schemeClr w14:val="tx1"/>
            </w14:solidFill>
          </w14:textFill>
        </w:rPr>
        <w:t>支出</w:t>
      </w:r>
      <w:r>
        <w:rPr>
          <w:rFonts w:hint="eastAsia"/>
          <w:color w:val="000000" w:themeColor="text1"/>
          <w:lang w:val="en-US" w:eastAsia="zh-CN"/>
          <w14:textFill>
            <w14:solidFill>
              <w14:schemeClr w14:val="tx1"/>
            </w14:solidFill>
          </w14:textFill>
        </w:rPr>
        <w:t>242.22</w:t>
      </w:r>
      <w:r>
        <w:rPr>
          <w:rFonts w:hint="eastAsia"/>
          <w:color w:val="000000" w:themeColor="text1"/>
          <w:lang w:eastAsia="zh-CN"/>
          <w14:textFill>
            <w14:solidFill>
              <w14:schemeClr w14:val="tx1"/>
            </w14:solidFill>
          </w14:textFill>
        </w:rPr>
        <w:t>万元，预算</w:t>
      </w:r>
      <w:r>
        <w:rPr>
          <w:rFonts w:hint="eastAsia"/>
          <w:color w:val="000000" w:themeColor="text1"/>
          <w:lang w:val="en-US" w:eastAsia="zh-CN"/>
          <w14:textFill>
            <w14:solidFill>
              <w14:schemeClr w14:val="tx1"/>
            </w14:solidFill>
          </w14:textFill>
        </w:rPr>
        <w:t>执行</w:t>
      </w:r>
      <w:r>
        <w:rPr>
          <w:rFonts w:hint="eastAsia"/>
          <w:color w:val="000000" w:themeColor="text1"/>
          <w:lang w:eastAsia="zh-CN"/>
          <w14:textFill>
            <w14:solidFill>
              <w14:schemeClr w14:val="tx1"/>
            </w14:solidFill>
          </w14:textFill>
        </w:rPr>
        <w:t>率为</w:t>
      </w:r>
      <w:r>
        <w:rPr>
          <w:rFonts w:hint="eastAsia"/>
          <w:color w:val="000000" w:themeColor="text1"/>
          <w:lang w:val="en-US" w:eastAsia="zh-CN"/>
          <w14:textFill>
            <w14:solidFill>
              <w14:schemeClr w14:val="tx1"/>
            </w14:solidFill>
          </w14:textFill>
        </w:rPr>
        <w:t>100</w:t>
      </w:r>
      <w:r>
        <w:rPr>
          <w:rFonts w:hint="eastAsia"/>
          <w:color w:val="000000" w:themeColor="text1"/>
          <w:lang w:eastAsia="zh-CN"/>
          <w14:textFill>
            <w14:solidFill>
              <w14:schemeClr w14:val="tx1"/>
            </w14:solidFill>
          </w14:textFill>
        </w:rPr>
        <w:t>%。</w:t>
      </w:r>
    </w:p>
    <w:p w14:paraId="4E748648">
      <w:pPr>
        <w:bidi w:val="0"/>
        <w:rPr>
          <w:rFonts w:hint="eastAsia"/>
          <w:lang w:eastAsia="zh-CN"/>
        </w:rPr>
      </w:pPr>
      <w:r>
        <w:rPr>
          <w:rFonts w:hint="eastAsia"/>
          <w:color w:val="000000" w:themeColor="text1"/>
          <w:lang w:val="en-US" w:eastAsia="zh-CN"/>
          <w14:textFill>
            <w14:solidFill>
              <w14:schemeClr w14:val="tx1"/>
            </w14:solidFill>
          </w14:textFill>
        </w:rPr>
        <w:t>阜康市第一中学</w:t>
      </w:r>
      <w:r>
        <w:rPr>
          <w:rFonts w:hint="eastAsia"/>
          <w:color w:val="000000" w:themeColor="text1"/>
          <w:lang w:eastAsia="zh-CN"/>
          <w14:textFill>
            <w14:solidFill>
              <w14:schemeClr w14:val="tx1"/>
            </w14:solidFill>
          </w14:textFill>
        </w:rPr>
        <w:t>建立健全了预算管理规章制度，各部门严格按照预算编制的原则和要求做好当年预算编制工作，在预算绩效管理工作</w:t>
      </w:r>
      <w:r>
        <w:rPr>
          <w:rFonts w:hint="eastAsia"/>
          <w:lang w:eastAsia="zh-CN"/>
        </w:rPr>
        <w:t>中，做到合理安排各项资金，重点保障基本支出，按轻重缓急顺序原则，优先安排了</w:t>
      </w:r>
      <w:r>
        <w:rPr>
          <w:rFonts w:hint="eastAsia"/>
          <w:color w:val="auto"/>
          <w:lang w:val="en-US" w:eastAsia="zh-CN"/>
        </w:rPr>
        <w:t>阜康市第一中学</w:t>
      </w:r>
      <w:r>
        <w:rPr>
          <w:rFonts w:hint="eastAsia"/>
          <w:lang w:eastAsia="zh-CN"/>
        </w:rPr>
        <w:t>事业发展中关系民生与稳定的项目，切实优化资源配置，提高了资金使用的效率和效果。</w:t>
      </w:r>
    </w:p>
    <w:bookmarkEnd w:id="82"/>
    <w:bookmarkEnd w:id="83"/>
    <w:p w14:paraId="7C3FD08E">
      <w:pPr>
        <w:bidi w:val="0"/>
        <w:outlineLvl w:val="1"/>
        <w:rPr>
          <w:rFonts w:hint="eastAsia"/>
          <w:b/>
          <w:bCs/>
          <w:lang w:eastAsia="zh-CN"/>
        </w:rPr>
      </w:pPr>
      <w:bookmarkStart w:id="84" w:name="_Toc9582"/>
      <w:r>
        <w:rPr>
          <w:rFonts w:hint="eastAsia"/>
          <w:b/>
          <w:bCs/>
          <w:lang w:eastAsia="zh-CN"/>
        </w:rPr>
        <w:t>（</w:t>
      </w:r>
      <w:r>
        <w:rPr>
          <w:rFonts w:hint="eastAsia"/>
          <w:b/>
          <w:bCs/>
          <w:lang w:val="en-US" w:eastAsia="zh-CN"/>
        </w:rPr>
        <w:t>二</w:t>
      </w:r>
      <w:r>
        <w:rPr>
          <w:rFonts w:hint="eastAsia"/>
          <w:b/>
          <w:bCs/>
          <w:lang w:eastAsia="zh-CN"/>
        </w:rPr>
        <w:t>）</w:t>
      </w:r>
      <w:r>
        <w:rPr>
          <w:rFonts w:hint="eastAsia"/>
          <w:b/>
          <w:bCs/>
        </w:rPr>
        <w:t>存在的问题及原因分析</w:t>
      </w:r>
      <w:bookmarkEnd w:id="84"/>
    </w:p>
    <w:p w14:paraId="6D7D7DE6">
      <w:pPr>
        <w:numPr>
          <w:ilvl w:val="0"/>
          <w:numId w:val="0"/>
        </w:numPr>
        <w:bidi w:val="0"/>
        <w:ind w:left="-443" w:leftChars="0" w:firstLine="723" w:firstLineChars="0"/>
        <w:rPr>
          <w:rFonts w:hint="eastAsia" w:ascii="宋体" w:hAnsi="宋体" w:eastAsia="宋体" w:cs="宋体"/>
          <w:color w:val="auto"/>
          <w:highlight w:val="none"/>
          <w:lang w:val="en-US" w:eastAsia="zh-CN"/>
        </w:rPr>
      </w:pPr>
      <w:bookmarkStart w:id="85" w:name="_Toc5230"/>
      <w:r>
        <w:rPr>
          <w:rFonts w:hint="eastAsia" w:ascii="宋体" w:hAnsi="宋体" w:eastAsia="宋体" w:cs="宋体"/>
          <w:color w:val="auto"/>
          <w:kern w:val="2"/>
          <w:sz w:val="28"/>
          <w:szCs w:val="28"/>
          <w:lang w:val="en-US" w:eastAsia="zh-CN" w:bidi="ar-SA"/>
        </w:rPr>
        <w:t>1</w:t>
      </w:r>
      <w:r>
        <w:rPr>
          <w:rFonts w:hint="eastAsia" w:cs="宋体"/>
          <w:color w:val="auto"/>
          <w:kern w:val="2"/>
          <w:sz w:val="28"/>
          <w:szCs w:val="28"/>
          <w:lang w:val="en-US" w:eastAsia="zh-CN" w:bidi="ar-SA"/>
        </w:rPr>
        <w:t>.</w:t>
      </w:r>
      <w:r>
        <w:rPr>
          <w:rFonts w:hint="eastAsia"/>
          <w:color w:val="auto"/>
          <w:highlight w:val="none"/>
          <w:lang w:val="en-US" w:eastAsia="zh-CN"/>
        </w:rPr>
        <w:t>项目前期手续不完整，我校</w:t>
      </w:r>
      <w:r>
        <w:rPr>
          <w:rFonts w:hint="eastAsia"/>
          <w:highlight w:val="none"/>
          <w:lang w:eastAsia="zh-CN"/>
        </w:rPr>
        <w:t>项目</w:t>
      </w:r>
      <w:r>
        <w:rPr>
          <w:rFonts w:hint="eastAsia"/>
          <w:color w:val="auto"/>
          <w:highlight w:val="none"/>
          <w:lang w:eastAsia="zh-CN"/>
        </w:rPr>
        <w:t>无具体项目立项国家法律法规、国民经济发展规划和相关政策；</w:t>
      </w:r>
      <w:r>
        <w:rPr>
          <w:rFonts w:hint="eastAsia" w:ascii="宋体" w:hAnsi="宋体" w:eastAsia="宋体" w:cs="宋体"/>
          <w:highlight w:val="none"/>
          <w:lang w:val="en-US" w:eastAsia="zh-CN"/>
        </w:rPr>
        <w:t>从文件</w:t>
      </w:r>
      <w:r>
        <w:rPr>
          <w:rFonts w:hint="eastAsia" w:ascii="宋体" w:hAnsi="宋体" w:eastAsia="宋体" w:cs="宋体"/>
          <w:color w:val="auto"/>
          <w:highlight w:val="none"/>
          <w:lang w:val="en-US" w:eastAsia="zh-CN"/>
        </w:rPr>
        <w:t>下达时间（7月5日），到8月20日竣工验收，因为时间短，任务重，一切手续从简，因此未办理施工许可证</w:t>
      </w:r>
      <w:r>
        <w:rPr>
          <w:rFonts w:hint="eastAsia" w:cs="宋体"/>
          <w:color w:val="auto"/>
          <w:highlight w:val="none"/>
          <w:lang w:val="en-US" w:eastAsia="zh-CN"/>
        </w:rPr>
        <w:t>。</w:t>
      </w:r>
    </w:p>
    <w:p w14:paraId="23D71756">
      <w:pPr>
        <w:bidi w:val="0"/>
        <w:rPr>
          <w:rFonts w:hint="default"/>
          <w:highlight w:val="none"/>
          <w:lang w:val="en-US" w:eastAsia="zh-CN"/>
        </w:rPr>
      </w:pPr>
      <w:r>
        <w:rPr>
          <w:rFonts w:hint="eastAsia" w:cs="宋体"/>
          <w:color w:val="auto"/>
          <w:kern w:val="2"/>
          <w:sz w:val="28"/>
          <w:szCs w:val="28"/>
          <w:highlight w:val="none"/>
          <w:lang w:val="en-US" w:eastAsia="zh-CN" w:bidi="ar-SA"/>
        </w:rPr>
        <w:t>2.项目前期决策不充分，</w:t>
      </w:r>
      <w:r>
        <w:rPr>
          <w:rFonts w:hint="eastAsia"/>
          <w:color w:val="000000" w:themeColor="text1"/>
          <w:highlight w:val="none"/>
          <w:lang w:eastAsia="zh-CN"/>
          <w14:textFill>
            <w14:solidFill>
              <w14:schemeClr w14:val="tx1"/>
            </w14:solidFill>
          </w14:textFill>
        </w:rPr>
        <w:t>事前经过《阜康市第一中学党总支会议》集体决策，没有进行可行性研究、专家论证、风险评估、绩效评估。</w:t>
      </w:r>
    </w:p>
    <w:p w14:paraId="0F46AAA6">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七、有关建议</w:t>
      </w:r>
      <w:bookmarkEnd w:id="85"/>
    </w:p>
    <w:p w14:paraId="67E76E1B">
      <w:pPr>
        <w:pStyle w:val="2"/>
        <w:pageBreakBefore w:val="0"/>
        <w:widowControl w:val="0"/>
        <w:kinsoku/>
        <w:wordWrap/>
        <w:overflowPunct/>
        <w:topLinePunct w:val="0"/>
        <w:autoSpaceDE/>
        <w:autoSpaceDN/>
        <w:bidi w:val="0"/>
        <w:adjustRightInd/>
        <w:snapToGrid/>
        <w:spacing w:beforeLines="0" w:afterLines="0" w:line="360" w:lineRule="auto"/>
        <w:ind w:left="0" w:leftChars="0" w:firstLine="560" w:firstLineChars="200"/>
        <w:textAlignment w:val="auto"/>
        <w:rPr>
          <w:rFonts w:hint="eastAsia" w:ascii="宋体" w:hAnsi="宋体" w:eastAsia="宋体" w:cs="宋体"/>
          <w:color w:val="auto"/>
          <w:kern w:val="2"/>
          <w:sz w:val="28"/>
          <w:szCs w:val="28"/>
          <w:highlight w:val="none"/>
          <w:lang w:val="en-US" w:eastAsia="zh-CN" w:bidi="ar-SA"/>
        </w:rPr>
      </w:pPr>
      <w:bookmarkStart w:id="86" w:name="_Toc15618"/>
      <w:r>
        <w:rPr>
          <w:rFonts w:hint="eastAsia" w:ascii="宋体" w:hAnsi="宋体" w:eastAsia="宋体" w:cs="宋体"/>
          <w:color w:val="auto"/>
          <w:kern w:val="2"/>
          <w:sz w:val="28"/>
          <w:szCs w:val="28"/>
          <w:highlight w:val="none"/>
          <w:lang w:val="en-US" w:eastAsia="zh-CN" w:bidi="ar-SA"/>
        </w:rPr>
        <w:t>（一）完善项目前期手续，加强项目立项国家法律法规、国民经济发展规划和相关政策。</w:t>
      </w:r>
    </w:p>
    <w:p w14:paraId="62CB7F82">
      <w:pPr>
        <w:pStyle w:val="2"/>
        <w:pageBreakBefore w:val="0"/>
        <w:widowControl w:val="0"/>
        <w:kinsoku/>
        <w:wordWrap/>
        <w:overflowPunct/>
        <w:topLinePunct w:val="0"/>
        <w:autoSpaceDE/>
        <w:autoSpaceDN/>
        <w:bidi w:val="0"/>
        <w:adjustRightInd/>
        <w:snapToGrid/>
        <w:spacing w:beforeLines="0" w:afterLines="0" w:line="360" w:lineRule="auto"/>
        <w:ind w:left="0" w:leftChars="0" w:firstLine="560" w:firstLineChars="200"/>
        <w:textAlignment w:val="auto"/>
        <w:rPr>
          <w:rFonts w:hint="default"/>
          <w:lang w:val="en-US" w:eastAsia="zh-CN"/>
        </w:rPr>
      </w:pPr>
      <w:r>
        <w:rPr>
          <w:rFonts w:hint="eastAsia" w:ascii="宋体" w:hAnsi="宋体" w:eastAsia="宋体" w:cs="宋体"/>
          <w:color w:val="auto"/>
          <w:kern w:val="2"/>
          <w:sz w:val="28"/>
          <w:szCs w:val="28"/>
          <w:highlight w:val="none"/>
          <w:lang w:val="en-US" w:eastAsia="zh-CN" w:bidi="ar-SA"/>
        </w:rPr>
        <w:t>（二）加强项目事前评估。建议委托第三方对项目前期申报资金进行预算评审，加强项目事前必要的可行性研究、专家论证、风险评估、集体决策，从立项必要性、投入经济性、绩效目标合理性、实施方案可行性等方面对其进行的客观、公正的评估。</w:t>
      </w:r>
    </w:p>
    <w:p w14:paraId="69BE1D35">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八、其他需要说明的问题</w:t>
      </w:r>
      <w:bookmarkEnd w:id="86"/>
    </w:p>
    <w:p w14:paraId="1350D6EA">
      <w:pPr>
        <w:tabs>
          <w:tab w:val="left" w:pos="5111"/>
        </w:tabs>
        <w:bidi w:val="0"/>
        <w:rPr>
          <w:rFonts w:hint="default" w:ascii="宋体" w:hAnsi="宋体" w:eastAsia="宋体" w:cs="宋体"/>
          <w:lang w:val="en-US" w:eastAsia="zh-CN"/>
        </w:rPr>
      </w:pPr>
      <w:r>
        <w:rPr>
          <w:rFonts w:hint="eastAsia" w:ascii="宋体" w:hAnsi="宋体" w:eastAsia="宋体" w:cs="宋体"/>
          <w:lang w:val="en-US" w:eastAsia="zh-CN"/>
        </w:rPr>
        <w:t>无其他需要说明的问题。</w:t>
      </w:r>
      <w:r>
        <w:rPr>
          <w:rFonts w:hint="eastAsia" w:cs="宋体"/>
          <w:lang w:val="en-US" w:eastAsia="zh-CN"/>
        </w:rPr>
        <w:tab/>
      </w:r>
    </w:p>
    <w:p w14:paraId="7F516501">
      <w:pPr>
        <w:pageBreakBefore w:val="0"/>
        <w:kinsoku/>
        <w:wordWrap/>
        <w:overflowPunct/>
        <w:topLinePunct w:val="0"/>
        <w:autoSpaceDE/>
        <w:autoSpaceDN/>
        <w:bidi w:val="0"/>
        <w:adjustRightInd/>
        <w:spacing w:line="360" w:lineRule="auto"/>
        <w:textAlignment w:val="auto"/>
        <w:rPr>
          <w:rFonts w:hint="eastAsia" w:cs="宋体"/>
          <w:color w:val="000000" w:themeColor="text1"/>
          <w:highlight w:val="none"/>
          <w:shd w:val="clear" w:color="auto" w:fill="auto"/>
          <w:lang w:val="en-US" w:eastAsia="zh-CN"/>
          <w14:textFill>
            <w14:solidFill>
              <w14:schemeClr w14:val="tx1"/>
            </w14:solidFill>
          </w14:textFill>
        </w:rPr>
      </w:pPr>
    </w:p>
    <w:p w14:paraId="743374CA">
      <w:pPr>
        <w:ind w:left="0" w:leftChars="0" w:firstLine="0" w:firstLineChars="0"/>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sectPr>
          <w:footerReference r:id="rId5" w:type="default"/>
          <w:pgSz w:w="11906" w:h="16838"/>
          <w:pgMar w:top="1440" w:right="1800" w:bottom="1440" w:left="1800" w:header="737" w:footer="851" w:gutter="0"/>
          <w:pgNumType w:fmt="decimal" w:start="1"/>
          <w:cols w:space="720" w:num="1"/>
          <w:docGrid w:type="lines" w:linePitch="408" w:charSpace="0"/>
        </w:sectPr>
      </w:pPr>
      <w:bookmarkStart w:id="87" w:name="_Toc11349"/>
    </w:p>
    <w:p w14:paraId="64BBDA59">
      <w:pPr>
        <w:ind w:left="0" w:leftChars="0" w:firstLine="0" w:firstLineChars="0"/>
      </w:pPr>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附件一、项目支出绩效自评表</w:t>
      </w:r>
      <w:bookmarkEnd w:id="87"/>
    </w:p>
    <w:tbl>
      <w:tblPr>
        <w:tblStyle w:val="11"/>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5"/>
        <w:gridCol w:w="925"/>
        <w:gridCol w:w="926"/>
        <w:gridCol w:w="926"/>
        <w:gridCol w:w="1393"/>
        <w:gridCol w:w="926"/>
        <w:gridCol w:w="926"/>
        <w:gridCol w:w="1019"/>
        <w:gridCol w:w="926"/>
        <w:gridCol w:w="926"/>
        <w:gridCol w:w="1299"/>
        <w:gridCol w:w="1112"/>
        <w:gridCol w:w="1019"/>
        <w:gridCol w:w="926"/>
      </w:tblGrid>
      <w:tr w14:paraId="4F9E7D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jc w:val="center"/>
        </w:trPr>
        <w:tc>
          <w:tcPr>
            <w:tcW w:w="14174" w:type="dxa"/>
            <w:gridSpan w:val="14"/>
            <w:tcBorders>
              <w:top w:val="nil"/>
              <w:left w:val="nil"/>
              <w:bottom w:val="nil"/>
              <w:right w:val="nil"/>
            </w:tcBorders>
            <w:shd w:val="clear" w:color="auto" w:fill="auto"/>
            <w:vAlign w:val="center"/>
          </w:tcPr>
          <w:p w14:paraId="44827F5E">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29BA3A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14174" w:type="dxa"/>
            <w:gridSpan w:val="14"/>
            <w:tcBorders>
              <w:top w:val="nil"/>
              <w:left w:val="nil"/>
              <w:bottom w:val="single" w:color="auto" w:sz="4" w:space="0"/>
              <w:right w:val="nil"/>
            </w:tcBorders>
            <w:shd w:val="clear" w:color="auto" w:fill="auto"/>
            <w:vAlign w:val="center"/>
          </w:tcPr>
          <w:p w14:paraId="45CAB776">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1DCE86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2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5BB51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960" w:type="dxa"/>
            <w:gridSpan w:val="12"/>
            <w:tcBorders>
              <w:top w:val="single" w:color="auto" w:sz="4" w:space="0"/>
              <w:left w:val="single" w:color="auto" w:sz="4" w:space="0"/>
              <w:bottom w:val="single" w:color="auto" w:sz="4" w:space="0"/>
              <w:right w:val="single" w:color="auto" w:sz="4" w:space="0"/>
            </w:tcBorders>
            <w:shd w:val="clear" w:color="auto" w:fill="auto"/>
            <w:vAlign w:val="center"/>
          </w:tcPr>
          <w:p w14:paraId="77B7D28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昌州财教【2023】20号 2023年昌吉州中小学校园环境改造提升工程专项资金</w:t>
            </w:r>
          </w:p>
        </w:tc>
      </w:tr>
      <w:tr w14:paraId="3E11A5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12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96B97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4696"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4D9E783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阜康市教育局</w:t>
            </w:r>
          </w:p>
        </w:tc>
        <w:tc>
          <w:tcPr>
            <w:tcW w:w="19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C7E772">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实施单位</w:t>
            </w:r>
          </w:p>
        </w:tc>
        <w:tc>
          <w:tcPr>
            <w:tcW w:w="6352"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0A34388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阜康市第一中学</w:t>
            </w:r>
          </w:p>
        </w:tc>
      </w:tr>
      <w:tr w14:paraId="283C47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jc w:val="center"/>
        </w:trPr>
        <w:tc>
          <w:tcPr>
            <w:tcW w:w="121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CF8BEE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0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F6191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019" w:type="dxa"/>
            <w:tcBorders>
              <w:top w:val="single" w:color="auto" w:sz="4" w:space="0"/>
              <w:left w:val="single" w:color="auto" w:sz="4" w:space="0"/>
              <w:bottom w:val="single" w:color="auto" w:sz="4" w:space="0"/>
              <w:right w:val="single" w:color="auto" w:sz="4" w:space="0"/>
            </w:tcBorders>
            <w:shd w:val="clear" w:color="auto" w:fill="auto"/>
            <w:vAlign w:val="center"/>
          </w:tcPr>
          <w:p w14:paraId="1609C97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5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ADDC9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9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A0119A">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全年执行数</w:t>
            </w:r>
          </w:p>
        </w:tc>
        <w:tc>
          <w:tcPr>
            <w:tcW w:w="20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ABE5EB">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分值权重</w:t>
            </w:r>
          </w:p>
        </w:tc>
        <w:tc>
          <w:tcPr>
            <w:tcW w:w="24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771B2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842" w:type="dxa"/>
            <w:tcBorders>
              <w:top w:val="single" w:color="auto" w:sz="4" w:space="0"/>
              <w:left w:val="single" w:color="auto" w:sz="4" w:space="0"/>
              <w:bottom w:val="single" w:color="auto" w:sz="4" w:space="0"/>
              <w:right w:val="single" w:color="auto" w:sz="4" w:space="0"/>
            </w:tcBorders>
            <w:shd w:val="clear" w:color="auto" w:fill="auto"/>
            <w:vAlign w:val="center"/>
          </w:tcPr>
          <w:p w14:paraId="3CD198A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4100CE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214"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4798BCD">
            <w:pPr>
              <w:jc w:val="center"/>
              <w:rPr>
                <w:rFonts w:hint="eastAsia" w:ascii="宋体" w:hAnsi="宋体" w:eastAsia="宋体" w:cs="宋体"/>
                <w:i w:val="0"/>
                <w:iCs w:val="0"/>
                <w:color w:val="000000"/>
                <w:sz w:val="20"/>
                <w:szCs w:val="20"/>
                <w:u w:val="none"/>
              </w:rPr>
            </w:pPr>
          </w:p>
        </w:tc>
        <w:tc>
          <w:tcPr>
            <w:tcW w:w="20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DE4EE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019" w:type="dxa"/>
            <w:tcBorders>
              <w:top w:val="single" w:color="auto" w:sz="4" w:space="0"/>
              <w:left w:val="single" w:color="auto" w:sz="4" w:space="0"/>
              <w:bottom w:val="single" w:color="auto" w:sz="4" w:space="0"/>
              <w:right w:val="single" w:color="auto" w:sz="4" w:space="0"/>
            </w:tcBorders>
            <w:shd w:val="clear" w:color="auto" w:fill="auto"/>
            <w:vAlign w:val="center"/>
          </w:tcPr>
          <w:p w14:paraId="1F5A1F7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1141.00 </w:t>
            </w:r>
          </w:p>
        </w:tc>
        <w:tc>
          <w:tcPr>
            <w:tcW w:w="15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65432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242.22 </w:t>
            </w:r>
          </w:p>
        </w:tc>
        <w:tc>
          <w:tcPr>
            <w:tcW w:w="19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849FA0">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 xml:space="preserve">242.22 </w:t>
            </w:r>
          </w:p>
        </w:tc>
        <w:tc>
          <w:tcPr>
            <w:tcW w:w="20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2D22C5">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w:t>
            </w:r>
          </w:p>
        </w:tc>
        <w:tc>
          <w:tcPr>
            <w:tcW w:w="24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62429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842" w:type="dxa"/>
            <w:tcBorders>
              <w:top w:val="single" w:color="auto" w:sz="4" w:space="0"/>
              <w:left w:val="single" w:color="auto" w:sz="4" w:space="0"/>
              <w:bottom w:val="single" w:color="auto" w:sz="4" w:space="0"/>
              <w:right w:val="single" w:color="auto" w:sz="4" w:space="0"/>
            </w:tcBorders>
            <w:shd w:val="clear" w:color="auto" w:fill="auto"/>
            <w:vAlign w:val="center"/>
          </w:tcPr>
          <w:p w14:paraId="3B4083F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64AFAD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214"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D46B743">
            <w:pPr>
              <w:jc w:val="center"/>
              <w:rPr>
                <w:rFonts w:hint="eastAsia" w:ascii="宋体" w:hAnsi="宋体" w:eastAsia="宋体" w:cs="宋体"/>
                <w:i w:val="0"/>
                <w:iCs w:val="0"/>
                <w:color w:val="000000"/>
                <w:sz w:val="20"/>
                <w:szCs w:val="20"/>
                <w:u w:val="none"/>
              </w:rPr>
            </w:pPr>
          </w:p>
        </w:tc>
        <w:tc>
          <w:tcPr>
            <w:tcW w:w="20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FC125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019" w:type="dxa"/>
            <w:tcBorders>
              <w:top w:val="single" w:color="auto" w:sz="4" w:space="0"/>
              <w:left w:val="single" w:color="auto" w:sz="4" w:space="0"/>
              <w:bottom w:val="single" w:color="auto" w:sz="4" w:space="0"/>
              <w:right w:val="single" w:color="auto" w:sz="4" w:space="0"/>
            </w:tcBorders>
            <w:shd w:val="clear" w:color="auto" w:fill="auto"/>
            <w:vAlign w:val="center"/>
          </w:tcPr>
          <w:p w14:paraId="1AEBF55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1141.00 </w:t>
            </w:r>
          </w:p>
        </w:tc>
        <w:tc>
          <w:tcPr>
            <w:tcW w:w="15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C3BE6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242.22 </w:t>
            </w:r>
          </w:p>
        </w:tc>
        <w:tc>
          <w:tcPr>
            <w:tcW w:w="19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E5EB34">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 xml:space="preserve">242.22 </w:t>
            </w:r>
          </w:p>
        </w:tc>
        <w:tc>
          <w:tcPr>
            <w:tcW w:w="20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074BE1">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24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BD883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42" w:type="dxa"/>
            <w:tcBorders>
              <w:top w:val="single" w:color="auto" w:sz="4" w:space="0"/>
              <w:left w:val="single" w:color="auto" w:sz="4" w:space="0"/>
              <w:bottom w:val="single" w:color="auto" w:sz="4" w:space="0"/>
              <w:right w:val="single" w:color="auto" w:sz="4" w:space="0"/>
            </w:tcBorders>
            <w:shd w:val="clear" w:color="auto" w:fill="auto"/>
            <w:vAlign w:val="center"/>
          </w:tcPr>
          <w:p w14:paraId="38F9530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54A7D9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4" w:hRule="atLeast"/>
          <w:jc w:val="center"/>
        </w:trPr>
        <w:tc>
          <w:tcPr>
            <w:tcW w:w="1214"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39D0A54">
            <w:pPr>
              <w:jc w:val="center"/>
              <w:rPr>
                <w:rFonts w:hint="eastAsia" w:ascii="宋体" w:hAnsi="宋体" w:eastAsia="宋体" w:cs="宋体"/>
                <w:i w:val="0"/>
                <w:iCs w:val="0"/>
                <w:color w:val="000000"/>
                <w:sz w:val="20"/>
                <w:szCs w:val="20"/>
                <w:u w:val="none"/>
              </w:rPr>
            </w:pPr>
          </w:p>
        </w:tc>
        <w:tc>
          <w:tcPr>
            <w:tcW w:w="20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960F7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019" w:type="dxa"/>
            <w:tcBorders>
              <w:top w:val="single" w:color="auto" w:sz="4" w:space="0"/>
              <w:left w:val="single" w:color="auto" w:sz="4" w:space="0"/>
              <w:bottom w:val="single" w:color="auto" w:sz="4" w:space="0"/>
              <w:right w:val="single" w:color="auto" w:sz="4" w:space="0"/>
            </w:tcBorders>
            <w:shd w:val="clear" w:color="auto" w:fill="auto"/>
            <w:vAlign w:val="center"/>
          </w:tcPr>
          <w:p w14:paraId="755C4B0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 xml:space="preserve">0.00 </w:t>
            </w:r>
          </w:p>
        </w:tc>
        <w:tc>
          <w:tcPr>
            <w:tcW w:w="15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309C3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 xml:space="preserve">0.00 </w:t>
            </w:r>
          </w:p>
        </w:tc>
        <w:tc>
          <w:tcPr>
            <w:tcW w:w="19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06BD34">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 xml:space="preserve">0.00 </w:t>
            </w:r>
          </w:p>
        </w:tc>
        <w:tc>
          <w:tcPr>
            <w:tcW w:w="20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234974">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24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B8367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42" w:type="dxa"/>
            <w:tcBorders>
              <w:top w:val="single" w:color="auto" w:sz="4" w:space="0"/>
              <w:left w:val="single" w:color="auto" w:sz="4" w:space="0"/>
              <w:bottom w:val="single" w:color="auto" w:sz="4" w:space="0"/>
              <w:right w:val="single" w:color="auto" w:sz="4" w:space="0"/>
            </w:tcBorders>
            <w:shd w:val="clear" w:color="auto" w:fill="auto"/>
            <w:vAlign w:val="center"/>
          </w:tcPr>
          <w:p w14:paraId="3C08D72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29359F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8" w:hRule="atLeast"/>
          <w:jc w:val="center"/>
        </w:trPr>
        <w:tc>
          <w:tcPr>
            <w:tcW w:w="60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135EE6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215"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7370531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6352"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63A1C90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691D23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4" w:hRule="atLeast"/>
          <w:jc w:val="center"/>
        </w:trPr>
        <w:tc>
          <w:tcPr>
            <w:tcW w:w="6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E9F0820">
            <w:pPr>
              <w:jc w:val="center"/>
              <w:rPr>
                <w:rFonts w:hint="eastAsia" w:ascii="宋体" w:hAnsi="宋体" w:eastAsia="宋体" w:cs="宋体"/>
                <w:i w:val="0"/>
                <w:iCs w:val="0"/>
                <w:color w:val="000000"/>
                <w:sz w:val="20"/>
                <w:szCs w:val="20"/>
                <w:u w:val="none"/>
              </w:rPr>
            </w:pPr>
          </w:p>
        </w:tc>
        <w:tc>
          <w:tcPr>
            <w:tcW w:w="7215" w:type="dxa"/>
            <w:gridSpan w:val="8"/>
            <w:tcBorders>
              <w:top w:val="single" w:color="auto" w:sz="4" w:space="0"/>
              <w:left w:val="single" w:color="auto" w:sz="4" w:space="0"/>
              <w:bottom w:val="single" w:color="auto" w:sz="4" w:space="0"/>
              <w:right w:val="single" w:color="auto" w:sz="4" w:space="0"/>
            </w:tcBorders>
            <w:shd w:val="clear" w:color="auto" w:fill="auto"/>
            <w:vAlign w:val="top"/>
          </w:tcPr>
          <w:p w14:paraId="7DA635A3">
            <w:pPr>
              <w:keepNext w:val="0"/>
              <w:keepLines w:val="0"/>
              <w:widowControl/>
              <w:suppressLineNumbers w:val="0"/>
              <w:ind w:firstLine="400" w:firstLineChars="20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实施初中义务教育和高中学历教育，促进基础教育发展，初高中学历教育。为改善校园环境，对学校专项资金加强管理，专款专用。2023年计划完成6个项目实施，涉及企业数量7个，项目的实施有效提升改善全校师生员工的生活条件。</w:t>
            </w:r>
          </w:p>
        </w:tc>
        <w:tc>
          <w:tcPr>
            <w:tcW w:w="6352"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35B5F44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截至2023年12月31日，本项目完成6个项目实施,涉及企业数量7个，资金使用合规率、项目验收合格率、资金支付及时率100%，达到提升改善全校师生员工的生活条件效益。</w:t>
            </w:r>
          </w:p>
        </w:tc>
      </w:tr>
      <w:tr w14:paraId="011566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1" w:hRule="atLeast"/>
          <w:jc w:val="center"/>
        </w:trPr>
        <w:tc>
          <w:tcPr>
            <w:tcW w:w="607" w:type="dxa"/>
            <w:tcBorders>
              <w:top w:val="single" w:color="auto" w:sz="4" w:space="0"/>
              <w:left w:val="single" w:color="auto" w:sz="4" w:space="0"/>
              <w:bottom w:val="single" w:color="auto" w:sz="4" w:space="0"/>
              <w:right w:val="single" w:color="auto" w:sz="4" w:space="0"/>
            </w:tcBorders>
            <w:shd w:val="clear" w:color="auto" w:fill="auto"/>
            <w:vAlign w:val="center"/>
          </w:tcPr>
          <w:p w14:paraId="22DC4F69">
            <w:pPr>
              <w:jc w:val="center"/>
              <w:rPr>
                <w:rFonts w:hint="eastAsia" w:ascii="宋体" w:hAnsi="宋体" w:eastAsia="宋体" w:cs="宋体"/>
                <w:i w:val="0"/>
                <w:iCs w:val="0"/>
                <w:color w:val="000000"/>
                <w:sz w:val="20"/>
                <w:szCs w:val="20"/>
                <w:u w:val="none"/>
              </w:rPr>
            </w:pPr>
          </w:p>
        </w:tc>
        <w:tc>
          <w:tcPr>
            <w:tcW w:w="607" w:type="dxa"/>
            <w:tcBorders>
              <w:top w:val="single" w:color="auto" w:sz="4" w:space="0"/>
              <w:left w:val="single" w:color="auto" w:sz="4" w:space="0"/>
              <w:bottom w:val="single" w:color="auto" w:sz="4" w:space="0"/>
              <w:right w:val="single" w:color="auto" w:sz="4" w:space="0"/>
            </w:tcBorders>
            <w:shd w:val="clear" w:color="auto" w:fill="auto"/>
            <w:vAlign w:val="center"/>
          </w:tcPr>
          <w:p w14:paraId="17CA48B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789" w:type="dxa"/>
            <w:tcBorders>
              <w:top w:val="single" w:color="auto" w:sz="4" w:space="0"/>
              <w:left w:val="single" w:color="auto" w:sz="4" w:space="0"/>
              <w:bottom w:val="single" w:color="auto" w:sz="4" w:space="0"/>
              <w:right w:val="single" w:color="auto" w:sz="4" w:space="0"/>
            </w:tcBorders>
            <w:shd w:val="clear" w:color="auto" w:fill="auto"/>
            <w:vAlign w:val="center"/>
          </w:tcPr>
          <w:p w14:paraId="428C378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14:paraId="226CA80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019" w:type="dxa"/>
            <w:tcBorders>
              <w:top w:val="single" w:color="auto" w:sz="4" w:space="0"/>
              <w:left w:val="single" w:color="auto" w:sz="4" w:space="0"/>
              <w:bottom w:val="single" w:color="auto" w:sz="4" w:space="0"/>
              <w:right w:val="single" w:color="auto" w:sz="4" w:space="0"/>
            </w:tcBorders>
            <w:shd w:val="clear" w:color="auto" w:fill="auto"/>
            <w:vAlign w:val="center"/>
          </w:tcPr>
          <w:p w14:paraId="286B509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798" w:type="dxa"/>
            <w:tcBorders>
              <w:top w:val="single" w:color="auto" w:sz="4" w:space="0"/>
              <w:left w:val="single" w:color="auto" w:sz="4" w:space="0"/>
              <w:bottom w:val="single" w:color="auto" w:sz="4" w:space="0"/>
              <w:right w:val="single" w:color="auto" w:sz="4" w:space="0"/>
            </w:tcBorders>
            <w:shd w:val="clear" w:color="auto" w:fill="auto"/>
            <w:vAlign w:val="center"/>
          </w:tcPr>
          <w:p w14:paraId="61FB386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799" w:type="dxa"/>
            <w:tcBorders>
              <w:top w:val="single" w:color="auto" w:sz="4" w:space="0"/>
              <w:left w:val="single" w:color="auto" w:sz="4" w:space="0"/>
              <w:bottom w:val="single" w:color="auto" w:sz="4" w:space="0"/>
              <w:right w:val="single" w:color="auto" w:sz="4" w:space="0"/>
            </w:tcBorders>
            <w:shd w:val="clear" w:color="auto" w:fill="auto"/>
            <w:vAlign w:val="center"/>
          </w:tcPr>
          <w:p w14:paraId="58FDB0E8">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上年完成值</w:t>
            </w:r>
          </w:p>
        </w:tc>
        <w:tc>
          <w:tcPr>
            <w:tcW w:w="866" w:type="dxa"/>
            <w:tcBorders>
              <w:top w:val="single" w:color="auto" w:sz="4" w:space="0"/>
              <w:left w:val="single" w:color="auto" w:sz="4" w:space="0"/>
              <w:bottom w:val="single" w:color="auto" w:sz="4" w:space="0"/>
              <w:right w:val="single" w:color="auto" w:sz="4" w:space="0"/>
            </w:tcBorders>
            <w:shd w:val="clear" w:color="auto" w:fill="auto"/>
            <w:vAlign w:val="center"/>
          </w:tcPr>
          <w:p w14:paraId="11D94B5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1046" w:type="dxa"/>
            <w:tcBorders>
              <w:top w:val="single" w:color="auto" w:sz="4" w:space="0"/>
              <w:left w:val="single" w:color="auto" w:sz="4" w:space="0"/>
              <w:bottom w:val="single" w:color="auto" w:sz="4" w:space="0"/>
              <w:right w:val="single" w:color="auto" w:sz="4" w:space="0"/>
            </w:tcBorders>
            <w:shd w:val="clear" w:color="auto" w:fill="auto"/>
            <w:vAlign w:val="center"/>
          </w:tcPr>
          <w:p w14:paraId="013DF88C">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指标赋分规则</w:t>
            </w:r>
          </w:p>
        </w:tc>
        <w:tc>
          <w:tcPr>
            <w:tcW w:w="966" w:type="dxa"/>
            <w:tcBorders>
              <w:top w:val="single" w:color="auto" w:sz="4" w:space="0"/>
              <w:left w:val="single" w:color="auto" w:sz="4" w:space="0"/>
              <w:bottom w:val="single" w:color="auto" w:sz="4" w:space="0"/>
              <w:right w:val="single" w:color="auto" w:sz="4" w:space="0"/>
            </w:tcBorders>
            <w:shd w:val="clear" w:color="auto" w:fill="auto"/>
            <w:vAlign w:val="center"/>
          </w:tcPr>
          <w:p w14:paraId="61822A0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054" w:type="dxa"/>
            <w:tcBorders>
              <w:top w:val="single" w:color="auto" w:sz="4" w:space="0"/>
              <w:left w:val="single" w:color="auto" w:sz="4" w:space="0"/>
              <w:bottom w:val="single" w:color="auto" w:sz="4" w:space="0"/>
              <w:right w:val="single" w:color="auto" w:sz="4" w:space="0"/>
            </w:tcBorders>
            <w:shd w:val="clear" w:color="auto" w:fill="auto"/>
            <w:vAlign w:val="center"/>
          </w:tcPr>
          <w:p w14:paraId="3FE02F5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1024" w:type="dxa"/>
            <w:tcBorders>
              <w:top w:val="single" w:color="auto" w:sz="4" w:space="0"/>
              <w:left w:val="single" w:color="auto" w:sz="4" w:space="0"/>
              <w:bottom w:val="single" w:color="auto" w:sz="4" w:space="0"/>
              <w:right w:val="single" w:color="auto" w:sz="4" w:space="0"/>
            </w:tcBorders>
            <w:shd w:val="clear" w:color="auto" w:fill="auto"/>
            <w:vAlign w:val="center"/>
          </w:tcPr>
          <w:p w14:paraId="0AEBA20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14:paraId="3E0F441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1842" w:type="dxa"/>
            <w:tcBorders>
              <w:top w:val="single" w:color="auto" w:sz="4" w:space="0"/>
              <w:left w:val="single" w:color="auto" w:sz="4" w:space="0"/>
              <w:bottom w:val="single" w:color="auto" w:sz="4" w:space="0"/>
              <w:right w:val="single" w:color="auto" w:sz="4" w:space="0"/>
            </w:tcBorders>
            <w:shd w:val="clear" w:color="auto" w:fill="auto"/>
            <w:vAlign w:val="center"/>
          </w:tcPr>
          <w:p w14:paraId="2CA716F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267716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60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6003A3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60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11E6F4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7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E947FF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14:paraId="1EE2FA2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项目数量</w:t>
            </w:r>
          </w:p>
        </w:tc>
        <w:tc>
          <w:tcPr>
            <w:tcW w:w="1019" w:type="dxa"/>
            <w:tcBorders>
              <w:top w:val="single" w:color="auto" w:sz="4" w:space="0"/>
              <w:left w:val="single" w:color="auto" w:sz="4" w:space="0"/>
              <w:bottom w:val="single" w:color="auto" w:sz="4" w:space="0"/>
              <w:right w:val="single" w:color="auto" w:sz="4" w:space="0"/>
            </w:tcBorders>
            <w:shd w:val="clear" w:color="auto" w:fill="auto"/>
            <w:vAlign w:val="center"/>
          </w:tcPr>
          <w:p w14:paraId="0B37F4D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≥6个</w:t>
            </w:r>
          </w:p>
        </w:tc>
        <w:tc>
          <w:tcPr>
            <w:tcW w:w="798" w:type="dxa"/>
            <w:tcBorders>
              <w:top w:val="single" w:color="auto" w:sz="4" w:space="0"/>
              <w:left w:val="single" w:color="auto" w:sz="4" w:space="0"/>
              <w:bottom w:val="single" w:color="auto" w:sz="4" w:space="0"/>
              <w:right w:val="single" w:color="auto" w:sz="4" w:space="0"/>
            </w:tcBorders>
            <w:shd w:val="clear" w:color="auto" w:fill="auto"/>
            <w:vAlign w:val="center"/>
          </w:tcPr>
          <w:p w14:paraId="1015930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99" w:type="dxa"/>
            <w:tcBorders>
              <w:top w:val="single" w:color="auto" w:sz="4" w:space="0"/>
              <w:left w:val="single" w:color="auto" w:sz="4" w:space="0"/>
              <w:bottom w:val="single" w:color="auto" w:sz="4" w:space="0"/>
              <w:right w:val="single" w:color="auto" w:sz="4" w:space="0"/>
            </w:tcBorders>
            <w:shd w:val="clear" w:color="auto" w:fill="auto"/>
            <w:vAlign w:val="center"/>
          </w:tcPr>
          <w:p w14:paraId="0E79BC18">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866" w:type="dxa"/>
            <w:tcBorders>
              <w:top w:val="single" w:color="auto" w:sz="4" w:space="0"/>
              <w:left w:val="single" w:color="auto" w:sz="4" w:space="0"/>
              <w:bottom w:val="single" w:color="auto" w:sz="4" w:space="0"/>
              <w:right w:val="single" w:color="auto" w:sz="4" w:space="0"/>
            </w:tcBorders>
            <w:shd w:val="clear" w:color="auto" w:fill="auto"/>
            <w:vAlign w:val="center"/>
          </w:tcPr>
          <w:p w14:paraId="55FDB8A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046" w:type="dxa"/>
            <w:tcBorders>
              <w:top w:val="single" w:color="auto" w:sz="4" w:space="0"/>
              <w:left w:val="single" w:color="auto" w:sz="4" w:space="0"/>
              <w:bottom w:val="single" w:color="auto" w:sz="4" w:space="0"/>
              <w:right w:val="single" w:color="auto" w:sz="4" w:space="0"/>
            </w:tcBorders>
            <w:shd w:val="clear" w:color="auto" w:fill="auto"/>
            <w:vAlign w:val="center"/>
          </w:tcPr>
          <w:p w14:paraId="3AFED639">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按照完成比例赋分</w:t>
            </w:r>
          </w:p>
        </w:tc>
        <w:tc>
          <w:tcPr>
            <w:tcW w:w="966" w:type="dxa"/>
            <w:tcBorders>
              <w:top w:val="single" w:color="auto" w:sz="4" w:space="0"/>
              <w:left w:val="single" w:color="auto" w:sz="4" w:space="0"/>
              <w:bottom w:val="single" w:color="auto" w:sz="4" w:space="0"/>
              <w:right w:val="single" w:color="auto" w:sz="4" w:space="0"/>
            </w:tcBorders>
            <w:shd w:val="clear" w:color="auto" w:fill="auto"/>
            <w:vAlign w:val="center"/>
          </w:tcPr>
          <w:p w14:paraId="79C2CA9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54" w:type="dxa"/>
            <w:tcBorders>
              <w:top w:val="single" w:color="auto" w:sz="4" w:space="0"/>
              <w:left w:val="single" w:color="auto" w:sz="4" w:space="0"/>
              <w:bottom w:val="single" w:color="auto" w:sz="4" w:space="0"/>
              <w:right w:val="single" w:color="auto" w:sz="4" w:space="0"/>
            </w:tcBorders>
            <w:shd w:val="clear" w:color="auto" w:fill="auto"/>
            <w:vAlign w:val="center"/>
          </w:tcPr>
          <w:p w14:paraId="1184EA0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6个</w:t>
            </w:r>
          </w:p>
        </w:tc>
        <w:tc>
          <w:tcPr>
            <w:tcW w:w="1024" w:type="dxa"/>
            <w:tcBorders>
              <w:top w:val="single" w:color="auto" w:sz="4" w:space="0"/>
              <w:left w:val="single" w:color="auto" w:sz="4" w:space="0"/>
              <w:bottom w:val="single" w:color="auto" w:sz="4" w:space="0"/>
              <w:right w:val="single" w:color="auto" w:sz="4" w:space="0"/>
            </w:tcBorders>
            <w:shd w:val="clear" w:color="auto" w:fill="auto"/>
            <w:vAlign w:val="center"/>
          </w:tcPr>
          <w:p w14:paraId="0DED1DF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14:paraId="5CA3175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842" w:type="dxa"/>
            <w:tcBorders>
              <w:top w:val="single" w:color="auto" w:sz="4" w:space="0"/>
              <w:left w:val="single" w:color="auto" w:sz="4" w:space="0"/>
              <w:bottom w:val="single" w:color="auto" w:sz="4" w:space="0"/>
              <w:right w:val="single" w:color="auto" w:sz="4" w:space="0"/>
            </w:tcBorders>
            <w:shd w:val="clear" w:color="auto" w:fill="auto"/>
            <w:vAlign w:val="center"/>
          </w:tcPr>
          <w:p w14:paraId="51812A26">
            <w:pPr>
              <w:jc w:val="center"/>
              <w:rPr>
                <w:rFonts w:hint="eastAsia" w:ascii="宋体" w:hAnsi="宋体" w:eastAsia="宋体" w:cs="宋体"/>
                <w:i w:val="0"/>
                <w:iCs w:val="0"/>
                <w:color w:val="000000"/>
                <w:sz w:val="20"/>
                <w:szCs w:val="20"/>
                <w:u w:val="none"/>
              </w:rPr>
            </w:pPr>
          </w:p>
        </w:tc>
      </w:tr>
      <w:tr w14:paraId="1EAC55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6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1C02020">
            <w:pPr>
              <w:jc w:val="center"/>
              <w:rPr>
                <w:rFonts w:hint="eastAsia" w:ascii="宋体" w:hAnsi="宋体" w:eastAsia="宋体" w:cs="宋体"/>
                <w:i w:val="0"/>
                <w:iCs w:val="0"/>
                <w:color w:val="000000"/>
                <w:sz w:val="20"/>
                <w:szCs w:val="20"/>
                <w:u w:val="none"/>
              </w:rPr>
            </w:pPr>
          </w:p>
        </w:tc>
        <w:tc>
          <w:tcPr>
            <w:tcW w:w="6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A5FD82B">
            <w:pPr>
              <w:jc w:val="center"/>
              <w:rPr>
                <w:rFonts w:hint="eastAsia" w:ascii="宋体" w:hAnsi="宋体" w:eastAsia="宋体" w:cs="宋体"/>
                <w:i w:val="0"/>
                <w:iCs w:val="0"/>
                <w:color w:val="000000"/>
                <w:sz w:val="20"/>
                <w:szCs w:val="20"/>
                <w:u w:val="none"/>
              </w:rPr>
            </w:pPr>
          </w:p>
        </w:tc>
        <w:tc>
          <w:tcPr>
            <w:tcW w:w="7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3830447">
            <w:pPr>
              <w:jc w:val="center"/>
              <w:rPr>
                <w:rFonts w:hint="eastAsia" w:ascii="宋体" w:hAnsi="宋体" w:eastAsia="宋体" w:cs="宋体"/>
                <w:i w:val="0"/>
                <w:iCs w:val="0"/>
                <w:color w:val="000000"/>
                <w:sz w:val="20"/>
                <w:szCs w:val="20"/>
                <w:u w:val="none"/>
              </w:rPr>
            </w:pPr>
          </w:p>
        </w:tc>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14:paraId="2DD4DD8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项目涉及企业数量</w:t>
            </w:r>
          </w:p>
        </w:tc>
        <w:tc>
          <w:tcPr>
            <w:tcW w:w="1019" w:type="dxa"/>
            <w:tcBorders>
              <w:top w:val="single" w:color="auto" w:sz="4" w:space="0"/>
              <w:left w:val="single" w:color="auto" w:sz="4" w:space="0"/>
              <w:bottom w:val="single" w:color="auto" w:sz="4" w:space="0"/>
              <w:right w:val="single" w:color="auto" w:sz="4" w:space="0"/>
            </w:tcBorders>
            <w:shd w:val="clear" w:color="auto" w:fill="auto"/>
            <w:vAlign w:val="center"/>
          </w:tcPr>
          <w:p w14:paraId="6C9A3E3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≥7个</w:t>
            </w:r>
          </w:p>
        </w:tc>
        <w:tc>
          <w:tcPr>
            <w:tcW w:w="798" w:type="dxa"/>
            <w:tcBorders>
              <w:top w:val="single" w:color="auto" w:sz="4" w:space="0"/>
              <w:left w:val="single" w:color="auto" w:sz="4" w:space="0"/>
              <w:bottom w:val="single" w:color="auto" w:sz="4" w:space="0"/>
              <w:right w:val="single" w:color="auto" w:sz="4" w:space="0"/>
            </w:tcBorders>
            <w:shd w:val="clear" w:color="auto" w:fill="auto"/>
            <w:vAlign w:val="center"/>
          </w:tcPr>
          <w:p w14:paraId="2CF33B5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99" w:type="dxa"/>
            <w:tcBorders>
              <w:top w:val="single" w:color="auto" w:sz="4" w:space="0"/>
              <w:left w:val="single" w:color="auto" w:sz="4" w:space="0"/>
              <w:bottom w:val="single" w:color="auto" w:sz="4" w:space="0"/>
              <w:right w:val="single" w:color="auto" w:sz="4" w:space="0"/>
            </w:tcBorders>
            <w:shd w:val="clear" w:color="auto" w:fill="auto"/>
            <w:vAlign w:val="center"/>
          </w:tcPr>
          <w:p w14:paraId="4223AB52">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866" w:type="dxa"/>
            <w:tcBorders>
              <w:top w:val="single" w:color="auto" w:sz="4" w:space="0"/>
              <w:left w:val="single" w:color="auto" w:sz="4" w:space="0"/>
              <w:bottom w:val="single" w:color="auto" w:sz="4" w:space="0"/>
              <w:right w:val="single" w:color="auto" w:sz="4" w:space="0"/>
            </w:tcBorders>
            <w:shd w:val="clear" w:color="auto" w:fill="auto"/>
            <w:vAlign w:val="center"/>
          </w:tcPr>
          <w:p w14:paraId="00AF39C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046" w:type="dxa"/>
            <w:tcBorders>
              <w:top w:val="single" w:color="auto" w:sz="4" w:space="0"/>
              <w:left w:val="single" w:color="auto" w:sz="4" w:space="0"/>
              <w:bottom w:val="single" w:color="auto" w:sz="4" w:space="0"/>
              <w:right w:val="single" w:color="auto" w:sz="4" w:space="0"/>
            </w:tcBorders>
            <w:shd w:val="clear" w:color="auto" w:fill="auto"/>
            <w:vAlign w:val="center"/>
          </w:tcPr>
          <w:p w14:paraId="79F6E08B">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按照完成比例赋分</w:t>
            </w:r>
          </w:p>
        </w:tc>
        <w:tc>
          <w:tcPr>
            <w:tcW w:w="966" w:type="dxa"/>
            <w:tcBorders>
              <w:top w:val="single" w:color="auto" w:sz="4" w:space="0"/>
              <w:left w:val="single" w:color="auto" w:sz="4" w:space="0"/>
              <w:bottom w:val="single" w:color="auto" w:sz="4" w:space="0"/>
              <w:right w:val="single" w:color="auto" w:sz="4" w:space="0"/>
            </w:tcBorders>
            <w:shd w:val="clear" w:color="auto" w:fill="auto"/>
            <w:vAlign w:val="center"/>
          </w:tcPr>
          <w:p w14:paraId="15A6217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54" w:type="dxa"/>
            <w:tcBorders>
              <w:top w:val="single" w:color="auto" w:sz="4" w:space="0"/>
              <w:left w:val="single" w:color="auto" w:sz="4" w:space="0"/>
              <w:bottom w:val="single" w:color="auto" w:sz="4" w:space="0"/>
              <w:right w:val="single" w:color="auto" w:sz="4" w:space="0"/>
            </w:tcBorders>
            <w:shd w:val="clear" w:color="auto" w:fill="auto"/>
            <w:vAlign w:val="center"/>
          </w:tcPr>
          <w:p w14:paraId="669BD3E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7个</w:t>
            </w:r>
          </w:p>
        </w:tc>
        <w:tc>
          <w:tcPr>
            <w:tcW w:w="1024" w:type="dxa"/>
            <w:tcBorders>
              <w:top w:val="single" w:color="auto" w:sz="4" w:space="0"/>
              <w:left w:val="single" w:color="auto" w:sz="4" w:space="0"/>
              <w:bottom w:val="single" w:color="auto" w:sz="4" w:space="0"/>
              <w:right w:val="single" w:color="auto" w:sz="4" w:space="0"/>
            </w:tcBorders>
            <w:shd w:val="clear" w:color="auto" w:fill="auto"/>
            <w:vAlign w:val="center"/>
          </w:tcPr>
          <w:p w14:paraId="13E8D95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14:paraId="56AC91F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842" w:type="dxa"/>
            <w:tcBorders>
              <w:top w:val="single" w:color="auto" w:sz="4" w:space="0"/>
              <w:left w:val="single" w:color="auto" w:sz="4" w:space="0"/>
              <w:bottom w:val="single" w:color="auto" w:sz="4" w:space="0"/>
              <w:right w:val="single" w:color="auto" w:sz="4" w:space="0"/>
            </w:tcBorders>
            <w:shd w:val="clear" w:color="auto" w:fill="auto"/>
            <w:vAlign w:val="center"/>
          </w:tcPr>
          <w:p w14:paraId="72C84646">
            <w:pPr>
              <w:jc w:val="center"/>
              <w:rPr>
                <w:rFonts w:hint="eastAsia" w:ascii="宋体" w:hAnsi="宋体" w:eastAsia="宋体" w:cs="宋体"/>
                <w:i w:val="0"/>
                <w:iCs w:val="0"/>
                <w:color w:val="000000"/>
                <w:sz w:val="20"/>
                <w:szCs w:val="20"/>
                <w:u w:val="none"/>
              </w:rPr>
            </w:pPr>
          </w:p>
        </w:tc>
      </w:tr>
      <w:tr w14:paraId="05BFF3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6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68AB7FB">
            <w:pPr>
              <w:jc w:val="center"/>
              <w:rPr>
                <w:rFonts w:hint="eastAsia" w:ascii="宋体" w:hAnsi="宋体" w:eastAsia="宋体" w:cs="宋体"/>
                <w:i w:val="0"/>
                <w:iCs w:val="0"/>
                <w:color w:val="000000"/>
                <w:sz w:val="20"/>
                <w:szCs w:val="20"/>
                <w:u w:val="none"/>
              </w:rPr>
            </w:pPr>
          </w:p>
        </w:tc>
        <w:tc>
          <w:tcPr>
            <w:tcW w:w="6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3ECF93A">
            <w:pPr>
              <w:jc w:val="center"/>
              <w:rPr>
                <w:rFonts w:hint="eastAsia" w:ascii="宋体" w:hAnsi="宋体" w:eastAsia="宋体" w:cs="宋体"/>
                <w:i w:val="0"/>
                <w:iCs w:val="0"/>
                <w:color w:val="000000"/>
                <w:sz w:val="20"/>
                <w:szCs w:val="20"/>
                <w:u w:val="none"/>
              </w:rPr>
            </w:pPr>
          </w:p>
        </w:tc>
        <w:tc>
          <w:tcPr>
            <w:tcW w:w="7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C5BCBD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14:paraId="37F8897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资金使用合规率</w:t>
            </w:r>
          </w:p>
        </w:tc>
        <w:tc>
          <w:tcPr>
            <w:tcW w:w="1019" w:type="dxa"/>
            <w:tcBorders>
              <w:top w:val="single" w:color="auto" w:sz="4" w:space="0"/>
              <w:left w:val="single" w:color="auto" w:sz="4" w:space="0"/>
              <w:bottom w:val="single" w:color="auto" w:sz="4" w:space="0"/>
              <w:right w:val="single" w:color="auto" w:sz="4" w:space="0"/>
            </w:tcBorders>
            <w:shd w:val="clear" w:color="auto" w:fill="auto"/>
            <w:vAlign w:val="center"/>
          </w:tcPr>
          <w:p w14:paraId="74C6FBB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98" w:type="dxa"/>
            <w:tcBorders>
              <w:top w:val="single" w:color="auto" w:sz="4" w:space="0"/>
              <w:left w:val="single" w:color="auto" w:sz="4" w:space="0"/>
              <w:bottom w:val="single" w:color="auto" w:sz="4" w:space="0"/>
              <w:right w:val="single" w:color="auto" w:sz="4" w:space="0"/>
            </w:tcBorders>
            <w:shd w:val="clear" w:color="auto" w:fill="auto"/>
            <w:vAlign w:val="center"/>
          </w:tcPr>
          <w:p w14:paraId="65591D7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99" w:type="dxa"/>
            <w:tcBorders>
              <w:top w:val="single" w:color="auto" w:sz="4" w:space="0"/>
              <w:left w:val="single" w:color="auto" w:sz="4" w:space="0"/>
              <w:bottom w:val="single" w:color="auto" w:sz="4" w:space="0"/>
              <w:right w:val="single" w:color="auto" w:sz="4" w:space="0"/>
            </w:tcBorders>
            <w:shd w:val="clear" w:color="auto" w:fill="auto"/>
            <w:vAlign w:val="center"/>
          </w:tcPr>
          <w:p w14:paraId="3E11DDDB">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866" w:type="dxa"/>
            <w:tcBorders>
              <w:top w:val="single" w:color="auto" w:sz="4" w:space="0"/>
              <w:left w:val="single" w:color="auto" w:sz="4" w:space="0"/>
              <w:bottom w:val="single" w:color="auto" w:sz="4" w:space="0"/>
              <w:right w:val="single" w:color="auto" w:sz="4" w:space="0"/>
            </w:tcBorders>
            <w:shd w:val="clear" w:color="auto" w:fill="auto"/>
            <w:vAlign w:val="center"/>
          </w:tcPr>
          <w:p w14:paraId="0B87413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046" w:type="dxa"/>
            <w:tcBorders>
              <w:top w:val="single" w:color="auto" w:sz="4" w:space="0"/>
              <w:left w:val="single" w:color="auto" w:sz="4" w:space="0"/>
              <w:bottom w:val="single" w:color="auto" w:sz="4" w:space="0"/>
              <w:right w:val="single" w:color="auto" w:sz="4" w:space="0"/>
            </w:tcBorders>
            <w:shd w:val="clear" w:color="auto" w:fill="auto"/>
            <w:vAlign w:val="center"/>
          </w:tcPr>
          <w:p w14:paraId="73D17307">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按照完成比例赋分</w:t>
            </w:r>
          </w:p>
        </w:tc>
        <w:tc>
          <w:tcPr>
            <w:tcW w:w="966" w:type="dxa"/>
            <w:tcBorders>
              <w:top w:val="single" w:color="auto" w:sz="4" w:space="0"/>
              <w:left w:val="single" w:color="auto" w:sz="4" w:space="0"/>
              <w:bottom w:val="single" w:color="auto" w:sz="4" w:space="0"/>
              <w:right w:val="single" w:color="auto" w:sz="4" w:space="0"/>
            </w:tcBorders>
            <w:shd w:val="clear" w:color="auto" w:fill="auto"/>
            <w:vAlign w:val="center"/>
          </w:tcPr>
          <w:p w14:paraId="162052E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54" w:type="dxa"/>
            <w:tcBorders>
              <w:top w:val="single" w:color="auto" w:sz="4" w:space="0"/>
              <w:left w:val="single" w:color="auto" w:sz="4" w:space="0"/>
              <w:bottom w:val="single" w:color="auto" w:sz="4" w:space="0"/>
              <w:right w:val="single" w:color="auto" w:sz="4" w:space="0"/>
            </w:tcBorders>
            <w:shd w:val="clear" w:color="auto" w:fill="auto"/>
            <w:vAlign w:val="center"/>
          </w:tcPr>
          <w:p w14:paraId="7040DF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24" w:type="dxa"/>
            <w:tcBorders>
              <w:top w:val="single" w:color="auto" w:sz="4" w:space="0"/>
              <w:left w:val="single" w:color="auto" w:sz="4" w:space="0"/>
              <w:bottom w:val="single" w:color="auto" w:sz="4" w:space="0"/>
              <w:right w:val="single" w:color="auto" w:sz="4" w:space="0"/>
            </w:tcBorders>
            <w:shd w:val="clear" w:color="auto" w:fill="auto"/>
            <w:vAlign w:val="center"/>
          </w:tcPr>
          <w:p w14:paraId="411CA3B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14:paraId="64580F5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842" w:type="dxa"/>
            <w:tcBorders>
              <w:top w:val="single" w:color="auto" w:sz="4" w:space="0"/>
              <w:left w:val="single" w:color="auto" w:sz="4" w:space="0"/>
              <w:bottom w:val="single" w:color="auto" w:sz="4" w:space="0"/>
              <w:right w:val="single" w:color="auto" w:sz="4" w:space="0"/>
            </w:tcBorders>
            <w:shd w:val="clear" w:color="auto" w:fill="auto"/>
            <w:vAlign w:val="center"/>
          </w:tcPr>
          <w:p w14:paraId="0BAE0E0C">
            <w:pPr>
              <w:jc w:val="center"/>
              <w:rPr>
                <w:rFonts w:hint="eastAsia" w:ascii="宋体" w:hAnsi="宋体" w:eastAsia="宋体" w:cs="宋体"/>
                <w:i w:val="0"/>
                <w:iCs w:val="0"/>
                <w:color w:val="000000"/>
                <w:sz w:val="20"/>
                <w:szCs w:val="20"/>
                <w:u w:val="none"/>
              </w:rPr>
            </w:pPr>
          </w:p>
        </w:tc>
      </w:tr>
      <w:tr w14:paraId="5C6667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6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E989848">
            <w:pPr>
              <w:jc w:val="center"/>
              <w:rPr>
                <w:rFonts w:hint="eastAsia" w:ascii="宋体" w:hAnsi="宋体" w:eastAsia="宋体" w:cs="宋体"/>
                <w:i w:val="0"/>
                <w:iCs w:val="0"/>
                <w:color w:val="000000"/>
                <w:sz w:val="20"/>
                <w:szCs w:val="20"/>
                <w:u w:val="none"/>
              </w:rPr>
            </w:pPr>
          </w:p>
        </w:tc>
        <w:tc>
          <w:tcPr>
            <w:tcW w:w="6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B7E6AC5">
            <w:pPr>
              <w:jc w:val="center"/>
              <w:rPr>
                <w:rFonts w:hint="eastAsia" w:ascii="宋体" w:hAnsi="宋体" w:eastAsia="宋体" w:cs="宋体"/>
                <w:i w:val="0"/>
                <w:iCs w:val="0"/>
                <w:color w:val="000000"/>
                <w:sz w:val="20"/>
                <w:szCs w:val="20"/>
                <w:u w:val="none"/>
              </w:rPr>
            </w:pPr>
          </w:p>
        </w:tc>
        <w:tc>
          <w:tcPr>
            <w:tcW w:w="7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27007B9">
            <w:pPr>
              <w:jc w:val="center"/>
              <w:rPr>
                <w:rFonts w:hint="eastAsia" w:ascii="宋体" w:hAnsi="宋体" w:eastAsia="宋体" w:cs="宋体"/>
                <w:i w:val="0"/>
                <w:iCs w:val="0"/>
                <w:color w:val="000000"/>
                <w:sz w:val="20"/>
                <w:szCs w:val="20"/>
                <w:u w:val="none"/>
              </w:rPr>
            </w:pPr>
          </w:p>
        </w:tc>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14:paraId="2A636AF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项目验收合格率</w:t>
            </w:r>
          </w:p>
        </w:tc>
        <w:tc>
          <w:tcPr>
            <w:tcW w:w="1019" w:type="dxa"/>
            <w:tcBorders>
              <w:top w:val="single" w:color="auto" w:sz="4" w:space="0"/>
              <w:left w:val="single" w:color="auto" w:sz="4" w:space="0"/>
              <w:bottom w:val="single" w:color="auto" w:sz="4" w:space="0"/>
              <w:right w:val="single" w:color="auto" w:sz="4" w:space="0"/>
            </w:tcBorders>
            <w:shd w:val="clear" w:color="auto" w:fill="auto"/>
            <w:vAlign w:val="center"/>
          </w:tcPr>
          <w:p w14:paraId="27AF885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98" w:type="dxa"/>
            <w:tcBorders>
              <w:top w:val="single" w:color="auto" w:sz="4" w:space="0"/>
              <w:left w:val="single" w:color="auto" w:sz="4" w:space="0"/>
              <w:bottom w:val="single" w:color="auto" w:sz="4" w:space="0"/>
              <w:right w:val="single" w:color="auto" w:sz="4" w:space="0"/>
            </w:tcBorders>
            <w:shd w:val="clear" w:color="auto" w:fill="auto"/>
            <w:vAlign w:val="center"/>
          </w:tcPr>
          <w:p w14:paraId="59C39BF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99" w:type="dxa"/>
            <w:tcBorders>
              <w:top w:val="single" w:color="auto" w:sz="4" w:space="0"/>
              <w:left w:val="single" w:color="auto" w:sz="4" w:space="0"/>
              <w:bottom w:val="single" w:color="auto" w:sz="4" w:space="0"/>
              <w:right w:val="single" w:color="auto" w:sz="4" w:space="0"/>
            </w:tcBorders>
            <w:shd w:val="clear" w:color="auto" w:fill="auto"/>
            <w:vAlign w:val="center"/>
          </w:tcPr>
          <w:p w14:paraId="487DA374">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866" w:type="dxa"/>
            <w:tcBorders>
              <w:top w:val="single" w:color="auto" w:sz="4" w:space="0"/>
              <w:left w:val="single" w:color="auto" w:sz="4" w:space="0"/>
              <w:bottom w:val="single" w:color="auto" w:sz="4" w:space="0"/>
              <w:right w:val="single" w:color="auto" w:sz="4" w:space="0"/>
            </w:tcBorders>
            <w:shd w:val="clear" w:color="auto" w:fill="auto"/>
            <w:vAlign w:val="center"/>
          </w:tcPr>
          <w:p w14:paraId="6F0C58F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046" w:type="dxa"/>
            <w:tcBorders>
              <w:top w:val="single" w:color="auto" w:sz="4" w:space="0"/>
              <w:left w:val="single" w:color="auto" w:sz="4" w:space="0"/>
              <w:bottom w:val="single" w:color="auto" w:sz="4" w:space="0"/>
              <w:right w:val="single" w:color="auto" w:sz="4" w:space="0"/>
            </w:tcBorders>
            <w:shd w:val="clear" w:color="auto" w:fill="auto"/>
            <w:vAlign w:val="center"/>
          </w:tcPr>
          <w:p w14:paraId="4D479C5A">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按照完成比例赋分</w:t>
            </w:r>
          </w:p>
        </w:tc>
        <w:tc>
          <w:tcPr>
            <w:tcW w:w="966" w:type="dxa"/>
            <w:tcBorders>
              <w:top w:val="single" w:color="auto" w:sz="4" w:space="0"/>
              <w:left w:val="single" w:color="auto" w:sz="4" w:space="0"/>
              <w:bottom w:val="single" w:color="auto" w:sz="4" w:space="0"/>
              <w:right w:val="single" w:color="auto" w:sz="4" w:space="0"/>
            </w:tcBorders>
            <w:shd w:val="clear" w:color="auto" w:fill="auto"/>
            <w:vAlign w:val="center"/>
          </w:tcPr>
          <w:p w14:paraId="473E0CE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54" w:type="dxa"/>
            <w:tcBorders>
              <w:top w:val="single" w:color="auto" w:sz="4" w:space="0"/>
              <w:left w:val="single" w:color="auto" w:sz="4" w:space="0"/>
              <w:bottom w:val="single" w:color="auto" w:sz="4" w:space="0"/>
              <w:right w:val="single" w:color="auto" w:sz="4" w:space="0"/>
            </w:tcBorders>
            <w:shd w:val="clear" w:color="auto" w:fill="auto"/>
            <w:vAlign w:val="center"/>
          </w:tcPr>
          <w:p w14:paraId="03176FE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24" w:type="dxa"/>
            <w:tcBorders>
              <w:top w:val="single" w:color="auto" w:sz="4" w:space="0"/>
              <w:left w:val="single" w:color="auto" w:sz="4" w:space="0"/>
              <w:bottom w:val="single" w:color="auto" w:sz="4" w:space="0"/>
              <w:right w:val="single" w:color="auto" w:sz="4" w:space="0"/>
            </w:tcBorders>
            <w:shd w:val="clear" w:color="auto" w:fill="auto"/>
            <w:vAlign w:val="center"/>
          </w:tcPr>
          <w:p w14:paraId="0506C53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14:paraId="2D908C2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842" w:type="dxa"/>
            <w:tcBorders>
              <w:top w:val="single" w:color="auto" w:sz="4" w:space="0"/>
              <w:left w:val="single" w:color="auto" w:sz="4" w:space="0"/>
              <w:bottom w:val="single" w:color="auto" w:sz="4" w:space="0"/>
              <w:right w:val="single" w:color="auto" w:sz="4" w:space="0"/>
            </w:tcBorders>
            <w:shd w:val="clear" w:color="auto" w:fill="auto"/>
            <w:vAlign w:val="center"/>
          </w:tcPr>
          <w:p w14:paraId="2E06822B">
            <w:pPr>
              <w:jc w:val="center"/>
              <w:rPr>
                <w:rFonts w:hint="eastAsia" w:ascii="宋体" w:hAnsi="宋体" w:eastAsia="宋体" w:cs="宋体"/>
                <w:i w:val="0"/>
                <w:iCs w:val="0"/>
                <w:color w:val="000000"/>
                <w:sz w:val="20"/>
                <w:szCs w:val="20"/>
                <w:u w:val="none"/>
              </w:rPr>
            </w:pPr>
          </w:p>
        </w:tc>
      </w:tr>
      <w:tr w14:paraId="58056B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88" w:hRule="atLeast"/>
          <w:jc w:val="center"/>
        </w:trPr>
        <w:tc>
          <w:tcPr>
            <w:tcW w:w="6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C953DB7">
            <w:pPr>
              <w:jc w:val="center"/>
              <w:rPr>
                <w:rFonts w:hint="eastAsia" w:ascii="宋体" w:hAnsi="宋体" w:eastAsia="宋体" w:cs="宋体"/>
                <w:i w:val="0"/>
                <w:iCs w:val="0"/>
                <w:color w:val="000000"/>
                <w:sz w:val="20"/>
                <w:szCs w:val="20"/>
                <w:u w:val="none"/>
              </w:rPr>
            </w:pPr>
          </w:p>
        </w:tc>
        <w:tc>
          <w:tcPr>
            <w:tcW w:w="6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9885F42">
            <w:pPr>
              <w:jc w:val="center"/>
              <w:rPr>
                <w:rFonts w:hint="eastAsia" w:ascii="宋体" w:hAnsi="宋体" w:eastAsia="宋体" w:cs="宋体"/>
                <w:i w:val="0"/>
                <w:iCs w:val="0"/>
                <w:color w:val="000000"/>
                <w:sz w:val="20"/>
                <w:szCs w:val="20"/>
                <w:u w:val="none"/>
              </w:rPr>
            </w:pPr>
          </w:p>
        </w:tc>
        <w:tc>
          <w:tcPr>
            <w:tcW w:w="7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AD62AB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14:paraId="4950742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资金支付及时率</w:t>
            </w:r>
          </w:p>
        </w:tc>
        <w:tc>
          <w:tcPr>
            <w:tcW w:w="1019" w:type="dxa"/>
            <w:tcBorders>
              <w:top w:val="single" w:color="auto" w:sz="4" w:space="0"/>
              <w:left w:val="single" w:color="auto" w:sz="4" w:space="0"/>
              <w:bottom w:val="single" w:color="auto" w:sz="4" w:space="0"/>
              <w:right w:val="single" w:color="auto" w:sz="4" w:space="0"/>
            </w:tcBorders>
            <w:shd w:val="clear" w:color="auto" w:fill="auto"/>
            <w:vAlign w:val="center"/>
          </w:tcPr>
          <w:p w14:paraId="3C604BA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98" w:type="dxa"/>
            <w:tcBorders>
              <w:top w:val="single" w:color="auto" w:sz="4" w:space="0"/>
              <w:left w:val="single" w:color="auto" w:sz="4" w:space="0"/>
              <w:bottom w:val="single" w:color="auto" w:sz="4" w:space="0"/>
              <w:right w:val="single" w:color="auto" w:sz="4" w:space="0"/>
            </w:tcBorders>
            <w:shd w:val="clear" w:color="auto" w:fill="auto"/>
            <w:vAlign w:val="center"/>
          </w:tcPr>
          <w:p w14:paraId="19CFC83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99" w:type="dxa"/>
            <w:tcBorders>
              <w:top w:val="single" w:color="auto" w:sz="4" w:space="0"/>
              <w:left w:val="single" w:color="auto" w:sz="4" w:space="0"/>
              <w:bottom w:val="single" w:color="auto" w:sz="4" w:space="0"/>
              <w:right w:val="single" w:color="auto" w:sz="4" w:space="0"/>
            </w:tcBorders>
            <w:shd w:val="clear" w:color="auto" w:fill="auto"/>
            <w:vAlign w:val="center"/>
          </w:tcPr>
          <w:p w14:paraId="2D1BBDFA">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866" w:type="dxa"/>
            <w:tcBorders>
              <w:top w:val="single" w:color="auto" w:sz="4" w:space="0"/>
              <w:left w:val="single" w:color="auto" w:sz="4" w:space="0"/>
              <w:bottom w:val="single" w:color="auto" w:sz="4" w:space="0"/>
              <w:right w:val="single" w:color="auto" w:sz="4" w:space="0"/>
            </w:tcBorders>
            <w:shd w:val="clear" w:color="auto" w:fill="auto"/>
            <w:vAlign w:val="center"/>
          </w:tcPr>
          <w:p w14:paraId="6173A58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46" w:type="dxa"/>
            <w:tcBorders>
              <w:top w:val="single" w:color="auto" w:sz="4" w:space="0"/>
              <w:left w:val="single" w:color="auto" w:sz="4" w:space="0"/>
              <w:bottom w:val="single" w:color="auto" w:sz="4" w:space="0"/>
              <w:right w:val="single" w:color="auto" w:sz="4" w:space="0"/>
            </w:tcBorders>
            <w:shd w:val="clear" w:color="auto" w:fill="auto"/>
            <w:vAlign w:val="center"/>
          </w:tcPr>
          <w:p w14:paraId="3214087F">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按照完成比例赋分</w:t>
            </w:r>
          </w:p>
        </w:tc>
        <w:tc>
          <w:tcPr>
            <w:tcW w:w="966" w:type="dxa"/>
            <w:tcBorders>
              <w:top w:val="single" w:color="auto" w:sz="4" w:space="0"/>
              <w:left w:val="single" w:color="auto" w:sz="4" w:space="0"/>
              <w:bottom w:val="single" w:color="auto" w:sz="4" w:space="0"/>
              <w:right w:val="single" w:color="auto" w:sz="4" w:space="0"/>
            </w:tcBorders>
            <w:shd w:val="clear" w:color="auto" w:fill="auto"/>
            <w:vAlign w:val="center"/>
          </w:tcPr>
          <w:p w14:paraId="59D31F3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054" w:type="dxa"/>
            <w:tcBorders>
              <w:top w:val="single" w:color="auto" w:sz="4" w:space="0"/>
              <w:left w:val="single" w:color="auto" w:sz="4" w:space="0"/>
              <w:bottom w:val="single" w:color="auto" w:sz="4" w:space="0"/>
              <w:right w:val="single" w:color="auto" w:sz="4" w:space="0"/>
            </w:tcBorders>
            <w:shd w:val="clear" w:color="auto" w:fill="auto"/>
            <w:vAlign w:val="center"/>
          </w:tcPr>
          <w:p w14:paraId="55EE4B5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24" w:type="dxa"/>
            <w:tcBorders>
              <w:top w:val="single" w:color="auto" w:sz="4" w:space="0"/>
              <w:left w:val="single" w:color="auto" w:sz="4" w:space="0"/>
              <w:bottom w:val="single" w:color="auto" w:sz="4" w:space="0"/>
              <w:right w:val="single" w:color="auto" w:sz="4" w:space="0"/>
            </w:tcBorders>
            <w:shd w:val="clear" w:color="auto" w:fill="auto"/>
            <w:vAlign w:val="center"/>
          </w:tcPr>
          <w:p w14:paraId="2CC26DF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14:paraId="6D4DA63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842" w:type="dxa"/>
            <w:tcBorders>
              <w:top w:val="single" w:color="auto" w:sz="4" w:space="0"/>
              <w:left w:val="single" w:color="auto" w:sz="4" w:space="0"/>
              <w:bottom w:val="single" w:color="auto" w:sz="4" w:space="0"/>
              <w:right w:val="single" w:color="auto" w:sz="4" w:space="0"/>
            </w:tcBorders>
            <w:shd w:val="clear" w:color="auto" w:fill="auto"/>
            <w:vAlign w:val="center"/>
          </w:tcPr>
          <w:p w14:paraId="5149E5CD">
            <w:pPr>
              <w:jc w:val="center"/>
              <w:rPr>
                <w:rFonts w:hint="eastAsia" w:ascii="宋体" w:hAnsi="宋体" w:eastAsia="宋体" w:cs="宋体"/>
                <w:i w:val="0"/>
                <w:iCs w:val="0"/>
                <w:color w:val="000000"/>
                <w:sz w:val="20"/>
                <w:szCs w:val="20"/>
                <w:u w:val="none"/>
              </w:rPr>
            </w:pPr>
          </w:p>
        </w:tc>
      </w:tr>
      <w:tr w14:paraId="7759BB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6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98D9C7C">
            <w:pPr>
              <w:jc w:val="center"/>
              <w:rPr>
                <w:rFonts w:hint="eastAsia" w:ascii="宋体" w:hAnsi="宋体" w:eastAsia="宋体" w:cs="宋体"/>
                <w:i w:val="0"/>
                <w:iCs w:val="0"/>
                <w:color w:val="000000"/>
                <w:sz w:val="20"/>
                <w:szCs w:val="20"/>
                <w:u w:val="none"/>
              </w:rPr>
            </w:pPr>
          </w:p>
        </w:tc>
        <w:tc>
          <w:tcPr>
            <w:tcW w:w="6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2A4B1B0">
            <w:pPr>
              <w:jc w:val="center"/>
              <w:rPr>
                <w:rFonts w:hint="eastAsia" w:ascii="宋体" w:hAnsi="宋体" w:eastAsia="宋体" w:cs="宋体"/>
                <w:i w:val="0"/>
                <w:iCs w:val="0"/>
                <w:color w:val="000000"/>
                <w:sz w:val="20"/>
                <w:szCs w:val="20"/>
                <w:u w:val="none"/>
              </w:rPr>
            </w:pPr>
          </w:p>
        </w:tc>
        <w:tc>
          <w:tcPr>
            <w:tcW w:w="7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23FDF66">
            <w:pPr>
              <w:jc w:val="center"/>
              <w:rPr>
                <w:rFonts w:hint="eastAsia" w:ascii="宋体" w:hAnsi="宋体" w:eastAsia="宋体" w:cs="宋体"/>
                <w:i w:val="0"/>
                <w:iCs w:val="0"/>
                <w:color w:val="000000"/>
                <w:sz w:val="20"/>
                <w:szCs w:val="20"/>
                <w:u w:val="none"/>
              </w:rPr>
            </w:pPr>
          </w:p>
        </w:tc>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14:paraId="524BFA4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项目开工时间</w:t>
            </w:r>
          </w:p>
        </w:tc>
        <w:tc>
          <w:tcPr>
            <w:tcW w:w="1019" w:type="dxa"/>
            <w:tcBorders>
              <w:top w:val="single" w:color="auto" w:sz="4" w:space="0"/>
              <w:left w:val="single" w:color="auto" w:sz="4" w:space="0"/>
              <w:bottom w:val="single" w:color="auto" w:sz="4" w:space="0"/>
              <w:right w:val="single" w:color="auto" w:sz="4" w:space="0"/>
            </w:tcBorders>
            <w:shd w:val="clear" w:color="auto" w:fill="auto"/>
            <w:vAlign w:val="center"/>
          </w:tcPr>
          <w:p w14:paraId="57E5879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2023年8月15日</w:t>
            </w:r>
          </w:p>
        </w:tc>
        <w:tc>
          <w:tcPr>
            <w:tcW w:w="798" w:type="dxa"/>
            <w:tcBorders>
              <w:top w:val="single" w:color="auto" w:sz="4" w:space="0"/>
              <w:left w:val="single" w:color="auto" w:sz="4" w:space="0"/>
              <w:bottom w:val="single" w:color="auto" w:sz="4" w:space="0"/>
              <w:right w:val="single" w:color="auto" w:sz="4" w:space="0"/>
            </w:tcBorders>
            <w:shd w:val="clear" w:color="auto" w:fill="auto"/>
            <w:vAlign w:val="center"/>
          </w:tcPr>
          <w:p w14:paraId="6E36AF9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99" w:type="dxa"/>
            <w:tcBorders>
              <w:top w:val="single" w:color="auto" w:sz="4" w:space="0"/>
              <w:left w:val="single" w:color="auto" w:sz="4" w:space="0"/>
              <w:bottom w:val="single" w:color="auto" w:sz="4" w:space="0"/>
              <w:right w:val="single" w:color="auto" w:sz="4" w:space="0"/>
            </w:tcBorders>
            <w:shd w:val="clear" w:color="auto" w:fill="auto"/>
            <w:vAlign w:val="center"/>
          </w:tcPr>
          <w:p w14:paraId="73B5439D">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866" w:type="dxa"/>
            <w:tcBorders>
              <w:top w:val="single" w:color="auto" w:sz="4" w:space="0"/>
              <w:left w:val="single" w:color="auto" w:sz="4" w:space="0"/>
              <w:bottom w:val="single" w:color="auto" w:sz="4" w:space="0"/>
              <w:right w:val="single" w:color="auto" w:sz="4" w:space="0"/>
            </w:tcBorders>
            <w:shd w:val="clear" w:color="auto" w:fill="auto"/>
            <w:vAlign w:val="center"/>
          </w:tcPr>
          <w:p w14:paraId="1976499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46" w:type="dxa"/>
            <w:tcBorders>
              <w:top w:val="single" w:color="auto" w:sz="4" w:space="0"/>
              <w:left w:val="single" w:color="auto" w:sz="4" w:space="0"/>
              <w:bottom w:val="single" w:color="auto" w:sz="4" w:space="0"/>
              <w:right w:val="single" w:color="auto" w:sz="4" w:space="0"/>
            </w:tcBorders>
            <w:shd w:val="clear" w:color="auto" w:fill="auto"/>
            <w:vAlign w:val="center"/>
          </w:tcPr>
          <w:p w14:paraId="4543F1F5">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按照完成比例赋分</w:t>
            </w:r>
          </w:p>
        </w:tc>
        <w:tc>
          <w:tcPr>
            <w:tcW w:w="966" w:type="dxa"/>
            <w:tcBorders>
              <w:top w:val="single" w:color="auto" w:sz="4" w:space="0"/>
              <w:left w:val="single" w:color="auto" w:sz="4" w:space="0"/>
              <w:bottom w:val="single" w:color="auto" w:sz="4" w:space="0"/>
              <w:right w:val="single" w:color="auto" w:sz="4" w:space="0"/>
            </w:tcBorders>
            <w:shd w:val="clear" w:color="auto" w:fill="auto"/>
            <w:vAlign w:val="center"/>
          </w:tcPr>
          <w:p w14:paraId="36777A1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054" w:type="dxa"/>
            <w:tcBorders>
              <w:top w:val="single" w:color="auto" w:sz="4" w:space="0"/>
              <w:left w:val="single" w:color="auto" w:sz="4" w:space="0"/>
              <w:bottom w:val="single" w:color="auto" w:sz="4" w:space="0"/>
              <w:right w:val="single" w:color="auto" w:sz="4" w:space="0"/>
            </w:tcBorders>
            <w:shd w:val="clear" w:color="auto" w:fill="auto"/>
            <w:vAlign w:val="center"/>
          </w:tcPr>
          <w:p w14:paraId="37307C8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2023年8月15日</w:t>
            </w:r>
          </w:p>
        </w:tc>
        <w:tc>
          <w:tcPr>
            <w:tcW w:w="1024" w:type="dxa"/>
            <w:tcBorders>
              <w:top w:val="single" w:color="auto" w:sz="4" w:space="0"/>
              <w:left w:val="single" w:color="auto" w:sz="4" w:space="0"/>
              <w:bottom w:val="single" w:color="auto" w:sz="4" w:space="0"/>
              <w:right w:val="single" w:color="auto" w:sz="4" w:space="0"/>
            </w:tcBorders>
            <w:shd w:val="clear" w:color="auto" w:fill="auto"/>
            <w:vAlign w:val="center"/>
          </w:tcPr>
          <w:p w14:paraId="64A5B79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14:paraId="2013A0B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842" w:type="dxa"/>
            <w:tcBorders>
              <w:top w:val="single" w:color="auto" w:sz="4" w:space="0"/>
              <w:left w:val="single" w:color="auto" w:sz="4" w:space="0"/>
              <w:bottom w:val="single" w:color="auto" w:sz="4" w:space="0"/>
              <w:right w:val="single" w:color="auto" w:sz="4" w:space="0"/>
            </w:tcBorders>
            <w:shd w:val="clear" w:color="auto" w:fill="auto"/>
            <w:vAlign w:val="center"/>
          </w:tcPr>
          <w:p w14:paraId="01BAE295">
            <w:pPr>
              <w:jc w:val="center"/>
              <w:rPr>
                <w:rFonts w:hint="eastAsia" w:ascii="宋体" w:hAnsi="宋体" w:eastAsia="宋体" w:cs="宋体"/>
                <w:i w:val="0"/>
                <w:iCs w:val="0"/>
                <w:color w:val="000000"/>
                <w:sz w:val="20"/>
                <w:szCs w:val="20"/>
                <w:u w:val="none"/>
              </w:rPr>
            </w:pPr>
          </w:p>
        </w:tc>
      </w:tr>
      <w:tr w14:paraId="607720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6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F6FDB5F">
            <w:pPr>
              <w:jc w:val="center"/>
              <w:rPr>
                <w:rFonts w:hint="eastAsia" w:ascii="宋体" w:hAnsi="宋体" w:eastAsia="宋体" w:cs="宋体"/>
                <w:i w:val="0"/>
                <w:iCs w:val="0"/>
                <w:color w:val="000000"/>
                <w:sz w:val="20"/>
                <w:szCs w:val="20"/>
                <w:u w:val="none"/>
              </w:rPr>
            </w:pPr>
          </w:p>
        </w:tc>
        <w:tc>
          <w:tcPr>
            <w:tcW w:w="6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AA7D8AD">
            <w:pPr>
              <w:jc w:val="center"/>
              <w:rPr>
                <w:rFonts w:hint="eastAsia" w:ascii="宋体" w:hAnsi="宋体" w:eastAsia="宋体" w:cs="宋体"/>
                <w:i w:val="0"/>
                <w:iCs w:val="0"/>
                <w:color w:val="000000"/>
                <w:sz w:val="20"/>
                <w:szCs w:val="20"/>
                <w:u w:val="none"/>
              </w:rPr>
            </w:pPr>
          </w:p>
        </w:tc>
        <w:tc>
          <w:tcPr>
            <w:tcW w:w="7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456769B">
            <w:pPr>
              <w:jc w:val="center"/>
              <w:rPr>
                <w:rFonts w:hint="eastAsia" w:ascii="宋体" w:hAnsi="宋体" w:eastAsia="宋体" w:cs="宋体"/>
                <w:i w:val="0"/>
                <w:iCs w:val="0"/>
                <w:color w:val="000000"/>
                <w:sz w:val="20"/>
                <w:szCs w:val="20"/>
                <w:u w:val="none"/>
              </w:rPr>
            </w:pPr>
          </w:p>
        </w:tc>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14:paraId="09183F1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项目完工时间</w:t>
            </w:r>
          </w:p>
        </w:tc>
        <w:tc>
          <w:tcPr>
            <w:tcW w:w="1019" w:type="dxa"/>
            <w:tcBorders>
              <w:top w:val="single" w:color="auto" w:sz="4" w:space="0"/>
              <w:left w:val="single" w:color="auto" w:sz="4" w:space="0"/>
              <w:bottom w:val="single" w:color="auto" w:sz="4" w:space="0"/>
              <w:right w:val="single" w:color="auto" w:sz="4" w:space="0"/>
            </w:tcBorders>
            <w:shd w:val="clear" w:color="auto" w:fill="auto"/>
            <w:vAlign w:val="center"/>
          </w:tcPr>
          <w:p w14:paraId="7F777AE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2023年10月15日</w:t>
            </w:r>
          </w:p>
        </w:tc>
        <w:tc>
          <w:tcPr>
            <w:tcW w:w="798" w:type="dxa"/>
            <w:tcBorders>
              <w:top w:val="single" w:color="auto" w:sz="4" w:space="0"/>
              <w:left w:val="single" w:color="auto" w:sz="4" w:space="0"/>
              <w:bottom w:val="single" w:color="auto" w:sz="4" w:space="0"/>
              <w:right w:val="single" w:color="auto" w:sz="4" w:space="0"/>
            </w:tcBorders>
            <w:shd w:val="clear" w:color="auto" w:fill="auto"/>
            <w:vAlign w:val="center"/>
          </w:tcPr>
          <w:p w14:paraId="447FB55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99" w:type="dxa"/>
            <w:tcBorders>
              <w:top w:val="single" w:color="auto" w:sz="4" w:space="0"/>
              <w:left w:val="single" w:color="auto" w:sz="4" w:space="0"/>
              <w:bottom w:val="single" w:color="auto" w:sz="4" w:space="0"/>
              <w:right w:val="single" w:color="auto" w:sz="4" w:space="0"/>
            </w:tcBorders>
            <w:shd w:val="clear" w:color="auto" w:fill="auto"/>
            <w:vAlign w:val="center"/>
          </w:tcPr>
          <w:p w14:paraId="558DC353">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866" w:type="dxa"/>
            <w:tcBorders>
              <w:top w:val="single" w:color="auto" w:sz="4" w:space="0"/>
              <w:left w:val="single" w:color="auto" w:sz="4" w:space="0"/>
              <w:bottom w:val="single" w:color="auto" w:sz="4" w:space="0"/>
              <w:right w:val="single" w:color="auto" w:sz="4" w:space="0"/>
            </w:tcBorders>
            <w:shd w:val="clear" w:color="auto" w:fill="auto"/>
            <w:vAlign w:val="center"/>
          </w:tcPr>
          <w:p w14:paraId="65F6300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46" w:type="dxa"/>
            <w:tcBorders>
              <w:top w:val="single" w:color="auto" w:sz="4" w:space="0"/>
              <w:left w:val="single" w:color="auto" w:sz="4" w:space="0"/>
              <w:bottom w:val="single" w:color="auto" w:sz="4" w:space="0"/>
              <w:right w:val="single" w:color="auto" w:sz="4" w:space="0"/>
            </w:tcBorders>
            <w:shd w:val="clear" w:color="auto" w:fill="auto"/>
            <w:vAlign w:val="center"/>
          </w:tcPr>
          <w:p w14:paraId="62BCE9ED">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按照完成比例赋分</w:t>
            </w:r>
          </w:p>
        </w:tc>
        <w:tc>
          <w:tcPr>
            <w:tcW w:w="966" w:type="dxa"/>
            <w:tcBorders>
              <w:top w:val="single" w:color="auto" w:sz="4" w:space="0"/>
              <w:left w:val="single" w:color="auto" w:sz="4" w:space="0"/>
              <w:bottom w:val="single" w:color="auto" w:sz="4" w:space="0"/>
              <w:right w:val="single" w:color="auto" w:sz="4" w:space="0"/>
            </w:tcBorders>
            <w:shd w:val="clear" w:color="auto" w:fill="auto"/>
            <w:vAlign w:val="center"/>
          </w:tcPr>
          <w:p w14:paraId="70BAE9E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054" w:type="dxa"/>
            <w:tcBorders>
              <w:top w:val="single" w:color="auto" w:sz="4" w:space="0"/>
              <w:left w:val="single" w:color="auto" w:sz="4" w:space="0"/>
              <w:bottom w:val="single" w:color="auto" w:sz="4" w:space="0"/>
              <w:right w:val="single" w:color="auto" w:sz="4" w:space="0"/>
            </w:tcBorders>
            <w:shd w:val="clear" w:color="auto" w:fill="auto"/>
            <w:vAlign w:val="center"/>
          </w:tcPr>
          <w:p w14:paraId="0C144E7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2023年10月15日</w:t>
            </w:r>
          </w:p>
        </w:tc>
        <w:tc>
          <w:tcPr>
            <w:tcW w:w="1024" w:type="dxa"/>
            <w:tcBorders>
              <w:top w:val="single" w:color="auto" w:sz="4" w:space="0"/>
              <w:left w:val="single" w:color="auto" w:sz="4" w:space="0"/>
              <w:bottom w:val="single" w:color="auto" w:sz="4" w:space="0"/>
              <w:right w:val="single" w:color="auto" w:sz="4" w:space="0"/>
            </w:tcBorders>
            <w:shd w:val="clear" w:color="auto" w:fill="auto"/>
            <w:vAlign w:val="center"/>
          </w:tcPr>
          <w:p w14:paraId="129CC7A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14:paraId="3085462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842" w:type="dxa"/>
            <w:tcBorders>
              <w:top w:val="single" w:color="auto" w:sz="4" w:space="0"/>
              <w:left w:val="single" w:color="auto" w:sz="4" w:space="0"/>
              <w:bottom w:val="single" w:color="auto" w:sz="4" w:space="0"/>
              <w:right w:val="single" w:color="auto" w:sz="4" w:space="0"/>
            </w:tcBorders>
            <w:shd w:val="clear" w:color="auto" w:fill="auto"/>
            <w:vAlign w:val="center"/>
          </w:tcPr>
          <w:p w14:paraId="1BA2CDBB">
            <w:pPr>
              <w:jc w:val="center"/>
              <w:rPr>
                <w:rFonts w:hint="eastAsia" w:ascii="宋体" w:hAnsi="宋体" w:eastAsia="宋体" w:cs="宋体"/>
                <w:b/>
                <w:bCs/>
                <w:i w:val="0"/>
                <w:iCs w:val="0"/>
                <w:color w:val="000000"/>
                <w:sz w:val="20"/>
                <w:szCs w:val="20"/>
                <w:u w:val="none"/>
              </w:rPr>
            </w:pPr>
          </w:p>
        </w:tc>
      </w:tr>
      <w:tr w14:paraId="08CD61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6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ECEE7FC">
            <w:pPr>
              <w:jc w:val="center"/>
              <w:rPr>
                <w:rFonts w:hint="eastAsia" w:ascii="宋体" w:hAnsi="宋体" w:eastAsia="宋体" w:cs="宋体"/>
                <w:i w:val="0"/>
                <w:iCs w:val="0"/>
                <w:color w:val="000000"/>
                <w:sz w:val="20"/>
                <w:szCs w:val="20"/>
                <w:u w:val="none"/>
              </w:rPr>
            </w:pPr>
          </w:p>
        </w:tc>
        <w:tc>
          <w:tcPr>
            <w:tcW w:w="60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7C2B13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7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FAC4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14:paraId="3B09221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校舍粉刷项目</w:t>
            </w:r>
          </w:p>
        </w:tc>
        <w:tc>
          <w:tcPr>
            <w:tcW w:w="1019" w:type="dxa"/>
            <w:tcBorders>
              <w:top w:val="single" w:color="auto" w:sz="4" w:space="0"/>
              <w:left w:val="single" w:color="auto" w:sz="4" w:space="0"/>
              <w:bottom w:val="single" w:color="auto" w:sz="4" w:space="0"/>
              <w:right w:val="single" w:color="auto" w:sz="4" w:space="0"/>
            </w:tcBorders>
            <w:shd w:val="clear" w:color="auto" w:fill="auto"/>
            <w:vAlign w:val="center"/>
          </w:tcPr>
          <w:p w14:paraId="5DE97C6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≤155.52万元</w:t>
            </w:r>
          </w:p>
        </w:tc>
        <w:tc>
          <w:tcPr>
            <w:tcW w:w="798" w:type="dxa"/>
            <w:tcBorders>
              <w:top w:val="single" w:color="auto" w:sz="4" w:space="0"/>
              <w:left w:val="single" w:color="auto" w:sz="4" w:space="0"/>
              <w:bottom w:val="single" w:color="auto" w:sz="4" w:space="0"/>
              <w:right w:val="single" w:color="auto" w:sz="4" w:space="0"/>
            </w:tcBorders>
            <w:shd w:val="clear" w:color="auto" w:fill="auto"/>
            <w:vAlign w:val="center"/>
          </w:tcPr>
          <w:p w14:paraId="1CA9328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99" w:type="dxa"/>
            <w:tcBorders>
              <w:top w:val="single" w:color="auto" w:sz="4" w:space="0"/>
              <w:left w:val="single" w:color="auto" w:sz="4" w:space="0"/>
              <w:bottom w:val="single" w:color="auto" w:sz="4" w:space="0"/>
              <w:right w:val="single" w:color="auto" w:sz="4" w:space="0"/>
            </w:tcBorders>
            <w:shd w:val="clear" w:color="auto" w:fill="auto"/>
            <w:vAlign w:val="center"/>
          </w:tcPr>
          <w:p w14:paraId="3C1B94B5">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866" w:type="dxa"/>
            <w:tcBorders>
              <w:top w:val="single" w:color="auto" w:sz="4" w:space="0"/>
              <w:left w:val="single" w:color="auto" w:sz="4" w:space="0"/>
              <w:bottom w:val="single" w:color="auto" w:sz="4" w:space="0"/>
              <w:right w:val="single" w:color="auto" w:sz="4" w:space="0"/>
            </w:tcBorders>
            <w:shd w:val="clear" w:color="auto" w:fill="auto"/>
            <w:vAlign w:val="center"/>
          </w:tcPr>
          <w:p w14:paraId="17F07C3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46" w:type="dxa"/>
            <w:tcBorders>
              <w:top w:val="single" w:color="auto" w:sz="4" w:space="0"/>
              <w:left w:val="single" w:color="auto" w:sz="4" w:space="0"/>
              <w:bottom w:val="single" w:color="auto" w:sz="4" w:space="0"/>
              <w:right w:val="single" w:color="auto" w:sz="4" w:space="0"/>
            </w:tcBorders>
            <w:shd w:val="clear" w:color="auto" w:fill="auto"/>
            <w:vAlign w:val="center"/>
          </w:tcPr>
          <w:p w14:paraId="33816E29">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直接赋分</w:t>
            </w:r>
          </w:p>
        </w:tc>
        <w:tc>
          <w:tcPr>
            <w:tcW w:w="966" w:type="dxa"/>
            <w:tcBorders>
              <w:top w:val="single" w:color="auto" w:sz="4" w:space="0"/>
              <w:left w:val="single" w:color="auto" w:sz="4" w:space="0"/>
              <w:bottom w:val="single" w:color="auto" w:sz="4" w:space="0"/>
              <w:right w:val="single" w:color="auto" w:sz="4" w:space="0"/>
            </w:tcBorders>
            <w:shd w:val="clear" w:color="auto" w:fill="auto"/>
            <w:vAlign w:val="center"/>
          </w:tcPr>
          <w:p w14:paraId="4A5EA5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054" w:type="dxa"/>
            <w:tcBorders>
              <w:top w:val="single" w:color="auto" w:sz="4" w:space="0"/>
              <w:left w:val="single" w:color="auto" w:sz="4" w:space="0"/>
              <w:bottom w:val="single" w:color="auto" w:sz="4" w:space="0"/>
              <w:right w:val="single" w:color="auto" w:sz="4" w:space="0"/>
            </w:tcBorders>
            <w:shd w:val="clear" w:color="auto" w:fill="auto"/>
            <w:vAlign w:val="center"/>
          </w:tcPr>
          <w:p w14:paraId="7FFC085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155.52</w:t>
            </w:r>
          </w:p>
        </w:tc>
        <w:tc>
          <w:tcPr>
            <w:tcW w:w="1024" w:type="dxa"/>
            <w:tcBorders>
              <w:top w:val="single" w:color="auto" w:sz="4" w:space="0"/>
              <w:left w:val="single" w:color="auto" w:sz="4" w:space="0"/>
              <w:bottom w:val="single" w:color="auto" w:sz="4" w:space="0"/>
              <w:right w:val="single" w:color="auto" w:sz="4" w:space="0"/>
            </w:tcBorders>
            <w:shd w:val="clear" w:color="auto" w:fill="auto"/>
            <w:vAlign w:val="center"/>
          </w:tcPr>
          <w:p w14:paraId="0C9894E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14:paraId="0054605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842" w:type="dxa"/>
            <w:tcBorders>
              <w:top w:val="single" w:color="auto" w:sz="4" w:space="0"/>
              <w:left w:val="single" w:color="auto" w:sz="4" w:space="0"/>
              <w:bottom w:val="single" w:color="auto" w:sz="4" w:space="0"/>
              <w:right w:val="single" w:color="auto" w:sz="4" w:space="0"/>
            </w:tcBorders>
            <w:shd w:val="clear" w:color="auto" w:fill="auto"/>
            <w:vAlign w:val="center"/>
          </w:tcPr>
          <w:p w14:paraId="5250E915">
            <w:pPr>
              <w:jc w:val="center"/>
              <w:rPr>
                <w:rFonts w:hint="eastAsia" w:ascii="宋体" w:hAnsi="宋体" w:eastAsia="宋体" w:cs="宋体"/>
                <w:b/>
                <w:bCs/>
                <w:i w:val="0"/>
                <w:iCs w:val="0"/>
                <w:color w:val="000000"/>
                <w:sz w:val="20"/>
                <w:szCs w:val="20"/>
                <w:u w:val="none"/>
              </w:rPr>
            </w:pPr>
          </w:p>
        </w:tc>
      </w:tr>
      <w:tr w14:paraId="1F631E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6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6A02C55">
            <w:pPr>
              <w:jc w:val="center"/>
              <w:rPr>
                <w:rFonts w:hint="eastAsia" w:ascii="宋体" w:hAnsi="宋体" w:eastAsia="宋体" w:cs="宋体"/>
                <w:i w:val="0"/>
                <w:iCs w:val="0"/>
                <w:color w:val="000000"/>
                <w:sz w:val="20"/>
                <w:szCs w:val="20"/>
                <w:u w:val="none"/>
              </w:rPr>
            </w:pPr>
          </w:p>
        </w:tc>
        <w:tc>
          <w:tcPr>
            <w:tcW w:w="6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DCC916B">
            <w:pPr>
              <w:jc w:val="center"/>
              <w:rPr>
                <w:rFonts w:hint="eastAsia" w:ascii="宋体" w:hAnsi="宋体" w:eastAsia="宋体" w:cs="宋体"/>
                <w:i w:val="0"/>
                <w:iCs w:val="0"/>
                <w:color w:val="000000"/>
                <w:sz w:val="20"/>
                <w:szCs w:val="20"/>
                <w:u w:val="none"/>
              </w:rPr>
            </w:pPr>
          </w:p>
        </w:tc>
        <w:tc>
          <w:tcPr>
            <w:tcW w:w="7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588480E">
            <w:pPr>
              <w:jc w:val="center"/>
              <w:rPr>
                <w:rFonts w:hint="eastAsia" w:ascii="宋体" w:hAnsi="宋体" w:eastAsia="宋体" w:cs="宋体"/>
                <w:i w:val="0"/>
                <w:iCs w:val="0"/>
                <w:color w:val="000000"/>
                <w:sz w:val="20"/>
                <w:szCs w:val="20"/>
                <w:u w:val="none"/>
              </w:rPr>
            </w:pPr>
          </w:p>
        </w:tc>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14:paraId="38EB9DC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校舍提升改造项目（二标段）</w:t>
            </w:r>
          </w:p>
        </w:tc>
        <w:tc>
          <w:tcPr>
            <w:tcW w:w="1019" w:type="dxa"/>
            <w:tcBorders>
              <w:top w:val="single" w:color="auto" w:sz="4" w:space="0"/>
              <w:left w:val="single" w:color="auto" w:sz="4" w:space="0"/>
              <w:bottom w:val="single" w:color="auto" w:sz="4" w:space="0"/>
              <w:right w:val="single" w:color="auto" w:sz="4" w:space="0"/>
            </w:tcBorders>
            <w:shd w:val="clear" w:color="auto" w:fill="auto"/>
            <w:vAlign w:val="center"/>
          </w:tcPr>
          <w:p w14:paraId="07BAA06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≤63.12万元</w:t>
            </w:r>
          </w:p>
        </w:tc>
        <w:tc>
          <w:tcPr>
            <w:tcW w:w="798" w:type="dxa"/>
            <w:tcBorders>
              <w:top w:val="single" w:color="auto" w:sz="4" w:space="0"/>
              <w:left w:val="single" w:color="auto" w:sz="4" w:space="0"/>
              <w:bottom w:val="single" w:color="auto" w:sz="4" w:space="0"/>
              <w:right w:val="single" w:color="auto" w:sz="4" w:space="0"/>
            </w:tcBorders>
            <w:shd w:val="clear" w:color="auto" w:fill="auto"/>
            <w:vAlign w:val="center"/>
          </w:tcPr>
          <w:p w14:paraId="3A46A8A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99" w:type="dxa"/>
            <w:tcBorders>
              <w:top w:val="single" w:color="auto" w:sz="4" w:space="0"/>
              <w:left w:val="single" w:color="auto" w:sz="4" w:space="0"/>
              <w:bottom w:val="single" w:color="auto" w:sz="4" w:space="0"/>
              <w:right w:val="single" w:color="auto" w:sz="4" w:space="0"/>
            </w:tcBorders>
            <w:shd w:val="clear" w:color="auto" w:fill="auto"/>
            <w:vAlign w:val="center"/>
          </w:tcPr>
          <w:p w14:paraId="502BCAB3">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866" w:type="dxa"/>
            <w:tcBorders>
              <w:top w:val="single" w:color="auto" w:sz="4" w:space="0"/>
              <w:left w:val="single" w:color="auto" w:sz="4" w:space="0"/>
              <w:bottom w:val="single" w:color="auto" w:sz="4" w:space="0"/>
              <w:right w:val="single" w:color="auto" w:sz="4" w:space="0"/>
            </w:tcBorders>
            <w:shd w:val="clear" w:color="auto" w:fill="auto"/>
            <w:vAlign w:val="center"/>
          </w:tcPr>
          <w:p w14:paraId="0A15FCB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46" w:type="dxa"/>
            <w:tcBorders>
              <w:top w:val="single" w:color="auto" w:sz="4" w:space="0"/>
              <w:left w:val="single" w:color="auto" w:sz="4" w:space="0"/>
              <w:bottom w:val="single" w:color="auto" w:sz="4" w:space="0"/>
              <w:right w:val="single" w:color="auto" w:sz="4" w:space="0"/>
            </w:tcBorders>
            <w:shd w:val="clear" w:color="auto" w:fill="auto"/>
            <w:vAlign w:val="center"/>
          </w:tcPr>
          <w:p w14:paraId="300541A1">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直接赋分</w:t>
            </w:r>
          </w:p>
        </w:tc>
        <w:tc>
          <w:tcPr>
            <w:tcW w:w="966" w:type="dxa"/>
            <w:tcBorders>
              <w:top w:val="single" w:color="auto" w:sz="4" w:space="0"/>
              <w:left w:val="single" w:color="auto" w:sz="4" w:space="0"/>
              <w:bottom w:val="single" w:color="auto" w:sz="4" w:space="0"/>
              <w:right w:val="single" w:color="auto" w:sz="4" w:space="0"/>
            </w:tcBorders>
            <w:shd w:val="clear" w:color="auto" w:fill="auto"/>
            <w:vAlign w:val="center"/>
          </w:tcPr>
          <w:p w14:paraId="0F211B7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054" w:type="dxa"/>
            <w:tcBorders>
              <w:top w:val="single" w:color="auto" w:sz="4" w:space="0"/>
              <w:left w:val="single" w:color="auto" w:sz="4" w:space="0"/>
              <w:bottom w:val="single" w:color="auto" w:sz="4" w:space="0"/>
              <w:right w:val="single" w:color="auto" w:sz="4" w:space="0"/>
            </w:tcBorders>
            <w:shd w:val="clear" w:color="auto" w:fill="auto"/>
            <w:vAlign w:val="center"/>
          </w:tcPr>
          <w:p w14:paraId="095BFEC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63.12</w:t>
            </w:r>
          </w:p>
        </w:tc>
        <w:tc>
          <w:tcPr>
            <w:tcW w:w="1024" w:type="dxa"/>
            <w:tcBorders>
              <w:top w:val="single" w:color="auto" w:sz="4" w:space="0"/>
              <w:left w:val="single" w:color="auto" w:sz="4" w:space="0"/>
              <w:bottom w:val="single" w:color="auto" w:sz="4" w:space="0"/>
              <w:right w:val="single" w:color="auto" w:sz="4" w:space="0"/>
            </w:tcBorders>
            <w:shd w:val="clear" w:color="auto" w:fill="auto"/>
            <w:vAlign w:val="center"/>
          </w:tcPr>
          <w:p w14:paraId="758C0D6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14:paraId="23F8A17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842" w:type="dxa"/>
            <w:tcBorders>
              <w:top w:val="single" w:color="auto" w:sz="4" w:space="0"/>
              <w:left w:val="single" w:color="auto" w:sz="4" w:space="0"/>
              <w:bottom w:val="single" w:color="auto" w:sz="4" w:space="0"/>
              <w:right w:val="single" w:color="auto" w:sz="4" w:space="0"/>
            </w:tcBorders>
            <w:shd w:val="clear" w:color="auto" w:fill="auto"/>
            <w:vAlign w:val="center"/>
          </w:tcPr>
          <w:p w14:paraId="5631E84D">
            <w:pPr>
              <w:jc w:val="center"/>
              <w:rPr>
                <w:rFonts w:hint="eastAsia" w:ascii="宋体" w:hAnsi="宋体" w:eastAsia="宋体" w:cs="宋体"/>
                <w:b/>
                <w:bCs/>
                <w:i w:val="0"/>
                <w:iCs w:val="0"/>
                <w:color w:val="000000"/>
                <w:sz w:val="20"/>
                <w:szCs w:val="20"/>
                <w:u w:val="none"/>
              </w:rPr>
            </w:pPr>
          </w:p>
        </w:tc>
      </w:tr>
      <w:tr w14:paraId="1282FD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6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EB6D84B">
            <w:pPr>
              <w:jc w:val="center"/>
              <w:rPr>
                <w:rFonts w:hint="eastAsia" w:ascii="宋体" w:hAnsi="宋体" w:eastAsia="宋体" w:cs="宋体"/>
                <w:i w:val="0"/>
                <w:iCs w:val="0"/>
                <w:color w:val="000000"/>
                <w:sz w:val="20"/>
                <w:szCs w:val="20"/>
                <w:u w:val="none"/>
              </w:rPr>
            </w:pPr>
          </w:p>
        </w:tc>
        <w:tc>
          <w:tcPr>
            <w:tcW w:w="6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F8DDE34">
            <w:pPr>
              <w:jc w:val="center"/>
              <w:rPr>
                <w:rFonts w:hint="eastAsia" w:ascii="宋体" w:hAnsi="宋体" w:eastAsia="宋体" w:cs="宋体"/>
                <w:i w:val="0"/>
                <w:iCs w:val="0"/>
                <w:color w:val="000000"/>
                <w:sz w:val="20"/>
                <w:szCs w:val="20"/>
                <w:u w:val="none"/>
              </w:rPr>
            </w:pPr>
          </w:p>
        </w:tc>
        <w:tc>
          <w:tcPr>
            <w:tcW w:w="7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5CF1C36">
            <w:pPr>
              <w:jc w:val="center"/>
              <w:rPr>
                <w:rFonts w:hint="eastAsia" w:ascii="宋体" w:hAnsi="宋体" w:eastAsia="宋体" w:cs="宋体"/>
                <w:i w:val="0"/>
                <w:iCs w:val="0"/>
                <w:color w:val="000000"/>
                <w:sz w:val="20"/>
                <w:szCs w:val="20"/>
                <w:u w:val="none"/>
              </w:rPr>
            </w:pPr>
          </w:p>
        </w:tc>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14:paraId="1C19025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校舍提升改造项目（三标段）</w:t>
            </w:r>
          </w:p>
        </w:tc>
        <w:tc>
          <w:tcPr>
            <w:tcW w:w="1019" w:type="dxa"/>
            <w:tcBorders>
              <w:top w:val="single" w:color="auto" w:sz="4" w:space="0"/>
              <w:left w:val="single" w:color="auto" w:sz="4" w:space="0"/>
              <w:bottom w:val="single" w:color="auto" w:sz="4" w:space="0"/>
              <w:right w:val="single" w:color="auto" w:sz="4" w:space="0"/>
            </w:tcBorders>
            <w:shd w:val="clear" w:color="auto" w:fill="auto"/>
            <w:vAlign w:val="center"/>
          </w:tcPr>
          <w:p w14:paraId="2A668F3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≤15.43万元</w:t>
            </w:r>
          </w:p>
        </w:tc>
        <w:tc>
          <w:tcPr>
            <w:tcW w:w="798" w:type="dxa"/>
            <w:tcBorders>
              <w:top w:val="single" w:color="auto" w:sz="4" w:space="0"/>
              <w:left w:val="single" w:color="auto" w:sz="4" w:space="0"/>
              <w:bottom w:val="single" w:color="auto" w:sz="4" w:space="0"/>
              <w:right w:val="single" w:color="auto" w:sz="4" w:space="0"/>
            </w:tcBorders>
            <w:shd w:val="clear" w:color="auto" w:fill="auto"/>
            <w:vAlign w:val="center"/>
          </w:tcPr>
          <w:p w14:paraId="3108349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99" w:type="dxa"/>
            <w:tcBorders>
              <w:top w:val="single" w:color="auto" w:sz="4" w:space="0"/>
              <w:left w:val="single" w:color="auto" w:sz="4" w:space="0"/>
              <w:bottom w:val="single" w:color="auto" w:sz="4" w:space="0"/>
              <w:right w:val="single" w:color="auto" w:sz="4" w:space="0"/>
            </w:tcBorders>
            <w:shd w:val="clear" w:color="auto" w:fill="auto"/>
            <w:vAlign w:val="center"/>
          </w:tcPr>
          <w:p w14:paraId="19F1CB49">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866" w:type="dxa"/>
            <w:tcBorders>
              <w:top w:val="single" w:color="auto" w:sz="4" w:space="0"/>
              <w:left w:val="single" w:color="auto" w:sz="4" w:space="0"/>
              <w:bottom w:val="single" w:color="auto" w:sz="4" w:space="0"/>
              <w:right w:val="single" w:color="auto" w:sz="4" w:space="0"/>
            </w:tcBorders>
            <w:shd w:val="clear" w:color="auto" w:fill="auto"/>
            <w:vAlign w:val="center"/>
          </w:tcPr>
          <w:p w14:paraId="1F27187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46" w:type="dxa"/>
            <w:tcBorders>
              <w:top w:val="single" w:color="auto" w:sz="4" w:space="0"/>
              <w:left w:val="single" w:color="auto" w:sz="4" w:space="0"/>
              <w:bottom w:val="single" w:color="auto" w:sz="4" w:space="0"/>
              <w:right w:val="single" w:color="auto" w:sz="4" w:space="0"/>
            </w:tcBorders>
            <w:shd w:val="clear" w:color="auto" w:fill="auto"/>
            <w:vAlign w:val="center"/>
          </w:tcPr>
          <w:p w14:paraId="5A6C196A">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直接赋分</w:t>
            </w:r>
          </w:p>
        </w:tc>
        <w:tc>
          <w:tcPr>
            <w:tcW w:w="966" w:type="dxa"/>
            <w:tcBorders>
              <w:top w:val="single" w:color="auto" w:sz="4" w:space="0"/>
              <w:left w:val="single" w:color="auto" w:sz="4" w:space="0"/>
              <w:bottom w:val="single" w:color="auto" w:sz="4" w:space="0"/>
              <w:right w:val="single" w:color="auto" w:sz="4" w:space="0"/>
            </w:tcBorders>
            <w:shd w:val="clear" w:color="auto" w:fill="auto"/>
            <w:vAlign w:val="center"/>
          </w:tcPr>
          <w:p w14:paraId="0511B6F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054" w:type="dxa"/>
            <w:tcBorders>
              <w:top w:val="single" w:color="auto" w:sz="4" w:space="0"/>
              <w:left w:val="single" w:color="auto" w:sz="4" w:space="0"/>
              <w:bottom w:val="single" w:color="auto" w:sz="4" w:space="0"/>
              <w:right w:val="single" w:color="auto" w:sz="4" w:space="0"/>
            </w:tcBorders>
            <w:shd w:val="clear" w:color="auto" w:fill="auto"/>
            <w:vAlign w:val="center"/>
          </w:tcPr>
          <w:p w14:paraId="5173EAD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15.43</w:t>
            </w:r>
          </w:p>
        </w:tc>
        <w:tc>
          <w:tcPr>
            <w:tcW w:w="1024" w:type="dxa"/>
            <w:tcBorders>
              <w:top w:val="single" w:color="auto" w:sz="4" w:space="0"/>
              <w:left w:val="single" w:color="auto" w:sz="4" w:space="0"/>
              <w:bottom w:val="single" w:color="auto" w:sz="4" w:space="0"/>
              <w:right w:val="single" w:color="auto" w:sz="4" w:space="0"/>
            </w:tcBorders>
            <w:shd w:val="clear" w:color="auto" w:fill="auto"/>
            <w:vAlign w:val="center"/>
          </w:tcPr>
          <w:p w14:paraId="5135E9C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14:paraId="6B17968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842" w:type="dxa"/>
            <w:tcBorders>
              <w:top w:val="single" w:color="auto" w:sz="4" w:space="0"/>
              <w:left w:val="single" w:color="auto" w:sz="4" w:space="0"/>
              <w:bottom w:val="single" w:color="auto" w:sz="4" w:space="0"/>
              <w:right w:val="single" w:color="auto" w:sz="4" w:space="0"/>
            </w:tcBorders>
            <w:shd w:val="clear" w:color="auto" w:fill="auto"/>
            <w:vAlign w:val="center"/>
          </w:tcPr>
          <w:p w14:paraId="11BB21AB">
            <w:pPr>
              <w:jc w:val="center"/>
              <w:rPr>
                <w:rFonts w:hint="eastAsia" w:ascii="宋体" w:hAnsi="宋体" w:eastAsia="宋体" w:cs="宋体"/>
                <w:b/>
                <w:bCs/>
                <w:i w:val="0"/>
                <w:iCs w:val="0"/>
                <w:color w:val="000000"/>
                <w:sz w:val="20"/>
                <w:szCs w:val="20"/>
                <w:u w:val="none"/>
              </w:rPr>
            </w:pPr>
          </w:p>
        </w:tc>
      </w:tr>
      <w:tr w14:paraId="24E914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6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A6D9804">
            <w:pPr>
              <w:jc w:val="center"/>
              <w:rPr>
                <w:rFonts w:hint="eastAsia" w:ascii="宋体" w:hAnsi="宋体" w:eastAsia="宋体" w:cs="宋体"/>
                <w:i w:val="0"/>
                <w:iCs w:val="0"/>
                <w:color w:val="000000"/>
                <w:sz w:val="20"/>
                <w:szCs w:val="20"/>
                <w:u w:val="none"/>
              </w:rPr>
            </w:pPr>
          </w:p>
        </w:tc>
        <w:tc>
          <w:tcPr>
            <w:tcW w:w="6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0C81A01">
            <w:pPr>
              <w:jc w:val="center"/>
              <w:rPr>
                <w:rFonts w:hint="eastAsia" w:ascii="宋体" w:hAnsi="宋体" w:eastAsia="宋体" w:cs="宋体"/>
                <w:i w:val="0"/>
                <w:iCs w:val="0"/>
                <w:color w:val="000000"/>
                <w:sz w:val="20"/>
                <w:szCs w:val="20"/>
                <w:u w:val="none"/>
              </w:rPr>
            </w:pPr>
          </w:p>
        </w:tc>
        <w:tc>
          <w:tcPr>
            <w:tcW w:w="7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6C867DA">
            <w:pPr>
              <w:jc w:val="center"/>
              <w:rPr>
                <w:rFonts w:hint="eastAsia" w:ascii="宋体" w:hAnsi="宋体" w:eastAsia="宋体" w:cs="宋体"/>
                <w:i w:val="0"/>
                <w:iCs w:val="0"/>
                <w:color w:val="000000"/>
                <w:sz w:val="20"/>
                <w:szCs w:val="20"/>
                <w:u w:val="none"/>
              </w:rPr>
            </w:pPr>
          </w:p>
        </w:tc>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14:paraId="28C51B2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监理费</w:t>
            </w:r>
          </w:p>
        </w:tc>
        <w:tc>
          <w:tcPr>
            <w:tcW w:w="1019" w:type="dxa"/>
            <w:tcBorders>
              <w:top w:val="single" w:color="auto" w:sz="4" w:space="0"/>
              <w:left w:val="single" w:color="auto" w:sz="4" w:space="0"/>
              <w:bottom w:val="single" w:color="auto" w:sz="4" w:space="0"/>
              <w:right w:val="single" w:color="auto" w:sz="4" w:space="0"/>
            </w:tcBorders>
            <w:shd w:val="clear" w:color="auto" w:fill="auto"/>
            <w:vAlign w:val="center"/>
          </w:tcPr>
          <w:p w14:paraId="5AD22A1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≤3.28万元</w:t>
            </w:r>
          </w:p>
        </w:tc>
        <w:tc>
          <w:tcPr>
            <w:tcW w:w="798" w:type="dxa"/>
            <w:tcBorders>
              <w:top w:val="single" w:color="auto" w:sz="4" w:space="0"/>
              <w:left w:val="single" w:color="auto" w:sz="4" w:space="0"/>
              <w:bottom w:val="single" w:color="auto" w:sz="4" w:space="0"/>
              <w:right w:val="single" w:color="auto" w:sz="4" w:space="0"/>
            </w:tcBorders>
            <w:shd w:val="clear" w:color="auto" w:fill="auto"/>
            <w:vAlign w:val="center"/>
          </w:tcPr>
          <w:p w14:paraId="1E3C6A0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99" w:type="dxa"/>
            <w:tcBorders>
              <w:top w:val="single" w:color="auto" w:sz="4" w:space="0"/>
              <w:left w:val="single" w:color="auto" w:sz="4" w:space="0"/>
              <w:bottom w:val="single" w:color="auto" w:sz="4" w:space="0"/>
              <w:right w:val="single" w:color="auto" w:sz="4" w:space="0"/>
            </w:tcBorders>
            <w:shd w:val="clear" w:color="auto" w:fill="auto"/>
            <w:vAlign w:val="center"/>
          </w:tcPr>
          <w:p w14:paraId="485D5D18">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866" w:type="dxa"/>
            <w:tcBorders>
              <w:top w:val="single" w:color="auto" w:sz="4" w:space="0"/>
              <w:left w:val="single" w:color="auto" w:sz="4" w:space="0"/>
              <w:bottom w:val="single" w:color="auto" w:sz="4" w:space="0"/>
              <w:right w:val="single" w:color="auto" w:sz="4" w:space="0"/>
            </w:tcBorders>
            <w:shd w:val="clear" w:color="auto" w:fill="auto"/>
            <w:vAlign w:val="center"/>
          </w:tcPr>
          <w:p w14:paraId="48508A4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46" w:type="dxa"/>
            <w:tcBorders>
              <w:top w:val="single" w:color="auto" w:sz="4" w:space="0"/>
              <w:left w:val="single" w:color="auto" w:sz="4" w:space="0"/>
              <w:bottom w:val="single" w:color="auto" w:sz="4" w:space="0"/>
              <w:right w:val="single" w:color="auto" w:sz="4" w:space="0"/>
            </w:tcBorders>
            <w:shd w:val="clear" w:color="auto" w:fill="auto"/>
            <w:vAlign w:val="center"/>
          </w:tcPr>
          <w:p w14:paraId="487D79D2">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直接赋分</w:t>
            </w:r>
          </w:p>
        </w:tc>
        <w:tc>
          <w:tcPr>
            <w:tcW w:w="966" w:type="dxa"/>
            <w:tcBorders>
              <w:top w:val="single" w:color="auto" w:sz="4" w:space="0"/>
              <w:left w:val="single" w:color="auto" w:sz="4" w:space="0"/>
              <w:bottom w:val="single" w:color="auto" w:sz="4" w:space="0"/>
              <w:right w:val="single" w:color="auto" w:sz="4" w:space="0"/>
            </w:tcBorders>
            <w:shd w:val="clear" w:color="auto" w:fill="auto"/>
            <w:vAlign w:val="center"/>
          </w:tcPr>
          <w:p w14:paraId="18F5597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054" w:type="dxa"/>
            <w:tcBorders>
              <w:top w:val="single" w:color="auto" w:sz="4" w:space="0"/>
              <w:left w:val="single" w:color="auto" w:sz="4" w:space="0"/>
              <w:bottom w:val="single" w:color="auto" w:sz="4" w:space="0"/>
              <w:right w:val="single" w:color="auto" w:sz="4" w:space="0"/>
            </w:tcBorders>
            <w:shd w:val="clear" w:color="auto" w:fill="auto"/>
            <w:vAlign w:val="center"/>
          </w:tcPr>
          <w:p w14:paraId="03399B1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3.28</w:t>
            </w:r>
          </w:p>
        </w:tc>
        <w:tc>
          <w:tcPr>
            <w:tcW w:w="1024" w:type="dxa"/>
            <w:tcBorders>
              <w:top w:val="single" w:color="auto" w:sz="4" w:space="0"/>
              <w:left w:val="single" w:color="auto" w:sz="4" w:space="0"/>
              <w:bottom w:val="single" w:color="auto" w:sz="4" w:space="0"/>
              <w:right w:val="single" w:color="auto" w:sz="4" w:space="0"/>
            </w:tcBorders>
            <w:shd w:val="clear" w:color="auto" w:fill="auto"/>
            <w:vAlign w:val="center"/>
          </w:tcPr>
          <w:p w14:paraId="1A922B5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14:paraId="5C07261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842" w:type="dxa"/>
            <w:tcBorders>
              <w:top w:val="single" w:color="auto" w:sz="4" w:space="0"/>
              <w:left w:val="single" w:color="auto" w:sz="4" w:space="0"/>
              <w:bottom w:val="single" w:color="auto" w:sz="4" w:space="0"/>
              <w:right w:val="single" w:color="auto" w:sz="4" w:space="0"/>
            </w:tcBorders>
            <w:shd w:val="clear" w:color="auto" w:fill="auto"/>
            <w:vAlign w:val="center"/>
          </w:tcPr>
          <w:p w14:paraId="793D1308">
            <w:pPr>
              <w:jc w:val="center"/>
              <w:rPr>
                <w:rFonts w:hint="eastAsia" w:ascii="宋体" w:hAnsi="宋体" w:eastAsia="宋体" w:cs="宋体"/>
                <w:b/>
                <w:bCs/>
                <w:i w:val="0"/>
                <w:iCs w:val="0"/>
                <w:color w:val="000000"/>
                <w:sz w:val="20"/>
                <w:szCs w:val="20"/>
                <w:u w:val="none"/>
              </w:rPr>
            </w:pPr>
          </w:p>
        </w:tc>
      </w:tr>
      <w:tr w14:paraId="5A19F2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6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425459D">
            <w:pPr>
              <w:jc w:val="center"/>
              <w:rPr>
                <w:rFonts w:hint="eastAsia" w:ascii="宋体" w:hAnsi="宋体" w:eastAsia="宋体" w:cs="宋体"/>
                <w:i w:val="0"/>
                <w:iCs w:val="0"/>
                <w:color w:val="000000"/>
                <w:sz w:val="20"/>
                <w:szCs w:val="20"/>
                <w:u w:val="none"/>
              </w:rPr>
            </w:pPr>
          </w:p>
        </w:tc>
        <w:tc>
          <w:tcPr>
            <w:tcW w:w="6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7FA21BB">
            <w:pPr>
              <w:jc w:val="center"/>
              <w:rPr>
                <w:rFonts w:hint="eastAsia" w:ascii="宋体" w:hAnsi="宋体" w:eastAsia="宋体" w:cs="宋体"/>
                <w:i w:val="0"/>
                <w:iCs w:val="0"/>
                <w:color w:val="000000"/>
                <w:sz w:val="20"/>
                <w:szCs w:val="20"/>
                <w:u w:val="none"/>
              </w:rPr>
            </w:pPr>
          </w:p>
        </w:tc>
        <w:tc>
          <w:tcPr>
            <w:tcW w:w="7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62B112A">
            <w:pPr>
              <w:jc w:val="center"/>
              <w:rPr>
                <w:rFonts w:hint="eastAsia" w:ascii="宋体" w:hAnsi="宋体" w:eastAsia="宋体" w:cs="宋体"/>
                <w:i w:val="0"/>
                <w:iCs w:val="0"/>
                <w:color w:val="000000"/>
                <w:sz w:val="20"/>
                <w:szCs w:val="20"/>
                <w:u w:val="none"/>
              </w:rPr>
            </w:pPr>
          </w:p>
        </w:tc>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14:paraId="4DFA19E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校园环境改造提升项目造价咨询费</w:t>
            </w:r>
          </w:p>
        </w:tc>
        <w:tc>
          <w:tcPr>
            <w:tcW w:w="1019" w:type="dxa"/>
            <w:tcBorders>
              <w:top w:val="single" w:color="auto" w:sz="4" w:space="0"/>
              <w:left w:val="single" w:color="auto" w:sz="4" w:space="0"/>
              <w:bottom w:val="single" w:color="auto" w:sz="4" w:space="0"/>
              <w:right w:val="single" w:color="auto" w:sz="4" w:space="0"/>
            </w:tcBorders>
            <w:shd w:val="clear" w:color="auto" w:fill="auto"/>
            <w:vAlign w:val="center"/>
          </w:tcPr>
          <w:p w14:paraId="2419563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≤3.9万元</w:t>
            </w:r>
          </w:p>
        </w:tc>
        <w:tc>
          <w:tcPr>
            <w:tcW w:w="798" w:type="dxa"/>
            <w:tcBorders>
              <w:top w:val="single" w:color="auto" w:sz="4" w:space="0"/>
              <w:left w:val="single" w:color="auto" w:sz="4" w:space="0"/>
              <w:bottom w:val="single" w:color="auto" w:sz="4" w:space="0"/>
              <w:right w:val="single" w:color="auto" w:sz="4" w:space="0"/>
            </w:tcBorders>
            <w:shd w:val="clear" w:color="auto" w:fill="auto"/>
            <w:vAlign w:val="center"/>
          </w:tcPr>
          <w:p w14:paraId="18A1645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99" w:type="dxa"/>
            <w:tcBorders>
              <w:top w:val="single" w:color="auto" w:sz="4" w:space="0"/>
              <w:left w:val="single" w:color="auto" w:sz="4" w:space="0"/>
              <w:bottom w:val="single" w:color="auto" w:sz="4" w:space="0"/>
              <w:right w:val="single" w:color="auto" w:sz="4" w:space="0"/>
            </w:tcBorders>
            <w:shd w:val="clear" w:color="auto" w:fill="auto"/>
            <w:vAlign w:val="center"/>
          </w:tcPr>
          <w:p w14:paraId="3213152B">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866" w:type="dxa"/>
            <w:tcBorders>
              <w:top w:val="single" w:color="auto" w:sz="4" w:space="0"/>
              <w:left w:val="single" w:color="auto" w:sz="4" w:space="0"/>
              <w:bottom w:val="single" w:color="auto" w:sz="4" w:space="0"/>
              <w:right w:val="single" w:color="auto" w:sz="4" w:space="0"/>
            </w:tcBorders>
            <w:shd w:val="clear" w:color="auto" w:fill="auto"/>
            <w:vAlign w:val="center"/>
          </w:tcPr>
          <w:p w14:paraId="27425B0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46" w:type="dxa"/>
            <w:tcBorders>
              <w:top w:val="single" w:color="auto" w:sz="4" w:space="0"/>
              <w:left w:val="single" w:color="auto" w:sz="4" w:space="0"/>
              <w:bottom w:val="single" w:color="auto" w:sz="4" w:space="0"/>
              <w:right w:val="single" w:color="auto" w:sz="4" w:space="0"/>
            </w:tcBorders>
            <w:shd w:val="clear" w:color="auto" w:fill="auto"/>
            <w:vAlign w:val="center"/>
          </w:tcPr>
          <w:p w14:paraId="1554352B">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直接赋分</w:t>
            </w:r>
          </w:p>
        </w:tc>
        <w:tc>
          <w:tcPr>
            <w:tcW w:w="966" w:type="dxa"/>
            <w:tcBorders>
              <w:top w:val="single" w:color="auto" w:sz="4" w:space="0"/>
              <w:left w:val="single" w:color="auto" w:sz="4" w:space="0"/>
              <w:bottom w:val="single" w:color="auto" w:sz="4" w:space="0"/>
              <w:right w:val="single" w:color="auto" w:sz="4" w:space="0"/>
            </w:tcBorders>
            <w:shd w:val="clear" w:color="auto" w:fill="auto"/>
            <w:vAlign w:val="center"/>
          </w:tcPr>
          <w:p w14:paraId="19D0FD7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054" w:type="dxa"/>
            <w:tcBorders>
              <w:top w:val="single" w:color="auto" w:sz="4" w:space="0"/>
              <w:left w:val="single" w:color="auto" w:sz="4" w:space="0"/>
              <w:bottom w:val="single" w:color="auto" w:sz="4" w:space="0"/>
              <w:right w:val="single" w:color="auto" w:sz="4" w:space="0"/>
            </w:tcBorders>
            <w:shd w:val="clear" w:color="auto" w:fill="auto"/>
            <w:vAlign w:val="center"/>
          </w:tcPr>
          <w:p w14:paraId="73BF4C4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w:t>
            </w:r>
          </w:p>
        </w:tc>
        <w:tc>
          <w:tcPr>
            <w:tcW w:w="1024" w:type="dxa"/>
            <w:tcBorders>
              <w:top w:val="single" w:color="auto" w:sz="4" w:space="0"/>
              <w:left w:val="single" w:color="auto" w:sz="4" w:space="0"/>
              <w:bottom w:val="single" w:color="auto" w:sz="4" w:space="0"/>
              <w:right w:val="single" w:color="auto" w:sz="4" w:space="0"/>
            </w:tcBorders>
            <w:shd w:val="clear" w:color="auto" w:fill="auto"/>
            <w:vAlign w:val="center"/>
          </w:tcPr>
          <w:p w14:paraId="011465D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14:paraId="50C48E7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842" w:type="dxa"/>
            <w:tcBorders>
              <w:top w:val="single" w:color="auto" w:sz="4" w:space="0"/>
              <w:left w:val="single" w:color="auto" w:sz="4" w:space="0"/>
              <w:bottom w:val="single" w:color="auto" w:sz="4" w:space="0"/>
              <w:right w:val="single" w:color="auto" w:sz="4" w:space="0"/>
            </w:tcBorders>
            <w:shd w:val="clear" w:color="auto" w:fill="auto"/>
            <w:vAlign w:val="center"/>
          </w:tcPr>
          <w:p w14:paraId="114A201E">
            <w:pPr>
              <w:jc w:val="center"/>
              <w:rPr>
                <w:rFonts w:hint="eastAsia" w:ascii="宋体" w:hAnsi="宋体" w:eastAsia="宋体" w:cs="宋体"/>
                <w:b/>
                <w:bCs/>
                <w:i w:val="0"/>
                <w:iCs w:val="0"/>
                <w:color w:val="000000"/>
                <w:sz w:val="20"/>
                <w:szCs w:val="20"/>
                <w:u w:val="none"/>
              </w:rPr>
            </w:pPr>
          </w:p>
        </w:tc>
      </w:tr>
      <w:tr w14:paraId="32B08C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jc w:val="center"/>
        </w:trPr>
        <w:tc>
          <w:tcPr>
            <w:tcW w:w="6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6CFDA1B">
            <w:pPr>
              <w:jc w:val="center"/>
              <w:rPr>
                <w:rFonts w:hint="eastAsia" w:ascii="宋体" w:hAnsi="宋体" w:eastAsia="宋体" w:cs="宋体"/>
                <w:i w:val="0"/>
                <w:iCs w:val="0"/>
                <w:color w:val="000000"/>
                <w:sz w:val="20"/>
                <w:szCs w:val="20"/>
                <w:u w:val="none"/>
              </w:rPr>
            </w:pPr>
          </w:p>
        </w:tc>
        <w:tc>
          <w:tcPr>
            <w:tcW w:w="6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023B111">
            <w:pPr>
              <w:jc w:val="center"/>
              <w:rPr>
                <w:rFonts w:hint="eastAsia" w:ascii="宋体" w:hAnsi="宋体" w:eastAsia="宋体" w:cs="宋体"/>
                <w:i w:val="0"/>
                <w:iCs w:val="0"/>
                <w:color w:val="000000"/>
                <w:sz w:val="20"/>
                <w:szCs w:val="20"/>
                <w:u w:val="none"/>
              </w:rPr>
            </w:pPr>
          </w:p>
        </w:tc>
        <w:tc>
          <w:tcPr>
            <w:tcW w:w="7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95F7615">
            <w:pPr>
              <w:jc w:val="center"/>
              <w:rPr>
                <w:rFonts w:hint="eastAsia" w:ascii="宋体" w:hAnsi="宋体" w:eastAsia="宋体" w:cs="宋体"/>
                <w:i w:val="0"/>
                <w:iCs w:val="0"/>
                <w:color w:val="000000"/>
                <w:sz w:val="20"/>
                <w:szCs w:val="20"/>
                <w:u w:val="none"/>
              </w:rPr>
            </w:pPr>
          </w:p>
        </w:tc>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14:paraId="55A07D5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校园提升控制价审核费</w:t>
            </w:r>
          </w:p>
        </w:tc>
        <w:tc>
          <w:tcPr>
            <w:tcW w:w="1019" w:type="dxa"/>
            <w:tcBorders>
              <w:top w:val="single" w:color="auto" w:sz="4" w:space="0"/>
              <w:left w:val="single" w:color="auto" w:sz="4" w:space="0"/>
              <w:bottom w:val="single" w:color="auto" w:sz="4" w:space="0"/>
              <w:right w:val="single" w:color="auto" w:sz="4" w:space="0"/>
            </w:tcBorders>
            <w:shd w:val="clear" w:color="auto" w:fill="auto"/>
            <w:vAlign w:val="center"/>
          </w:tcPr>
          <w:p w14:paraId="795C929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≤0.97万元</w:t>
            </w:r>
          </w:p>
        </w:tc>
        <w:tc>
          <w:tcPr>
            <w:tcW w:w="798" w:type="dxa"/>
            <w:tcBorders>
              <w:top w:val="single" w:color="auto" w:sz="4" w:space="0"/>
              <w:left w:val="single" w:color="auto" w:sz="4" w:space="0"/>
              <w:bottom w:val="single" w:color="auto" w:sz="4" w:space="0"/>
              <w:right w:val="single" w:color="auto" w:sz="4" w:space="0"/>
            </w:tcBorders>
            <w:shd w:val="clear" w:color="auto" w:fill="auto"/>
            <w:vAlign w:val="center"/>
          </w:tcPr>
          <w:p w14:paraId="4B8D3E1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99" w:type="dxa"/>
            <w:tcBorders>
              <w:top w:val="single" w:color="auto" w:sz="4" w:space="0"/>
              <w:left w:val="single" w:color="auto" w:sz="4" w:space="0"/>
              <w:bottom w:val="single" w:color="auto" w:sz="4" w:space="0"/>
              <w:right w:val="single" w:color="auto" w:sz="4" w:space="0"/>
            </w:tcBorders>
            <w:shd w:val="clear" w:color="auto" w:fill="auto"/>
            <w:vAlign w:val="center"/>
          </w:tcPr>
          <w:p w14:paraId="6CBEA968">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866" w:type="dxa"/>
            <w:tcBorders>
              <w:top w:val="single" w:color="auto" w:sz="4" w:space="0"/>
              <w:left w:val="single" w:color="auto" w:sz="4" w:space="0"/>
              <w:bottom w:val="single" w:color="auto" w:sz="4" w:space="0"/>
              <w:right w:val="single" w:color="auto" w:sz="4" w:space="0"/>
            </w:tcBorders>
            <w:shd w:val="clear" w:color="auto" w:fill="auto"/>
            <w:vAlign w:val="center"/>
          </w:tcPr>
          <w:p w14:paraId="319E378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46" w:type="dxa"/>
            <w:tcBorders>
              <w:top w:val="single" w:color="auto" w:sz="4" w:space="0"/>
              <w:left w:val="single" w:color="auto" w:sz="4" w:space="0"/>
              <w:bottom w:val="single" w:color="auto" w:sz="4" w:space="0"/>
              <w:right w:val="single" w:color="auto" w:sz="4" w:space="0"/>
            </w:tcBorders>
            <w:shd w:val="clear" w:color="auto" w:fill="auto"/>
            <w:vAlign w:val="center"/>
          </w:tcPr>
          <w:p w14:paraId="5011185D">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直接赋分</w:t>
            </w:r>
          </w:p>
        </w:tc>
        <w:tc>
          <w:tcPr>
            <w:tcW w:w="966" w:type="dxa"/>
            <w:tcBorders>
              <w:top w:val="single" w:color="auto" w:sz="4" w:space="0"/>
              <w:left w:val="single" w:color="auto" w:sz="4" w:space="0"/>
              <w:bottom w:val="single" w:color="auto" w:sz="4" w:space="0"/>
              <w:right w:val="single" w:color="auto" w:sz="4" w:space="0"/>
            </w:tcBorders>
            <w:shd w:val="clear" w:color="auto" w:fill="auto"/>
            <w:vAlign w:val="center"/>
          </w:tcPr>
          <w:p w14:paraId="3D8A59D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054" w:type="dxa"/>
            <w:tcBorders>
              <w:top w:val="single" w:color="auto" w:sz="4" w:space="0"/>
              <w:left w:val="single" w:color="auto" w:sz="4" w:space="0"/>
              <w:bottom w:val="single" w:color="auto" w:sz="4" w:space="0"/>
              <w:right w:val="single" w:color="auto" w:sz="4" w:space="0"/>
            </w:tcBorders>
            <w:shd w:val="clear" w:color="auto" w:fill="auto"/>
            <w:vAlign w:val="center"/>
          </w:tcPr>
          <w:p w14:paraId="291C099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0.97</w:t>
            </w:r>
          </w:p>
        </w:tc>
        <w:tc>
          <w:tcPr>
            <w:tcW w:w="1024" w:type="dxa"/>
            <w:tcBorders>
              <w:top w:val="single" w:color="auto" w:sz="4" w:space="0"/>
              <w:left w:val="single" w:color="auto" w:sz="4" w:space="0"/>
              <w:bottom w:val="single" w:color="auto" w:sz="4" w:space="0"/>
              <w:right w:val="single" w:color="auto" w:sz="4" w:space="0"/>
            </w:tcBorders>
            <w:shd w:val="clear" w:color="auto" w:fill="auto"/>
            <w:vAlign w:val="center"/>
          </w:tcPr>
          <w:p w14:paraId="6DC12A9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14:paraId="2FA62F2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842" w:type="dxa"/>
            <w:tcBorders>
              <w:top w:val="single" w:color="auto" w:sz="4" w:space="0"/>
              <w:left w:val="single" w:color="auto" w:sz="4" w:space="0"/>
              <w:bottom w:val="single" w:color="auto" w:sz="4" w:space="0"/>
              <w:right w:val="single" w:color="auto" w:sz="4" w:space="0"/>
            </w:tcBorders>
            <w:shd w:val="clear" w:color="auto" w:fill="auto"/>
            <w:vAlign w:val="center"/>
          </w:tcPr>
          <w:p w14:paraId="3F4C4AC1">
            <w:pPr>
              <w:jc w:val="center"/>
              <w:rPr>
                <w:rFonts w:hint="eastAsia" w:ascii="宋体" w:hAnsi="宋体" w:eastAsia="宋体" w:cs="宋体"/>
                <w:b/>
                <w:bCs/>
                <w:i w:val="0"/>
                <w:iCs w:val="0"/>
                <w:color w:val="000000"/>
                <w:sz w:val="20"/>
                <w:szCs w:val="20"/>
                <w:u w:val="none"/>
              </w:rPr>
            </w:pPr>
          </w:p>
        </w:tc>
      </w:tr>
      <w:tr w14:paraId="030A7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6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877490D">
            <w:pPr>
              <w:jc w:val="center"/>
              <w:rPr>
                <w:rFonts w:hint="eastAsia" w:ascii="宋体" w:hAnsi="宋体" w:eastAsia="宋体" w:cs="宋体"/>
                <w:i w:val="0"/>
                <w:iCs w:val="0"/>
                <w:color w:val="000000"/>
                <w:sz w:val="20"/>
                <w:szCs w:val="20"/>
                <w:u w:val="none"/>
              </w:rPr>
            </w:pPr>
          </w:p>
        </w:tc>
        <w:tc>
          <w:tcPr>
            <w:tcW w:w="6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84CFFE4">
            <w:pPr>
              <w:jc w:val="center"/>
              <w:rPr>
                <w:rFonts w:hint="eastAsia" w:ascii="宋体" w:hAnsi="宋体" w:eastAsia="宋体" w:cs="宋体"/>
                <w:i w:val="0"/>
                <w:iCs w:val="0"/>
                <w:color w:val="000000"/>
                <w:sz w:val="20"/>
                <w:szCs w:val="20"/>
                <w:u w:val="none"/>
              </w:rPr>
            </w:pPr>
          </w:p>
        </w:tc>
        <w:tc>
          <w:tcPr>
            <w:tcW w:w="789" w:type="dxa"/>
            <w:tcBorders>
              <w:top w:val="single" w:color="auto" w:sz="4" w:space="0"/>
              <w:left w:val="single" w:color="auto" w:sz="4" w:space="0"/>
              <w:bottom w:val="single" w:color="auto" w:sz="4" w:space="0"/>
              <w:right w:val="single" w:color="auto" w:sz="4" w:space="0"/>
            </w:tcBorders>
            <w:shd w:val="clear" w:color="auto" w:fill="auto"/>
            <w:vAlign w:val="center"/>
          </w:tcPr>
          <w:p w14:paraId="039C7AC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社会成本指标</w:t>
            </w:r>
          </w:p>
        </w:tc>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14:paraId="1C4EF94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19" w:type="dxa"/>
            <w:tcBorders>
              <w:top w:val="single" w:color="auto" w:sz="4" w:space="0"/>
              <w:left w:val="single" w:color="auto" w:sz="4" w:space="0"/>
              <w:bottom w:val="single" w:color="auto" w:sz="4" w:space="0"/>
              <w:right w:val="single" w:color="auto" w:sz="4" w:space="0"/>
            </w:tcBorders>
            <w:shd w:val="clear" w:color="auto" w:fill="auto"/>
            <w:vAlign w:val="center"/>
          </w:tcPr>
          <w:p w14:paraId="313DADB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98" w:type="dxa"/>
            <w:tcBorders>
              <w:top w:val="single" w:color="auto" w:sz="4" w:space="0"/>
              <w:left w:val="single" w:color="auto" w:sz="4" w:space="0"/>
              <w:bottom w:val="single" w:color="auto" w:sz="4" w:space="0"/>
              <w:right w:val="single" w:color="auto" w:sz="4" w:space="0"/>
            </w:tcBorders>
            <w:shd w:val="clear" w:color="auto" w:fill="auto"/>
            <w:vAlign w:val="center"/>
          </w:tcPr>
          <w:p w14:paraId="004745D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99" w:type="dxa"/>
            <w:tcBorders>
              <w:top w:val="single" w:color="auto" w:sz="4" w:space="0"/>
              <w:left w:val="single" w:color="auto" w:sz="4" w:space="0"/>
              <w:bottom w:val="single" w:color="auto" w:sz="4" w:space="0"/>
              <w:right w:val="single" w:color="auto" w:sz="4" w:space="0"/>
            </w:tcBorders>
            <w:shd w:val="clear" w:color="auto" w:fill="auto"/>
            <w:vAlign w:val="center"/>
          </w:tcPr>
          <w:p w14:paraId="53B634DA">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866" w:type="dxa"/>
            <w:tcBorders>
              <w:top w:val="single" w:color="auto" w:sz="4" w:space="0"/>
              <w:left w:val="single" w:color="auto" w:sz="4" w:space="0"/>
              <w:bottom w:val="single" w:color="auto" w:sz="4" w:space="0"/>
              <w:right w:val="single" w:color="auto" w:sz="4" w:space="0"/>
            </w:tcBorders>
            <w:shd w:val="clear" w:color="auto" w:fill="auto"/>
            <w:vAlign w:val="center"/>
          </w:tcPr>
          <w:p w14:paraId="79A2250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6" w:type="dxa"/>
            <w:tcBorders>
              <w:top w:val="single" w:color="auto" w:sz="4" w:space="0"/>
              <w:left w:val="single" w:color="auto" w:sz="4" w:space="0"/>
              <w:bottom w:val="single" w:color="auto" w:sz="4" w:space="0"/>
              <w:right w:val="single" w:color="auto" w:sz="4" w:space="0"/>
            </w:tcBorders>
            <w:shd w:val="clear" w:color="auto" w:fill="auto"/>
            <w:vAlign w:val="center"/>
          </w:tcPr>
          <w:p w14:paraId="4E485781">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966" w:type="dxa"/>
            <w:tcBorders>
              <w:top w:val="single" w:color="auto" w:sz="4" w:space="0"/>
              <w:left w:val="single" w:color="auto" w:sz="4" w:space="0"/>
              <w:bottom w:val="single" w:color="auto" w:sz="4" w:space="0"/>
              <w:right w:val="single" w:color="auto" w:sz="4" w:space="0"/>
            </w:tcBorders>
            <w:shd w:val="clear" w:color="auto" w:fill="auto"/>
            <w:vAlign w:val="center"/>
          </w:tcPr>
          <w:p w14:paraId="7127ECD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4" w:type="dxa"/>
            <w:tcBorders>
              <w:top w:val="single" w:color="auto" w:sz="4" w:space="0"/>
              <w:left w:val="single" w:color="auto" w:sz="4" w:space="0"/>
              <w:bottom w:val="single" w:color="auto" w:sz="4" w:space="0"/>
              <w:right w:val="single" w:color="auto" w:sz="4" w:space="0"/>
            </w:tcBorders>
            <w:shd w:val="clear" w:color="auto" w:fill="auto"/>
            <w:vAlign w:val="center"/>
          </w:tcPr>
          <w:p w14:paraId="3AB0758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4" w:type="dxa"/>
            <w:tcBorders>
              <w:top w:val="single" w:color="auto" w:sz="4" w:space="0"/>
              <w:left w:val="single" w:color="auto" w:sz="4" w:space="0"/>
              <w:bottom w:val="single" w:color="auto" w:sz="4" w:space="0"/>
              <w:right w:val="single" w:color="auto" w:sz="4" w:space="0"/>
            </w:tcBorders>
            <w:shd w:val="clear" w:color="auto" w:fill="auto"/>
            <w:vAlign w:val="center"/>
          </w:tcPr>
          <w:p w14:paraId="16030CC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14:paraId="066AAF8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42" w:type="dxa"/>
            <w:tcBorders>
              <w:top w:val="single" w:color="auto" w:sz="4" w:space="0"/>
              <w:left w:val="single" w:color="auto" w:sz="4" w:space="0"/>
              <w:bottom w:val="single" w:color="auto" w:sz="4" w:space="0"/>
              <w:right w:val="single" w:color="auto" w:sz="4" w:space="0"/>
            </w:tcBorders>
            <w:shd w:val="clear" w:color="auto" w:fill="auto"/>
            <w:vAlign w:val="center"/>
          </w:tcPr>
          <w:p w14:paraId="6DE23BBA">
            <w:pPr>
              <w:jc w:val="center"/>
              <w:rPr>
                <w:rFonts w:hint="eastAsia" w:ascii="宋体" w:hAnsi="宋体" w:eastAsia="宋体" w:cs="宋体"/>
                <w:i w:val="0"/>
                <w:iCs w:val="0"/>
                <w:color w:val="000000"/>
                <w:sz w:val="20"/>
                <w:szCs w:val="20"/>
                <w:u w:val="none"/>
              </w:rPr>
            </w:pPr>
          </w:p>
        </w:tc>
      </w:tr>
      <w:tr w14:paraId="03F1B6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6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8125787">
            <w:pPr>
              <w:jc w:val="center"/>
              <w:rPr>
                <w:rFonts w:hint="eastAsia" w:ascii="宋体" w:hAnsi="宋体" w:eastAsia="宋体" w:cs="宋体"/>
                <w:i w:val="0"/>
                <w:iCs w:val="0"/>
                <w:color w:val="000000"/>
                <w:sz w:val="20"/>
                <w:szCs w:val="20"/>
                <w:u w:val="none"/>
              </w:rPr>
            </w:pPr>
          </w:p>
        </w:tc>
        <w:tc>
          <w:tcPr>
            <w:tcW w:w="6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E706593">
            <w:pPr>
              <w:jc w:val="center"/>
              <w:rPr>
                <w:rFonts w:hint="eastAsia" w:ascii="宋体" w:hAnsi="宋体" w:eastAsia="宋体" w:cs="宋体"/>
                <w:i w:val="0"/>
                <w:iCs w:val="0"/>
                <w:color w:val="000000"/>
                <w:sz w:val="20"/>
                <w:szCs w:val="20"/>
                <w:u w:val="none"/>
              </w:rPr>
            </w:pPr>
          </w:p>
        </w:tc>
        <w:tc>
          <w:tcPr>
            <w:tcW w:w="789" w:type="dxa"/>
            <w:tcBorders>
              <w:top w:val="single" w:color="auto" w:sz="4" w:space="0"/>
              <w:left w:val="single" w:color="auto" w:sz="4" w:space="0"/>
              <w:bottom w:val="single" w:color="auto" w:sz="4" w:space="0"/>
              <w:right w:val="single" w:color="auto" w:sz="4" w:space="0"/>
            </w:tcBorders>
            <w:shd w:val="clear" w:color="auto" w:fill="auto"/>
            <w:vAlign w:val="center"/>
          </w:tcPr>
          <w:p w14:paraId="7529F05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生态环境成本指标</w:t>
            </w:r>
          </w:p>
        </w:tc>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14:paraId="7FCBF60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19" w:type="dxa"/>
            <w:tcBorders>
              <w:top w:val="single" w:color="auto" w:sz="4" w:space="0"/>
              <w:left w:val="single" w:color="auto" w:sz="4" w:space="0"/>
              <w:bottom w:val="single" w:color="auto" w:sz="4" w:space="0"/>
              <w:right w:val="single" w:color="auto" w:sz="4" w:space="0"/>
            </w:tcBorders>
            <w:shd w:val="clear" w:color="auto" w:fill="auto"/>
            <w:vAlign w:val="center"/>
          </w:tcPr>
          <w:p w14:paraId="39E0516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98" w:type="dxa"/>
            <w:tcBorders>
              <w:top w:val="single" w:color="auto" w:sz="4" w:space="0"/>
              <w:left w:val="single" w:color="auto" w:sz="4" w:space="0"/>
              <w:bottom w:val="single" w:color="auto" w:sz="4" w:space="0"/>
              <w:right w:val="single" w:color="auto" w:sz="4" w:space="0"/>
            </w:tcBorders>
            <w:shd w:val="clear" w:color="auto" w:fill="auto"/>
            <w:vAlign w:val="center"/>
          </w:tcPr>
          <w:p w14:paraId="3894C9B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99" w:type="dxa"/>
            <w:tcBorders>
              <w:top w:val="single" w:color="auto" w:sz="4" w:space="0"/>
              <w:left w:val="single" w:color="auto" w:sz="4" w:space="0"/>
              <w:bottom w:val="single" w:color="auto" w:sz="4" w:space="0"/>
              <w:right w:val="single" w:color="auto" w:sz="4" w:space="0"/>
            </w:tcBorders>
            <w:shd w:val="clear" w:color="auto" w:fill="auto"/>
            <w:vAlign w:val="center"/>
          </w:tcPr>
          <w:p w14:paraId="201D6642">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866" w:type="dxa"/>
            <w:tcBorders>
              <w:top w:val="single" w:color="auto" w:sz="4" w:space="0"/>
              <w:left w:val="single" w:color="auto" w:sz="4" w:space="0"/>
              <w:bottom w:val="single" w:color="auto" w:sz="4" w:space="0"/>
              <w:right w:val="single" w:color="auto" w:sz="4" w:space="0"/>
            </w:tcBorders>
            <w:shd w:val="clear" w:color="auto" w:fill="auto"/>
            <w:vAlign w:val="center"/>
          </w:tcPr>
          <w:p w14:paraId="544D63E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6" w:type="dxa"/>
            <w:tcBorders>
              <w:top w:val="single" w:color="auto" w:sz="4" w:space="0"/>
              <w:left w:val="single" w:color="auto" w:sz="4" w:space="0"/>
              <w:bottom w:val="single" w:color="auto" w:sz="4" w:space="0"/>
              <w:right w:val="single" w:color="auto" w:sz="4" w:space="0"/>
            </w:tcBorders>
            <w:shd w:val="clear" w:color="auto" w:fill="auto"/>
            <w:vAlign w:val="center"/>
          </w:tcPr>
          <w:p w14:paraId="65D78538">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966" w:type="dxa"/>
            <w:tcBorders>
              <w:top w:val="single" w:color="auto" w:sz="4" w:space="0"/>
              <w:left w:val="single" w:color="auto" w:sz="4" w:space="0"/>
              <w:bottom w:val="single" w:color="auto" w:sz="4" w:space="0"/>
              <w:right w:val="single" w:color="auto" w:sz="4" w:space="0"/>
            </w:tcBorders>
            <w:shd w:val="clear" w:color="auto" w:fill="auto"/>
            <w:vAlign w:val="center"/>
          </w:tcPr>
          <w:p w14:paraId="1ACB0D9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4" w:type="dxa"/>
            <w:tcBorders>
              <w:top w:val="single" w:color="auto" w:sz="4" w:space="0"/>
              <w:left w:val="single" w:color="auto" w:sz="4" w:space="0"/>
              <w:bottom w:val="single" w:color="auto" w:sz="4" w:space="0"/>
              <w:right w:val="single" w:color="auto" w:sz="4" w:space="0"/>
            </w:tcBorders>
            <w:shd w:val="clear" w:color="auto" w:fill="auto"/>
            <w:vAlign w:val="center"/>
          </w:tcPr>
          <w:p w14:paraId="28D2325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4" w:type="dxa"/>
            <w:tcBorders>
              <w:top w:val="single" w:color="auto" w:sz="4" w:space="0"/>
              <w:left w:val="single" w:color="auto" w:sz="4" w:space="0"/>
              <w:bottom w:val="single" w:color="auto" w:sz="4" w:space="0"/>
              <w:right w:val="single" w:color="auto" w:sz="4" w:space="0"/>
            </w:tcBorders>
            <w:shd w:val="clear" w:color="auto" w:fill="auto"/>
            <w:vAlign w:val="center"/>
          </w:tcPr>
          <w:p w14:paraId="3928FED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14:paraId="004106F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42" w:type="dxa"/>
            <w:tcBorders>
              <w:top w:val="single" w:color="auto" w:sz="4" w:space="0"/>
              <w:left w:val="single" w:color="auto" w:sz="4" w:space="0"/>
              <w:bottom w:val="single" w:color="auto" w:sz="4" w:space="0"/>
              <w:right w:val="single" w:color="auto" w:sz="4" w:space="0"/>
            </w:tcBorders>
            <w:shd w:val="clear" w:color="auto" w:fill="auto"/>
            <w:vAlign w:val="center"/>
          </w:tcPr>
          <w:p w14:paraId="2CCF8A9E">
            <w:pPr>
              <w:jc w:val="center"/>
              <w:rPr>
                <w:rFonts w:hint="eastAsia" w:ascii="宋体" w:hAnsi="宋体" w:eastAsia="宋体" w:cs="宋体"/>
                <w:i w:val="0"/>
                <w:iCs w:val="0"/>
                <w:color w:val="000000"/>
                <w:sz w:val="20"/>
                <w:szCs w:val="20"/>
                <w:u w:val="none"/>
              </w:rPr>
            </w:pPr>
          </w:p>
        </w:tc>
      </w:tr>
      <w:tr w14:paraId="586558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6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8BBA9FE">
            <w:pPr>
              <w:jc w:val="center"/>
              <w:rPr>
                <w:rFonts w:hint="eastAsia" w:ascii="宋体" w:hAnsi="宋体" w:eastAsia="宋体" w:cs="宋体"/>
                <w:i w:val="0"/>
                <w:iCs w:val="0"/>
                <w:color w:val="000000"/>
                <w:sz w:val="20"/>
                <w:szCs w:val="20"/>
                <w:u w:val="none"/>
              </w:rPr>
            </w:pPr>
          </w:p>
        </w:tc>
        <w:tc>
          <w:tcPr>
            <w:tcW w:w="60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3EAD0D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789" w:type="dxa"/>
            <w:tcBorders>
              <w:top w:val="single" w:color="auto" w:sz="4" w:space="0"/>
              <w:left w:val="single" w:color="auto" w:sz="4" w:space="0"/>
              <w:bottom w:val="single" w:color="auto" w:sz="4" w:space="0"/>
              <w:right w:val="single" w:color="auto" w:sz="4" w:space="0"/>
            </w:tcBorders>
            <w:shd w:val="clear" w:color="auto" w:fill="auto"/>
            <w:vAlign w:val="center"/>
          </w:tcPr>
          <w:p w14:paraId="1663382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14:paraId="360C6DA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19" w:type="dxa"/>
            <w:tcBorders>
              <w:top w:val="single" w:color="auto" w:sz="4" w:space="0"/>
              <w:left w:val="single" w:color="auto" w:sz="4" w:space="0"/>
              <w:bottom w:val="single" w:color="auto" w:sz="4" w:space="0"/>
              <w:right w:val="single" w:color="auto" w:sz="4" w:space="0"/>
            </w:tcBorders>
            <w:shd w:val="clear" w:color="auto" w:fill="auto"/>
            <w:vAlign w:val="center"/>
          </w:tcPr>
          <w:p w14:paraId="034B472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98" w:type="dxa"/>
            <w:tcBorders>
              <w:top w:val="single" w:color="auto" w:sz="4" w:space="0"/>
              <w:left w:val="single" w:color="auto" w:sz="4" w:space="0"/>
              <w:bottom w:val="single" w:color="auto" w:sz="4" w:space="0"/>
              <w:right w:val="single" w:color="auto" w:sz="4" w:space="0"/>
            </w:tcBorders>
            <w:shd w:val="clear" w:color="auto" w:fill="auto"/>
            <w:vAlign w:val="center"/>
          </w:tcPr>
          <w:p w14:paraId="5EAEAFA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99" w:type="dxa"/>
            <w:tcBorders>
              <w:top w:val="single" w:color="auto" w:sz="4" w:space="0"/>
              <w:left w:val="single" w:color="auto" w:sz="4" w:space="0"/>
              <w:bottom w:val="single" w:color="auto" w:sz="4" w:space="0"/>
              <w:right w:val="single" w:color="auto" w:sz="4" w:space="0"/>
            </w:tcBorders>
            <w:shd w:val="clear" w:color="auto" w:fill="auto"/>
            <w:vAlign w:val="center"/>
          </w:tcPr>
          <w:p w14:paraId="69D17254">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866" w:type="dxa"/>
            <w:tcBorders>
              <w:top w:val="single" w:color="auto" w:sz="4" w:space="0"/>
              <w:left w:val="single" w:color="auto" w:sz="4" w:space="0"/>
              <w:bottom w:val="single" w:color="auto" w:sz="4" w:space="0"/>
              <w:right w:val="single" w:color="auto" w:sz="4" w:space="0"/>
            </w:tcBorders>
            <w:shd w:val="clear" w:color="auto" w:fill="auto"/>
            <w:vAlign w:val="center"/>
          </w:tcPr>
          <w:p w14:paraId="6A90E38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6" w:type="dxa"/>
            <w:tcBorders>
              <w:top w:val="single" w:color="auto" w:sz="4" w:space="0"/>
              <w:left w:val="single" w:color="auto" w:sz="4" w:space="0"/>
              <w:bottom w:val="single" w:color="auto" w:sz="4" w:space="0"/>
              <w:right w:val="single" w:color="auto" w:sz="4" w:space="0"/>
            </w:tcBorders>
            <w:shd w:val="clear" w:color="auto" w:fill="auto"/>
            <w:vAlign w:val="center"/>
          </w:tcPr>
          <w:p w14:paraId="5149D202">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966" w:type="dxa"/>
            <w:tcBorders>
              <w:top w:val="single" w:color="auto" w:sz="4" w:space="0"/>
              <w:left w:val="single" w:color="auto" w:sz="4" w:space="0"/>
              <w:bottom w:val="single" w:color="auto" w:sz="4" w:space="0"/>
              <w:right w:val="single" w:color="auto" w:sz="4" w:space="0"/>
            </w:tcBorders>
            <w:shd w:val="clear" w:color="auto" w:fill="auto"/>
            <w:vAlign w:val="center"/>
          </w:tcPr>
          <w:p w14:paraId="0B1318D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4" w:type="dxa"/>
            <w:tcBorders>
              <w:top w:val="single" w:color="auto" w:sz="4" w:space="0"/>
              <w:left w:val="single" w:color="auto" w:sz="4" w:space="0"/>
              <w:bottom w:val="single" w:color="auto" w:sz="4" w:space="0"/>
              <w:right w:val="single" w:color="auto" w:sz="4" w:space="0"/>
            </w:tcBorders>
            <w:shd w:val="clear" w:color="auto" w:fill="auto"/>
            <w:vAlign w:val="center"/>
          </w:tcPr>
          <w:p w14:paraId="0CE6C62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4" w:type="dxa"/>
            <w:tcBorders>
              <w:top w:val="single" w:color="auto" w:sz="4" w:space="0"/>
              <w:left w:val="single" w:color="auto" w:sz="4" w:space="0"/>
              <w:bottom w:val="single" w:color="auto" w:sz="4" w:space="0"/>
              <w:right w:val="single" w:color="auto" w:sz="4" w:space="0"/>
            </w:tcBorders>
            <w:shd w:val="clear" w:color="auto" w:fill="auto"/>
            <w:vAlign w:val="center"/>
          </w:tcPr>
          <w:p w14:paraId="3FAD1AA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14:paraId="5929151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42" w:type="dxa"/>
            <w:tcBorders>
              <w:top w:val="single" w:color="auto" w:sz="4" w:space="0"/>
              <w:left w:val="single" w:color="auto" w:sz="4" w:space="0"/>
              <w:bottom w:val="single" w:color="auto" w:sz="4" w:space="0"/>
              <w:right w:val="single" w:color="auto" w:sz="4" w:space="0"/>
            </w:tcBorders>
            <w:shd w:val="clear" w:color="auto" w:fill="auto"/>
            <w:vAlign w:val="center"/>
          </w:tcPr>
          <w:p w14:paraId="21AB71BA">
            <w:pPr>
              <w:jc w:val="center"/>
              <w:rPr>
                <w:rFonts w:hint="eastAsia" w:ascii="宋体" w:hAnsi="宋体" w:eastAsia="宋体" w:cs="宋体"/>
                <w:i w:val="0"/>
                <w:iCs w:val="0"/>
                <w:color w:val="000000"/>
                <w:sz w:val="20"/>
                <w:szCs w:val="20"/>
                <w:u w:val="none"/>
              </w:rPr>
            </w:pPr>
          </w:p>
        </w:tc>
      </w:tr>
      <w:tr w14:paraId="59B142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6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A233AB3">
            <w:pPr>
              <w:jc w:val="center"/>
              <w:rPr>
                <w:rFonts w:hint="eastAsia" w:ascii="宋体" w:hAnsi="宋体" w:eastAsia="宋体" w:cs="宋体"/>
                <w:i w:val="0"/>
                <w:iCs w:val="0"/>
                <w:color w:val="000000"/>
                <w:sz w:val="20"/>
                <w:szCs w:val="20"/>
                <w:u w:val="none"/>
              </w:rPr>
            </w:pPr>
          </w:p>
        </w:tc>
        <w:tc>
          <w:tcPr>
            <w:tcW w:w="6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CBE2BBF">
            <w:pPr>
              <w:jc w:val="center"/>
              <w:rPr>
                <w:rFonts w:hint="eastAsia" w:ascii="宋体" w:hAnsi="宋体" w:eastAsia="宋体" w:cs="宋体"/>
                <w:i w:val="0"/>
                <w:iCs w:val="0"/>
                <w:color w:val="000000"/>
                <w:sz w:val="20"/>
                <w:szCs w:val="20"/>
                <w:u w:val="none"/>
              </w:rPr>
            </w:pPr>
          </w:p>
        </w:tc>
        <w:tc>
          <w:tcPr>
            <w:tcW w:w="789" w:type="dxa"/>
            <w:tcBorders>
              <w:top w:val="single" w:color="auto" w:sz="4" w:space="0"/>
              <w:left w:val="single" w:color="auto" w:sz="4" w:space="0"/>
              <w:bottom w:val="single" w:color="auto" w:sz="4" w:space="0"/>
              <w:right w:val="single" w:color="auto" w:sz="4" w:space="0"/>
            </w:tcBorders>
            <w:shd w:val="clear" w:color="auto" w:fill="auto"/>
            <w:vAlign w:val="center"/>
          </w:tcPr>
          <w:p w14:paraId="1C6DF22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14:paraId="75AED4F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改善全校师生员工的生活条件</w:t>
            </w:r>
          </w:p>
        </w:tc>
        <w:tc>
          <w:tcPr>
            <w:tcW w:w="1019" w:type="dxa"/>
            <w:tcBorders>
              <w:top w:val="single" w:color="auto" w:sz="4" w:space="0"/>
              <w:left w:val="single" w:color="auto" w:sz="4" w:space="0"/>
              <w:bottom w:val="single" w:color="auto" w:sz="4" w:space="0"/>
              <w:right w:val="single" w:color="auto" w:sz="4" w:space="0"/>
            </w:tcBorders>
            <w:shd w:val="clear" w:color="auto" w:fill="auto"/>
            <w:vAlign w:val="center"/>
          </w:tcPr>
          <w:p w14:paraId="6213457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有效提升</w:t>
            </w:r>
          </w:p>
        </w:tc>
        <w:tc>
          <w:tcPr>
            <w:tcW w:w="798" w:type="dxa"/>
            <w:tcBorders>
              <w:top w:val="single" w:color="auto" w:sz="4" w:space="0"/>
              <w:left w:val="single" w:color="auto" w:sz="4" w:space="0"/>
              <w:bottom w:val="single" w:color="auto" w:sz="4" w:space="0"/>
              <w:right w:val="single" w:color="auto" w:sz="4" w:space="0"/>
            </w:tcBorders>
            <w:shd w:val="clear" w:color="auto" w:fill="auto"/>
            <w:vAlign w:val="center"/>
          </w:tcPr>
          <w:p w14:paraId="7575AEE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99" w:type="dxa"/>
            <w:tcBorders>
              <w:top w:val="single" w:color="auto" w:sz="4" w:space="0"/>
              <w:left w:val="single" w:color="auto" w:sz="4" w:space="0"/>
              <w:bottom w:val="single" w:color="auto" w:sz="4" w:space="0"/>
              <w:right w:val="single" w:color="auto" w:sz="4" w:space="0"/>
            </w:tcBorders>
            <w:shd w:val="clear" w:color="auto" w:fill="auto"/>
            <w:vAlign w:val="center"/>
          </w:tcPr>
          <w:p w14:paraId="48F72E82">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866" w:type="dxa"/>
            <w:tcBorders>
              <w:top w:val="single" w:color="auto" w:sz="4" w:space="0"/>
              <w:left w:val="single" w:color="auto" w:sz="4" w:space="0"/>
              <w:bottom w:val="single" w:color="auto" w:sz="4" w:space="0"/>
              <w:right w:val="single" w:color="auto" w:sz="4" w:space="0"/>
            </w:tcBorders>
            <w:shd w:val="clear" w:color="auto" w:fill="auto"/>
            <w:vAlign w:val="center"/>
          </w:tcPr>
          <w:p w14:paraId="0FA771F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046" w:type="dxa"/>
            <w:tcBorders>
              <w:top w:val="single" w:color="auto" w:sz="4" w:space="0"/>
              <w:left w:val="single" w:color="auto" w:sz="4" w:space="0"/>
              <w:bottom w:val="single" w:color="auto" w:sz="4" w:space="0"/>
              <w:right w:val="single" w:color="auto" w:sz="4" w:space="0"/>
            </w:tcBorders>
            <w:shd w:val="clear" w:color="auto" w:fill="auto"/>
            <w:vAlign w:val="center"/>
          </w:tcPr>
          <w:p w14:paraId="30F631D3">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按评判等级赋分</w:t>
            </w:r>
          </w:p>
        </w:tc>
        <w:tc>
          <w:tcPr>
            <w:tcW w:w="966" w:type="dxa"/>
            <w:tcBorders>
              <w:top w:val="single" w:color="auto" w:sz="4" w:space="0"/>
              <w:left w:val="single" w:color="auto" w:sz="4" w:space="0"/>
              <w:bottom w:val="single" w:color="auto" w:sz="4" w:space="0"/>
              <w:right w:val="single" w:color="auto" w:sz="4" w:space="0"/>
            </w:tcBorders>
            <w:shd w:val="clear" w:color="auto" w:fill="auto"/>
            <w:vAlign w:val="center"/>
          </w:tcPr>
          <w:p w14:paraId="77E166A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054" w:type="dxa"/>
            <w:tcBorders>
              <w:top w:val="single" w:color="auto" w:sz="4" w:space="0"/>
              <w:left w:val="single" w:color="auto" w:sz="4" w:space="0"/>
              <w:bottom w:val="single" w:color="auto" w:sz="4" w:space="0"/>
              <w:right w:val="single" w:color="auto" w:sz="4" w:space="0"/>
            </w:tcBorders>
            <w:shd w:val="clear" w:color="auto" w:fill="auto"/>
            <w:vAlign w:val="center"/>
          </w:tcPr>
          <w:p w14:paraId="31CA0F0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24" w:type="dxa"/>
            <w:tcBorders>
              <w:top w:val="single" w:color="auto" w:sz="4" w:space="0"/>
              <w:left w:val="single" w:color="auto" w:sz="4" w:space="0"/>
              <w:bottom w:val="single" w:color="auto" w:sz="4" w:space="0"/>
              <w:right w:val="single" w:color="auto" w:sz="4" w:space="0"/>
            </w:tcBorders>
            <w:shd w:val="clear" w:color="auto" w:fill="auto"/>
            <w:vAlign w:val="center"/>
          </w:tcPr>
          <w:p w14:paraId="405720F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14:paraId="7D8ECEA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842" w:type="dxa"/>
            <w:tcBorders>
              <w:top w:val="single" w:color="auto" w:sz="4" w:space="0"/>
              <w:left w:val="single" w:color="auto" w:sz="4" w:space="0"/>
              <w:bottom w:val="single" w:color="auto" w:sz="4" w:space="0"/>
              <w:right w:val="single" w:color="auto" w:sz="4" w:space="0"/>
            </w:tcBorders>
            <w:shd w:val="clear" w:color="auto" w:fill="auto"/>
            <w:vAlign w:val="center"/>
          </w:tcPr>
          <w:p w14:paraId="56F1752A">
            <w:pPr>
              <w:jc w:val="center"/>
              <w:rPr>
                <w:rFonts w:hint="eastAsia" w:ascii="宋体" w:hAnsi="宋体" w:eastAsia="宋体" w:cs="宋体"/>
                <w:i w:val="0"/>
                <w:iCs w:val="0"/>
                <w:color w:val="000000"/>
                <w:sz w:val="20"/>
                <w:szCs w:val="20"/>
                <w:u w:val="none"/>
              </w:rPr>
            </w:pPr>
          </w:p>
        </w:tc>
      </w:tr>
      <w:tr w14:paraId="326EA8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74" w:hRule="atLeast"/>
          <w:jc w:val="center"/>
        </w:trPr>
        <w:tc>
          <w:tcPr>
            <w:tcW w:w="6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3B7914D">
            <w:pPr>
              <w:jc w:val="center"/>
              <w:rPr>
                <w:rFonts w:hint="eastAsia" w:ascii="宋体" w:hAnsi="宋体" w:eastAsia="宋体" w:cs="宋体"/>
                <w:i w:val="0"/>
                <w:iCs w:val="0"/>
                <w:color w:val="000000"/>
                <w:sz w:val="20"/>
                <w:szCs w:val="20"/>
                <w:u w:val="none"/>
              </w:rPr>
            </w:pPr>
          </w:p>
        </w:tc>
        <w:tc>
          <w:tcPr>
            <w:tcW w:w="6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B6DBCD3">
            <w:pPr>
              <w:jc w:val="center"/>
              <w:rPr>
                <w:rFonts w:hint="eastAsia" w:ascii="宋体" w:hAnsi="宋体" w:eastAsia="宋体" w:cs="宋体"/>
                <w:i w:val="0"/>
                <w:iCs w:val="0"/>
                <w:color w:val="000000"/>
                <w:sz w:val="20"/>
                <w:szCs w:val="20"/>
                <w:u w:val="none"/>
              </w:rPr>
            </w:pPr>
          </w:p>
        </w:tc>
        <w:tc>
          <w:tcPr>
            <w:tcW w:w="789" w:type="dxa"/>
            <w:tcBorders>
              <w:top w:val="single" w:color="auto" w:sz="4" w:space="0"/>
              <w:left w:val="single" w:color="auto" w:sz="4" w:space="0"/>
              <w:bottom w:val="single" w:color="auto" w:sz="4" w:space="0"/>
              <w:right w:val="single" w:color="auto" w:sz="4" w:space="0"/>
            </w:tcBorders>
            <w:shd w:val="clear" w:color="auto" w:fill="auto"/>
            <w:vAlign w:val="center"/>
          </w:tcPr>
          <w:p w14:paraId="62E8133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14:paraId="5520E48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19" w:type="dxa"/>
            <w:tcBorders>
              <w:top w:val="single" w:color="auto" w:sz="4" w:space="0"/>
              <w:left w:val="single" w:color="auto" w:sz="4" w:space="0"/>
              <w:bottom w:val="single" w:color="auto" w:sz="4" w:space="0"/>
              <w:right w:val="single" w:color="auto" w:sz="4" w:space="0"/>
            </w:tcBorders>
            <w:shd w:val="clear" w:color="auto" w:fill="auto"/>
            <w:vAlign w:val="center"/>
          </w:tcPr>
          <w:p w14:paraId="1077B8E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98" w:type="dxa"/>
            <w:tcBorders>
              <w:top w:val="single" w:color="auto" w:sz="4" w:space="0"/>
              <w:left w:val="single" w:color="auto" w:sz="4" w:space="0"/>
              <w:bottom w:val="single" w:color="auto" w:sz="4" w:space="0"/>
              <w:right w:val="single" w:color="auto" w:sz="4" w:space="0"/>
            </w:tcBorders>
            <w:shd w:val="clear" w:color="auto" w:fill="auto"/>
            <w:vAlign w:val="center"/>
          </w:tcPr>
          <w:p w14:paraId="5FEB647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99" w:type="dxa"/>
            <w:tcBorders>
              <w:top w:val="single" w:color="auto" w:sz="4" w:space="0"/>
              <w:left w:val="single" w:color="auto" w:sz="4" w:space="0"/>
              <w:bottom w:val="single" w:color="auto" w:sz="4" w:space="0"/>
              <w:right w:val="single" w:color="auto" w:sz="4" w:space="0"/>
            </w:tcBorders>
            <w:shd w:val="clear" w:color="auto" w:fill="auto"/>
            <w:vAlign w:val="center"/>
          </w:tcPr>
          <w:p w14:paraId="0E8C66FD">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866" w:type="dxa"/>
            <w:tcBorders>
              <w:top w:val="single" w:color="auto" w:sz="4" w:space="0"/>
              <w:left w:val="single" w:color="auto" w:sz="4" w:space="0"/>
              <w:bottom w:val="single" w:color="auto" w:sz="4" w:space="0"/>
              <w:right w:val="single" w:color="auto" w:sz="4" w:space="0"/>
            </w:tcBorders>
            <w:shd w:val="clear" w:color="auto" w:fill="auto"/>
            <w:vAlign w:val="center"/>
          </w:tcPr>
          <w:p w14:paraId="2C2FBB3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6" w:type="dxa"/>
            <w:tcBorders>
              <w:top w:val="single" w:color="auto" w:sz="4" w:space="0"/>
              <w:left w:val="single" w:color="auto" w:sz="4" w:space="0"/>
              <w:bottom w:val="single" w:color="auto" w:sz="4" w:space="0"/>
              <w:right w:val="single" w:color="auto" w:sz="4" w:space="0"/>
            </w:tcBorders>
            <w:shd w:val="clear" w:color="auto" w:fill="auto"/>
            <w:vAlign w:val="center"/>
          </w:tcPr>
          <w:p w14:paraId="1F346963">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966" w:type="dxa"/>
            <w:tcBorders>
              <w:top w:val="single" w:color="auto" w:sz="4" w:space="0"/>
              <w:left w:val="single" w:color="auto" w:sz="4" w:space="0"/>
              <w:bottom w:val="single" w:color="auto" w:sz="4" w:space="0"/>
              <w:right w:val="single" w:color="auto" w:sz="4" w:space="0"/>
            </w:tcBorders>
            <w:shd w:val="clear" w:color="auto" w:fill="auto"/>
            <w:vAlign w:val="center"/>
          </w:tcPr>
          <w:p w14:paraId="7677C1E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4" w:type="dxa"/>
            <w:tcBorders>
              <w:top w:val="single" w:color="auto" w:sz="4" w:space="0"/>
              <w:left w:val="single" w:color="auto" w:sz="4" w:space="0"/>
              <w:bottom w:val="single" w:color="auto" w:sz="4" w:space="0"/>
              <w:right w:val="single" w:color="auto" w:sz="4" w:space="0"/>
            </w:tcBorders>
            <w:shd w:val="clear" w:color="auto" w:fill="auto"/>
            <w:vAlign w:val="center"/>
          </w:tcPr>
          <w:p w14:paraId="3C119BE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4" w:type="dxa"/>
            <w:tcBorders>
              <w:top w:val="single" w:color="auto" w:sz="4" w:space="0"/>
              <w:left w:val="single" w:color="auto" w:sz="4" w:space="0"/>
              <w:bottom w:val="single" w:color="auto" w:sz="4" w:space="0"/>
              <w:right w:val="single" w:color="auto" w:sz="4" w:space="0"/>
            </w:tcBorders>
            <w:shd w:val="clear" w:color="auto" w:fill="auto"/>
            <w:vAlign w:val="center"/>
          </w:tcPr>
          <w:p w14:paraId="5E64AB2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14:paraId="56E13F6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42" w:type="dxa"/>
            <w:tcBorders>
              <w:top w:val="single" w:color="auto" w:sz="4" w:space="0"/>
              <w:left w:val="single" w:color="auto" w:sz="4" w:space="0"/>
              <w:bottom w:val="single" w:color="auto" w:sz="4" w:space="0"/>
              <w:right w:val="single" w:color="auto" w:sz="4" w:space="0"/>
            </w:tcBorders>
            <w:shd w:val="clear" w:color="auto" w:fill="auto"/>
            <w:vAlign w:val="center"/>
          </w:tcPr>
          <w:p w14:paraId="7588BA01">
            <w:pPr>
              <w:jc w:val="center"/>
              <w:rPr>
                <w:rFonts w:hint="eastAsia" w:ascii="宋体" w:hAnsi="宋体" w:eastAsia="宋体" w:cs="宋体"/>
                <w:i w:val="0"/>
                <w:iCs w:val="0"/>
                <w:color w:val="000000"/>
                <w:sz w:val="20"/>
                <w:szCs w:val="20"/>
                <w:u w:val="none"/>
              </w:rPr>
            </w:pPr>
          </w:p>
        </w:tc>
      </w:tr>
      <w:tr w14:paraId="1615DA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9" w:hRule="atLeast"/>
          <w:jc w:val="center"/>
        </w:trPr>
        <w:tc>
          <w:tcPr>
            <w:tcW w:w="6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6815CBF">
            <w:pPr>
              <w:jc w:val="center"/>
              <w:rPr>
                <w:rFonts w:hint="eastAsia" w:ascii="宋体" w:hAnsi="宋体" w:eastAsia="宋体" w:cs="宋体"/>
                <w:i w:val="0"/>
                <w:iCs w:val="0"/>
                <w:color w:val="000000"/>
                <w:sz w:val="20"/>
                <w:szCs w:val="20"/>
                <w:u w:val="none"/>
              </w:rPr>
            </w:pPr>
          </w:p>
        </w:tc>
        <w:tc>
          <w:tcPr>
            <w:tcW w:w="607" w:type="dxa"/>
            <w:tcBorders>
              <w:top w:val="single" w:color="auto" w:sz="4" w:space="0"/>
              <w:left w:val="single" w:color="auto" w:sz="4" w:space="0"/>
              <w:bottom w:val="single" w:color="auto" w:sz="4" w:space="0"/>
              <w:right w:val="single" w:color="auto" w:sz="4" w:space="0"/>
            </w:tcBorders>
            <w:shd w:val="clear" w:color="auto" w:fill="auto"/>
            <w:vAlign w:val="center"/>
          </w:tcPr>
          <w:p w14:paraId="5DF8C35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789" w:type="dxa"/>
            <w:tcBorders>
              <w:top w:val="single" w:color="auto" w:sz="4" w:space="0"/>
              <w:left w:val="single" w:color="auto" w:sz="4" w:space="0"/>
              <w:bottom w:val="single" w:color="auto" w:sz="4" w:space="0"/>
              <w:right w:val="single" w:color="auto" w:sz="4" w:space="0"/>
            </w:tcBorders>
            <w:shd w:val="clear" w:color="auto" w:fill="auto"/>
            <w:vAlign w:val="center"/>
          </w:tcPr>
          <w:p w14:paraId="502BFDF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291" w:type="dxa"/>
            <w:tcBorders>
              <w:top w:val="single" w:color="auto" w:sz="4" w:space="0"/>
              <w:left w:val="single" w:color="auto" w:sz="4" w:space="0"/>
              <w:bottom w:val="single" w:color="auto" w:sz="4" w:space="0"/>
              <w:right w:val="single" w:color="auto" w:sz="4" w:space="0"/>
            </w:tcBorders>
            <w:shd w:val="clear" w:color="auto" w:fill="auto"/>
            <w:vAlign w:val="center"/>
          </w:tcPr>
          <w:p w14:paraId="15EFFFE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19" w:type="dxa"/>
            <w:tcBorders>
              <w:top w:val="single" w:color="auto" w:sz="4" w:space="0"/>
              <w:left w:val="single" w:color="auto" w:sz="4" w:space="0"/>
              <w:bottom w:val="single" w:color="auto" w:sz="4" w:space="0"/>
              <w:right w:val="single" w:color="auto" w:sz="4" w:space="0"/>
            </w:tcBorders>
            <w:shd w:val="clear" w:color="auto" w:fill="auto"/>
            <w:vAlign w:val="center"/>
          </w:tcPr>
          <w:p w14:paraId="1EE4D07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98" w:type="dxa"/>
            <w:tcBorders>
              <w:top w:val="single" w:color="auto" w:sz="4" w:space="0"/>
              <w:left w:val="single" w:color="auto" w:sz="4" w:space="0"/>
              <w:bottom w:val="single" w:color="auto" w:sz="4" w:space="0"/>
              <w:right w:val="single" w:color="auto" w:sz="4" w:space="0"/>
            </w:tcBorders>
            <w:shd w:val="clear" w:color="auto" w:fill="auto"/>
            <w:vAlign w:val="center"/>
          </w:tcPr>
          <w:p w14:paraId="52D69EB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99" w:type="dxa"/>
            <w:tcBorders>
              <w:top w:val="single" w:color="auto" w:sz="4" w:space="0"/>
              <w:left w:val="single" w:color="auto" w:sz="4" w:space="0"/>
              <w:bottom w:val="single" w:color="auto" w:sz="4" w:space="0"/>
              <w:right w:val="single" w:color="auto" w:sz="4" w:space="0"/>
            </w:tcBorders>
            <w:shd w:val="clear" w:color="auto" w:fill="auto"/>
            <w:vAlign w:val="center"/>
          </w:tcPr>
          <w:p w14:paraId="6B9CBD21">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866" w:type="dxa"/>
            <w:tcBorders>
              <w:top w:val="single" w:color="auto" w:sz="4" w:space="0"/>
              <w:left w:val="single" w:color="auto" w:sz="4" w:space="0"/>
              <w:bottom w:val="single" w:color="auto" w:sz="4" w:space="0"/>
              <w:right w:val="single" w:color="auto" w:sz="4" w:space="0"/>
            </w:tcBorders>
            <w:shd w:val="clear" w:color="auto" w:fill="auto"/>
            <w:vAlign w:val="center"/>
          </w:tcPr>
          <w:p w14:paraId="382E076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6" w:type="dxa"/>
            <w:tcBorders>
              <w:top w:val="single" w:color="auto" w:sz="4" w:space="0"/>
              <w:left w:val="single" w:color="auto" w:sz="4" w:space="0"/>
              <w:bottom w:val="single" w:color="auto" w:sz="4" w:space="0"/>
              <w:right w:val="single" w:color="auto" w:sz="4" w:space="0"/>
            </w:tcBorders>
            <w:shd w:val="clear" w:color="auto" w:fill="auto"/>
            <w:vAlign w:val="center"/>
          </w:tcPr>
          <w:p w14:paraId="3F5F60EF">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966" w:type="dxa"/>
            <w:tcBorders>
              <w:top w:val="single" w:color="auto" w:sz="4" w:space="0"/>
              <w:left w:val="single" w:color="auto" w:sz="4" w:space="0"/>
              <w:bottom w:val="single" w:color="auto" w:sz="4" w:space="0"/>
              <w:right w:val="single" w:color="auto" w:sz="4" w:space="0"/>
            </w:tcBorders>
            <w:shd w:val="clear" w:color="auto" w:fill="auto"/>
            <w:vAlign w:val="center"/>
          </w:tcPr>
          <w:p w14:paraId="24B60C3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4" w:type="dxa"/>
            <w:tcBorders>
              <w:top w:val="single" w:color="auto" w:sz="4" w:space="0"/>
              <w:left w:val="single" w:color="auto" w:sz="4" w:space="0"/>
              <w:bottom w:val="single" w:color="auto" w:sz="4" w:space="0"/>
              <w:right w:val="single" w:color="auto" w:sz="4" w:space="0"/>
            </w:tcBorders>
            <w:shd w:val="clear" w:color="auto" w:fill="auto"/>
            <w:vAlign w:val="center"/>
          </w:tcPr>
          <w:p w14:paraId="4EFCAE9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4" w:type="dxa"/>
            <w:tcBorders>
              <w:top w:val="single" w:color="auto" w:sz="4" w:space="0"/>
              <w:left w:val="single" w:color="auto" w:sz="4" w:space="0"/>
              <w:bottom w:val="single" w:color="auto" w:sz="4" w:space="0"/>
              <w:right w:val="single" w:color="auto" w:sz="4" w:space="0"/>
            </w:tcBorders>
            <w:shd w:val="clear" w:color="auto" w:fill="auto"/>
            <w:vAlign w:val="center"/>
          </w:tcPr>
          <w:p w14:paraId="6DDC893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14:paraId="5E25911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42" w:type="dxa"/>
            <w:tcBorders>
              <w:top w:val="single" w:color="auto" w:sz="4" w:space="0"/>
              <w:left w:val="single" w:color="auto" w:sz="4" w:space="0"/>
              <w:bottom w:val="single" w:color="auto" w:sz="4" w:space="0"/>
              <w:right w:val="single" w:color="auto" w:sz="4" w:space="0"/>
            </w:tcBorders>
            <w:shd w:val="clear" w:color="auto" w:fill="auto"/>
            <w:vAlign w:val="center"/>
          </w:tcPr>
          <w:p w14:paraId="2DE4CC4D">
            <w:pPr>
              <w:jc w:val="center"/>
              <w:rPr>
                <w:rFonts w:hint="eastAsia" w:ascii="宋体" w:hAnsi="宋体" w:eastAsia="宋体" w:cs="宋体"/>
                <w:i w:val="0"/>
                <w:iCs w:val="0"/>
                <w:color w:val="000000"/>
                <w:sz w:val="20"/>
                <w:szCs w:val="20"/>
                <w:u w:val="none"/>
              </w:rPr>
            </w:pPr>
          </w:p>
        </w:tc>
      </w:tr>
      <w:tr w14:paraId="667FB0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329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4ADEDE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019" w:type="dxa"/>
            <w:tcBorders>
              <w:top w:val="single" w:color="auto" w:sz="4" w:space="0"/>
              <w:left w:val="single" w:color="auto" w:sz="4" w:space="0"/>
              <w:bottom w:val="single" w:color="auto" w:sz="4" w:space="0"/>
              <w:right w:val="single" w:color="auto" w:sz="4" w:space="0"/>
            </w:tcBorders>
            <w:shd w:val="clear" w:color="auto" w:fill="auto"/>
            <w:vAlign w:val="center"/>
          </w:tcPr>
          <w:p w14:paraId="19AAF6CC">
            <w:pPr>
              <w:jc w:val="left"/>
              <w:rPr>
                <w:rFonts w:hint="eastAsia" w:ascii="宋体" w:hAnsi="宋体" w:eastAsia="宋体" w:cs="宋体"/>
                <w:i w:val="0"/>
                <w:iCs w:val="0"/>
                <w:color w:val="000000"/>
                <w:sz w:val="20"/>
                <w:szCs w:val="20"/>
                <w:u w:val="none"/>
              </w:rPr>
            </w:pPr>
          </w:p>
        </w:tc>
        <w:tc>
          <w:tcPr>
            <w:tcW w:w="798" w:type="dxa"/>
            <w:tcBorders>
              <w:top w:val="single" w:color="auto" w:sz="4" w:space="0"/>
              <w:left w:val="single" w:color="auto" w:sz="4" w:space="0"/>
              <w:bottom w:val="single" w:color="auto" w:sz="4" w:space="0"/>
              <w:right w:val="single" w:color="auto" w:sz="4" w:space="0"/>
            </w:tcBorders>
            <w:shd w:val="clear" w:color="auto" w:fill="auto"/>
            <w:vAlign w:val="center"/>
          </w:tcPr>
          <w:p w14:paraId="042D7777">
            <w:pPr>
              <w:rPr>
                <w:rFonts w:hint="eastAsia" w:ascii="宋体" w:hAnsi="宋体" w:eastAsia="宋体" w:cs="宋体"/>
                <w:b/>
                <w:bCs/>
                <w:i w:val="0"/>
                <w:iCs w:val="0"/>
                <w:color w:val="000000"/>
                <w:sz w:val="20"/>
                <w:szCs w:val="20"/>
                <w:u w:val="none"/>
              </w:rPr>
            </w:pPr>
          </w:p>
        </w:tc>
        <w:tc>
          <w:tcPr>
            <w:tcW w:w="799" w:type="dxa"/>
            <w:tcBorders>
              <w:top w:val="single" w:color="auto" w:sz="4" w:space="0"/>
              <w:left w:val="single" w:color="auto" w:sz="4" w:space="0"/>
              <w:bottom w:val="single" w:color="auto" w:sz="4" w:space="0"/>
              <w:right w:val="single" w:color="auto" w:sz="4" w:space="0"/>
            </w:tcBorders>
            <w:shd w:val="clear" w:color="auto" w:fill="auto"/>
            <w:vAlign w:val="center"/>
          </w:tcPr>
          <w:p w14:paraId="45A16382">
            <w:pPr>
              <w:jc w:val="center"/>
            </w:pPr>
          </w:p>
        </w:tc>
        <w:tc>
          <w:tcPr>
            <w:tcW w:w="866" w:type="dxa"/>
            <w:tcBorders>
              <w:top w:val="single" w:color="auto" w:sz="4" w:space="0"/>
              <w:left w:val="single" w:color="auto" w:sz="4" w:space="0"/>
              <w:bottom w:val="single" w:color="auto" w:sz="4" w:space="0"/>
              <w:right w:val="single" w:color="auto" w:sz="4" w:space="0"/>
            </w:tcBorders>
            <w:shd w:val="clear" w:color="auto" w:fill="auto"/>
            <w:vAlign w:val="center"/>
          </w:tcPr>
          <w:p w14:paraId="5981FD0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1046" w:type="dxa"/>
            <w:tcBorders>
              <w:top w:val="single" w:color="auto" w:sz="4" w:space="0"/>
              <w:left w:val="single" w:color="auto" w:sz="4" w:space="0"/>
              <w:bottom w:val="single" w:color="auto" w:sz="4" w:space="0"/>
              <w:right w:val="single" w:color="auto" w:sz="4" w:space="0"/>
            </w:tcBorders>
            <w:shd w:val="clear" w:color="auto" w:fill="auto"/>
            <w:vAlign w:val="center"/>
          </w:tcPr>
          <w:p w14:paraId="7CFC0FA8">
            <w:pPr>
              <w:jc w:val="center"/>
            </w:pPr>
          </w:p>
        </w:tc>
        <w:tc>
          <w:tcPr>
            <w:tcW w:w="966" w:type="dxa"/>
            <w:tcBorders>
              <w:top w:val="single" w:color="auto" w:sz="4" w:space="0"/>
              <w:left w:val="single" w:color="auto" w:sz="4" w:space="0"/>
              <w:bottom w:val="single" w:color="auto" w:sz="4" w:space="0"/>
              <w:right w:val="single" w:color="auto" w:sz="4" w:space="0"/>
            </w:tcBorders>
            <w:shd w:val="clear" w:color="auto" w:fill="auto"/>
            <w:vAlign w:val="center"/>
          </w:tcPr>
          <w:p w14:paraId="016D3EBE">
            <w:pPr>
              <w:rPr>
                <w:rFonts w:hint="eastAsia" w:ascii="宋体" w:hAnsi="宋体" w:eastAsia="宋体" w:cs="宋体"/>
                <w:i w:val="0"/>
                <w:iCs w:val="0"/>
                <w:color w:val="000000"/>
                <w:sz w:val="20"/>
                <w:szCs w:val="20"/>
                <w:u w:val="none"/>
              </w:rPr>
            </w:pPr>
          </w:p>
        </w:tc>
        <w:tc>
          <w:tcPr>
            <w:tcW w:w="1054" w:type="dxa"/>
            <w:tcBorders>
              <w:top w:val="single" w:color="auto" w:sz="4" w:space="0"/>
              <w:left w:val="single" w:color="auto" w:sz="4" w:space="0"/>
              <w:bottom w:val="single" w:color="auto" w:sz="4" w:space="0"/>
              <w:right w:val="single" w:color="auto" w:sz="4" w:space="0"/>
            </w:tcBorders>
            <w:shd w:val="clear" w:color="auto" w:fill="auto"/>
            <w:vAlign w:val="center"/>
          </w:tcPr>
          <w:p w14:paraId="2CEC595B">
            <w:pPr>
              <w:rPr>
                <w:rFonts w:hint="eastAsia" w:ascii="宋体" w:hAnsi="宋体" w:eastAsia="宋体" w:cs="宋体"/>
                <w:i w:val="0"/>
                <w:iCs w:val="0"/>
                <w:color w:val="000000"/>
                <w:sz w:val="20"/>
                <w:szCs w:val="20"/>
                <w:u w:val="none"/>
              </w:rPr>
            </w:pPr>
          </w:p>
        </w:tc>
        <w:tc>
          <w:tcPr>
            <w:tcW w:w="1024" w:type="dxa"/>
            <w:tcBorders>
              <w:top w:val="single" w:color="auto" w:sz="4" w:space="0"/>
              <w:left w:val="single" w:color="auto" w:sz="4" w:space="0"/>
              <w:bottom w:val="single" w:color="auto" w:sz="4" w:space="0"/>
              <w:right w:val="single" w:color="auto" w:sz="4" w:space="0"/>
            </w:tcBorders>
            <w:shd w:val="clear" w:color="auto" w:fill="auto"/>
            <w:vAlign w:val="center"/>
          </w:tcPr>
          <w:p w14:paraId="580D21CD">
            <w:pPr>
              <w:rPr>
                <w:rFonts w:hint="eastAsia" w:ascii="宋体" w:hAnsi="宋体" w:eastAsia="宋体" w:cs="宋体"/>
                <w:i w:val="0"/>
                <w:iCs w:val="0"/>
                <w:color w:val="000000"/>
                <w:sz w:val="20"/>
                <w:szCs w:val="20"/>
                <w:u w:val="none"/>
              </w:rPr>
            </w:pP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14:paraId="257B6A0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842" w:type="dxa"/>
            <w:tcBorders>
              <w:top w:val="single" w:color="auto" w:sz="4" w:space="0"/>
              <w:left w:val="single" w:color="auto" w:sz="4" w:space="0"/>
              <w:bottom w:val="single" w:color="auto" w:sz="4" w:space="0"/>
              <w:right w:val="single" w:color="auto" w:sz="4" w:space="0"/>
            </w:tcBorders>
            <w:shd w:val="clear" w:color="auto" w:fill="auto"/>
            <w:vAlign w:val="center"/>
          </w:tcPr>
          <w:p w14:paraId="72D978CE">
            <w:pPr>
              <w:rPr>
                <w:rFonts w:hint="eastAsia" w:ascii="宋体" w:hAnsi="宋体" w:eastAsia="宋体" w:cs="宋体"/>
                <w:i w:val="0"/>
                <w:iCs w:val="0"/>
                <w:color w:val="000000"/>
                <w:sz w:val="20"/>
                <w:szCs w:val="20"/>
                <w:u w:val="none"/>
              </w:rPr>
            </w:pPr>
          </w:p>
        </w:tc>
      </w:tr>
    </w:tbl>
    <w:p w14:paraId="0511EA54">
      <w:pPr>
        <w:bidi w:val="0"/>
        <w:jc w:val="left"/>
        <w:rPr>
          <w:rFonts w:hint="default" w:ascii="宋体" w:hAnsi="宋体" w:eastAsia="宋体" w:cs="宋体"/>
          <w:kern w:val="2"/>
          <w:sz w:val="28"/>
          <w:szCs w:val="28"/>
          <w:lang w:val="en-US" w:eastAsia="zh-CN" w:bidi="ar-SA"/>
        </w:rPr>
        <w:sectPr>
          <w:pgSz w:w="16838" w:h="11906" w:orient="landscape"/>
          <w:pgMar w:top="1800" w:right="1440" w:bottom="1800" w:left="1440" w:header="737" w:footer="851" w:gutter="0"/>
          <w:pgNumType w:fmt="decimal" w:start="1"/>
          <w:cols w:space="720" w:num="1"/>
          <w:docGrid w:type="lines" w:linePitch="408" w:charSpace="0"/>
        </w:sectPr>
      </w:pPr>
    </w:p>
    <w:p w14:paraId="37C29EA6">
      <w:pPr>
        <w:pStyle w:val="2"/>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88" w:name="_Toc15067"/>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附件二、项目支出绩效评价指标体系打分表</w:t>
      </w:r>
    </w:p>
    <w:tbl>
      <w:tblPr>
        <w:tblStyle w:val="11"/>
        <w:tblpPr w:leftFromText="180" w:rightFromText="180" w:vertAnchor="text" w:horzAnchor="page" w:tblpXSpec="center" w:tblpY="1233"/>
        <w:tblOverlap w:val="never"/>
        <w:tblW w:w="132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55"/>
        <w:gridCol w:w="564"/>
        <w:gridCol w:w="1130"/>
        <w:gridCol w:w="2714"/>
        <w:gridCol w:w="6706"/>
        <w:gridCol w:w="672"/>
        <w:gridCol w:w="791"/>
      </w:tblGrid>
      <w:tr w14:paraId="3405A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92" w:hRule="atLeast"/>
          <w:tblHeader/>
          <w:jc w:val="center"/>
        </w:trPr>
        <w:tc>
          <w:tcPr>
            <w:tcW w:w="655" w:type="dxa"/>
            <w:shd w:val="clear" w:color="auto" w:fill="auto"/>
            <w:noWrap w:val="0"/>
            <w:vAlign w:val="center"/>
          </w:tcPr>
          <w:p w14:paraId="2D522B24">
            <w:pPr>
              <w:widowControl/>
              <w:spacing w:line="0" w:lineRule="atLeast"/>
              <w:ind w:firstLine="0" w:firstLineChars="0"/>
              <w:jc w:val="center"/>
              <w:rPr>
                <w:rFonts w:ascii="宋体" w:hAnsi="宋体" w:eastAsia="宋体" w:cs="宋体"/>
                <w:b/>
                <w:bCs/>
                <w:color w:val="000000"/>
                <w:kern w:val="0"/>
                <w:sz w:val="22"/>
                <w:szCs w:val="22"/>
              </w:rPr>
            </w:pPr>
            <w:bookmarkStart w:id="89" w:name="_GoBack"/>
            <w:r>
              <w:rPr>
                <w:rFonts w:hint="eastAsia" w:ascii="宋体" w:hAnsi="宋体" w:eastAsia="宋体" w:cs="宋体"/>
                <w:b/>
                <w:bCs/>
                <w:color w:val="000000"/>
                <w:kern w:val="0"/>
                <w:sz w:val="22"/>
                <w:szCs w:val="22"/>
              </w:rPr>
              <w:t>一级指标</w:t>
            </w:r>
          </w:p>
        </w:tc>
        <w:tc>
          <w:tcPr>
            <w:tcW w:w="564" w:type="dxa"/>
            <w:shd w:val="clear" w:color="auto" w:fill="auto"/>
            <w:noWrap w:val="0"/>
            <w:vAlign w:val="center"/>
          </w:tcPr>
          <w:p w14:paraId="0456D9F9">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1130" w:type="dxa"/>
            <w:shd w:val="clear" w:color="auto" w:fill="auto"/>
            <w:noWrap w:val="0"/>
            <w:vAlign w:val="center"/>
          </w:tcPr>
          <w:p w14:paraId="3E5EAA30">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2714" w:type="dxa"/>
            <w:shd w:val="clear" w:color="auto" w:fill="auto"/>
            <w:noWrap w:val="0"/>
            <w:vAlign w:val="center"/>
          </w:tcPr>
          <w:p w14:paraId="07D77C0B">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6706" w:type="dxa"/>
            <w:shd w:val="clear" w:color="auto" w:fill="auto"/>
            <w:noWrap w:val="0"/>
            <w:vAlign w:val="center"/>
          </w:tcPr>
          <w:p w14:paraId="7C660BD1">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c>
          <w:tcPr>
            <w:tcW w:w="672" w:type="dxa"/>
            <w:shd w:val="clear" w:color="auto" w:fill="auto"/>
            <w:noWrap w:val="0"/>
            <w:vAlign w:val="center"/>
          </w:tcPr>
          <w:p w14:paraId="098B088B">
            <w:pPr>
              <w:widowControl/>
              <w:spacing w:line="0" w:lineRule="atLeast"/>
              <w:ind w:firstLine="0" w:firstLineChars="0"/>
              <w:jc w:val="center"/>
              <w:rPr>
                <w:rFonts w:hint="eastAsia" w:ascii="宋体" w:hAnsi="宋体" w:eastAsia="宋体" w:cs="宋体"/>
                <w:b/>
                <w:bCs/>
                <w:color w:val="000000"/>
                <w:kern w:val="0"/>
                <w:sz w:val="22"/>
                <w:szCs w:val="22"/>
                <w:lang w:val="en-US" w:eastAsia="zh-CN"/>
              </w:rPr>
            </w:pPr>
            <w:r>
              <w:rPr>
                <w:rFonts w:hint="eastAsia" w:ascii="宋体" w:hAnsi="宋体" w:eastAsia="宋体" w:cs="宋体"/>
                <w:b/>
                <w:bCs/>
                <w:color w:val="000000"/>
                <w:kern w:val="0"/>
                <w:sz w:val="22"/>
                <w:szCs w:val="22"/>
                <w:lang w:val="en-US" w:eastAsia="zh-CN"/>
              </w:rPr>
              <w:t>分值</w:t>
            </w:r>
          </w:p>
        </w:tc>
        <w:tc>
          <w:tcPr>
            <w:tcW w:w="791" w:type="dxa"/>
            <w:shd w:val="clear" w:color="auto" w:fill="auto"/>
            <w:noWrap w:val="0"/>
            <w:vAlign w:val="center"/>
          </w:tcPr>
          <w:p w14:paraId="66D7796B">
            <w:pPr>
              <w:widowControl/>
              <w:spacing w:line="0" w:lineRule="atLeast"/>
              <w:ind w:firstLine="0" w:firstLineChars="0"/>
              <w:jc w:val="center"/>
              <w:rPr>
                <w:rFonts w:hint="eastAsia" w:ascii="宋体" w:hAnsi="宋体" w:eastAsia="宋体" w:cs="宋体"/>
                <w:b/>
                <w:bCs/>
                <w:color w:val="000000"/>
                <w:kern w:val="0"/>
                <w:sz w:val="22"/>
                <w:szCs w:val="22"/>
                <w:lang w:val="en-US" w:eastAsia="zh-CN"/>
              </w:rPr>
            </w:pPr>
            <w:r>
              <w:rPr>
                <w:rFonts w:hint="eastAsia" w:ascii="宋体" w:hAnsi="宋体" w:eastAsia="宋体" w:cs="宋体"/>
                <w:b/>
                <w:bCs/>
                <w:color w:val="000000"/>
                <w:kern w:val="0"/>
                <w:sz w:val="22"/>
                <w:szCs w:val="22"/>
                <w:lang w:val="en-US" w:eastAsia="zh-CN"/>
              </w:rPr>
              <w:t>得分</w:t>
            </w:r>
          </w:p>
        </w:tc>
      </w:tr>
      <w:tr w14:paraId="522FC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8" w:hRule="atLeast"/>
          <w:jc w:val="center"/>
        </w:trPr>
        <w:tc>
          <w:tcPr>
            <w:tcW w:w="655" w:type="dxa"/>
            <w:vMerge w:val="restart"/>
            <w:shd w:val="clear" w:color="auto" w:fill="auto"/>
            <w:noWrap w:val="0"/>
            <w:vAlign w:val="center"/>
          </w:tcPr>
          <w:p w14:paraId="643CE39C">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　</w:t>
            </w:r>
          </w:p>
          <w:p w14:paraId="630F7575">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0B061496">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564" w:type="dxa"/>
            <w:vMerge w:val="restart"/>
            <w:shd w:val="clear" w:color="auto" w:fill="auto"/>
            <w:noWrap w:val="0"/>
            <w:vAlign w:val="center"/>
          </w:tcPr>
          <w:p w14:paraId="47110DFD">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　</w:t>
            </w:r>
          </w:p>
        </w:tc>
        <w:tc>
          <w:tcPr>
            <w:tcW w:w="1130" w:type="dxa"/>
            <w:shd w:val="clear" w:color="auto" w:fill="auto"/>
            <w:noWrap w:val="0"/>
            <w:vAlign w:val="center"/>
          </w:tcPr>
          <w:p w14:paraId="07948C4A">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立项依据</w:t>
            </w:r>
          </w:p>
          <w:p w14:paraId="504B35AF">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充分性</w:t>
            </w:r>
          </w:p>
        </w:tc>
        <w:tc>
          <w:tcPr>
            <w:tcW w:w="2714" w:type="dxa"/>
            <w:shd w:val="clear" w:color="auto" w:fill="auto"/>
            <w:noWrap w:val="0"/>
            <w:vAlign w:val="center"/>
          </w:tcPr>
          <w:p w14:paraId="1E8D7FB2">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项目立项是否符合法律法规、相关政策、发展规划以及部门职责，用以反映和考核项目立项依据情况。</w:t>
            </w:r>
          </w:p>
        </w:tc>
        <w:tc>
          <w:tcPr>
            <w:tcW w:w="6706" w:type="dxa"/>
            <w:shd w:val="clear" w:color="auto" w:fill="auto"/>
            <w:noWrap w:val="0"/>
            <w:vAlign w:val="center"/>
          </w:tcPr>
          <w:p w14:paraId="3211E300">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3A4FDF92">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①项目立项是否符合国家法律法规、国民经济发展规划和相关政策；</w:t>
            </w:r>
          </w:p>
          <w:p w14:paraId="0813149F">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②项目立项是否符合行业发展规划和政策要求；</w:t>
            </w:r>
          </w:p>
          <w:p w14:paraId="27838B6B">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③项目立项是否与部门职责范围相符，属于部门履职所需；</w:t>
            </w:r>
          </w:p>
          <w:p w14:paraId="41276356">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④项目是否属于公共财政支持范围，是否符合中央、地方事权支出责任划分原则；</w:t>
            </w:r>
          </w:p>
          <w:p w14:paraId="2C76AD15">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⑤项目是否与相关部门同类项目或部门内部相关项目重复。</w:t>
            </w:r>
          </w:p>
        </w:tc>
        <w:tc>
          <w:tcPr>
            <w:tcW w:w="672" w:type="dxa"/>
            <w:shd w:val="clear" w:color="auto" w:fill="auto"/>
            <w:noWrap w:val="0"/>
            <w:vAlign w:val="center"/>
          </w:tcPr>
          <w:p w14:paraId="7120B8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91" w:type="dxa"/>
            <w:shd w:val="clear" w:color="auto" w:fill="auto"/>
            <w:noWrap w:val="0"/>
            <w:vAlign w:val="center"/>
          </w:tcPr>
          <w:p w14:paraId="0B13A731">
            <w:pPr>
              <w:widowControl/>
              <w:spacing w:line="0" w:lineRule="atLeast"/>
              <w:ind w:firstLine="0" w:firstLineChars="0"/>
              <w:jc w:val="left"/>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1.6</w:t>
            </w:r>
          </w:p>
        </w:tc>
      </w:tr>
      <w:tr w14:paraId="4D7D3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0" w:hRule="atLeast"/>
          <w:jc w:val="center"/>
        </w:trPr>
        <w:tc>
          <w:tcPr>
            <w:tcW w:w="655" w:type="dxa"/>
            <w:vMerge w:val="continue"/>
            <w:shd w:val="clear" w:color="auto" w:fill="auto"/>
            <w:noWrap w:val="0"/>
            <w:vAlign w:val="center"/>
          </w:tcPr>
          <w:p w14:paraId="0BBD774B">
            <w:pPr>
              <w:spacing w:line="0" w:lineRule="atLeast"/>
              <w:ind w:firstLine="0" w:firstLineChars="0"/>
              <w:jc w:val="center"/>
              <w:rPr>
                <w:rFonts w:ascii="宋体" w:hAnsi="宋体" w:eastAsia="宋体" w:cs="宋体"/>
                <w:color w:val="000000"/>
                <w:kern w:val="0"/>
                <w:sz w:val="22"/>
                <w:szCs w:val="22"/>
              </w:rPr>
            </w:pPr>
          </w:p>
        </w:tc>
        <w:tc>
          <w:tcPr>
            <w:tcW w:w="564" w:type="dxa"/>
            <w:vMerge w:val="continue"/>
            <w:shd w:val="clear" w:color="auto" w:fill="auto"/>
            <w:noWrap w:val="0"/>
            <w:vAlign w:val="center"/>
          </w:tcPr>
          <w:p w14:paraId="394E4073">
            <w:pPr>
              <w:widowControl/>
              <w:spacing w:line="0" w:lineRule="atLeast"/>
              <w:ind w:firstLine="0" w:firstLineChars="0"/>
              <w:jc w:val="center"/>
              <w:rPr>
                <w:rFonts w:ascii="宋体" w:hAnsi="宋体" w:eastAsia="宋体" w:cs="宋体"/>
                <w:color w:val="000000"/>
                <w:kern w:val="0"/>
                <w:sz w:val="22"/>
                <w:szCs w:val="22"/>
              </w:rPr>
            </w:pPr>
          </w:p>
        </w:tc>
        <w:tc>
          <w:tcPr>
            <w:tcW w:w="1130" w:type="dxa"/>
            <w:shd w:val="clear" w:color="auto" w:fill="auto"/>
            <w:noWrap w:val="0"/>
            <w:vAlign w:val="center"/>
          </w:tcPr>
          <w:p w14:paraId="788780EE">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立项程序</w:t>
            </w:r>
          </w:p>
          <w:p w14:paraId="7B3530C7">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规范性</w:t>
            </w:r>
          </w:p>
        </w:tc>
        <w:tc>
          <w:tcPr>
            <w:tcW w:w="2714" w:type="dxa"/>
            <w:shd w:val="clear" w:color="auto" w:fill="auto"/>
            <w:noWrap w:val="0"/>
            <w:vAlign w:val="center"/>
          </w:tcPr>
          <w:p w14:paraId="7CA63086">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项目申请、设立过程是否符合相关要求，用以反映和考核项目立项的规范情况。</w:t>
            </w:r>
          </w:p>
        </w:tc>
        <w:tc>
          <w:tcPr>
            <w:tcW w:w="6706" w:type="dxa"/>
            <w:shd w:val="clear" w:color="auto" w:fill="auto"/>
            <w:noWrap w:val="0"/>
            <w:vAlign w:val="center"/>
          </w:tcPr>
          <w:p w14:paraId="65F8D11D">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2DAECA33">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①项目是否按照规定的程序申请设立；</w:t>
            </w:r>
          </w:p>
          <w:p w14:paraId="2ED9ECE0">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②审批文件、材料是否符合相关要求；</w:t>
            </w:r>
          </w:p>
          <w:p w14:paraId="343BB583">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③事前是否已经过必要的可行性研究、专家论证、风险评估、绩效评估、集体决策。</w:t>
            </w:r>
          </w:p>
        </w:tc>
        <w:tc>
          <w:tcPr>
            <w:tcW w:w="672" w:type="dxa"/>
            <w:shd w:val="clear" w:color="auto" w:fill="auto"/>
            <w:noWrap w:val="0"/>
            <w:vAlign w:val="center"/>
          </w:tcPr>
          <w:p w14:paraId="45CB01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91" w:type="dxa"/>
            <w:shd w:val="clear" w:color="auto" w:fill="auto"/>
            <w:noWrap w:val="0"/>
            <w:vAlign w:val="center"/>
          </w:tcPr>
          <w:p w14:paraId="4D9E23CC">
            <w:pPr>
              <w:widowControl/>
              <w:spacing w:line="0" w:lineRule="atLeast"/>
              <w:ind w:firstLine="0" w:firstLineChars="0"/>
              <w:jc w:val="left"/>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2.2</w:t>
            </w:r>
          </w:p>
        </w:tc>
      </w:tr>
      <w:tr w14:paraId="59C69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9" w:hRule="atLeast"/>
          <w:jc w:val="center"/>
        </w:trPr>
        <w:tc>
          <w:tcPr>
            <w:tcW w:w="655" w:type="dxa"/>
            <w:vMerge w:val="continue"/>
            <w:shd w:val="clear" w:color="auto" w:fill="auto"/>
            <w:noWrap w:val="0"/>
            <w:vAlign w:val="center"/>
          </w:tcPr>
          <w:p w14:paraId="464FC704">
            <w:pPr>
              <w:spacing w:line="0" w:lineRule="atLeast"/>
              <w:ind w:firstLine="0" w:firstLineChars="0"/>
              <w:jc w:val="center"/>
              <w:rPr>
                <w:rFonts w:ascii="宋体" w:hAnsi="宋体" w:eastAsia="宋体" w:cs="宋体"/>
                <w:color w:val="000000"/>
                <w:kern w:val="0"/>
                <w:sz w:val="22"/>
                <w:szCs w:val="22"/>
              </w:rPr>
            </w:pPr>
          </w:p>
        </w:tc>
        <w:tc>
          <w:tcPr>
            <w:tcW w:w="564" w:type="dxa"/>
            <w:shd w:val="clear" w:color="auto" w:fill="auto"/>
            <w:noWrap w:val="0"/>
            <w:vAlign w:val="center"/>
          </w:tcPr>
          <w:p w14:paraId="410D162A">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　</w:t>
            </w:r>
          </w:p>
        </w:tc>
        <w:tc>
          <w:tcPr>
            <w:tcW w:w="1130" w:type="dxa"/>
            <w:shd w:val="clear" w:color="auto" w:fill="auto"/>
            <w:noWrap w:val="0"/>
            <w:vAlign w:val="center"/>
          </w:tcPr>
          <w:p w14:paraId="6D61044C">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p w14:paraId="5A306C69">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14" w:type="dxa"/>
            <w:shd w:val="clear" w:color="auto" w:fill="auto"/>
            <w:noWrap w:val="0"/>
            <w:vAlign w:val="center"/>
          </w:tcPr>
          <w:p w14:paraId="04A27A9A">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项目所设定的绩效目标是否依据充分，是否符合客观实际，用以反映和考核项目绩效目标与项目实施的相符情况。</w:t>
            </w:r>
          </w:p>
        </w:tc>
        <w:tc>
          <w:tcPr>
            <w:tcW w:w="6706" w:type="dxa"/>
            <w:shd w:val="clear" w:color="auto" w:fill="auto"/>
            <w:noWrap w:val="0"/>
            <w:vAlign w:val="center"/>
          </w:tcPr>
          <w:p w14:paraId="31A3B0C3">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5A0EC239">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（如未设定预算绩效目标，也可考核其他工作任务目标）</w:t>
            </w:r>
          </w:p>
          <w:p w14:paraId="115C166F">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①项目是否有绩效目标；</w:t>
            </w:r>
          </w:p>
          <w:p w14:paraId="3173A555">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②项目绩效目标与实际工作内容是否具有相关性；</w:t>
            </w:r>
          </w:p>
          <w:p w14:paraId="700A4447">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③项目预期产出效益和效果是否符合正常的业绩水平；</w:t>
            </w:r>
          </w:p>
          <w:p w14:paraId="7DB6BB98">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④是否与预算确定的项目投资额或资金量相匹配。</w:t>
            </w:r>
          </w:p>
        </w:tc>
        <w:tc>
          <w:tcPr>
            <w:tcW w:w="672" w:type="dxa"/>
            <w:shd w:val="clear" w:color="auto" w:fill="auto"/>
            <w:noWrap w:val="0"/>
            <w:vAlign w:val="center"/>
          </w:tcPr>
          <w:p w14:paraId="317653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91" w:type="dxa"/>
            <w:shd w:val="clear" w:color="auto" w:fill="auto"/>
            <w:noWrap w:val="0"/>
            <w:vAlign w:val="center"/>
          </w:tcPr>
          <w:p w14:paraId="0835254B">
            <w:pPr>
              <w:widowControl/>
              <w:spacing w:line="0" w:lineRule="atLeast"/>
              <w:ind w:firstLine="0" w:firstLineChars="0"/>
              <w:jc w:val="left"/>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r>
      <w:tr w14:paraId="73A73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4" w:hRule="atLeast"/>
          <w:jc w:val="center"/>
        </w:trPr>
        <w:tc>
          <w:tcPr>
            <w:tcW w:w="655" w:type="dxa"/>
            <w:vMerge w:val="restart"/>
            <w:shd w:val="clear" w:color="auto" w:fill="auto"/>
            <w:noWrap w:val="0"/>
            <w:vAlign w:val="center"/>
          </w:tcPr>
          <w:p w14:paraId="235D45BA">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　</w:t>
            </w:r>
          </w:p>
        </w:tc>
        <w:tc>
          <w:tcPr>
            <w:tcW w:w="564" w:type="dxa"/>
            <w:shd w:val="clear" w:color="auto" w:fill="auto"/>
            <w:noWrap w:val="0"/>
            <w:vAlign w:val="center"/>
          </w:tcPr>
          <w:p w14:paraId="00ADD3C8">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tc>
        <w:tc>
          <w:tcPr>
            <w:tcW w:w="1130" w:type="dxa"/>
            <w:shd w:val="clear" w:color="auto" w:fill="auto"/>
            <w:noWrap w:val="0"/>
            <w:vAlign w:val="center"/>
          </w:tcPr>
          <w:p w14:paraId="2106B57F">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绩效指标</w:t>
            </w:r>
          </w:p>
          <w:p w14:paraId="56B6AD34">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明确性</w:t>
            </w:r>
          </w:p>
        </w:tc>
        <w:tc>
          <w:tcPr>
            <w:tcW w:w="2714" w:type="dxa"/>
            <w:shd w:val="clear" w:color="auto" w:fill="auto"/>
            <w:noWrap w:val="0"/>
            <w:vAlign w:val="center"/>
          </w:tcPr>
          <w:p w14:paraId="33EF50FC">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依据绩效目标设定的绩效指标是否清晰、细化、可衡量等，用以反映和考核项目绩效目标的明细化情况。</w:t>
            </w:r>
          </w:p>
        </w:tc>
        <w:tc>
          <w:tcPr>
            <w:tcW w:w="6706" w:type="dxa"/>
            <w:shd w:val="clear" w:color="auto" w:fill="auto"/>
            <w:noWrap w:val="0"/>
            <w:vAlign w:val="center"/>
          </w:tcPr>
          <w:p w14:paraId="6ABBC1A4">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16DF21C4">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①是否将项目绩效目标细化分解为具体的绩效指标；</w:t>
            </w:r>
          </w:p>
          <w:p w14:paraId="4811575F">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②是否通过清晰、可衡量的指标值予以体现；</w:t>
            </w:r>
          </w:p>
          <w:p w14:paraId="7DDB7829">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③是否与项目目标任务数或计划数相对应。</w:t>
            </w:r>
          </w:p>
          <w:p w14:paraId="21B32A35">
            <w:pPr>
              <w:widowControl/>
              <w:spacing w:line="0" w:lineRule="atLeast"/>
              <w:ind w:firstLine="0" w:firstLineChars="0"/>
              <w:rPr>
                <w:rFonts w:hint="eastAsia" w:ascii="宋体" w:hAnsi="宋体" w:eastAsia="宋体" w:cs="宋体"/>
                <w:color w:val="000000"/>
                <w:kern w:val="0"/>
                <w:sz w:val="22"/>
                <w:szCs w:val="22"/>
                <w:lang w:eastAsia="zh-CN"/>
              </w:rPr>
            </w:pPr>
          </w:p>
        </w:tc>
        <w:tc>
          <w:tcPr>
            <w:tcW w:w="672" w:type="dxa"/>
            <w:shd w:val="clear" w:color="auto" w:fill="auto"/>
            <w:noWrap w:val="0"/>
            <w:vAlign w:val="center"/>
          </w:tcPr>
          <w:p w14:paraId="1524AF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91" w:type="dxa"/>
            <w:shd w:val="clear" w:color="auto" w:fill="auto"/>
            <w:noWrap w:val="0"/>
            <w:vAlign w:val="center"/>
          </w:tcPr>
          <w:p w14:paraId="6EE501BD">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r>
      <w:tr w14:paraId="0079E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2" w:hRule="atLeast"/>
          <w:jc w:val="center"/>
        </w:trPr>
        <w:tc>
          <w:tcPr>
            <w:tcW w:w="655" w:type="dxa"/>
            <w:vMerge w:val="continue"/>
            <w:shd w:val="clear" w:color="auto" w:fill="auto"/>
            <w:noWrap w:val="0"/>
            <w:vAlign w:val="center"/>
          </w:tcPr>
          <w:p w14:paraId="7EA710A5">
            <w:pPr>
              <w:spacing w:line="0" w:lineRule="atLeast"/>
              <w:ind w:firstLine="0" w:firstLineChars="0"/>
              <w:jc w:val="center"/>
              <w:rPr>
                <w:rFonts w:ascii="宋体" w:hAnsi="宋体" w:eastAsia="宋体" w:cs="宋体"/>
                <w:color w:val="000000"/>
                <w:kern w:val="0"/>
                <w:sz w:val="22"/>
                <w:szCs w:val="22"/>
              </w:rPr>
            </w:pPr>
          </w:p>
        </w:tc>
        <w:tc>
          <w:tcPr>
            <w:tcW w:w="564" w:type="dxa"/>
            <w:vMerge w:val="restart"/>
            <w:shd w:val="clear" w:color="auto" w:fill="auto"/>
            <w:noWrap w:val="0"/>
            <w:vAlign w:val="center"/>
          </w:tcPr>
          <w:p w14:paraId="3A53F20B">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资金投入</w:t>
            </w:r>
          </w:p>
          <w:p w14:paraId="53AB7FF3">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130" w:type="dxa"/>
            <w:shd w:val="clear" w:color="auto" w:fill="auto"/>
            <w:noWrap w:val="0"/>
            <w:vAlign w:val="center"/>
          </w:tcPr>
          <w:p w14:paraId="502A774D">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预算编制</w:t>
            </w:r>
          </w:p>
          <w:p w14:paraId="662DC89A">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科学性</w:t>
            </w:r>
          </w:p>
        </w:tc>
        <w:tc>
          <w:tcPr>
            <w:tcW w:w="2714" w:type="dxa"/>
            <w:shd w:val="clear" w:color="auto" w:fill="auto"/>
            <w:noWrap w:val="0"/>
            <w:vAlign w:val="center"/>
          </w:tcPr>
          <w:p w14:paraId="4A89AA60">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项目预算编制是否经过科学论证、有明确标准，资金额度与年度目标是否相适应，用以反映和考核项目预算编制的科学性、合理性情况。</w:t>
            </w:r>
          </w:p>
        </w:tc>
        <w:tc>
          <w:tcPr>
            <w:tcW w:w="6706" w:type="dxa"/>
            <w:shd w:val="clear" w:color="auto" w:fill="auto"/>
            <w:noWrap w:val="0"/>
            <w:vAlign w:val="center"/>
          </w:tcPr>
          <w:p w14:paraId="44A219FD">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2D85873B">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①预算编制是否经过科学论证；</w:t>
            </w:r>
          </w:p>
          <w:p w14:paraId="1CFE0F5E">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②预算内容与项目内容是否匹配；</w:t>
            </w:r>
          </w:p>
          <w:p w14:paraId="3C675734">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③预算额度测算依据是否充分，是否按照标准编制；</w:t>
            </w:r>
          </w:p>
          <w:p w14:paraId="35D9532B">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④预算确定的项目投资额或资金量是否与工作任务相匹配。</w:t>
            </w:r>
          </w:p>
        </w:tc>
        <w:tc>
          <w:tcPr>
            <w:tcW w:w="672" w:type="dxa"/>
            <w:shd w:val="clear" w:color="auto" w:fill="auto"/>
            <w:noWrap w:val="0"/>
            <w:vAlign w:val="center"/>
          </w:tcPr>
          <w:p w14:paraId="7F45F8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91" w:type="dxa"/>
            <w:shd w:val="clear" w:color="auto" w:fill="auto"/>
            <w:noWrap w:val="0"/>
            <w:vAlign w:val="center"/>
          </w:tcPr>
          <w:p w14:paraId="24C4DA87">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2</w:t>
            </w:r>
          </w:p>
        </w:tc>
      </w:tr>
      <w:tr w14:paraId="0542F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06" w:hRule="atLeast"/>
          <w:jc w:val="center"/>
        </w:trPr>
        <w:tc>
          <w:tcPr>
            <w:tcW w:w="655" w:type="dxa"/>
            <w:vMerge w:val="continue"/>
            <w:shd w:val="clear" w:color="auto" w:fill="auto"/>
            <w:noWrap w:val="0"/>
            <w:vAlign w:val="center"/>
          </w:tcPr>
          <w:p w14:paraId="6342A56A">
            <w:pPr>
              <w:widowControl/>
              <w:spacing w:line="0" w:lineRule="atLeast"/>
              <w:ind w:firstLine="0" w:firstLineChars="0"/>
              <w:jc w:val="center"/>
              <w:rPr>
                <w:rFonts w:ascii="宋体" w:hAnsi="宋体" w:eastAsia="宋体" w:cs="宋体"/>
                <w:color w:val="000000"/>
                <w:kern w:val="0"/>
                <w:sz w:val="22"/>
                <w:szCs w:val="22"/>
              </w:rPr>
            </w:pPr>
          </w:p>
        </w:tc>
        <w:tc>
          <w:tcPr>
            <w:tcW w:w="564" w:type="dxa"/>
            <w:vMerge w:val="continue"/>
            <w:shd w:val="clear" w:color="auto" w:fill="auto"/>
            <w:noWrap w:val="0"/>
            <w:vAlign w:val="center"/>
          </w:tcPr>
          <w:p w14:paraId="77AD38F1">
            <w:pPr>
              <w:widowControl/>
              <w:spacing w:line="0" w:lineRule="atLeast"/>
              <w:ind w:firstLine="0" w:firstLineChars="0"/>
              <w:jc w:val="center"/>
              <w:rPr>
                <w:rFonts w:ascii="宋体" w:hAnsi="宋体" w:eastAsia="宋体" w:cs="宋体"/>
                <w:color w:val="000000"/>
                <w:kern w:val="0"/>
                <w:sz w:val="22"/>
                <w:szCs w:val="22"/>
              </w:rPr>
            </w:pPr>
          </w:p>
        </w:tc>
        <w:tc>
          <w:tcPr>
            <w:tcW w:w="1130" w:type="dxa"/>
            <w:shd w:val="clear" w:color="auto" w:fill="auto"/>
            <w:noWrap w:val="0"/>
            <w:vAlign w:val="center"/>
          </w:tcPr>
          <w:p w14:paraId="09BB6996">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资金分配</w:t>
            </w:r>
          </w:p>
          <w:p w14:paraId="5847FF2E">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14" w:type="dxa"/>
            <w:shd w:val="clear" w:color="auto" w:fill="auto"/>
            <w:noWrap w:val="0"/>
            <w:vAlign w:val="center"/>
          </w:tcPr>
          <w:p w14:paraId="303ADBD2">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6706" w:type="dxa"/>
            <w:shd w:val="clear" w:color="auto" w:fill="auto"/>
            <w:noWrap w:val="0"/>
            <w:vAlign w:val="center"/>
          </w:tcPr>
          <w:p w14:paraId="6829725A">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00AE1568">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①预算资金分配依据是否充分；</w:t>
            </w:r>
          </w:p>
          <w:p w14:paraId="6C0BFC03">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②资金分配额度是否合理，与项目单位或地方实际是否相适应。</w:t>
            </w:r>
          </w:p>
        </w:tc>
        <w:tc>
          <w:tcPr>
            <w:tcW w:w="672" w:type="dxa"/>
            <w:shd w:val="clear" w:color="auto" w:fill="auto"/>
            <w:noWrap w:val="0"/>
            <w:vAlign w:val="center"/>
          </w:tcPr>
          <w:p w14:paraId="269F19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91" w:type="dxa"/>
            <w:shd w:val="clear" w:color="auto" w:fill="auto"/>
            <w:noWrap w:val="0"/>
            <w:vAlign w:val="center"/>
          </w:tcPr>
          <w:p w14:paraId="0840E15D">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3</w:t>
            </w:r>
          </w:p>
        </w:tc>
      </w:tr>
      <w:tr w14:paraId="5C127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5" w:hRule="atLeast"/>
          <w:jc w:val="center"/>
        </w:trPr>
        <w:tc>
          <w:tcPr>
            <w:tcW w:w="655" w:type="dxa"/>
            <w:vMerge w:val="restart"/>
            <w:shd w:val="clear" w:color="auto" w:fill="auto"/>
            <w:noWrap w:val="0"/>
            <w:vAlign w:val="center"/>
          </w:tcPr>
          <w:p w14:paraId="4C7025F7">
            <w:pPr>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过程</w:t>
            </w:r>
          </w:p>
        </w:tc>
        <w:tc>
          <w:tcPr>
            <w:tcW w:w="564" w:type="dxa"/>
            <w:vMerge w:val="restart"/>
            <w:shd w:val="clear" w:color="auto" w:fill="auto"/>
            <w:noWrap w:val="0"/>
            <w:vAlign w:val="center"/>
          </w:tcPr>
          <w:p w14:paraId="014150C7">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1130" w:type="dxa"/>
            <w:shd w:val="clear" w:color="auto" w:fill="auto"/>
            <w:noWrap w:val="0"/>
            <w:vAlign w:val="center"/>
          </w:tcPr>
          <w:p w14:paraId="6E535965">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2714" w:type="dxa"/>
            <w:shd w:val="clear" w:color="auto" w:fill="auto"/>
            <w:noWrap w:val="0"/>
            <w:vAlign w:val="center"/>
          </w:tcPr>
          <w:p w14:paraId="2A7FF229">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6706" w:type="dxa"/>
            <w:shd w:val="clear" w:color="auto" w:fill="auto"/>
            <w:noWrap w:val="0"/>
            <w:vAlign w:val="center"/>
          </w:tcPr>
          <w:p w14:paraId="5212FF34">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资金到位率=（实际到位资金/预算资金）×100%。</w:t>
            </w:r>
          </w:p>
          <w:p w14:paraId="02833A73">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14:paraId="30BC3443">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c>
          <w:tcPr>
            <w:tcW w:w="672" w:type="dxa"/>
            <w:shd w:val="clear" w:color="auto" w:fill="auto"/>
            <w:noWrap w:val="0"/>
            <w:vAlign w:val="center"/>
          </w:tcPr>
          <w:p w14:paraId="2053B0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91" w:type="dxa"/>
            <w:shd w:val="clear" w:color="auto" w:fill="auto"/>
            <w:noWrap w:val="0"/>
            <w:vAlign w:val="center"/>
          </w:tcPr>
          <w:p w14:paraId="32C3EC51">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08E6A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jc w:val="center"/>
        </w:trPr>
        <w:tc>
          <w:tcPr>
            <w:tcW w:w="655" w:type="dxa"/>
            <w:vMerge w:val="continue"/>
            <w:shd w:val="clear" w:color="auto" w:fill="auto"/>
            <w:noWrap w:val="0"/>
            <w:vAlign w:val="center"/>
          </w:tcPr>
          <w:p w14:paraId="37DA9272">
            <w:pPr>
              <w:spacing w:line="0" w:lineRule="atLeast"/>
              <w:ind w:firstLine="0" w:firstLineChars="0"/>
              <w:jc w:val="center"/>
              <w:rPr>
                <w:rFonts w:hint="eastAsia" w:ascii="宋体" w:hAnsi="宋体" w:eastAsia="宋体" w:cs="宋体"/>
                <w:color w:val="000000"/>
                <w:kern w:val="0"/>
                <w:sz w:val="22"/>
                <w:szCs w:val="22"/>
              </w:rPr>
            </w:pPr>
          </w:p>
        </w:tc>
        <w:tc>
          <w:tcPr>
            <w:tcW w:w="564" w:type="dxa"/>
            <w:vMerge w:val="continue"/>
            <w:shd w:val="clear" w:color="auto" w:fill="auto"/>
            <w:noWrap w:val="0"/>
            <w:vAlign w:val="center"/>
          </w:tcPr>
          <w:p w14:paraId="639BDB00">
            <w:pPr>
              <w:spacing w:line="0" w:lineRule="atLeast"/>
              <w:ind w:firstLine="0" w:firstLineChars="0"/>
              <w:jc w:val="center"/>
              <w:rPr>
                <w:rFonts w:hint="eastAsia" w:ascii="宋体" w:hAnsi="宋体" w:eastAsia="宋体" w:cs="宋体"/>
                <w:color w:val="000000"/>
                <w:kern w:val="0"/>
                <w:sz w:val="22"/>
                <w:szCs w:val="22"/>
              </w:rPr>
            </w:pPr>
          </w:p>
        </w:tc>
        <w:tc>
          <w:tcPr>
            <w:tcW w:w="1130" w:type="dxa"/>
            <w:shd w:val="clear" w:color="auto" w:fill="auto"/>
            <w:noWrap w:val="0"/>
            <w:vAlign w:val="center"/>
          </w:tcPr>
          <w:p w14:paraId="04B96283">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2714" w:type="dxa"/>
            <w:shd w:val="clear" w:color="auto" w:fill="auto"/>
            <w:noWrap w:val="0"/>
            <w:vAlign w:val="center"/>
          </w:tcPr>
          <w:p w14:paraId="62D04DE6">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项目预算资金是否按照计划执行，用以反映或考核项目预算执行情况。</w:t>
            </w:r>
          </w:p>
        </w:tc>
        <w:tc>
          <w:tcPr>
            <w:tcW w:w="6706" w:type="dxa"/>
            <w:shd w:val="clear" w:color="auto" w:fill="auto"/>
            <w:noWrap w:val="0"/>
            <w:vAlign w:val="center"/>
          </w:tcPr>
          <w:p w14:paraId="6FF0DF5C">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预算执行率=（实际支出资金/实际到位资金）×100%。</w:t>
            </w:r>
          </w:p>
          <w:p w14:paraId="0D28203A">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实际支出资金：一定时期（本年度或项目期）内项目实际拨付的资金。</w:t>
            </w:r>
          </w:p>
        </w:tc>
        <w:tc>
          <w:tcPr>
            <w:tcW w:w="672" w:type="dxa"/>
            <w:shd w:val="clear" w:color="auto" w:fill="auto"/>
            <w:noWrap w:val="0"/>
            <w:vAlign w:val="center"/>
          </w:tcPr>
          <w:p w14:paraId="642FB3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91" w:type="dxa"/>
            <w:shd w:val="clear" w:color="auto" w:fill="auto"/>
            <w:noWrap w:val="0"/>
            <w:vAlign w:val="center"/>
          </w:tcPr>
          <w:p w14:paraId="36718314">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410CA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76" w:hRule="atLeast"/>
          <w:jc w:val="center"/>
        </w:trPr>
        <w:tc>
          <w:tcPr>
            <w:tcW w:w="655" w:type="dxa"/>
            <w:vMerge w:val="restart"/>
            <w:shd w:val="clear" w:color="auto" w:fill="auto"/>
            <w:noWrap w:val="0"/>
            <w:vAlign w:val="center"/>
          </w:tcPr>
          <w:p w14:paraId="0B7F5481">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6734528E">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　</w:t>
            </w:r>
          </w:p>
        </w:tc>
        <w:tc>
          <w:tcPr>
            <w:tcW w:w="564" w:type="dxa"/>
            <w:shd w:val="clear" w:color="auto" w:fill="auto"/>
            <w:noWrap w:val="0"/>
            <w:vAlign w:val="center"/>
          </w:tcPr>
          <w:p w14:paraId="71DE5DBE">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1130" w:type="dxa"/>
            <w:shd w:val="clear" w:color="auto" w:fill="auto"/>
            <w:noWrap w:val="0"/>
            <w:vAlign w:val="center"/>
          </w:tcPr>
          <w:p w14:paraId="3DE7D5FD">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资金使用</w:t>
            </w:r>
          </w:p>
          <w:p w14:paraId="3C0D0D56">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合规性</w:t>
            </w:r>
          </w:p>
        </w:tc>
        <w:tc>
          <w:tcPr>
            <w:tcW w:w="2714" w:type="dxa"/>
            <w:shd w:val="clear" w:color="auto" w:fill="auto"/>
            <w:noWrap w:val="0"/>
            <w:vAlign w:val="center"/>
          </w:tcPr>
          <w:p w14:paraId="2B5D53FA">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项目资金使用是否符合相关的财务管理制度规定，用以反映和考核项目资金的规范运行情况。</w:t>
            </w:r>
          </w:p>
        </w:tc>
        <w:tc>
          <w:tcPr>
            <w:tcW w:w="6706" w:type="dxa"/>
            <w:shd w:val="clear" w:color="auto" w:fill="auto"/>
            <w:noWrap w:val="0"/>
            <w:vAlign w:val="center"/>
          </w:tcPr>
          <w:p w14:paraId="740D3A35">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39C779CE">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①是否符合国家财经法规和财务管理制度以及有关专项资金管理办法的规定；</w:t>
            </w:r>
          </w:p>
          <w:p w14:paraId="4CD3335E">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②资金的拨付是否有完整的审批程序和手续；</w:t>
            </w:r>
          </w:p>
          <w:p w14:paraId="5BC07D11">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③是否符合项目预算批复或合同规定的用途；</w:t>
            </w:r>
          </w:p>
          <w:p w14:paraId="3538104C">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④是否存在截留、挤占、挪用、虚列支出等情况。</w:t>
            </w:r>
          </w:p>
        </w:tc>
        <w:tc>
          <w:tcPr>
            <w:tcW w:w="672" w:type="dxa"/>
            <w:shd w:val="clear" w:color="auto" w:fill="auto"/>
            <w:noWrap w:val="0"/>
            <w:vAlign w:val="center"/>
          </w:tcPr>
          <w:p w14:paraId="1D89B5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91" w:type="dxa"/>
            <w:shd w:val="clear" w:color="auto" w:fill="auto"/>
            <w:noWrap w:val="0"/>
            <w:vAlign w:val="center"/>
          </w:tcPr>
          <w:p w14:paraId="48148F9B">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50D1A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7" w:hRule="atLeast"/>
          <w:jc w:val="center"/>
        </w:trPr>
        <w:tc>
          <w:tcPr>
            <w:tcW w:w="655" w:type="dxa"/>
            <w:vMerge w:val="continue"/>
            <w:shd w:val="clear" w:color="auto" w:fill="auto"/>
            <w:noWrap w:val="0"/>
            <w:vAlign w:val="center"/>
          </w:tcPr>
          <w:p w14:paraId="02AB628E">
            <w:pPr>
              <w:spacing w:line="0" w:lineRule="atLeast"/>
              <w:ind w:firstLine="0" w:firstLineChars="0"/>
              <w:jc w:val="center"/>
              <w:rPr>
                <w:rFonts w:ascii="宋体" w:hAnsi="宋体" w:eastAsia="宋体" w:cs="宋体"/>
                <w:color w:val="000000"/>
                <w:kern w:val="0"/>
                <w:sz w:val="22"/>
                <w:szCs w:val="22"/>
              </w:rPr>
            </w:pPr>
          </w:p>
        </w:tc>
        <w:tc>
          <w:tcPr>
            <w:tcW w:w="564" w:type="dxa"/>
            <w:vMerge w:val="restart"/>
            <w:shd w:val="clear" w:color="auto" w:fill="auto"/>
            <w:noWrap w:val="0"/>
            <w:vAlign w:val="center"/>
          </w:tcPr>
          <w:p w14:paraId="605767D9">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组织实施</w:t>
            </w:r>
          </w:p>
          <w:p w14:paraId="75FAD08C">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130" w:type="dxa"/>
            <w:shd w:val="clear" w:color="auto" w:fill="auto"/>
            <w:noWrap w:val="0"/>
            <w:vAlign w:val="center"/>
          </w:tcPr>
          <w:p w14:paraId="378506EB">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管理制度</w:t>
            </w:r>
          </w:p>
          <w:p w14:paraId="4CED0581">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健全性</w:t>
            </w:r>
          </w:p>
        </w:tc>
        <w:tc>
          <w:tcPr>
            <w:tcW w:w="2714" w:type="dxa"/>
            <w:shd w:val="clear" w:color="auto" w:fill="auto"/>
            <w:noWrap w:val="0"/>
            <w:vAlign w:val="center"/>
          </w:tcPr>
          <w:p w14:paraId="1925DE8A">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项目实施单位的财务和业务管理制度是否健全，用以反映和考核财务和业务管理制度对项目顺利实施的保障情况。</w:t>
            </w:r>
          </w:p>
        </w:tc>
        <w:tc>
          <w:tcPr>
            <w:tcW w:w="6706" w:type="dxa"/>
            <w:shd w:val="clear" w:color="auto" w:fill="auto"/>
            <w:noWrap w:val="0"/>
            <w:vAlign w:val="center"/>
          </w:tcPr>
          <w:p w14:paraId="77D84C31">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496F257D">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①是否已制定或具有相应的财务和业务管理制度；</w:t>
            </w:r>
          </w:p>
          <w:p w14:paraId="1CA2BCDF">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②财务和业务管理制度是否合法、合规、完整。</w:t>
            </w:r>
          </w:p>
        </w:tc>
        <w:tc>
          <w:tcPr>
            <w:tcW w:w="672" w:type="dxa"/>
            <w:shd w:val="clear" w:color="auto" w:fill="auto"/>
            <w:noWrap w:val="0"/>
            <w:vAlign w:val="center"/>
          </w:tcPr>
          <w:p w14:paraId="4A80A1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91" w:type="dxa"/>
            <w:shd w:val="clear" w:color="auto" w:fill="auto"/>
            <w:noWrap w:val="0"/>
            <w:vAlign w:val="center"/>
          </w:tcPr>
          <w:p w14:paraId="62F04B1B">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0607F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69" w:hRule="atLeast"/>
          <w:jc w:val="center"/>
        </w:trPr>
        <w:tc>
          <w:tcPr>
            <w:tcW w:w="655" w:type="dxa"/>
            <w:vMerge w:val="continue"/>
            <w:shd w:val="clear" w:color="auto" w:fill="auto"/>
            <w:noWrap w:val="0"/>
            <w:vAlign w:val="center"/>
          </w:tcPr>
          <w:p w14:paraId="1C307441">
            <w:pPr>
              <w:widowControl/>
              <w:spacing w:line="0" w:lineRule="atLeast"/>
              <w:ind w:firstLine="0" w:firstLineChars="0"/>
              <w:jc w:val="center"/>
              <w:rPr>
                <w:rFonts w:ascii="宋体" w:hAnsi="宋体" w:eastAsia="宋体" w:cs="宋体"/>
                <w:color w:val="000000"/>
                <w:kern w:val="0"/>
                <w:sz w:val="22"/>
                <w:szCs w:val="22"/>
              </w:rPr>
            </w:pPr>
          </w:p>
        </w:tc>
        <w:tc>
          <w:tcPr>
            <w:tcW w:w="564" w:type="dxa"/>
            <w:vMerge w:val="continue"/>
            <w:shd w:val="clear" w:color="auto" w:fill="auto"/>
            <w:noWrap w:val="0"/>
            <w:vAlign w:val="center"/>
          </w:tcPr>
          <w:p w14:paraId="30CF94E5">
            <w:pPr>
              <w:widowControl/>
              <w:spacing w:line="0" w:lineRule="atLeast"/>
              <w:ind w:firstLine="0" w:firstLineChars="0"/>
              <w:jc w:val="center"/>
              <w:rPr>
                <w:rFonts w:ascii="宋体" w:hAnsi="宋体" w:eastAsia="宋体" w:cs="宋体"/>
                <w:color w:val="000000"/>
                <w:kern w:val="0"/>
                <w:sz w:val="22"/>
                <w:szCs w:val="22"/>
              </w:rPr>
            </w:pPr>
          </w:p>
        </w:tc>
        <w:tc>
          <w:tcPr>
            <w:tcW w:w="1130" w:type="dxa"/>
            <w:shd w:val="clear" w:color="auto" w:fill="auto"/>
            <w:noWrap w:val="0"/>
            <w:vAlign w:val="center"/>
          </w:tcPr>
          <w:p w14:paraId="4CC3CC44">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制度执行</w:t>
            </w:r>
          </w:p>
          <w:p w14:paraId="58AA600E">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有效性</w:t>
            </w:r>
          </w:p>
        </w:tc>
        <w:tc>
          <w:tcPr>
            <w:tcW w:w="2714" w:type="dxa"/>
            <w:shd w:val="clear" w:color="auto" w:fill="auto"/>
            <w:noWrap w:val="0"/>
            <w:vAlign w:val="center"/>
          </w:tcPr>
          <w:p w14:paraId="7D479642">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项目实施是否符合相关管理规定，用以反映和考核相关管理制度的有效执行情况。</w:t>
            </w:r>
          </w:p>
        </w:tc>
        <w:tc>
          <w:tcPr>
            <w:tcW w:w="6706" w:type="dxa"/>
            <w:shd w:val="clear" w:color="auto" w:fill="auto"/>
            <w:noWrap w:val="0"/>
            <w:vAlign w:val="center"/>
          </w:tcPr>
          <w:p w14:paraId="06E42EDC">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2CE32E95">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①是否遵守相关法律法规和相关管理规定；</w:t>
            </w:r>
          </w:p>
          <w:p w14:paraId="5564A428">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②项目调整及支出调整手续是否完备；</w:t>
            </w:r>
          </w:p>
          <w:p w14:paraId="17AB765B">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③项目合同书、验收报告、技术鉴定等资料是否齐全并及时归档；</w:t>
            </w:r>
          </w:p>
          <w:p w14:paraId="567CE53F">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④项目实施的人员条件、场地设备、信息支撑等是否落实到位。</w:t>
            </w:r>
          </w:p>
        </w:tc>
        <w:tc>
          <w:tcPr>
            <w:tcW w:w="672" w:type="dxa"/>
            <w:shd w:val="clear" w:color="auto" w:fill="auto"/>
            <w:noWrap w:val="0"/>
            <w:vAlign w:val="center"/>
          </w:tcPr>
          <w:p w14:paraId="7CA4DC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91" w:type="dxa"/>
            <w:shd w:val="clear" w:color="auto" w:fill="auto"/>
            <w:noWrap w:val="0"/>
            <w:vAlign w:val="center"/>
          </w:tcPr>
          <w:p w14:paraId="2DA46684">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5CD3A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7" w:hRule="atLeast"/>
          <w:jc w:val="center"/>
        </w:trPr>
        <w:tc>
          <w:tcPr>
            <w:tcW w:w="655" w:type="dxa"/>
            <w:shd w:val="clear" w:color="auto" w:fill="auto"/>
            <w:noWrap w:val="0"/>
            <w:vAlign w:val="center"/>
          </w:tcPr>
          <w:p w14:paraId="1F77313E">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产出指标</w:t>
            </w:r>
          </w:p>
        </w:tc>
        <w:tc>
          <w:tcPr>
            <w:tcW w:w="564" w:type="dxa"/>
            <w:shd w:val="clear" w:color="auto" w:fill="auto"/>
            <w:noWrap w:val="0"/>
            <w:vAlign w:val="center"/>
          </w:tcPr>
          <w:p w14:paraId="41757179">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数量指标</w:t>
            </w:r>
          </w:p>
        </w:tc>
        <w:tc>
          <w:tcPr>
            <w:tcW w:w="1130" w:type="dxa"/>
            <w:shd w:val="clear" w:color="auto" w:fill="auto"/>
            <w:noWrap w:val="0"/>
            <w:vAlign w:val="center"/>
          </w:tcPr>
          <w:p w14:paraId="177C5C9F">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项目数量</w:t>
            </w:r>
          </w:p>
        </w:tc>
        <w:tc>
          <w:tcPr>
            <w:tcW w:w="2714" w:type="dxa"/>
            <w:shd w:val="clear" w:color="auto" w:fill="auto"/>
            <w:noWrap w:val="0"/>
            <w:vAlign w:val="center"/>
          </w:tcPr>
          <w:p w14:paraId="2640E180">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项目实施的实际产出数与计划产出数的比率，用以反映和考核项目产出数量目标的实现程度。</w:t>
            </w:r>
          </w:p>
        </w:tc>
        <w:tc>
          <w:tcPr>
            <w:tcW w:w="6706" w:type="dxa"/>
            <w:shd w:val="clear" w:color="auto" w:fill="auto"/>
            <w:noWrap w:val="0"/>
            <w:vAlign w:val="center"/>
          </w:tcPr>
          <w:p w14:paraId="5E5A2F5B">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实际完成率=（实际产出数/计划产出数）×100%。</w:t>
            </w:r>
          </w:p>
          <w:p w14:paraId="3BBF4002">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实际产出数：一定时期（本年度或项目期）内项目实际产出的产品或提供的服务数量。</w:t>
            </w:r>
          </w:p>
          <w:p w14:paraId="5C36D3A0">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计划产出数：项目绩效目标确定的在一定时期（本年度或项目期）内计划产出的产品或提供的服务数量。</w:t>
            </w:r>
          </w:p>
        </w:tc>
        <w:tc>
          <w:tcPr>
            <w:tcW w:w="672" w:type="dxa"/>
            <w:shd w:val="clear" w:color="auto" w:fill="auto"/>
            <w:noWrap w:val="0"/>
            <w:vAlign w:val="center"/>
          </w:tcPr>
          <w:p w14:paraId="0EB71FD9">
            <w:pPr>
              <w:widowControl/>
              <w:spacing w:line="0" w:lineRule="atLeast"/>
              <w:ind w:firstLine="0" w:firstLineChars="0"/>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3</w:t>
            </w:r>
          </w:p>
        </w:tc>
        <w:tc>
          <w:tcPr>
            <w:tcW w:w="791" w:type="dxa"/>
            <w:shd w:val="clear" w:color="auto" w:fill="auto"/>
            <w:noWrap w:val="0"/>
            <w:vAlign w:val="center"/>
          </w:tcPr>
          <w:p w14:paraId="7017FDB6">
            <w:pPr>
              <w:widowControl/>
              <w:spacing w:line="0" w:lineRule="atLeast"/>
              <w:ind w:firstLine="0" w:firstLineChars="0"/>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3</w:t>
            </w:r>
          </w:p>
        </w:tc>
      </w:tr>
      <w:tr w14:paraId="5174F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17" w:hRule="atLeast"/>
          <w:jc w:val="center"/>
        </w:trPr>
        <w:tc>
          <w:tcPr>
            <w:tcW w:w="655" w:type="dxa"/>
            <w:shd w:val="clear" w:color="auto" w:fill="auto"/>
            <w:noWrap w:val="0"/>
            <w:vAlign w:val="center"/>
          </w:tcPr>
          <w:p w14:paraId="4753A3A6">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产出指标</w:t>
            </w:r>
          </w:p>
        </w:tc>
        <w:tc>
          <w:tcPr>
            <w:tcW w:w="564" w:type="dxa"/>
            <w:shd w:val="clear" w:color="auto" w:fill="auto"/>
            <w:noWrap w:val="0"/>
            <w:vAlign w:val="center"/>
          </w:tcPr>
          <w:p w14:paraId="433D4FD4">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数量指标</w:t>
            </w:r>
          </w:p>
        </w:tc>
        <w:tc>
          <w:tcPr>
            <w:tcW w:w="1130" w:type="dxa"/>
            <w:shd w:val="clear" w:color="auto" w:fill="auto"/>
            <w:noWrap w:val="0"/>
            <w:vAlign w:val="center"/>
          </w:tcPr>
          <w:p w14:paraId="605DF679">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项目涉及企业数量</w:t>
            </w:r>
          </w:p>
        </w:tc>
        <w:tc>
          <w:tcPr>
            <w:tcW w:w="2714" w:type="dxa"/>
            <w:shd w:val="clear" w:color="auto" w:fill="auto"/>
            <w:noWrap w:val="0"/>
            <w:vAlign w:val="center"/>
          </w:tcPr>
          <w:p w14:paraId="2141EBAA">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项目实施的实际产出数与计划产出数的比率，用以反映和考核项目产出数量目标的实现程度。</w:t>
            </w:r>
          </w:p>
        </w:tc>
        <w:tc>
          <w:tcPr>
            <w:tcW w:w="6706" w:type="dxa"/>
            <w:shd w:val="clear" w:color="auto" w:fill="auto"/>
            <w:noWrap w:val="0"/>
            <w:vAlign w:val="center"/>
          </w:tcPr>
          <w:p w14:paraId="3F36793E">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实际完成率=（实际产出数/计划产出数）×100%。</w:t>
            </w:r>
          </w:p>
          <w:p w14:paraId="03A24378">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实际产出数：一定时期（本年度或项目期）内项目实际产出的产品或提供的服务数量。</w:t>
            </w:r>
          </w:p>
          <w:p w14:paraId="0DB10713">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计划产出数：项目绩效目标确定的在一定时期（本年度或项目期）内计划产出的产品或提供的服务数量。</w:t>
            </w:r>
          </w:p>
        </w:tc>
        <w:tc>
          <w:tcPr>
            <w:tcW w:w="672" w:type="dxa"/>
            <w:shd w:val="clear" w:color="auto" w:fill="auto"/>
            <w:noWrap w:val="0"/>
            <w:vAlign w:val="center"/>
          </w:tcPr>
          <w:p w14:paraId="03A751D9">
            <w:pPr>
              <w:widowControl/>
              <w:spacing w:line="0" w:lineRule="atLeast"/>
              <w:ind w:firstLine="0" w:firstLineChars="0"/>
              <w:rPr>
                <w:rFonts w:hint="default" w:cs="宋体"/>
                <w:color w:val="000000"/>
                <w:kern w:val="0"/>
                <w:sz w:val="22"/>
                <w:szCs w:val="22"/>
                <w:highlight w:val="none"/>
                <w:lang w:val="en-US" w:eastAsia="zh-CN"/>
              </w:rPr>
            </w:pPr>
            <w:r>
              <w:rPr>
                <w:rFonts w:hint="eastAsia" w:cs="宋体"/>
                <w:color w:val="000000"/>
                <w:kern w:val="0"/>
                <w:sz w:val="22"/>
                <w:szCs w:val="22"/>
                <w:highlight w:val="none"/>
                <w:lang w:val="en-US" w:eastAsia="zh-CN"/>
              </w:rPr>
              <w:t>3</w:t>
            </w:r>
          </w:p>
        </w:tc>
        <w:tc>
          <w:tcPr>
            <w:tcW w:w="791" w:type="dxa"/>
            <w:shd w:val="clear" w:color="auto" w:fill="auto"/>
            <w:noWrap w:val="0"/>
            <w:vAlign w:val="center"/>
          </w:tcPr>
          <w:p w14:paraId="01E47627">
            <w:pPr>
              <w:widowControl/>
              <w:spacing w:line="0" w:lineRule="atLeast"/>
              <w:ind w:firstLine="0" w:firstLineChars="0"/>
              <w:rPr>
                <w:rFonts w:hint="default" w:cs="宋体"/>
                <w:color w:val="000000"/>
                <w:kern w:val="0"/>
                <w:sz w:val="22"/>
                <w:szCs w:val="22"/>
                <w:highlight w:val="none"/>
                <w:lang w:val="en-US" w:eastAsia="zh-CN"/>
              </w:rPr>
            </w:pPr>
            <w:r>
              <w:rPr>
                <w:rFonts w:hint="eastAsia" w:cs="宋体"/>
                <w:color w:val="000000"/>
                <w:kern w:val="0"/>
                <w:sz w:val="22"/>
                <w:szCs w:val="22"/>
                <w:highlight w:val="none"/>
                <w:lang w:val="en-US" w:eastAsia="zh-CN"/>
              </w:rPr>
              <w:t>3</w:t>
            </w:r>
          </w:p>
        </w:tc>
      </w:tr>
      <w:tr w14:paraId="60B7C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8" w:hRule="atLeast"/>
          <w:jc w:val="center"/>
        </w:trPr>
        <w:tc>
          <w:tcPr>
            <w:tcW w:w="655" w:type="dxa"/>
            <w:vMerge w:val="restart"/>
            <w:shd w:val="clear" w:color="auto" w:fill="auto"/>
            <w:noWrap w:val="0"/>
            <w:vAlign w:val="center"/>
          </w:tcPr>
          <w:p w14:paraId="4CCE1A1C">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产出指标</w:t>
            </w:r>
          </w:p>
        </w:tc>
        <w:tc>
          <w:tcPr>
            <w:tcW w:w="564" w:type="dxa"/>
            <w:shd w:val="clear" w:color="auto" w:fill="auto"/>
            <w:noWrap w:val="0"/>
            <w:vAlign w:val="center"/>
          </w:tcPr>
          <w:p w14:paraId="4AA419AF">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质量指标</w:t>
            </w:r>
          </w:p>
        </w:tc>
        <w:tc>
          <w:tcPr>
            <w:tcW w:w="1130" w:type="dxa"/>
            <w:shd w:val="clear" w:color="auto" w:fill="auto"/>
            <w:noWrap w:val="0"/>
            <w:vAlign w:val="center"/>
          </w:tcPr>
          <w:p w14:paraId="382A447A">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资金使用合规率</w:t>
            </w:r>
          </w:p>
        </w:tc>
        <w:tc>
          <w:tcPr>
            <w:tcW w:w="2714" w:type="dxa"/>
            <w:shd w:val="clear" w:color="auto" w:fill="auto"/>
            <w:noWrap w:val="0"/>
            <w:vAlign w:val="center"/>
          </w:tcPr>
          <w:p w14:paraId="2C2D4C3D">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项目完成的质量达标产出数与实际产出数的比率，用以反映和考核项目产出质量目标的实现程度。</w:t>
            </w:r>
          </w:p>
        </w:tc>
        <w:tc>
          <w:tcPr>
            <w:tcW w:w="6706" w:type="dxa"/>
            <w:shd w:val="clear" w:color="auto" w:fill="auto"/>
            <w:noWrap w:val="0"/>
            <w:vAlign w:val="center"/>
          </w:tcPr>
          <w:p w14:paraId="273B7522">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质量达标率=（质量达标产出数/实际产出数）×100%。</w:t>
            </w:r>
          </w:p>
          <w:p w14:paraId="22482CB9">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672" w:type="dxa"/>
            <w:shd w:val="clear" w:color="auto" w:fill="auto"/>
            <w:noWrap w:val="0"/>
            <w:vAlign w:val="center"/>
          </w:tcPr>
          <w:p w14:paraId="2B154F09">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2</w:t>
            </w:r>
          </w:p>
        </w:tc>
        <w:tc>
          <w:tcPr>
            <w:tcW w:w="791" w:type="dxa"/>
            <w:shd w:val="clear" w:color="auto" w:fill="auto"/>
            <w:noWrap w:val="0"/>
            <w:vAlign w:val="center"/>
          </w:tcPr>
          <w:p w14:paraId="10ABF2A1">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2</w:t>
            </w:r>
          </w:p>
        </w:tc>
      </w:tr>
      <w:tr w14:paraId="0AC69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18" w:hRule="atLeast"/>
          <w:jc w:val="center"/>
        </w:trPr>
        <w:tc>
          <w:tcPr>
            <w:tcW w:w="655" w:type="dxa"/>
            <w:vMerge w:val="continue"/>
            <w:shd w:val="clear" w:color="auto" w:fill="auto"/>
            <w:noWrap w:val="0"/>
            <w:vAlign w:val="center"/>
          </w:tcPr>
          <w:p w14:paraId="30267E94">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564" w:type="dxa"/>
            <w:shd w:val="clear" w:color="auto" w:fill="auto"/>
            <w:noWrap w:val="0"/>
            <w:vAlign w:val="center"/>
          </w:tcPr>
          <w:p w14:paraId="23DC097B">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质量指标</w:t>
            </w:r>
          </w:p>
        </w:tc>
        <w:tc>
          <w:tcPr>
            <w:tcW w:w="1130" w:type="dxa"/>
            <w:shd w:val="clear" w:color="auto" w:fill="auto"/>
            <w:noWrap w:val="0"/>
            <w:vAlign w:val="center"/>
          </w:tcPr>
          <w:p w14:paraId="4E8166BE">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项目验收合格率</w:t>
            </w:r>
          </w:p>
        </w:tc>
        <w:tc>
          <w:tcPr>
            <w:tcW w:w="2714" w:type="dxa"/>
            <w:shd w:val="clear" w:color="auto" w:fill="auto"/>
            <w:noWrap w:val="0"/>
            <w:vAlign w:val="center"/>
          </w:tcPr>
          <w:p w14:paraId="08D123A7">
            <w:pPr>
              <w:widowControl/>
              <w:spacing w:line="0" w:lineRule="atLeast"/>
              <w:ind w:firstLine="0" w:firstLineChars="0"/>
              <w:rPr>
                <w:rFonts w:hint="eastAsia" w:ascii="宋体" w:hAnsi="宋体" w:eastAsia="宋体" w:cs="宋体"/>
                <w:color w:val="000000"/>
                <w:kern w:val="0"/>
                <w:sz w:val="22"/>
                <w:szCs w:val="22"/>
                <w:lang w:val="en-US" w:eastAsia="zh-CN" w:bidi="ar-SA"/>
              </w:rPr>
            </w:pPr>
            <w:r>
              <w:rPr>
                <w:rFonts w:hint="eastAsia" w:ascii="宋体" w:hAnsi="宋体" w:eastAsia="宋体" w:cs="宋体"/>
                <w:color w:val="000000"/>
                <w:kern w:val="0"/>
                <w:sz w:val="22"/>
                <w:szCs w:val="22"/>
              </w:rPr>
              <w:t>项目完成的质量达标产出数与实际产出数的比率，用以反映和考核项目产出质量目标的实现程度。</w:t>
            </w:r>
          </w:p>
        </w:tc>
        <w:tc>
          <w:tcPr>
            <w:tcW w:w="6706" w:type="dxa"/>
            <w:shd w:val="clear" w:color="auto" w:fill="auto"/>
            <w:noWrap w:val="0"/>
            <w:vAlign w:val="center"/>
          </w:tcPr>
          <w:p w14:paraId="20E960F7">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质量达标率=（质量达标产出数/实际产出数）×100%。</w:t>
            </w:r>
          </w:p>
          <w:p w14:paraId="1F8BFC4C">
            <w:pPr>
              <w:widowControl/>
              <w:spacing w:line="0" w:lineRule="atLeast"/>
              <w:ind w:firstLine="0" w:firstLineChars="0"/>
              <w:rPr>
                <w:rFonts w:hint="eastAsia" w:ascii="宋体" w:hAnsi="宋体" w:eastAsia="宋体" w:cs="宋体"/>
                <w:color w:val="000000"/>
                <w:kern w:val="0"/>
                <w:sz w:val="22"/>
                <w:szCs w:val="22"/>
                <w:lang w:val="en-US" w:eastAsia="zh-CN" w:bidi="ar-SA"/>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672" w:type="dxa"/>
            <w:shd w:val="clear" w:color="auto" w:fill="auto"/>
            <w:noWrap w:val="0"/>
            <w:vAlign w:val="center"/>
          </w:tcPr>
          <w:p w14:paraId="61B755CA">
            <w:pPr>
              <w:widowControl/>
              <w:spacing w:line="0" w:lineRule="atLeast"/>
              <w:ind w:firstLine="0" w:firstLineChars="0"/>
              <w:rPr>
                <w:rFonts w:hint="default" w:cs="宋体"/>
                <w:color w:val="000000"/>
                <w:kern w:val="0"/>
                <w:sz w:val="22"/>
                <w:szCs w:val="22"/>
                <w:lang w:val="en-US" w:eastAsia="zh-CN"/>
              </w:rPr>
            </w:pPr>
            <w:r>
              <w:rPr>
                <w:rFonts w:hint="eastAsia" w:cs="宋体"/>
                <w:color w:val="000000"/>
                <w:kern w:val="0"/>
                <w:sz w:val="22"/>
                <w:szCs w:val="22"/>
                <w:lang w:val="en-US" w:eastAsia="zh-CN"/>
              </w:rPr>
              <w:t>2</w:t>
            </w:r>
          </w:p>
        </w:tc>
        <w:tc>
          <w:tcPr>
            <w:tcW w:w="791" w:type="dxa"/>
            <w:shd w:val="clear" w:color="auto" w:fill="auto"/>
            <w:noWrap w:val="0"/>
            <w:vAlign w:val="center"/>
          </w:tcPr>
          <w:p w14:paraId="7C4D4A06">
            <w:pPr>
              <w:widowControl/>
              <w:spacing w:line="0" w:lineRule="atLeast"/>
              <w:ind w:firstLine="0" w:firstLineChars="0"/>
              <w:rPr>
                <w:rFonts w:hint="default" w:cs="宋体"/>
                <w:color w:val="000000"/>
                <w:kern w:val="0"/>
                <w:sz w:val="22"/>
                <w:szCs w:val="22"/>
                <w:lang w:val="en-US" w:eastAsia="zh-CN"/>
              </w:rPr>
            </w:pPr>
            <w:r>
              <w:rPr>
                <w:rFonts w:hint="eastAsia" w:cs="宋体"/>
                <w:color w:val="000000"/>
                <w:kern w:val="0"/>
                <w:sz w:val="22"/>
                <w:szCs w:val="22"/>
                <w:lang w:val="en-US" w:eastAsia="zh-CN"/>
              </w:rPr>
              <w:t>2</w:t>
            </w:r>
          </w:p>
        </w:tc>
      </w:tr>
      <w:tr w14:paraId="5F29B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506" w:hRule="atLeast"/>
          <w:jc w:val="center"/>
        </w:trPr>
        <w:tc>
          <w:tcPr>
            <w:tcW w:w="655" w:type="dxa"/>
            <w:vMerge w:val="continue"/>
            <w:shd w:val="clear" w:color="auto" w:fill="auto"/>
            <w:noWrap w:val="0"/>
            <w:vAlign w:val="center"/>
          </w:tcPr>
          <w:p w14:paraId="061F7198">
            <w:pPr>
              <w:spacing w:line="0" w:lineRule="atLeast"/>
              <w:ind w:firstLine="0" w:firstLineChars="0"/>
              <w:jc w:val="center"/>
              <w:rPr>
                <w:rFonts w:ascii="宋体" w:hAnsi="宋体" w:eastAsia="宋体" w:cs="宋体"/>
                <w:color w:val="000000"/>
                <w:kern w:val="0"/>
                <w:sz w:val="22"/>
                <w:szCs w:val="22"/>
                <w:highlight w:val="none"/>
              </w:rPr>
            </w:pPr>
          </w:p>
        </w:tc>
        <w:tc>
          <w:tcPr>
            <w:tcW w:w="564" w:type="dxa"/>
            <w:shd w:val="clear" w:color="auto" w:fill="auto"/>
            <w:noWrap w:val="0"/>
            <w:vAlign w:val="center"/>
          </w:tcPr>
          <w:p w14:paraId="7DF4D8EB">
            <w:pPr>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时效指标</w:t>
            </w:r>
          </w:p>
        </w:tc>
        <w:tc>
          <w:tcPr>
            <w:tcW w:w="1130" w:type="dxa"/>
            <w:shd w:val="clear" w:color="auto" w:fill="auto"/>
            <w:noWrap w:val="0"/>
            <w:vAlign w:val="center"/>
          </w:tcPr>
          <w:p w14:paraId="74A8B5F6">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资金支付及时率</w:t>
            </w:r>
          </w:p>
        </w:tc>
        <w:tc>
          <w:tcPr>
            <w:tcW w:w="2714" w:type="dxa"/>
            <w:shd w:val="clear" w:color="auto" w:fill="auto"/>
            <w:noWrap w:val="0"/>
            <w:vAlign w:val="center"/>
          </w:tcPr>
          <w:p w14:paraId="61908C51">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项目实际完成时间与计划完成时间的比较，用以反映和考核项目产出时效目标的实现程度。</w:t>
            </w:r>
          </w:p>
        </w:tc>
        <w:tc>
          <w:tcPr>
            <w:tcW w:w="6706" w:type="dxa"/>
            <w:shd w:val="clear" w:color="auto" w:fill="auto"/>
            <w:noWrap w:val="0"/>
            <w:vAlign w:val="center"/>
          </w:tcPr>
          <w:p w14:paraId="54A8C19B">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实际完成时间：项目实施单位完成该项目实际所耗用的时间。</w:t>
            </w:r>
          </w:p>
          <w:p w14:paraId="76F06368">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计划完成时间：按照项目实施计划或相关规定完成该项目所需的时间。</w:t>
            </w:r>
          </w:p>
        </w:tc>
        <w:tc>
          <w:tcPr>
            <w:tcW w:w="672" w:type="dxa"/>
            <w:shd w:val="clear" w:color="auto" w:fill="auto"/>
            <w:noWrap w:val="0"/>
            <w:vAlign w:val="center"/>
          </w:tcPr>
          <w:p w14:paraId="01CB1CF6">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2</w:t>
            </w:r>
          </w:p>
        </w:tc>
        <w:tc>
          <w:tcPr>
            <w:tcW w:w="791" w:type="dxa"/>
            <w:shd w:val="clear" w:color="auto" w:fill="auto"/>
            <w:noWrap w:val="0"/>
            <w:vAlign w:val="center"/>
          </w:tcPr>
          <w:p w14:paraId="281E7C48">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2</w:t>
            </w:r>
          </w:p>
        </w:tc>
      </w:tr>
      <w:tr w14:paraId="633C6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6" w:hRule="atLeast"/>
          <w:jc w:val="center"/>
        </w:trPr>
        <w:tc>
          <w:tcPr>
            <w:tcW w:w="655" w:type="dxa"/>
            <w:vMerge w:val="continue"/>
            <w:shd w:val="clear" w:color="auto" w:fill="auto"/>
            <w:noWrap w:val="0"/>
            <w:vAlign w:val="center"/>
          </w:tcPr>
          <w:p w14:paraId="75064B85">
            <w:pPr>
              <w:spacing w:line="0" w:lineRule="atLeast"/>
              <w:ind w:firstLine="0" w:firstLineChars="0"/>
              <w:jc w:val="center"/>
              <w:rPr>
                <w:rFonts w:ascii="宋体" w:hAnsi="宋体" w:eastAsia="宋体" w:cs="宋体"/>
                <w:color w:val="000000"/>
                <w:kern w:val="0"/>
                <w:sz w:val="22"/>
                <w:szCs w:val="22"/>
                <w:highlight w:val="none"/>
              </w:rPr>
            </w:pPr>
          </w:p>
        </w:tc>
        <w:tc>
          <w:tcPr>
            <w:tcW w:w="564" w:type="dxa"/>
            <w:shd w:val="clear" w:color="auto" w:fill="auto"/>
            <w:noWrap w:val="0"/>
            <w:vAlign w:val="center"/>
          </w:tcPr>
          <w:p w14:paraId="61C3E99B">
            <w:pPr>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时效指标</w:t>
            </w:r>
          </w:p>
        </w:tc>
        <w:tc>
          <w:tcPr>
            <w:tcW w:w="1130" w:type="dxa"/>
            <w:shd w:val="clear" w:color="auto" w:fill="auto"/>
            <w:noWrap w:val="0"/>
            <w:vAlign w:val="center"/>
          </w:tcPr>
          <w:p w14:paraId="1103B37A">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项目开工时间</w:t>
            </w:r>
          </w:p>
        </w:tc>
        <w:tc>
          <w:tcPr>
            <w:tcW w:w="2714" w:type="dxa"/>
            <w:shd w:val="clear" w:color="auto" w:fill="auto"/>
            <w:noWrap w:val="0"/>
            <w:vAlign w:val="center"/>
          </w:tcPr>
          <w:p w14:paraId="00397018">
            <w:pPr>
              <w:widowControl/>
              <w:spacing w:line="0" w:lineRule="atLeast"/>
              <w:ind w:firstLine="0" w:firstLineChars="0"/>
              <w:rPr>
                <w:rFonts w:hint="eastAsia" w:ascii="宋体" w:hAnsi="宋体" w:eastAsia="宋体" w:cs="宋体"/>
                <w:color w:val="000000"/>
                <w:kern w:val="0"/>
                <w:sz w:val="22"/>
                <w:szCs w:val="22"/>
                <w:lang w:val="en-US" w:eastAsia="zh-CN" w:bidi="ar-SA"/>
              </w:rPr>
            </w:pPr>
            <w:r>
              <w:rPr>
                <w:rFonts w:hint="eastAsia" w:ascii="宋体" w:hAnsi="宋体" w:eastAsia="宋体" w:cs="宋体"/>
                <w:color w:val="000000"/>
                <w:kern w:val="0"/>
                <w:sz w:val="22"/>
                <w:szCs w:val="22"/>
              </w:rPr>
              <w:t>项目实际完成时间与计划完成时间的比较，用以反映和考核项目产出时效目标的实现程度。</w:t>
            </w:r>
          </w:p>
        </w:tc>
        <w:tc>
          <w:tcPr>
            <w:tcW w:w="6706" w:type="dxa"/>
            <w:shd w:val="clear" w:color="auto" w:fill="auto"/>
            <w:noWrap w:val="0"/>
            <w:vAlign w:val="center"/>
          </w:tcPr>
          <w:p w14:paraId="13C78F5D">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实际完成时间：项目实施单位完成该项目实际所耗用的时间。</w:t>
            </w:r>
          </w:p>
          <w:p w14:paraId="38850889">
            <w:pPr>
              <w:widowControl/>
              <w:spacing w:line="0" w:lineRule="atLeast"/>
              <w:ind w:firstLine="0" w:firstLineChars="0"/>
              <w:rPr>
                <w:rFonts w:hint="eastAsia" w:ascii="宋体" w:hAnsi="宋体" w:eastAsia="宋体" w:cs="宋体"/>
                <w:color w:val="000000"/>
                <w:kern w:val="0"/>
                <w:sz w:val="22"/>
                <w:szCs w:val="22"/>
                <w:lang w:val="en-US" w:eastAsia="zh-CN" w:bidi="ar-SA"/>
              </w:rPr>
            </w:pPr>
            <w:r>
              <w:rPr>
                <w:rFonts w:hint="eastAsia" w:ascii="宋体" w:hAnsi="宋体" w:eastAsia="宋体" w:cs="宋体"/>
                <w:color w:val="000000"/>
                <w:kern w:val="0"/>
                <w:sz w:val="22"/>
                <w:szCs w:val="22"/>
              </w:rPr>
              <w:t>计划完成时间：按照项目实施计划或相关规定完成该项目所需的时间。</w:t>
            </w:r>
          </w:p>
        </w:tc>
        <w:tc>
          <w:tcPr>
            <w:tcW w:w="672" w:type="dxa"/>
            <w:shd w:val="clear" w:color="auto" w:fill="auto"/>
            <w:noWrap w:val="0"/>
            <w:vAlign w:val="center"/>
          </w:tcPr>
          <w:p w14:paraId="3FB83392">
            <w:pPr>
              <w:widowControl/>
              <w:spacing w:line="0" w:lineRule="atLeast"/>
              <w:ind w:firstLine="0" w:firstLineChars="0"/>
              <w:rPr>
                <w:rFonts w:hint="default" w:cs="宋体"/>
                <w:color w:val="000000"/>
                <w:kern w:val="0"/>
                <w:sz w:val="22"/>
                <w:szCs w:val="22"/>
                <w:lang w:val="en-US" w:eastAsia="zh-CN"/>
              </w:rPr>
            </w:pPr>
            <w:r>
              <w:rPr>
                <w:rFonts w:hint="eastAsia" w:cs="宋体"/>
                <w:color w:val="000000"/>
                <w:kern w:val="0"/>
                <w:sz w:val="22"/>
                <w:szCs w:val="22"/>
                <w:lang w:val="en-US" w:eastAsia="zh-CN"/>
              </w:rPr>
              <w:t>3</w:t>
            </w:r>
          </w:p>
        </w:tc>
        <w:tc>
          <w:tcPr>
            <w:tcW w:w="791" w:type="dxa"/>
            <w:shd w:val="clear" w:color="auto" w:fill="auto"/>
            <w:noWrap w:val="0"/>
            <w:vAlign w:val="center"/>
          </w:tcPr>
          <w:p w14:paraId="465C9FD1">
            <w:pPr>
              <w:widowControl/>
              <w:spacing w:line="0" w:lineRule="atLeast"/>
              <w:ind w:firstLine="0" w:firstLineChars="0"/>
              <w:rPr>
                <w:rFonts w:hint="default" w:cs="宋体"/>
                <w:color w:val="000000"/>
                <w:kern w:val="0"/>
                <w:sz w:val="22"/>
                <w:szCs w:val="22"/>
                <w:lang w:val="en-US" w:eastAsia="zh-CN"/>
              </w:rPr>
            </w:pPr>
            <w:r>
              <w:rPr>
                <w:rFonts w:hint="eastAsia" w:cs="宋体"/>
                <w:color w:val="000000"/>
                <w:kern w:val="0"/>
                <w:sz w:val="22"/>
                <w:szCs w:val="22"/>
                <w:lang w:val="en-US" w:eastAsia="zh-CN"/>
              </w:rPr>
              <w:t>3</w:t>
            </w:r>
          </w:p>
        </w:tc>
      </w:tr>
      <w:tr w14:paraId="74DE9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9" w:hRule="atLeast"/>
          <w:jc w:val="center"/>
        </w:trPr>
        <w:tc>
          <w:tcPr>
            <w:tcW w:w="655" w:type="dxa"/>
            <w:vMerge w:val="continue"/>
            <w:shd w:val="clear" w:color="auto" w:fill="auto"/>
            <w:noWrap w:val="0"/>
            <w:vAlign w:val="center"/>
          </w:tcPr>
          <w:p w14:paraId="7BEE6855">
            <w:pPr>
              <w:spacing w:line="0" w:lineRule="atLeast"/>
              <w:ind w:firstLine="0" w:firstLineChars="0"/>
              <w:jc w:val="center"/>
              <w:rPr>
                <w:rFonts w:ascii="宋体" w:hAnsi="宋体" w:eastAsia="宋体" w:cs="宋体"/>
                <w:color w:val="000000"/>
                <w:kern w:val="0"/>
                <w:sz w:val="22"/>
                <w:szCs w:val="22"/>
                <w:highlight w:val="none"/>
              </w:rPr>
            </w:pPr>
          </w:p>
        </w:tc>
        <w:tc>
          <w:tcPr>
            <w:tcW w:w="564" w:type="dxa"/>
            <w:shd w:val="clear" w:color="auto" w:fill="auto"/>
            <w:noWrap w:val="0"/>
            <w:vAlign w:val="center"/>
          </w:tcPr>
          <w:p w14:paraId="5F0F685A">
            <w:pPr>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时效指标</w:t>
            </w:r>
          </w:p>
        </w:tc>
        <w:tc>
          <w:tcPr>
            <w:tcW w:w="1130" w:type="dxa"/>
            <w:shd w:val="clear" w:color="auto" w:fill="auto"/>
            <w:noWrap w:val="0"/>
            <w:vAlign w:val="center"/>
          </w:tcPr>
          <w:p w14:paraId="3704451C">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项目完工时间</w:t>
            </w:r>
          </w:p>
        </w:tc>
        <w:tc>
          <w:tcPr>
            <w:tcW w:w="2714" w:type="dxa"/>
            <w:shd w:val="clear" w:color="auto" w:fill="auto"/>
            <w:noWrap w:val="0"/>
            <w:vAlign w:val="center"/>
          </w:tcPr>
          <w:p w14:paraId="4B95FEBA">
            <w:pPr>
              <w:widowControl/>
              <w:spacing w:line="0" w:lineRule="atLeast"/>
              <w:ind w:firstLine="0" w:firstLineChars="0"/>
              <w:rPr>
                <w:rFonts w:hint="eastAsia" w:ascii="宋体" w:hAnsi="宋体" w:eastAsia="宋体" w:cs="宋体"/>
                <w:color w:val="000000"/>
                <w:kern w:val="0"/>
                <w:sz w:val="22"/>
                <w:szCs w:val="22"/>
                <w:lang w:val="en-US" w:eastAsia="zh-CN" w:bidi="ar-SA"/>
              </w:rPr>
            </w:pPr>
            <w:r>
              <w:rPr>
                <w:rFonts w:hint="eastAsia" w:ascii="宋体" w:hAnsi="宋体" w:eastAsia="宋体" w:cs="宋体"/>
                <w:color w:val="000000"/>
                <w:kern w:val="0"/>
                <w:sz w:val="22"/>
                <w:szCs w:val="22"/>
              </w:rPr>
              <w:t>项目实际完成时间与计划完成时间的比较，用以反映和考核项目产出时效目标的实现程度。</w:t>
            </w:r>
          </w:p>
        </w:tc>
        <w:tc>
          <w:tcPr>
            <w:tcW w:w="6706" w:type="dxa"/>
            <w:shd w:val="clear" w:color="auto" w:fill="auto"/>
            <w:noWrap w:val="0"/>
            <w:vAlign w:val="center"/>
          </w:tcPr>
          <w:p w14:paraId="1BE55E95">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实际完成时间：项目实施单位完成该项目实际所耗用的时间。</w:t>
            </w:r>
          </w:p>
          <w:p w14:paraId="37D6F4A4">
            <w:pPr>
              <w:widowControl/>
              <w:spacing w:line="0" w:lineRule="atLeast"/>
              <w:ind w:firstLine="0" w:firstLineChars="0"/>
              <w:rPr>
                <w:rFonts w:hint="eastAsia" w:ascii="宋体" w:hAnsi="宋体" w:eastAsia="宋体" w:cs="宋体"/>
                <w:color w:val="000000"/>
                <w:kern w:val="0"/>
                <w:sz w:val="22"/>
                <w:szCs w:val="22"/>
                <w:lang w:val="en-US" w:eastAsia="zh-CN" w:bidi="ar-SA"/>
              </w:rPr>
            </w:pPr>
            <w:r>
              <w:rPr>
                <w:rFonts w:hint="eastAsia" w:ascii="宋体" w:hAnsi="宋体" w:eastAsia="宋体" w:cs="宋体"/>
                <w:color w:val="000000"/>
                <w:kern w:val="0"/>
                <w:sz w:val="22"/>
                <w:szCs w:val="22"/>
              </w:rPr>
              <w:t>计划完成时间：按照项目实施计划或相关规定完成该项目所需的时间。</w:t>
            </w:r>
          </w:p>
        </w:tc>
        <w:tc>
          <w:tcPr>
            <w:tcW w:w="672" w:type="dxa"/>
            <w:shd w:val="clear" w:color="auto" w:fill="auto"/>
            <w:noWrap w:val="0"/>
            <w:vAlign w:val="center"/>
          </w:tcPr>
          <w:p w14:paraId="6B3617B3">
            <w:pPr>
              <w:widowControl/>
              <w:spacing w:line="0" w:lineRule="atLeast"/>
              <w:ind w:firstLine="0" w:firstLineChars="0"/>
              <w:rPr>
                <w:rFonts w:hint="default" w:cs="宋体"/>
                <w:color w:val="000000"/>
                <w:kern w:val="0"/>
                <w:sz w:val="22"/>
                <w:szCs w:val="22"/>
                <w:lang w:val="en-US" w:eastAsia="zh-CN"/>
              </w:rPr>
            </w:pPr>
            <w:r>
              <w:rPr>
                <w:rFonts w:hint="eastAsia" w:cs="宋体"/>
                <w:color w:val="000000"/>
                <w:kern w:val="0"/>
                <w:sz w:val="22"/>
                <w:szCs w:val="22"/>
                <w:lang w:val="en-US" w:eastAsia="zh-CN"/>
              </w:rPr>
              <w:t>3</w:t>
            </w:r>
          </w:p>
        </w:tc>
        <w:tc>
          <w:tcPr>
            <w:tcW w:w="791" w:type="dxa"/>
            <w:shd w:val="clear" w:color="auto" w:fill="auto"/>
            <w:noWrap w:val="0"/>
            <w:vAlign w:val="center"/>
          </w:tcPr>
          <w:p w14:paraId="2C344376">
            <w:pPr>
              <w:widowControl/>
              <w:spacing w:line="0" w:lineRule="atLeast"/>
              <w:ind w:firstLine="0" w:firstLineChars="0"/>
              <w:rPr>
                <w:rFonts w:hint="default" w:cs="宋体"/>
                <w:color w:val="000000"/>
                <w:kern w:val="0"/>
                <w:sz w:val="22"/>
                <w:szCs w:val="22"/>
                <w:lang w:val="en-US" w:eastAsia="zh-CN"/>
              </w:rPr>
            </w:pPr>
            <w:r>
              <w:rPr>
                <w:rFonts w:hint="eastAsia" w:cs="宋体"/>
                <w:color w:val="000000"/>
                <w:kern w:val="0"/>
                <w:sz w:val="22"/>
                <w:szCs w:val="22"/>
                <w:lang w:val="en-US" w:eastAsia="zh-CN"/>
              </w:rPr>
              <w:t>3</w:t>
            </w:r>
          </w:p>
        </w:tc>
      </w:tr>
      <w:tr w14:paraId="2BE62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76" w:hRule="atLeast"/>
          <w:jc w:val="center"/>
        </w:trPr>
        <w:tc>
          <w:tcPr>
            <w:tcW w:w="655" w:type="dxa"/>
            <w:vMerge w:val="continue"/>
            <w:shd w:val="clear" w:color="auto" w:fill="auto"/>
            <w:noWrap w:val="0"/>
            <w:vAlign w:val="center"/>
          </w:tcPr>
          <w:p w14:paraId="734A425A">
            <w:pPr>
              <w:widowControl/>
              <w:spacing w:line="0" w:lineRule="atLeast"/>
              <w:ind w:firstLine="0" w:firstLineChars="0"/>
              <w:jc w:val="center"/>
              <w:rPr>
                <w:rFonts w:ascii="宋体" w:hAnsi="宋体" w:eastAsia="宋体" w:cs="宋体"/>
                <w:color w:val="000000"/>
                <w:kern w:val="0"/>
                <w:sz w:val="22"/>
                <w:szCs w:val="22"/>
                <w:highlight w:val="none"/>
              </w:rPr>
            </w:pPr>
          </w:p>
        </w:tc>
        <w:tc>
          <w:tcPr>
            <w:tcW w:w="564" w:type="dxa"/>
            <w:shd w:val="clear" w:color="auto" w:fill="auto"/>
            <w:noWrap w:val="0"/>
            <w:vAlign w:val="center"/>
          </w:tcPr>
          <w:p w14:paraId="651BA4C5">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经济成本指标</w:t>
            </w:r>
          </w:p>
        </w:tc>
        <w:tc>
          <w:tcPr>
            <w:tcW w:w="1130" w:type="dxa"/>
            <w:shd w:val="clear" w:color="auto" w:fill="auto"/>
            <w:noWrap w:val="0"/>
            <w:vAlign w:val="center"/>
          </w:tcPr>
          <w:p w14:paraId="580C086C">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校舍粉刷项目</w:t>
            </w:r>
          </w:p>
        </w:tc>
        <w:tc>
          <w:tcPr>
            <w:tcW w:w="2714" w:type="dxa"/>
            <w:shd w:val="clear" w:color="auto" w:fill="auto"/>
            <w:noWrap w:val="0"/>
            <w:vAlign w:val="center"/>
          </w:tcPr>
          <w:p w14:paraId="5A4E9162">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6706" w:type="dxa"/>
            <w:shd w:val="clear" w:color="auto" w:fill="auto"/>
            <w:noWrap w:val="0"/>
            <w:vAlign w:val="center"/>
          </w:tcPr>
          <w:p w14:paraId="6664E4D6">
            <w:pPr>
              <w:widowControl/>
              <w:spacing w:line="0" w:lineRule="atLeast"/>
              <w:ind w:firstLine="0" w:firstLineChars="0"/>
              <w:rPr>
                <w:rFonts w:hint="eastAsia" w:ascii="宋体" w:hAnsi="宋体" w:eastAsia="宋体" w:cs="宋体"/>
                <w:color w:val="000000"/>
                <w:kern w:val="0"/>
                <w:sz w:val="22"/>
                <w:szCs w:val="22"/>
                <w:lang w:eastAsia="zh-CN"/>
              </w:rPr>
            </w:pPr>
          </w:p>
          <w:p w14:paraId="0D42AC8A">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成本节约率=[（计划成本-实际成本）/计划成本]×100%。</w:t>
            </w:r>
          </w:p>
          <w:p w14:paraId="28824E28">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实际成本：项目实施单位如期、保质、保量完成既定工作目标实际所耗费的支出。</w:t>
            </w:r>
          </w:p>
          <w:p w14:paraId="233C3A63">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计划成本：项目实施单位为完成工作目标计划安排的支出，一般以项目预算为参考。</w:t>
            </w:r>
          </w:p>
        </w:tc>
        <w:tc>
          <w:tcPr>
            <w:tcW w:w="672" w:type="dxa"/>
            <w:shd w:val="clear" w:color="auto" w:fill="auto"/>
            <w:noWrap w:val="0"/>
            <w:vAlign w:val="center"/>
          </w:tcPr>
          <w:p w14:paraId="143FAAA5">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2</w:t>
            </w:r>
          </w:p>
        </w:tc>
        <w:tc>
          <w:tcPr>
            <w:tcW w:w="791" w:type="dxa"/>
            <w:shd w:val="clear" w:color="auto" w:fill="auto"/>
            <w:noWrap w:val="0"/>
            <w:vAlign w:val="center"/>
          </w:tcPr>
          <w:p w14:paraId="53F5036D">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2</w:t>
            </w:r>
          </w:p>
        </w:tc>
      </w:tr>
      <w:tr w14:paraId="61927A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76" w:hRule="atLeast"/>
          <w:jc w:val="center"/>
        </w:trPr>
        <w:tc>
          <w:tcPr>
            <w:tcW w:w="655" w:type="dxa"/>
            <w:shd w:val="clear" w:color="auto" w:fill="auto"/>
            <w:noWrap w:val="0"/>
            <w:vAlign w:val="center"/>
          </w:tcPr>
          <w:p w14:paraId="3CD0E9F9">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成本指标</w:t>
            </w:r>
          </w:p>
        </w:tc>
        <w:tc>
          <w:tcPr>
            <w:tcW w:w="564" w:type="dxa"/>
            <w:shd w:val="clear" w:color="auto" w:fill="auto"/>
            <w:noWrap w:val="0"/>
            <w:vAlign w:val="center"/>
          </w:tcPr>
          <w:p w14:paraId="3E048F0C">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经济成本指标</w:t>
            </w:r>
          </w:p>
        </w:tc>
        <w:tc>
          <w:tcPr>
            <w:tcW w:w="1130" w:type="dxa"/>
            <w:shd w:val="clear" w:color="auto" w:fill="auto"/>
            <w:noWrap w:val="0"/>
            <w:vAlign w:val="center"/>
          </w:tcPr>
          <w:p w14:paraId="6A47786F">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校舍提升改造项目（二标段）</w:t>
            </w:r>
          </w:p>
        </w:tc>
        <w:tc>
          <w:tcPr>
            <w:tcW w:w="2714" w:type="dxa"/>
            <w:shd w:val="clear" w:color="auto" w:fill="auto"/>
            <w:noWrap w:val="0"/>
            <w:vAlign w:val="center"/>
          </w:tcPr>
          <w:p w14:paraId="6021D33D">
            <w:pPr>
              <w:widowControl/>
              <w:spacing w:line="0" w:lineRule="atLeast"/>
              <w:ind w:firstLine="0" w:firstLineChars="0"/>
              <w:rPr>
                <w:rFonts w:hint="eastAsia" w:ascii="宋体" w:hAnsi="宋体" w:eastAsia="宋体" w:cs="宋体"/>
                <w:color w:val="000000"/>
                <w:kern w:val="0"/>
                <w:sz w:val="22"/>
                <w:szCs w:val="22"/>
                <w:lang w:val="en-US" w:eastAsia="zh-CN" w:bidi="ar-SA"/>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6706" w:type="dxa"/>
            <w:shd w:val="clear" w:color="auto" w:fill="auto"/>
            <w:noWrap w:val="0"/>
            <w:vAlign w:val="center"/>
          </w:tcPr>
          <w:p w14:paraId="38E43931">
            <w:pPr>
              <w:widowControl/>
              <w:spacing w:line="0" w:lineRule="atLeast"/>
              <w:ind w:firstLine="0" w:firstLineChars="0"/>
              <w:rPr>
                <w:rFonts w:hint="eastAsia" w:ascii="宋体" w:hAnsi="宋体" w:eastAsia="宋体" w:cs="宋体"/>
                <w:color w:val="000000"/>
                <w:kern w:val="0"/>
                <w:sz w:val="22"/>
                <w:szCs w:val="22"/>
                <w:lang w:eastAsia="zh-CN"/>
              </w:rPr>
            </w:pPr>
          </w:p>
          <w:p w14:paraId="1127D50B">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成本节约率=[（计划成本-实际成本）/计划成本]×100%。</w:t>
            </w:r>
          </w:p>
          <w:p w14:paraId="6D6E57C3">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实际成本：项目实施单位如期、保质、保量完成既定工作目标实际所耗费的支出。</w:t>
            </w:r>
          </w:p>
          <w:p w14:paraId="1C6610CD">
            <w:pPr>
              <w:widowControl/>
              <w:spacing w:line="0" w:lineRule="atLeast"/>
              <w:ind w:firstLine="0" w:firstLineChars="0"/>
              <w:rPr>
                <w:rFonts w:hint="eastAsia" w:ascii="宋体" w:hAnsi="宋体" w:eastAsia="宋体" w:cs="宋体"/>
                <w:color w:val="000000"/>
                <w:kern w:val="0"/>
                <w:sz w:val="22"/>
                <w:szCs w:val="22"/>
                <w:lang w:val="en-US" w:eastAsia="zh-CN" w:bidi="ar-SA"/>
              </w:rPr>
            </w:pPr>
            <w:r>
              <w:rPr>
                <w:rFonts w:hint="eastAsia" w:ascii="宋体" w:hAnsi="宋体" w:eastAsia="宋体" w:cs="宋体"/>
                <w:color w:val="000000"/>
                <w:kern w:val="0"/>
                <w:sz w:val="22"/>
                <w:szCs w:val="22"/>
              </w:rPr>
              <w:t>计划成本：项目实施单位为完成工作目标计划安排的支出，一般以项目预算为参考。</w:t>
            </w:r>
          </w:p>
        </w:tc>
        <w:tc>
          <w:tcPr>
            <w:tcW w:w="672" w:type="dxa"/>
            <w:shd w:val="clear" w:color="auto" w:fill="auto"/>
            <w:noWrap w:val="0"/>
            <w:vAlign w:val="center"/>
          </w:tcPr>
          <w:p w14:paraId="62952681">
            <w:pPr>
              <w:widowControl/>
              <w:spacing w:line="0" w:lineRule="atLeast"/>
              <w:ind w:firstLine="0" w:firstLineChars="0"/>
              <w:rPr>
                <w:rFonts w:hint="eastAsia" w:ascii="宋体" w:hAnsi="宋体" w:eastAsia="宋体" w:cs="宋体"/>
                <w:color w:val="000000"/>
                <w:kern w:val="0"/>
                <w:sz w:val="22"/>
                <w:szCs w:val="22"/>
                <w:lang w:val="en-US" w:eastAsia="zh-CN" w:bidi="ar-SA"/>
              </w:rPr>
            </w:pPr>
            <w:r>
              <w:rPr>
                <w:rFonts w:hint="eastAsia" w:cs="宋体"/>
                <w:color w:val="000000"/>
                <w:kern w:val="0"/>
                <w:sz w:val="22"/>
                <w:szCs w:val="22"/>
                <w:lang w:val="en-US" w:eastAsia="zh-CN"/>
              </w:rPr>
              <w:t>2</w:t>
            </w:r>
          </w:p>
        </w:tc>
        <w:tc>
          <w:tcPr>
            <w:tcW w:w="791" w:type="dxa"/>
            <w:shd w:val="clear" w:color="auto" w:fill="auto"/>
            <w:noWrap w:val="0"/>
            <w:vAlign w:val="center"/>
          </w:tcPr>
          <w:p w14:paraId="0465C1BF">
            <w:pPr>
              <w:widowControl/>
              <w:spacing w:line="0" w:lineRule="atLeast"/>
              <w:ind w:firstLine="0" w:firstLineChars="0"/>
              <w:rPr>
                <w:rFonts w:hint="default" w:cs="宋体"/>
                <w:color w:val="000000"/>
                <w:kern w:val="0"/>
                <w:sz w:val="22"/>
                <w:szCs w:val="22"/>
                <w:lang w:val="en-US" w:eastAsia="zh-CN"/>
              </w:rPr>
            </w:pPr>
            <w:r>
              <w:rPr>
                <w:rFonts w:hint="eastAsia" w:cs="宋体"/>
                <w:color w:val="000000"/>
                <w:kern w:val="0"/>
                <w:sz w:val="22"/>
                <w:szCs w:val="22"/>
                <w:lang w:val="en-US" w:eastAsia="zh-CN"/>
              </w:rPr>
              <w:t>2</w:t>
            </w:r>
          </w:p>
        </w:tc>
      </w:tr>
      <w:tr w14:paraId="4FDEC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76" w:hRule="atLeast"/>
          <w:jc w:val="center"/>
        </w:trPr>
        <w:tc>
          <w:tcPr>
            <w:tcW w:w="655" w:type="dxa"/>
            <w:shd w:val="clear" w:color="auto" w:fill="auto"/>
            <w:noWrap w:val="0"/>
            <w:vAlign w:val="center"/>
          </w:tcPr>
          <w:p w14:paraId="0CB60260">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成本指标</w:t>
            </w:r>
          </w:p>
        </w:tc>
        <w:tc>
          <w:tcPr>
            <w:tcW w:w="564" w:type="dxa"/>
            <w:shd w:val="clear" w:color="auto" w:fill="auto"/>
            <w:noWrap w:val="0"/>
            <w:vAlign w:val="center"/>
          </w:tcPr>
          <w:p w14:paraId="53B18280">
            <w:pPr>
              <w:widowControl/>
              <w:spacing w:line="0" w:lineRule="atLeast"/>
              <w:ind w:firstLine="0" w:firstLineChars="0"/>
              <w:jc w:val="center"/>
              <w:rPr>
                <w:rFonts w:hint="eastAsia" w:ascii="宋体" w:hAnsi="宋体" w:eastAsia="宋体" w:cs="宋体"/>
                <w:color w:val="000000"/>
                <w:kern w:val="0"/>
                <w:sz w:val="22"/>
                <w:szCs w:val="22"/>
                <w:highlight w:val="none"/>
                <w:lang w:val="en-US" w:eastAsia="zh-CN" w:bidi="ar-SA"/>
              </w:rPr>
            </w:pPr>
            <w:r>
              <w:rPr>
                <w:rFonts w:hint="eastAsia" w:ascii="宋体" w:hAnsi="宋体" w:eastAsia="宋体" w:cs="宋体"/>
                <w:color w:val="000000"/>
                <w:kern w:val="0"/>
                <w:sz w:val="22"/>
                <w:szCs w:val="22"/>
                <w:highlight w:val="none"/>
              </w:rPr>
              <w:t>经济成本指标</w:t>
            </w:r>
          </w:p>
        </w:tc>
        <w:tc>
          <w:tcPr>
            <w:tcW w:w="1130" w:type="dxa"/>
            <w:shd w:val="clear" w:color="auto" w:fill="auto"/>
            <w:noWrap w:val="0"/>
            <w:vAlign w:val="center"/>
          </w:tcPr>
          <w:p w14:paraId="6564EEAC">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校舍提升改造项目（三标段）</w:t>
            </w:r>
          </w:p>
        </w:tc>
        <w:tc>
          <w:tcPr>
            <w:tcW w:w="2714" w:type="dxa"/>
            <w:shd w:val="clear" w:color="auto" w:fill="auto"/>
            <w:noWrap w:val="0"/>
            <w:vAlign w:val="center"/>
          </w:tcPr>
          <w:p w14:paraId="0D8830AD">
            <w:pPr>
              <w:widowControl/>
              <w:spacing w:line="0" w:lineRule="atLeast"/>
              <w:ind w:firstLine="0" w:firstLineChars="0"/>
              <w:rPr>
                <w:rFonts w:hint="eastAsia" w:ascii="宋体" w:hAnsi="宋体" w:eastAsia="宋体" w:cs="宋体"/>
                <w:color w:val="000000"/>
                <w:kern w:val="0"/>
                <w:sz w:val="22"/>
                <w:szCs w:val="22"/>
                <w:lang w:val="en-US" w:eastAsia="zh-CN" w:bidi="ar-SA"/>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6706" w:type="dxa"/>
            <w:shd w:val="clear" w:color="auto" w:fill="auto"/>
            <w:noWrap w:val="0"/>
            <w:vAlign w:val="center"/>
          </w:tcPr>
          <w:p w14:paraId="1B969D8E">
            <w:pPr>
              <w:widowControl/>
              <w:spacing w:line="0" w:lineRule="atLeast"/>
              <w:ind w:firstLine="0" w:firstLineChars="0"/>
              <w:rPr>
                <w:rFonts w:hint="eastAsia" w:ascii="宋体" w:hAnsi="宋体" w:eastAsia="宋体" w:cs="宋体"/>
                <w:color w:val="000000"/>
                <w:kern w:val="0"/>
                <w:sz w:val="22"/>
                <w:szCs w:val="22"/>
                <w:lang w:eastAsia="zh-CN"/>
              </w:rPr>
            </w:pPr>
          </w:p>
          <w:p w14:paraId="66BDF7E1">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成本节约率=[（计划成本-实际成本）/计划成本]×100%。</w:t>
            </w:r>
          </w:p>
          <w:p w14:paraId="1DE10816">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实际成本：项目实施单位如期、保质、保量完成既定工作目标实际所耗费的支出。</w:t>
            </w:r>
          </w:p>
          <w:p w14:paraId="5C78E042">
            <w:pPr>
              <w:widowControl/>
              <w:spacing w:line="0" w:lineRule="atLeast"/>
              <w:ind w:firstLine="0" w:firstLineChars="0"/>
              <w:rPr>
                <w:rFonts w:hint="eastAsia" w:ascii="宋体" w:hAnsi="宋体" w:eastAsia="宋体" w:cs="宋体"/>
                <w:color w:val="000000"/>
                <w:kern w:val="0"/>
                <w:sz w:val="22"/>
                <w:szCs w:val="22"/>
                <w:lang w:val="en-US" w:eastAsia="zh-CN" w:bidi="ar-SA"/>
              </w:rPr>
            </w:pPr>
            <w:r>
              <w:rPr>
                <w:rFonts w:hint="eastAsia" w:ascii="宋体" w:hAnsi="宋体" w:eastAsia="宋体" w:cs="宋体"/>
                <w:color w:val="000000"/>
                <w:kern w:val="0"/>
                <w:sz w:val="22"/>
                <w:szCs w:val="22"/>
              </w:rPr>
              <w:t>计划成本：项目实施单位为完成工作目标计划安排的支出，一般以项目预算为参考。</w:t>
            </w:r>
          </w:p>
        </w:tc>
        <w:tc>
          <w:tcPr>
            <w:tcW w:w="672" w:type="dxa"/>
            <w:shd w:val="clear" w:color="auto" w:fill="auto"/>
            <w:noWrap w:val="0"/>
            <w:vAlign w:val="center"/>
          </w:tcPr>
          <w:p w14:paraId="12C8EF40">
            <w:pPr>
              <w:widowControl/>
              <w:spacing w:line="0" w:lineRule="atLeast"/>
              <w:ind w:firstLine="0" w:firstLineChars="0"/>
              <w:rPr>
                <w:rFonts w:hint="eastAsia" w:ascii="宋体" w:hAnsi="宋体" w:eastAsia="宋体" w:cs="宋体"/>
                <w:color w:val="000000"/>
                <w:kern w:val="0"/>
                <w:sz w:val="22"/>
                <w:szCs w:val="22"/>
                <w:lang w:val="en-US" w:eastAsia="zh-CN" w:bidi="ar-SA"/>
              </w:rPr>
            </w:pPr>
            <w:r>
              <w:rPr>
                <w:rFonts w:hint="eastAsia" w:cs="宋体"/>
                <w:color w:val="000000"/>
                <w:kern w:val="0"/>
                <w:sz w:val="22"/>
                <w:szCs w:val="22"/>
                <w:lang w:val="en-US" w:eastAsia="zh-CN"/>
              </w:rPr>
              <w:t>2</w:t>
            </w:r>
          </w:p>
        </w:tc>
        <w:tc>
          <w:tcPr>
            <w:tcW w:w="791" w:type="dxa"/>
            <w:shd w:val="clear" w:color="auto" w:fill="auto"/>
            <w:noWrap w:val="0"/>
            <w:vAlign w:val="center"/>
          </w:tcPr>
          <w:p w14:paraId="67A9F51A">
            <w:pPr>
              <w:widowControl/>
              <w:spacing w:line="0" w:lineRule="atLeast"/>
              <w:ind w:firstLine="0" w:firstLineChars="0"/>
              <w:rPr>
                <w:rFonts w:hint="default" w:cs="宋体"/>
                <w:color w:val="000000"/>
                <w:kern w:val="0"/>
                <w:sz w:val="22"/>
                <w:szCs w:val="22"/>
                <w:lang w:val="en-US" w:eastAsia="zh-CN"/>
              </w:rPr>
            </w:pPr>
            <w:r>
              <w:rPr>
                <w:rFonts w:hint="eastAsia" w:cs="宋体"/>
                <w:color w:val="000000"/>
                <w:kern w:val="0"/>
                <w:sz w:val="22"/>
                <w:szCs w:val="22"/>
                <w:lang w:val="en-US" w:eastAsia="zh-CN"/>
              </w:rPr>
              <w:t>2</w:t>
            </w:r>
          </w:p>
        </w:tc>
      </w:tr>
      <w:tr w14:paraId="13F62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655" w:type="dxa"/>
            <w:shd w:val="clear" w:color="auto" w:fill="auto"/>
            <w:noWrap w:val="0"/>
            <w:vAlign w:val="center"/>
          </w:tcPr>
          <w:p w14:paraId="6C807F9F">
            <w:pPr>
              <w:widowControl/>
              <w:spacing w:line="0" w:lineRule="atLeast"/>
              <w:ind w:firstLine="0" w:firstLineChars="0"/>
              <w:jc w:val="center"/>
              <w:rPr>
                <w:rFonts w:hint="eastAsia" w:ascii="宋体" w:hAnsi="宋体" w:eastAsia="宋体" w:cs="宋体"/>
                <w:color w:val="000000"/>
                <w:kern w:val="0"/>
                <w:sz w:val="22"/>
                <w:szCs w:val="22"/>
                <w:highlight w:val="none"/>
                <w:lang w:val="en-US" w:eastAsia="zh-CN" w:bidi="ar-SA"/>
              </w:rPr>
            </w:pPr>
            <w:r>
              <w:rPr>
                <w:rFonts w:hint="eastAsia" w:ascii="宋体" w:hAnsi="宋体" w:eastAsia="宋体" w:cs="宋体"/>
                <w:color w:val="000000"/>
                <w:kern w:val="0"/>
                <w:sz w:val="22"/>
                <w:szCs w:val="22"/>
                <w:highlight w:val="none"/>
              </w:rPr>
              <w:t>成本指标</w:t>
            </w:r>
          </w:p>
        </w:tc>
        <w:tc>
          <w:tcPr>
            <w:tcW w:w="564" w:type="dxa"/>
            <w:shd w:val="clear" w:color="auto" w:fill="auto"/>
            <w:noWrap w:val="0"/>
            <w:vAlign w:val="center"/>
          </w:tcPr>
          <w:p w14:paraId="41C4CD49">
            <w:pPr>
              <w:widowControl/>
              <w:spacing w:line="0" w:lineRule="atLeast"/>
              <w:ind w:firstLine="0" w:firstLineChars="0"/>
              <w:jc w:val="center"/>
              <w:rPr>
                <w:rFonts w:hint="eastAsia" w:ascii="宋体" w:hAnsi="宋体" w:eastAsia="宋体" w:cs="宋体"/>
                <w:color w:val="000000"/>
                <w:kern w:val="0"/>
                <w:sz w:val="22"/>
                <w:szCs w:val="22"/>
                <w:highlight w:val="none"/>
                <w:lang w:val="en-US" w:eastAsia="zh-CN" w:bidi="ar-SA"/>
              </w:rPr>
            </w:pPr>
            <w:r>
              <w:rPr>
                <w:rFonts w:hint="eastAsia" w:ascii="宋体" w:hAnsi="宋体" w:eastAsia="宋体" w:cs="宋体"/>
                <w:color w:val="000000"/>
                <w:kern w:val="0"/>
                <w:sz w:val="22"/>
                <w:szCs w:val="22"/>
                <w:highlight w:val="none"/>
              </w:rPr>
              <w:t>经济成本指标</w:t>
            </w:r>
          </w:p>
        </w:tc>
        <w:tc>
          <w:tcPr>
            <w:tcW w:w="1130" w:type="dxa"/>
            <w:shd w:val="clear" w:color="auto" w:fill="auto"/>
            <w:noWrap w:val="0"/>
            <w:vAlign w:val="center"/>
          </w:tcPr>
          <w:p w14:paraId="520A50A9">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监理费</w:t>
            </w:r>
          </w:p>
        </w:tc>
        <w:tc>
          <w:tcPr>
            <w:tcW w:w="2714" w:type="dxa"/>
            <w:shd w:val="clear" w:color="auto" w:fill="auto"/>
            <w:noWrap w:val="0"/>
            <w:vAlign w:val="center"/>
          </w:tcPr>
          <w:p w14:paraId="0950C42E">
            <w:pPr>
              <w:widowControl/>
              <w:spacing w:line="0" w:lineRule="atLeast"/>
              <w:ind w:firstLine="0" w:firstLineChars="0"/>
              <w:rPr>
                <w:rFonts w:hint="eastAsia" w:ascii="宋体" w:hAnsi="宋体" w:eastAsia="宋体" w:cs="宋体"/>
                <w:color w:val="000000"/>
                <w:kern w:val="0"/>
                <w:sz w:val="22"/>
                <w:szCs w:val="22"/>
                <w:lang w:val="en-US" w:eastAsia="zh-CN" w:bidi="ar-SA"/>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6706" w:type="dxa"/>
            <w:shd w:val="clear" w:color="auto" w:fill="auto"/>
            <w:noWrap w:val="0"/>
            <w:vAlign w:val="center"/>
          </w:tcPr>
          <w:p w14:paraId="633F986F">
            <w:pPr>
              <w:widowControl/>
              <w:spacing w:line="0" w:lineRule="atLeast"/>
              <w:ind w:firstLine="0" w:firstLineChars="0"/>
              <w:rPr>
                <w:rFonts w:hint="eastAsia" w:ascii="宋体" w:hAnsi="宋体" w:eastAsia="宋体" w:cs="宋体"/>
                <w:color w:val="000000"/>
                <w:kern w:val="0"/>
                <w:sz w:val="22"/>
                <w:szCs w:val="22"/>
                <w:lang w:eastAsia="zh-CN"/>
              </w:rPr>
            </w:pPr>
          </w:p>
          <w:p w14:paraId="5C8A860F">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成本节约率=[（计划成本-实际成本）/计划成本]×100%。</w:t>
            </w:r>
          </w:p>
          <w:p w14:paraId="2B3CA38A">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实际成本：项目实施单位如期、保质、保量完成既定工作目标实际所耗费的支出。</w:t>
            </w:r>
          </w:p>
          <w:p w14:paraId="78E99FB2">
            <w:pPr>
              <w:widowControl/>
              <w:spacing w:line="0" w:lineRule="atLeast"/>
              <w:ind w:firstLine="0" w:firstLineChars="0"/>
              <w:rPr>
                <w:rFonts w:hint="eastAsia" w:ascii="宋体" w:hAnsi="宋体" w:eastAsia="宋体" w:cs="宋体"/>
                <w:color w:val="000000"/>
                <w:kern w:val="0"/>
                <w:sz w:val="22"/>
                <w:szCs w:val="22"/>
                <w:lang w:val="en-US" w:eastAsia="zh-CN" w:bidi="ar-SA"/>
              </w:rPr>
            </w:pPr>
            <w:r>
              <w:rPr>
                <w:rFonts w:hint="eastAsia" w:ascii="宋体" w:hAnsi="宋体" w:eastAsia="宋体" w:cs="宋体"/>
                <w:color w:val="000000"/>
                <w:kern w:val="0"/>
                <w:sz w:val="22"/>
                <w:szCs w:val="22"/>
              </w:rPr>
              <w:t>计划成本：项目实施单位为完成工作目标计划安排的支出，一般以项目预算为参考。</w:t>
            </w:r>
          </w:p>
        </w:tc>
        <w:tc>
          <w:tcPr>
            <w:tcW w:w="672" w:type="dxa"/>
            <w:shd w:val="clear" w:color="auto" w:fill="auto"/>
            <w:noWrap w:val="0"/>
            <w:vAlign w:val="center"/>
          </w:tcPr>
          <w:p w14:paraId="47F5DC5B">
            <w:pPr>
              <w:widowControl/>
              <w:spacing w:line="0" w:lineRule="atLeast"/>
              <w:ind w:firstLine="0" w:firstLineChars="0"/>
              <w:rPr>
                <w:rFonts w:hint="eastAsia" w:ascii="宋体" w:hAnsi="宋体" w:eastAsia="宋体" w:cs="宋体"/>
                <w:color w:val="000000"/>
                <w:kern w:val="0"/>
                <w:sz w:val="22"/>
                <w:szCs w:val="22"/>
                <w:lang w:val="en-US" w:eastAsia="zh-CN" w:bidi="ar-SA"/>
              </w:rPr>
            </w:pPr>
            <w:r>
              <w:rPr>
                <w:rFonts w:hint="eastAsia" w:cs="宋体"/>
                <w:color w:val="000000"/>
                <w:kern w:val="0"/>
                <w:sz w:val="22"/>
                <w:szCs w:val="22"/>
                <w:lang w:val="en-US" w:eastAsia="zh-CN"/>
              </w:rPr>
              <w:t>2</w:t>
            </w:r>
          </w:p>
        </w:tc>
        <w:tc>
          <w:tcPr>
            <w:tcW w:w="791" w:type="dxa"/>
            <w:shd w:val="clear" w:color="auto" w:fill="auto"/>
            <w:noWrap w:val="0"/>
            <w:vAlign w:val="center"/>
          </w:tcPr>
          <w:p w14:paraId="4E222FD0">
            <w:pPr>
              <w:widowControl/>
              <w:spacing w:line="0" w:lineRule="atLeast"/>
              <w:ind w:firstLine="0" w:firstLineChars="0"/>
              <w:rPr>
                <w:rFonts w:hint="default" w:cs="宋体"/>
                <w:color w:val="000000"/>
                <w:kern w:val="0"/>
                <w:sz w:val="22"/>
                <w:szCs w:val="22"/>
                <w:lang w:val="en-US" w:eastAsia="zh-CN"/>
              </w:rPr>
            </w:pPr>
            <w:r>
              <w:rPr>
                <w:rFonts w:hint="eastAsia" w:cs="宋体"/>
                <w:color w:val="000000"/>
                <w:kern w:val="0"/>
                <w:sz w:val="22"/>
                <w:szCs w:val="22"/>
                <w:lang w:val="en-US" w:eastAsia="zh-CN"/>
              </w:rPr>
              <w:t>2</w:t>
            </w:r>
          </w:p>
        </w:tc>
      </w:tr>
      <w:tr w14:paraId="352F4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76" w:hRule="atLeast"/>
          <w:jc w:val="center"/>
        </w:trPr>
        <w:tc>
          <w:tcPr>
            <w:tcW w:w="655" w:type="dxa"/>
            <w:shd w:val="clear" w:color="auto" w:fill="auto"/>
            <w:noWrap w:val="0"/>
            <w:vAlign w:val="center"/>
          </w:tcPr>
          <w:p w14:paraId="23CF9C87">
            <w:pPr>
              <w:widowControl/>
              <w:spacing w:line="0" w:lineRule="atLeast"/>
              <w:ind w:firstLine="0" w:firstLineChars="0"/>
              <w:jc w:val="center"/>
              <w:rPr>
                <w:rFonts w:hint="eastAsia" w:ascii="宋体" w:hAnsi="宋体" w:eastAsia="宋体" w:cs="宋体"/>
                <w:color w:val="000000"/>
                <w:kern w:val="0"/>
                <w:sz w:val="22"/>
                <w:szCs w:val="22"/>
                <w:highlight w:val="none"/>
                <w:lang w:val="en-US" w:eastAsia="zh-CN" w:bidi="ar-SA"/>
              </w:rPr>
            </w:pPr>
            <w:r>
              <w:rPr>
                <w:rFonts w:hint="eastAsia" w:ascii="宋体" w:hAnsi="宋体" w:eastAsia="宋体" w:cs="宋体"/>
                <w:color w:val="000000"/>
                <w:kern w:val="0"/>
                <w:sz w:val="22"/>
                <w:szCs w:val="22"/>
                <w:highlight w:val="none"/>
              </w:rPr>
              <w:t>成本指标</w:t>
            </w:r>
          </w:p>
        </w:tc>
        <w:tc>
          <w:tcPr>
            <w:tcW w:w="564" w:type="dxa"/>
            <w:shd w:val="clear" w:color="auto" w:fill="auto"/>
            <w:noWrap w:val="0"/>
            <w:vAlign w:val="center"/>
          </w:tcPr>
          <w:p w14:paraId="791BC8AF">
            <w:pPr>
              <w:widowControl/>
              <w:spacing w:line="0" w:lineRule="atLeast"/>
              <w:ind w:firstLine="0" w:firstLineChars="0"/>
              <w:jc w:val="center"/>
              <w:rPr>
                <w:rFonts w:hint="eastAsia" w:ascii="宋体" w:hAnsi="宋体" w:eastAsia="宋体" w:cs="宋体"/>
                <w:color w:val="000000"/>
                <w:kern w:val="0"/>
                <w:sz w:val="22"/>
                <w:szCs w:val="22"/>
                <w:highlight w:val="none"/>
                <w:lang w:val="en-US" w:eastAsia="zh-CN" w:bidi="ar-SA"/>
              </w:rPr>
            </w:pPr>
            <w:r>
              <w:rPr>
                <w:rFonts w:hint="eastAsia" w:ascii="宋体" w:hAnsi="宋体" w:eastAsia="宋体" w:cs="宋体"/>
                <w:color w:val="000000"/>
                <w:kern w:val="0"/>
                <w:sz w:val="22"/>
                <w:szCs w:val="22"/>
                <w:highlight w:val="none"/>
              </w:rPr>
              <w:t>经济成本指标</w:t>
            </w:r>
          </w:p>
        </w:tc>
        <w:tc>
          <w:tcPr>
            <w:tcW w:w="1130" w:type="dxa"/>
            <w:shd w:val="clear" w:color="auto" w:fill="auto"/>
            <w:noWrap w:val="0"/>
            <w:vAlign w:val="center"/>
          </w:tcPr>
          <w:p w14:paraId="74F03E34">
            <w:pPr>
              <w:widowControl/>
              <w:spacing w:line="0" w:lineRule="atLeast"/>
              <w:ind w:firstLine="0" w:firstLineChars="0"/>
              <w:jc w:val="center"/>
              <w:rPr>
                <w:rFonts w:hint="eastAsia" w:ascii="宋体" w:hAnsi="宋体" w:eastAsia="宋体" w:cs="宋体"/>
                <w:color w:val="000000"/>
                <w:kern w:val="0"/>
                <w:sz w:val="22"/>
                <w:szCs w:val="22"/>
                <w:highlight w:val="none"/>
                <w:lang w:val="en-US" w:eastAsia="zh-CN" w:bidi="ar-SA"/>
              </w:rPr>
            </w:pPr>
            <w:r>
              <w:rPr>
                <w:rFonts w:hint="eastAsia" w:ascii="宋体" w:hAnsi="宋体" w:eastAsia="宋体" w:cs="宋体"/>
                <w:color w:val="000000"/>
                <w:kern w:val="0"/>
                <w:sz w:val="22"/>
                <w:szCs w:val="22"/>
                <w:highlight w:val="none"/>
              </w:rPr>
              <w:t>校园环境改造提升项目造价咨询费</w:t>
            </w:r>
          </w:p>
        </w:tc>
        <w:tc>
          <w:tcPr>
            <w:tcW w:w="2714" w:type="dxa"/>
            <w:shd w:val="clear" w:color="auto" w:fill="auto"/>
            <w:noWrap w:val="0"/>
            <w:vAlign w:val="center"/>
          </w:tcPr>
          <w:p w14:paraId="015A90B8">
            <w:pPr>
              <w:widowControl/>
              <w:spacing w:line="0" w:lineRule="atLeast"/>
              <w:ind w:firstLine="0" w:firstLineChars="0"/>
              <w:rPr>
                <w:rFonts w:hint="eastAsia" w:ascii="宋体" w:hAnsi="宋体" w:eastAsia="宋体" w:cs="宋体"/>
                <w:color w:val="000000"/>
                <w:kern w:val="0"/>
                <w:sz w:val="22"/>
                <w:szCs w:val="22"/>
                <w:lang w:val="en-US" w:eastAsia="zh-CN" w:bidi="ar-SA"/>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6706" w:type="dxa"/>
            <w:shd w:val="clear" w:color="auto" w:fill="auto"/>
            <w:noWrap w:val="0"/>
            <w:vAlign w:val="center"/>
          </w:tcPr>
          <w:p w14:paraId="5096A2E6">
            <w:pPr>
              <w:widowControl/>
              <w:spacing w:line="0" w:lineRule="atLeast"/>
              <w:ind w:firstLine="0" w:firstLineChars="0"/>
              <w:rPr>
                <w:rFonts w:hint="eastAsia" w:ascii="宋体" w:hAnsi="宋体" w:eastAsia="宋体" w:cs="宋体"/>
                <w:color w:val="000000"/>
                <w:kern w:val="0"/>
                <w:sz w:val="22"/>
                <w:szCs w:val="22"/>
                <w:lang w:eastAsia="zh-CN"/>
              </w:rPr>
            </w:pPr>
          </w:p>
          <w:p w14:paraId="17448403">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成本节约率=[（计划成本-实际成本）/计划成本]×100%。</w:t>
            </w:r>
          </w:p>
          <w:p w14:paraId="78AA734E">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实际成本：项目实施单位如期、保质、保量完成既定工作目标实际所耗费的支出。</w:t>
            </w:r>
          </w:p>
          <w:p w14:paraId="4B1E27CD">
            <w:pPr>
              <w:widowControl/>
              <w:spacing w:line="0" w:lineRule="atLeast"/>
              <w:ind w:firstLine="0" w:firstLineChars="0"/>
              <w:rPr>
                <w:rFonts w:hint="eastAsia" w:ascii="宋体" w:hAnsi="宋体" w:eastAsia="宋体" w:cs="宋体"/>
                <w:color w:val="000000"/>
                <w:kern w:val="0"/>
                <w:sz w:val="22"/>
                <w:szCs w:val="22"/>
                <w:lang w:val="en-US" w:eastAsia="zh-CN" w:bidi="ar-SA"/>
              </w:rPr>
            </w:pPr>
            <w:r>
              <w:rPr>
                <w:rFonts w:hint="eastAsia" w:ascii="宋体" w:hAnsi="宋体" w:eastAsia="宋体" w:cs="宋体"/>
                <w:color w:val="000000"/>
                <w:kern w:val="0"/>
                <w:sz w:val="22"/>
                <w:szCs w:val="22"/>
              </w:rPr>
              <w:t>计划成本：项目实施单位为完成工作目标计划安排的支出，一般以项目预算为参考。</w:t>
            </w:r>
          </w:p>
        </w:tc>
        <w:tc>
          <w:tcPr>
            <w:tcW w:w="672" w:type="dxa"/>
            <w:shd w:val="clear" w:color="auto" w:fill="auto"/>
            <w:noWrap w:val="0"/>
            <w:vAlign w:val="center"/>
          </w:tcPr>
          <w:p w14:paraId="4AE45EBE">
            <w:pPr>
              <w:widowControl/>
              <w:spacing w:line="0" w:lineRule="atLeast"/>
              <w:ind w:firstLine="0" w:firstLineChars="0"/>
              <w:rPr>
                <w:rFonts w:hint="default" w:ascii="宋体" w:hAnsi="宋体" w:eastAsia="宋体" w:cs="宋体"/>
                <w:color w:val="000000"/>
                <w:kern w:val="0"/>
                <w:sz w:val="22"/>
                <w:szCs w:val="22"/>
                <w:lang w:val="en-US" w:eastAsia="zh-CN" w:bidi="ar-SA"/>
              </w:rPr>
            </w:pPr>
            <w:r>
              <w:rPr>
                <w:rFonts w:hint="eastAsia" w:cs="宋体"/>
                <w:color w:val="000000"/>
                <w:kern w:val="0"/>
                <w:sz w:val="22"/>
                <w:szCs w:val="22"/>
                <w:lang w:val="en-US" w:eastAsia="zh-CN" w:bidi="ar-SA"/>
              </w:rPr>
              <w:t>2</w:t>
            </w:r>
          </w:p>
        </w:tc>
        <w:tc>
          <w:tcPr>
            <w:tcW w:w="791" w:type="dxa"/>
            <w:shd w:val="clear" w:color="auto" w:fill="auto"/>
            <w:noWrap w:val="0"/>
            <w:vAlign w:val="center"/>
          </w:tcPr>
          <w:p w14:paraId="29215DB7">
            <w:pPr>
              <w:widowControl/>
              <w:spacing w:line="0" w:lineRule="atLeast"/>
              <w:ind w:firstLine="0" w:firstLineChars="0"/>
              <w:rPr>
                <w:rFonts w:hint="default" w:cs="宋体"/>
                <w:color w:val="000000"/>
                <w:kern w:val="0"/>
                <w:sz w:val="22"/>
                <w:szCs w:val="22"/>
                <w:lang w:val="en-US" w:eastAsia="zh-CN"/>
              </w:rPr>
            </w:pPr>
            <w:r>
              <w:rPr>
                <w:rFonts w:hint="eastAsia" w:cs="宋体"/>
                <w:color w:val="000000"/>
                <w:kern w:val="0"/>
                <w:sz w:val="22"/>
                <w:szCs w:val="22"/>
                <w:lang w:val="en-US" w:eastAsia="zh-CN"/>
              </w:rPr>
              <w:t>2</w:t>
            </w:r>
          </w:p>
        </w:tc>
      </w:tr>
      <w:tr w14:paraId="5D8C4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76" w:hRule="atLeast"/>
          <w:jc w:val="center"/>
        </w:trPr>
        <w:tc>
          <w:tcPr>
            <w:tcW w:w="655" w:type="dxa"/>
            <w:shd w:val="clear" w:color="auto" w:fill="auto"/>
            <w:noWrap w:val="0"/>
            <w:vAlign w:val="center"/>
          </w:tcPr>
          <w:p w14:paraId="4DFBF8B9">
            <w:pPr>
              <w:widowControl/>
              <w:spacing w:line="0" w:lineRule="atLeast"/>
              <w:ind w:firstLine="0" w:firstLineChars="0"/>
              <w:jc w:val="center"/>
              <w:rPr>
                <w:rFonts w:hint="eastAsia" w:ascii="宋体" w:hAnsi="宋体" w:eastAsia="宋体" w:cs="宋体"/>
                <w:color w:val="000000"/>
                <w:kern w:val="0"/>
                <w:sz w:val="22"/>
                <w:szCs w:val="22"/>
                <w:highlight w:val="none"/>
                <w:lang w:val="en-US" w:eastAsia="zh-CN" w:bidi="ar-SA"/>
              </w:rPr>
            </w:pPr>
            <w:r>
              <w:rPr>
                <w:rFonts w:hint="eastAsia" w:ascii="宋体" w:hAnsi="宋体" w:eastAsia="宋体" w:cs="宋体"/>
                <w:color w:val="000000"/>
                <w:kern w:val="0"/>
                <w:sz w:val="22"/>
                <w:szCs w:val="22"/>
                <w:highlight w:val="none"/>
              </w:rPr>
              <w:t>成本指标</w:t>
            </w:r>
          </w:p>
        </w:tc>
        <w:tc>
          <w:tcPr>
            <w:tcW w:w="564" w:type="dxa"/>
            <w:shd w:val="clear" w:color="auto" w:fill="auto"/>
            <w:noWrap w:val="0"/>
            <w:vAlign w:val="center"/>
          </w:tcPr>
          <w:p w14:paraId="5DA4CEA8">
            <w:pPr>
              <w:widowControl/>
              <w:spacing w:line="0" w:lineRule="atLeast"/>
              <w:ind w:firstLine="0" w:firstLineChars="0"/>
              <w:jc w:val="center"/>
              <w:rPr>
                <w:rFonts w:hint="eastAsia" w:ascii="宋体" w:hAnsi="宋体" w:eastAsia="宋体" w:cs="宋体"/>
                <w:color w:val="000000"/>
                <w:kern w:val="0"/>
                <w:sz w:val="22"/>
                <w:szCs w:val="22"/>
                <w:highlight w:val="none"/>
                <w:lang w:val="en-US" w:eastAsia="zh-CN" w:bidi="ar-SA"/>
              </w:rPr>
            </w:pPr>
            <w:r>
              <w:rPr>
                <w:rFonts w:hint="eastAsia" w:ascii="宋体" w:hAnsi="宋体" w:eastAsia="宋体" w:cs="宋体"/>
                <w:color w:val="000000"/>
                <w:kern w:val="0"/>
                <w:sz w:val="22"/>
                <w:szCs w:val="22"/>
                <w:highlight w:val="none"/>
              </w:rPr>
              <w:t>经济成本指标</w:t>
            </w:r>
          </w:p>
        </w:tc>
        <w:tc>
          <w:tcPr>
            <w:tcW w:w="1130" w:type="dxa"/>
            <w:shd w:val="clear" w:color="auto" w:fill="auto"/>
            <w:noWrap w:val="0"/>
            <w:vAlign w:val="center"/>
          </w:tcPr>
          <w:p w14:paraId="7C1F808A">
            <w:pPr>
              <w:widowControl/>
              <w:spacing w:line="0" w:lineRule="atLeast"/>
              <w:ind w:firstLine="0" w:firstLineChars="0"/>
              <w:jc w:val="center"/>
              <w:rPr>
                <w:rFonts w:hint="eastAsia" w:ascii="宋体" w:hAnsi="宋体" w:eastAsia="宋体" w:cs="宋体"/>
                <w:color w:val="000000"/>
                <w:kern w:val="0"/>
                <w:sz w:val="22"/>
                <w:szCs w:val="22"/>
                <w:highlight w:val="none"/>
                <w:lang w:val="en-US" w:eastAsia="zh-CN" w:bidi="ar-SA"/>
              </w:rPr>
            </w:pPr>
            <w:r>
              <w:rPr>
                <w:rFonts w:hint="eastAsia" w:ascii="宋体" w:hAnsi="宋体" w:eastAsia="宋体" w:cs="宋体"/>
                <w:color w:val="000000"/>
                <w:kern w:val="0"/>
                <w:sz w:val="22"/>
                <w:szCs w:val="22"/>
                <w:highlight w:val="none"/>
              </w:rPr>
              <w:t>校园提升控制价审核费</w:t>
            </w:r>
          </w:p>
        </w:tc>
        <w:tc>
          <w:tcPr>
            <w:tcW w:w="2714" w:type="dxa"/>
            <w:shd w:val="clear" w:color="auto" w:fill="auto"/>
            <w:noWrap w:val="0"/>
            <w:vAlign w:val="center"/>
          </w:tcPr>
          <w:p w14:paraId="5BC85887">
            <w:pPr>
              <w:widowControl/>
              <w:spacing w:line="0" w:lineRule="atLeast"/>
              <w:ind w:firstLine="0" w:firstLineChars="0"/>
              <w:rPr>
                <w:rFonts w:hint="eastAsia" w:ascii="宋体" w:hAnsi="宋体" w:eastAsia="宋体" w:cs="宋体"/>
                <w:color w:val="000000"/>
                <w:kern w:val="0"/>
                <w:sz w:val="22"/>
                <w:szCs w:val="22"/>
                <w:lang w:val="en-US" w:eastAsia="zh-CN" w:bidi="ar-SA"/>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6706" w:type="dxa"/>
            <w:shd w:val="clear" w:color="auto" w:fill="auto"/>
            <w:noWrap w:val="0"/>
            <w:vAlign w:val="center"/>
          </w:tcPr>
          <w:p w14:paraId="61454D5E">
            <w:pPr>
              <w:widowControl/>
              <w:spacing w:line="0" w:lineRule="atLeast"/>
              <w:ind w:firstLine="0" w:firstLineChars="0"/>
              <w:rPr>
                <w:rFonts w:hint="eastAsia" w:ascii="宋体" w:hAnsi="宋体" w:eastAsia="宋体" w:cs="宋体"/>
                <w:color w:val="000000"/>
                <w:kern w:val="0"/>
                <w:sz w:val="22"/>
                <w:szCs w:val="22"/>
                <w:lang w:eastAsia="zh-CN"/>
              </w:rPr>
            </w:pPr>
          </w:p>
          <w:p w14:paraId="41391432">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成本节约率=[（计划成本-实际成本）/计划成本]×100%。</w:t>
            </w:r>
          </w:p>
          <w:p w14:paraId="0410F234">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实际成本：项目实施单位如期、保质、保量完成既定工作目标实际所耗费的支出。</w:t>
            </w:r>
          </w:p>
          <w:p w14:paraId="72F67A59">
            <w:pPr>
              <w:widowControl/>
              <w:spacing w:line="0" w:lineRule="atLeast"/>
              <w:ind w:firstLine="0" w:firstLineChars="0"/>
              <w:rPr>
                <w:rFonts w:hint="eastAsia" w:ascii="宋体" w:hAnsi="宋体" w:eastAsia="宋体" w:cs="宋体"/>
                <w:color w:val="000000"/>
                <w:kern w:val="0"/>
                <w:sz w:val="22"/>
                <w:szCs w:val="22"/>
                <w:lang w:val="en-US" w:eastAsia="zh-CN" w:bidi="ar-SA"/>
              </w:rPr>
            </w:pPr>
            <w:r>
              <w:rPr>
                <w:rFonts w:hint="eastAsia" w:ascii="宋体" w:hAnsi="宋体" w:eastAsia="宋体" w:cs="宋体"/>
                <w:color w:val="000000"/>
                <w:kern w:val="0"/>
                <w:sz w:val="22"/>
                <w:szCs w:val="22"/>
              </w:rPr>
              <w:t>计划成本：项目实施单位为完成工作目标计划安排的支出，一般以项目预算为参考。</w:t>
            </w:r>
          </w:p>
        </w:tc>
        <w:tc>
          <w:tcPr>
            <w:tcW w:w="672" w:type="dxa"/>
            <w:shd w:val="clear" w:color="auto" w:fill="auto"/>
            <w:noWrap w:val="0"/>
            <w:vAlign w:val="center"/>
          </w:tcPr>
          <w:p w14:paraId="2A9AD67E">
            <w:pPr>
              <w:widowControl/>
              <w:spacing w:line="0" w:lineRule="atLeast"/>
              <w:ind w:firstLine="0" w:firstLineChars="0"/>
              <w:rPr>
                <w:rFonts w:hint="default" w:ascii="宋体" w:hAnsi="宋体" w:eastAsia="宋体" w:cs="宋体"/>
                <w:color w:val="000000"/>
                <w:kern w:val="0"/>
                <w:sz w:val="22"/>
                <w:szCs w:val="22"/>
                <w:lang w:val="en-US" w:eastAsia="zh-CN" w:bidi="ar-SA"/>
              </w:rPr>
            </w:pPr>
            <w:r>
              <w:rPr>
                <w:rFonts w:hint="eastAsia" w:cs="宋体"/>
                <w:color w:val="000000"/>
                <w:kern w:val="0"/>
                <w:sz w:val="22"/>
                <w:szCs w:val="22"/>
                <w:lang w:val="en-US" w:eastAsia="zh-CN" w:bidi="ar-SA"/>
              </w:rPr>
              <w:t>2</w:t>
            </w:r>
          </w:p>
        </w:tc>
        <w:tc>
          <w:tcPr>
            <w:tcW w:w="791" w:type="dxa"/>
            <w:shd w:val="clear" w:color="auto" w:fill="auto"/>
            <w:noWrap w:val="0"/>
            <w:vAlign w:val="center"/>
          </w:tcPr>
          <w:p w14:paraId="039422CB">
            <w:pPr>
              <w:widowControl/>
              <w:spacing w:line="0" w:lineRule="atLeast"/>
              <w:ind w:firstLine="0" w:firstLineChars="0"/>
              <w:rPr>
                <w:rFonts w:hint="default" w:cs="宋体"/>
                <w:color w:val="000000"/>
                <w:kern w:val="0"/>
                <w:sz w:val="22"/>
                <w:szCs w:val="22"/>
                <w:lang w:val="en-US" w:eastAsia="zh-CN"/>
              </w:rPr>
            </w:pPr>
            <w:r>
              <w:rPr>
                <w:rFonts w:hint="eastAsia" w:cs="宋体"/>
                <w:color w:val="000000"/>
                <w:kern w:val="0"/>
                <w:sz w:val="22"/>
                <w:szCs w:val="22"/>
                <w:lang w:val="en-US" w:eastAsia="zh-CN"/>
              </w:rPr>
              <w:t>2</w:t>
            </w:r>
          </w:p>
        </w:tc>
      </w:tr>
      <w:tr w14:paraId="7D199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89" w:hRule="atLeast"/>
          <w:jc w:val="center"/>
        </w:trPr>
        <w:tc>
          <w:tcPr>
            <w:tcW w:w="655" w:type="dxa"/>
            <w:vMerge w:val="restart"/>
            <w:shd w:val="clear" w:color="auto" w:fill="auto"/>
            <w:noWrap w:val="0"/>
            <w:vAlign w:val="center"/>
          </w:tcPr>
          <w:p w14:paraId="51E10746">
            <w:pPr>
              <w:widowControl/>
              <w:spacing w:line="0" w:lineRule="atLeast"/>
              <w:ind w:firstLine="0" w:firstLineChars="0"/>
              <w:jc w:val="center"/>
              <w:rPr>
                <w:rFonts w:ascii="宋体" w:hAnsi="宋体" w:eastAsia="宋体" w:cs="宋体"/>
                <w:color w:val="000000" w:themeColor="text1"/>
                <w:kern w:val="0"/>
                <w:sz w:val="22"/>
                <w:szCs w:val="22"/>
                <w:highlight w:val="none"/>
                <w14:textFill>
                  <w14:solidFill>
                    <w14:schemeClr w14:val="tx1"/>
                  </w14:solidFill>
                </w14:textFill>
              </w:rPr>
            </w:pPr>
            <w:r>
              <w:rPr>
                <w:rFonts w:hint="eastAsia" w:ascii="宋体" w:hAnsi="宋体" w:eastAsia="宋体" w:cs="宋体"/>
                <w:color w:val="000000" w:themeColor="text1"/>
                <w:kern w:val="0"/>
                <w:sz w:val="22"/>
                <w:szCs w:val="22"/>
                <w:highlight w:val="none"/>
                <w14:textFill>
                  <w14:solidFill>
                    <w14:schemeClr w14:val="tx1"/>
                  </w14:solidFill>
                </w14:textFill>
              </w:rPr>
              <w:t>效益指标　</w:t>
            </w:r>
          </w:p>
        </w:tc>
        <w:tc>
          <w:tcPr>
            <w:tcW w:w="564" w:type="dxa"/>
            <w:vMerge w:val="restart"/>
            <w:shd w:val="clear" w:color="auto" w:fill="auto"/>
            <w:noWrap w:val="0"/>
            <w:vAlign w:val="center"/>
          </w:tcPr>
          <w:p w14:paraId="48D00541">
            <w:pPr>
              <w:widowControl/>
              <w:spacing w:line="0" w:lineRule="atLeast"/>
              <w:ind w:firstLine="0" w:firstLineChars="0"/>
              <w:jc w:val="center"/>
              <w:rPr>
                <w:rFonts w:ascii="宋体" w:hAnsi="宋体" w:eastAsia="宋体" w:cs="宋体"/>
                <w:color w:val="000000" w:themeColor="text1"/>
                <w:kern w:val="0"/>
                <w:sz w:val="22"/>
                <w:szCs w:val="22"/>
                <w:highlight w:val="none"/>
                <w14:textFill>
                  <w14:solidFill>
                    <w14:schemeClr w14:val="tx1"/>
                  </w14:solidFill>
                </w14:textFill>
              </w:rPr>
            </w:pPr>
            <w:r>
              <w:rPr>
                <w:rFonts w:hint="eastAsia" w:ascii="宋体" w:hAnsi="宋体" w:eastAsia="宋体" w:cs="宋体"/>
                <w:color w:val="000000" w:themeColor="text1"/>
                <w:kern w:val="0"/>
                <w:sz w:val="22"/>
                <w:szCs w:val="22"/>
                <w:highlight w:val="none"/>
                <w14:textFill>
                  <w14:solidFill>
                    <w14:schemeClr w14:val="tx1"/>
                  </w14:solidFill>
                </w14:textFill>
              </w:rPr>
              <w:t>社会效益指标　</w:t>
            </w:r>
          </w:p>
        </w:tc>
        <w:tc>
          <w:tcPr>
            <w:tcW w:w="1130" w:type="dxa"/>
            <w:shd w:val="clear" w:color="auto" w:fill="auto"/>
            <w:noWrap w:val="0"/>
            <w:vAlign w:val="center"/>
          </w:tcPr>
          <w:p w14:paraId="09FFBD84">
            <w:pPr>
              <w:widowControl/>
              <w:spacing w:line="0" w:lineRule="atLeast"/>
              <w:ind w:firstLine="0" w:firstLineChars="0"/>
              <w:jc w:val="center"/>
              <w:rPr>
                <w:rFonts w:ascii="宋体" w:hAnsi="宋体" w:eastAsia="宋体" w:cs="宋体"/>
                <w:color w:val="000000" w:themeColor="text1"/>
                <w:kern w:val="0"/>
                <w:sz w:val="22"/>
                <w:szCs w:val="22"/>
                <w:highlight w:val="none"/>
                <w14:textFill>
                  <w14:solidFill>
                    <w14:schemeClr w14:val="tx1"/>
                  </w14:solidFill>
                </w14:textFill>
              </w:rPr>
            </w:pPr>
            <w:r>
              <w:rPr>
                <w:rFonts w:hint="eastAsia" w:ascii="宋体" w:hAnsi="宋体" w:eastAsia="宋体" w:cs="宋体"/>
                <w:color w:val="000000" w:themeColor="text1"/>
                <w:kern w:val="0"/>
                <w:sz w:val="22"/>
                <w:szCs w:val="22"/>
                <w:highlight w:val="none"/>
                <w14:textFill>
                  <w14:solidFill>
                    <w14:schemeClr w14:val="tx1"/>
                  </w14:solidFill>
                </w14:textFill>
              </w:rPr>
              <w:t>改善全校师生员工的生活条件</w:t>
            </w:r>
          </w:p>
        </w:tc>
        <w:tc>
          <w:tcPr>
            <w:tcW w:w="2714" w:type="dxa"/>
            <w:shd w:val="clear" w:color="auto" w:fill="auto"/>
            <w:noWrap w:val="0"/>
            <w:vAlign w:val="center"/>
          </w:tcPr>
          <w:p w14:paraId="3DE17EDC">
            <w:pPr>
              <w:widowControl/>
              <w:spacing w:line="0" w:lineRule="atLeast"/>
              <w:ind w:firstLine="0" w:firstLineChars="0"/>
              <w:jc w:val="left"/>
              <w:rPr>
                <w:rFonts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项目实施所产生的效益。</w:t>
            </w:r>
          </w:p>
        </w:tc>
        <w:tc>
          <w:tcPr>
            <w:tcW w:w="6706" w:type="dxa"/>
            <w:shd w:val="clear" w:color="auto" w:fill="auto"/>
            <w:noWrap w:val="0"/>
            <w:vAlign w:val="center"/>
          </w:tcPr>
          <w:p w14:paraId="78F16B2E">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672" w:type="dxa"/>
            <w:shd w:val="clear" w:color="auto" w:fill="auto"/>
            <w:noWrap w:val="0"/>
            <w:vAlign w:val="center"/>
          </w:tcPr>
          <w:p w14:paraId="3078C903">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20</w:t>
            </w:r>
          </w:p>
        </w:tc>
        <w:tc>
          <w:tcPr>
            <w:tcW w:w="791" w:type="dxa"/>
            <w:shd w:val="clear" w:color="auto" w:fill="auto"/>
            <w:noWrap w:val="0"/>
            <w:vAlign w:val="center"/>
          </w:tcPr>
          <w:p w14:paraId="69DC2DE6">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20</w:t>
            </w:r>
          </w:p>
        </w:tc>
      </w:tr>
      <w:tr w14:paraId="1D07B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655" w:type="dxa"/>
            <w:vMerge w:val="continue"/>
            <w:shd w:val="clear" w:color="auto" w:fill="auto"/>
            <w:noWrap w:val="0"/>
            <w:vAlign w:val="center"/>
          </w:tcPr>
          <w:p w14:paraId="0D047042">
            <w:pPr>
              <w:widowControl/>
              <w:spacing w:line="0" w:lineRule="atLeast"/>
              <w:ind w:firstLine="0" w:firstLineChars="0"/>
              <w:jc w:val="center"/>
              <w:rPr>
                <w:rFonts w:ascii="宋体" w:hAnsi="宋体" w:eastAsia="宋体" w:cs="宋体"/>
                <w:color w:val="000000" w:themeColor="text1"/>
                <w:kern w:val="0"/>
                <w:sz w:val="22"/>
                <w:szCs w:val="22"/>
                <w:highlight w:val="none"/>
                <w14:textFill>
                  <w14:solidFill>
                    <w14:schemeClr w14:val="tx1"/>
                  </w14:solidFill>
                </w14:textFill>
              </w:rPr>
            </w:pPr>
          </w:p>
        </w:tc>
        <w:tc>
          <w:tcPr>
            <w:tcW w:w="564" w:type="dxa"/>
            <w:vMerge w:val="continue"/>
            <w:shd w:val="clear" w:color="auto" w:fill="auto"/>
            <w:noWrap w:val="0"/>
            <w:vAlign w:val="center"/>
          </w:tcPr>
          <w:p w14:paraId="3FAB4C51">
            <w:pPr>
              <w:widowControl/>
              <w:spacing w:line="0" w:lineRule="atLeast"/>
              <w:ind w:firstLine="0" w:firstLineChars="0"/>
              <w:jc w:val="center"/>
              <w:rPr>
                <w:rFonts w:ascii="宋体" w:hAnsi="宋体" w:eastAsia="宋体" w:cs="宋体"/>
                <w:color w:val="000000" w:themeColor="text1"/>
                <w:kern w:val="0"/>
                <w:sz w:val="22"/>
                <w:szCs w:val="22"/>
                <w:highlight w:val="none"/>
                <w14:textFill>
                  <w14:solidFill>
                    <w14:schemeClr w14:val="tx1"/>
                  </w14:solidFill>
                </w14:textFill>
              </w:rPr>
            </w:pPr>
          </w:p>
        </w:tc>
        <w:tc>
          <w:tcPr>
            <w:tcW w:w="1130" w:type="dxa"/>
            <w:shd w:val="clear" w:color="auto" w:fill="auto"/>
            <w:noWrap w:val="0"/>
            <w:vAlign w:val="center"/>
          </w:tcPr>
          <w:p w14:paraId="4E79BE38">
            <w:pPr>
              <w:widowControl/>
              <w:spacing w:line="0" w:lineRule="atLeast"/>
              <w:ind w:firstLine="0" w:firstLineChars="0"/>
              <w:jc w:val="center"/>
              <w:rPr>
                <w:rFonts w:ascii="宋体" w:hAnsi="宋体" w:eastAsia="宋体" w:cs="宋体"/>
                <w:color w:val="000000" w:themeColor="text1"/>
                <w:kern w:val="0"/>
                <w:sz w:val="22"/>
                <w:szCs w:val="22"/>
                <w:highlight w:val="none"/>
                <w14:textFill>
                  <w14:solidFill>
                    <w14:schemeClr w14:val="tx1"/>
                  </w14:solidFill>
                </w14:textFill>
              </w:rPr>
            </w:pPr>
            <w:r>
              <w:rPr>
                <w:rFonts w:hint="eastAsia" w:cs="宋体"/>
                <w:color w:val="000000" w:themeColor="text1"/>
                <w:kern w:val="0"/>
                <w:sz w:val="22"/>
                <w:szCs w:val="22"/>
                <w:highlight w:val="none"/>
                <w:lang w:eastAsia="zh-CN"/>
                <w14:textFill>
                  <w14:solidFill>
                    <w14:schemeClr w14:val="tx1"/>
                  </w14:solidFill>
                </w14:textFill>
              </w:rPr>
              <w:t>教师</w:t>
            </w:r>
            <w:r>
              <w:rPr>
                <w:rFonts w:hint="eastAsia" w:ascii="宋体" w:hAnsi="宋体" w:eastAsia="宋体" w:cs="宋体"/>
                <w:color w:val="000000" w:themeColor="text1"/>
                <w:kern w:val="0"/>
                <w:sz w:val="22"/>
                <w:szCs w:val="22"/>
                <w:highlight w:val="none"/>
                <w14:textFill>
                  <w14:solidFill>
                    <w14:schemeClr w14:val="tx1"/>
                  </w14:solidFill>
                </w14:textFill>
              </w:rPr>
              <w:t>满意度</w:t>
            </w:r>
          </w:p>
        </w:tc>
        <w:tc>
          <w:tcPr>
            <w:tcW w:w="2714" w:type="dxa"/>
            <w:shd w:val="clear" w:color="auto" w:fill="auto"/>
            <w:noWrap w:val="0"/>
            <w:vAlign w:val="center"/>
          </w:tcPr>
          <w:p w14:paraId="2F0C698E">
            <w:pPr>
              <w:widowControl/>
              <w:spacing w:line="0" w:lineRule="atLeast"/>
              <w:ind w:firstLine="0" w:firstLineChars="0"/>
              <w:rPr>
                <w:rFonts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社会公众或服务对象对项目实施效果的满意程度。</w:t>
            </w:r>
          </w:p>
        </w:tc>
        <w:tc>
          <w:tcPr>
            <w:tcW w:w="6706" w:type="dxa"/>
            <w:shd w:val="clear" w:color="auto" w:fill="auto"/>
            <w:noWrap w:val="0"/>
            <w:vAlign w:val="center"/>
          </w:tcPr>
          <w:p w14:paraId="2BAD9950">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社会公众或服务对象是指因该项目实施而受到影响的部门（单位）、群体或个人。一般采取社会调查的方式。</w:t>
            </w:r>
          </w:p>
        </w:tc>
        <w:tc>
          <w:tcPr>
            <w:tcW w:w="672" w:type="dxa"/>
            <w:shd w:val="clear" w:color="auto" w:fill="auto"/>
            <w:noWrap w:val="0"/>
            <w:vAlign w:val="center"/>
          </w:tcPr>
          <w:p w14:paraId="5D83D722">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10</w:t>
            </w:r>
          </w:p>
        </w:tc>
        <w:tc>
          <w:tcPr>
            <w:tcW w:w="791" w:type="dxa"/>
            <w:shd w:val="clear" w:color="auto" w:fill="auto"/>
            <w:noWrap w:val="0"/>
            <w:vAlign w:val="center"/>
          </w:tcPr>
          <w:p w14:paraId="639CEFC6">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10</w:t>
            </w:r>
          </w:p>
        </w:tc>
      </w:tr>
      <w:tr w14:paraId="326FC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17" w:hRule="atLeast"/>
          <w:jc w:val="center"/>
        </w:trPr>
        <w:tc>
          <w:tcPr>
            <w:tcW w:w="5063" w:type="dxa"/>
            <w:gridSpan w:val="4"/>
            <w:shd w:val="clear" w:color="auto" w:fill="auto"/>
            <w:noWrap w:val="0"/>
            <w:vAlign w:val="center"/>
          </w:tcPr>
          <w:p w14:paraId="244579EF">
            <w:pPr>
              <w:widowControl/>
              <w:spacing w:line="0" w:lineRule="atLeast"/>
              <w:ind w:firstLine="0" w:firstLineChars="0"/>
              <w:jc w:val="center"/>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合计</w:t>
            </w:r>
          </w:p>
        </w:tc>
        <w:tc>
          <w:tcPr>
            <w:tcW w:w="6706" w:type="dxa"/>
            <w:shd w:val="clear" w:color="auto" w:fill="auto"/>
            <w:noWrap w:val="0"/>
            <w:vAlign w:val="center"/>
          </w:tcPr>
          <w:p w14:paraId="42884711">
            <w:pPr>
              <w:widowControl/>
              <w:spacing w:line="0" w:lineRule="atLeast"/>
              <w:ind w:firstLine="0" w:firstLineChars="0"/>
              <w:rPr>
                <w:rFonts w:hint="eastAsia" w:ascii="宋体" w:hAnsi="宋体" w:eastAsia="宋体" w:cs="宋体"/>
                <w:color w:val="000000"/>
                <w:kern w:val="0"/>
                <w:sz w:val="22"/>
                <w:szCs w:val="22"/>
              </w:rPr>
            </w:pPr>
          </w:p>
        </w:tc>
        <w:tc>
          <w:tcPr>
            <w:tcW w:w="672" w:type="dxa"/>
            <w:shd w:val="clear" w:color="auto" w:fill="auto"/>
            <w:noWrap w:val="0"/>
            <w:vAlign w:val="center"/>
          </w:tcPr>
          <w:p w14:paraId="133F10D9">
            <w:pPr>
              <w:widowControl/>
              <w:spacing w:line="0" w:lineRule="atLeast"/>
              <w:ind w:firstLine="0" w:firstLineChars="0"/>
              <w:jc w:val="center"/>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100</w:t>
            </w:r>
          </w:p>
        </w:tc>
        <w:tc>
          <w:tcPr>
            <w:tcW w:w="791" w:type="dxa"/>
            <w:shd w:val="clear" w:color="auto" w:fill="auto"/>
            <w:noWrap w:val="0"/>
            <w:vAlign w:val="center"/>
          </w:tcPr>
          <w:p w14:paraId="752883DA">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98.8</w:t>
            </w:r>
          </w:p>
        </w:tc>
      </w:tr>
      <w:bookmarkEnd w:id="89"/>
      <w:bookmarkEnd w:id="88"/>
    </w:tbl>
    <w:p w14:paraId="6085DA06">
      <w:pPr>
        <w:spacing w:line="240" w:lineRule="auto"/>
        <w:ind w:firstLine="0" w:firstLineChars="0"/>
        <w:rPr>
          <w:rFonts w:hint="default" w:ascii="Times New Roman" w:hAnsi="Times New Roman" w:eastAsia="仿宋_GB2312" w:cs="Times New Roman"/>
          <w:sz w:val="30"/>
          <w:szCs w:val="24"/>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panose1 w:val="020B0604020202020204"/>
    <w:charset w:val="86"/>
    <w:family w:val="swiss"/>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2F9699">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427CB9E">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427CB9E">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C7E93294"/>
    <w:multiLevelType w:val="singleLevel"/>
    <w:tmpl w:val="C7E93294"/>
    <w:lvl w:ilvl="0" w:tentative="0">
      <w:start w:val="2"/>
      <w:numFmt w:val="decimal"/>
      <w:suff w:val="nothing"/>
      <w:lvlText w:val="（%1）"/>
      <w:lvlJc w:val="left"/>
    </w:lvl>
  </w:abstractNum>
  <w:abstractNum w:abstractNumId="2">
    <w:nsid w:val="EA115EC1"/>
    <w:multiLevelType w:val="singleLevel"/>
    <w:tmpl w:val="EA115EC1"/>
    <w:lvl w:ilvl="0" w:tentative="0">
      <w:start w:val="4"/>
      <w:numFmt w:val="decimal"/>
      <w:lvlText w:val="%1."/>
      <w:lvlJc w:val="left"/>
      <w:pPr>
        <w:tabs>
          <w:tab w:val="left" w:pos="312"/>
        </w:tabs>
      </w:p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68291A1A"/>
    <w:rsid w:val="0031380D"/>
    <w:rsid w:val="00507659"/>
    <w:rsid w:val="007D6A04"/>
    <w:rsid w:val="00E23C81"/>
    <w:rsid w:val="01253350"/>
    <w:rsid w:val="01282E62"/>
    <w:rsid w:val="013712F7"/>
    <w:rsid w:val="014029CF"/>
    <w:rsid w:val="01470C4C"/>
    <w:rsid w:val="020224D7"/>
    <w:rsid w:val="02200440"/>
    <w:rsid w:val="02284B43"/>
    <w:rsid w:val="02B015E2"/>
    <w:rsid w:val="02DC08FA"/>
    <w:rsid w:val="032A758D"/>
    <w:rsid w:val="033B569D"/>
    <w:rsid w:val="039C3BA0"/>
    <w:rsid w:val="03A845BB"/>
    <w:rsid w:val="03B45AD1"/>
    <w:rsid w:val="03D00677"/>
    <w:rsid w:val="03F62DA4"/>
    <w:rsid w:val="03F975C1"/>
    <w:rsid w:val="04087B2D"/>
    <w:rsid w:val="04647C28"/>
    <w:rsid w:val="04D12EE4"/>
    <w:rsid w:val="04D63993"/>
    <w:rsid w:val="050B0C52"/>
    <w:rsid w:val="05FD2B10"/>
    <w:rsid w:val="06532730"/>
    <w:rsid w:val="06887BAD"/>
    <w:rsid w:val="071C5217"/>
    <w:rsid w:val="07286983"/>
    <w:rsid w:val="074D550D"/>
    <w:rsid w:val="07724E37"/>
    <w:rsid w:val="07890F4F"/>
    <w:rsid w:val="07CB254A"/>
    <w:rsid w:val="0800623E"/>
    <w:rsid w:val="08892439"/>
    <w:rsid w:val="08DB04DD"/>
    <w:rsid w:val="08EB30F3"/>
    <w:rsid w:val="09237408"/>
    <w:rsid w:val="09781BD6"/>
    <w:rsid w:val="09B310B1"/>
    <w:rsid w:val="09D3404D"/>
    <w:rsid w:val="09F359DF"/>
    <w:rsid w:val="0A285043"/>
    <w:rsid w:val="0A575E65"/>
    <w:rsid w:val="0A7C580A"/>
    <w:rsid w:val="0ACA0AB6"/>
    <w:rsid w:val="0AEE0402"/>
    <w:rsid w:val="0B65787D"/>
    <w:rsid w:val="0BAC6FE4"/>
    <w:rsid w:val="0C032502"/>
    <w:rsid w:val="0C27698C"/>
    <w:rsid w:val="0D332A19"/>
    <w:rsid w:val="0D4452F3"/>
    <w:rsid w:val="0D5B1E0C"/>
    <w:rsid w:val="0DFA26A5"/>
    <w:rsid w:val="0E1523E7"/>
    <w:rsid w:val="0E39220B"/>
    <w:rsid w:val="0E5B0526"/>
    <w:rsid w:val="0EC51CF1"/>
    <w:rsid w:val="0F5E5042"/>
    <w:rsid w:val="0FC24E60"/>
    <w:rsid w:val="0FE95707"/>
    <w:rsid w:val="10375503"/>
    <w:rsid w:val="10510571"/>
    <w:rsid w:val="10675802"/>
    <w:rsid w:val="10787A20"/>
    <w:rsid w:val="108672DE"/>
    <w:rsid w:val="10EC685A"/>
    <w:rsid w:val="10FF1B7D"/>
    <w:rsid w:val="11FA6155"/>
    <w:rsid w:val="12AA3F23"/>
    <w:rsid w:val="12CF0947"/>
    <w:rsid w:val="12F1313F"/>
    <w:rsid w:val="134D0507"/>
    <w:rsid w:val="136C678E"/>
    <w:rsid w:val="13E82F42"/>
    <w:rsid w:val="13EB2FF5"/>
    <w:rsid w:val="14615F48"/>
    <w:rsid w:val="14F56FC5"/>
    <w:rsid w:val="15A46B04"/>
    <w:rsid w:val="165825BC"/>
    <w:rsid w:val="168802B9"/>
    <w:rsid w:val="16BC5D73"/>
    <w:rsid w:val="16FD77F0"/>
    <w:rsid w:val="17105BFE"/>
    <w:rsid w:val="173A1679"/>
    <w:rsid w:val="173B42B3"/>
    <w:rsid w:val="176F36D7"/>
    <w:rsid w:val="1795226D"/>
    <w:rsid w:val="1833766A"/>
    <w:rsid w:val="18456B1E"/>
    <w:rsid w:val="18A21AD3"/>
    <w:rsid w:val="18BD28ED"/>
    <w:rsid w:val="18D963CA"/>
    <w:rsid w:val="19A15A95"/>
    <w:rsid w:val="19B4268F"/>
    <w:rsid w:val="19F719B9"/>
    <w:rsid w:val="1A160D98"/>
    <w:rsid w:val="1A955FCA"/>
    <w:rsid w:val="1A9A04D5"/>
    <w:rsid w:val="1AF2143B"/>
    <w:rsid w:val="1B0D2D4D"/>
    <w:rsid w:val="1B402A55"/>
    <w:rsid w:val="1BA55384"/>
    <w:rsid w:val="1BB750B7"/>
    <w:rsid w:val="1C1171C5"/>
    <w:rsid w:val="1CF1079B"/>
    <w:rsid w:val="1CFE54BF"/>
    <w:rsid w:val="1D0E2F51"/>
    <w:rsid w:val="1D265138"/>
    <w:rsid w:val="1D5F7CE3"/>
    <w:rsid w:val="1D7B6BCA"/>
    <w:rsid w:val="1D7E169F"/>
    <w:rsid w:val="1DA41A79"/>
    <w:rsid w:val="1DF53469"/>
    <w:rsid w:val="1E0A5972"/>
    <w:rsid w:val="1E2F24F2"/>
    <w:rsid w:val="1E58492F"/>
    <w:rsid w:val="1E5B6757"/>
    <w:rsid w:val="1ED10AC6"/>
    <w:rsid w:val="1EF31164"/>
    <w:rsid w:val="1F706F06"/>
    <w:rsid w:val="1F89225F"/>
    <w:rsid w:val="1F900A1F"/>
    <w:rsid w:val="1FC0575D"/>
    <w:rsid w:val="1FCB34B3"/>
    <w:rsid w:val="1FE30D10"/>
    <w:rsid w:val="206132C7"/>
    <w:rsid w:val="20F5360C"/>
    <w:rsid w:val="212F7D7B"/>
    <w:rsid w:val="21B00C1D"/>
    <w:rsid w:val="21F94D1F"/>
    <w:rsid w:val="22587077"/>
    <w:rsid w:val="23031BEB"/>
    <w:rsid w:val="23494ECF"/>
    <w:rsid w:val="236A6BDC"/>
    <w:rsid w:val="23917691"/>
    <w:rsid w:val="244D65B8"/>
    <w:rsid w:val="245E1E24"/>
    <w:rsid w:val="24AC64DD"/>
    <w:rsid w:val="24B1624B"/>
    <w:rsid w:val="24C46FA2"/>
    <w:rsid w:val="24DA5FFB"/>
    <w:rsid w:val="25AD5E5D"/>
    <w:rsid w:val="25E57B7A"/>
    <w:rsid w:val="25EC2235"/>
    <w:rsid w:val="26D216E1"/>
    <w:rsid w:val="2732478D"/>
    <w:rsid w:val="27661469"/>
    <w:rsid w:val="27900EAD"/>
    <w:rsid w:val="279B538A"/>
    <w:rsid w:val="279D33B3"/>
    <w:rsid w:val="27F82CDF"/>
    <w:rsid w:val="286F545C"/>
    <w:rsid w:val="287700A8"/>
    <w:rsid w:val="288E3A9C"/>
    <w:rsid w:val="29314FBC"/>
    <w:rsid w:val="29AA03E1"/>
    <w:rsid w:val="29C26917"/>
    <w:rsid w:val="2A235639"/>
    <w:rsid w:val="2A8C5825"/>
    <w:rsid w:val="2AF21C68"/>
    <w:rsid w:val="2B043E08"/>
    <w:rsid w:val="2B9A4C44"/>
    <w:rsid w:val="2BE40C10"/>
    <w:rsid w:val="2C024B86"/>
    <w:rsid w:val="2C323403"/>
    <w:rsid w:val="2C927671"/>
    <w:rsid w:val="2C9E7D7D"/>
    <w:rsid w:val="2CD70CEA"/>
    <w:rsid w:val="2CF16525"/>
    <w:rsid w:val="2D7C5CD6"/>
    <w:rsid w:val="2E143F1B"/>
    <w:rsid w:val="2E483E7E"/>
    <w:rsid w:val="2E690493"/>
    <w:rsid w:val="2E9854BD"/>
    <w:rsid w:val="2F0D407F"/>
    <w:rsid w:val="2F454B19"/>
    <w:rsid w:val="30835948"/>
    <w:rsid w:val="308C44C3"/>
    <w:rsid w:val="310224D9"/>
    <w:rsid w:val="31B4621C"/>
    <w:rsid w:val="31E3230A"/>
    <w:rsid w:val="31F4178B"/>
    <w:rsid w:val="32384404"/>
    <w:rsid w:val="32AA11C7"/>
    <w:rsid w:val="32B617CD"/>
    <w:rsid w:val="32E9594E"/>
    <w:rsid w:val="330957E0"/>
    <w:rsid w:val="331B0D7F"/>
    <w:rsid w:val="33356F64"/>
    <w:rsid w:val="33944516"/>
    <w:rsid w:val="339B0A6A"/>
    <w:rsid w:val="34271E33"/>
    <w:rsid w:val="34B62907"/>
    <w:rsid w:val="34C036C3"/>
    <w:rsid w:val="35660394"/>
    <w:rsid w:val="359D0A22"/>
    <w:rsid w:val="35E73FB1"/>
    <w:rsid w:val="36145188"/>
    <w:rsid w:val="367D6606"/>
    <w:rsid w:val="36BD137C"/>
    <w:rsid w:val="373A270F"/>
    <w:rsid w:val="37901C92"/>
    <w:rsid w:val="37DB6547"/>
    <w:rsid w:val="382A1DD6"/>
    <w:rsid w:val="385D37E7"/>
    <w:rsid w:val="38701D47"/>
    <w:rsid w:val="38782EDD"/>
    <w:rsid w:val="39754190"/>
    <w:rsid w:val="3A1C2863"/>
    <w:rsid w:val="3A750439"/>
    <w:rsid w:val="3A8D7535"/>
    <w:rsid w:val="3B42664A"/>
    <w:rsid w:val="3BA1126C"/>
    <w:rsid w:val="3D836A4E"/>
    <w:rsid w:val="3E903D24"/>
    <w:rsid w:val="3EA37E97"/>
    <w:rsid w:val="3F7647BE"/>
    <w:rsid w:val="3FBE0BC5"/>
    <w:rsid w:val="40003751"/>
    <w:rsid w:val="4048103A"/>
    <w:rsid w:val="40736643"/>
    <w:rsid w:val="409D5D7A"/>
    <w:rsid w:val="40C81049"/>
    <w:rsid w:val="40D24A7A"/>
    <w:rsid w:val="412B15D8"/>
    <w:rsid w:val="415A017D"/>
    <w:rsid w:val="41627FD1"/>
    <w:rsid w:val="42621029"/>
    <w:rsid w:val="42984A4B"/>
    <w:rsid w:val="435241E2"/>
    <w:rsid w:val="43975C51"/>
    <w:rsid w:val="439E3FA7"/>
    <w:rsid w:val="44B32266"/>
    <w:rsid w:val="44E565F6"/>
    <w:rsid w:val="44FC64F4"/>
    <w:rsid w:val="450E5498"/>
    <w:rsid w:val="460C7AC5"/>
    <w:rsid w:val="467F4585"/>
    <w:rsid w:val="470628CB"/>
    <w:rsid w:val="47555BD4"/>
    <w:rsid w:val="47E96399"/>
    <w:rsid w:val="48561630"/>
    <w:rsid w:val="489B41A5"/>
    <w:rsid w:val="48E12B50"/>
    <w:rsid w:val="499441BE"/>
    <w:rsid w:val="499A6C1C"/>
    <w:rsid w:val="49C354A8"/>
    <w:rsid w:val="4A086C1A"/>
    <w:rsid w:val="4A2138F0"/>
    <w:rsid w:val="4A25750C"/>
    <w:rsid w:val="4A497E3E"/>
    <w:rsid w:val="4A583887"/>
    <w:rsid w:val="4A5C51EF"/>
    <w:rsid w:val="4B371995"/>
    <w:rsid w:val="4B9F6E02"/>
    <w:rsid w:val="4C89637B"/>
    <w:rsid w:val="4CCC5AFE"/>
    <w:rsid w:val="4D2026C2"/>
    <w:rsid w:val="4D7D140D"/>
    <w:rsid w:val="4E6E48A8"/>
    <w:rsid w:val="4EEC036B"/>
    <w:rsid w:val="4FBE11EC"/>
    <w:rsid w:val="501D2673"/>
    <w:rsid w:val="50576E25"/>
    <w:rsid w:val="506444A8"/>
    <w:rsid w:val="50C80BF1"/>
    <w:rsid w:val="50EB4D8E"/>
    <w:rsid w:val="51852833"/>
    <w:rsid w:val="519B00B4"/>
    <w:rsid w:val="52E857FE"/>
    <w:rsid w:val="52E86D54"/>
    <w:rsid w:val="52F11AC8"/>
    <w:rsid w:val="531E2D4A"/>
    <w:rsid w:val="534F49D9"/>
    <w:rsid w:val="53555F0F"/>
    <w:rsid w:val="535D23D5"/>
    <w:rsid w:val="536A0D89"/>
    <w:rsid w:val="536D782E"/>
    <w:rsid w:val="53744808"/>
    <w:rsid w:val="53A9208A"/>
    <w:rsid w:val="53B65679"/>
    <w:rsid w:val="54124856"/>
    <w:rsid w:val="554F70A9"/>
    <w:rsid w:val="56F4341A"/>
    <w:rsid w:val="56F9264C"/>
    <w:rsid w:val="575A7321"/>
    <w:rsid w:val="5773615F"/>
    <w:rsid w:val="57C3265D"/>
    <w:rsid w:val="580C3AB9"/>
    <w:rsid w:val="5839097D"/>
    <w:rsid w:val="583C7AE0"/>
    <w:rsid w:val="586C1E9A"/>
    <w:rsid w:val="586E0800"/>
    <w:rsid w:val="58A444A1"/>
    <w:rsid w:val="58FF345A"/>
    <w:rsid w:val="59015CEE"/>
    <w:rsid w:val="59216F96"/>
    <w:rsid w:val="598C4145"/>
    <w:rsid w:val="59957D1B"/>
    <w:rsid w:val="59D4294E"/>
    <w:rsid w:val="5ACB7855"/>
    <w:rsid w:val="5B634312"/>
    <w:rsid w:val="5B9D2CCD"/>
    <w:rsid w:val="5B9E71EA"/>
    <w:rsid w:val="5C1D3C9B"/>
    <w:rsid w:val="5C5F68AD"/>
    <w:rsid w:val="5D037AAA"/>
    <w:rsid w:val="5D04012A"/>
    <w:rsid w:val="5E226FBC"/>
    <w:rsid w:val="5E231B5D"/>
    <w:rsid w:val="5E271520"/>
    <w:rsid w:val="5E3A192A"/>
    <w:rsid w:val="5E7C0A25"/>
    <w:rsid w:val="5F4E1B0B"/>
    <w:rsid w:val="5FAB005C"/>
    <w:rsid w:val="5FAB5978"/>
    <w:rsid w:val="5FB854E4"/>
    <w:rsid w:val="5FE72BD2"/>
    <w:rsid w:val="60120613"/>
    <w:rsid w:val="60561D75"/>
    <w:rsid w:val="607F3963"/>
    <w:rsid w:val="61802104"/>
    <w:rsid w:val="618D5292"/>
    <w:rsid w:val="622E78FA"/>
    <w:rsid w:val="63343F70"/>
    <w:rsid w:val="6344708E"/>
    <w:rsid w:val="63A47166"/>
    <w:rsid w:val="63D94198"/>
    <w:rsid w:val="64296E1C"/>
    <w:rsid w:val="64642D89"/>
    <w:rsid w:val="64782BF5"/>
    <w:rsid w:val="649E64A2"/>
    <w:rsid w:val="64C94277"/>
    <w:rsid w:val="657A6506"/>
    <w:rsid w:val="65B00232"/>
    <w:rsid w:val="65B31A18"/>
    <w:rsid w:val="65E5270A"/>
    <w:rsid w:val="663D3C54"/>
    <w:rsid w:val="66855A88"/>
    <w:rsid w:val="66862C89"/>
    <w:rsid w:val="66A617F3"/>
    <w:rsid w:val="66BB486D"/>
    <w:rsid w:val="67093758"/>
    <w:rsid w:val="67394C7D"/>
    <w:rsid w:val="676E0511"/>
    <w:rsid w:val="68126B38"/>
    <w:rsid w:val="68291A1A"/>
    <w:rsid w:val="68352BB8"/>
    <w:rsid w:val="683A760D"/>
    <w:rsid w:val="6882040F"/>
    <w:rsid w:val="68C25A49"/>
    <w:rsid w:val="691B1594"/>
    <w:rsid w:val="693A016B"/>
    <w:rsid w:val="69511418"/>
    <w:rsid w:val="69990F25"/>
    <w:rsid w:val="69E4478B"/>
    <w:rsid w:val="6A17429C"/>
    <w:rsid w:val="6A567EA3"/>
    <w:rsid w:val="6AA933EA"/>
    <w:rsid w:val="6AC54B15"/>
    <w:rsid w:val="6B4B4368"/>
    <w:rsid w:val="6B79100E"/>
    <w:rsid w:val="6B9E0A74"/>
    <w:rsid w:val="6C5031F9"/>
    <w:rsid w:val="6C844C00"/>
    <w:rsid w:val="6CB443DF"/>
    <w:rsid w:val="6D8A1546"/>
    <w:rsid w:val="6D9A71CE"/>
    <w:rsid w:val="6DC277D2"/>
    <w:rsid w:val="6E10212C"/>
    <w:rsid w:val="6E43561A"/>
    <w:rsid w:val="6E557973"/>
    <w:rsid w:val="6E9568DB"/>
    <w:rsid w:val="6F0D6C22"/>
    <w:rsid w:val="6F47657F"/>
    <w:rsid w:val="6FAF23D9"/>
    <w:rsid w:val="6FC057C9"/>
    <w:rsid w:val="70635CF6"/>
    <w:rsid w:val="70670707"/>
    <w:rsid w:val="71B51194"/>
    <w:rsid w:val="720E3691"/>
    <w:rsid w:val="7231741B"/>
    <w:rsid w:val="724E244C"/>
    <w:rsid w:val="726D7DC7"/>
    <w:rsid w:val="727A3907"/>
    <w:rsid w:val="72DA6946"/>
    <w:rsid w:val="732764B3"/>
    <w:rsid w:val="74026044"/>
    <w:rsid w:val="74746410"/>
    <w:rsid w:val="74F47DAF"/>
    <w:rsid w:val="75E5007C"/>
    <w:rsid w:val="75E579CC"/>
    <w:rsid w:val="75ED4AD2"/>
    <w:rsid w:val="767C5E2F"/>
    <w:rsid w:val="76CD0116"/>
    <w:rsid w:val="76DA7273"/>
    <w:rsid w:val="76E95006"/>
    <w:rsid w:val="77813724"/>
    <w:rsid w:val="77861774"/>
    <w:rsid w:val="77986799"/>
    <w:rsid w:val="784116AF"/>
    <w:rsid w:val="784C3D32"/>
    <w:rsid w:val="78F31435"/>
    <w:rsid w:val="79300B45"/>
    <w:rsid w:val="79315EE1"/>
    <w:rsid w:val="794D3E18"/>
    <w:rsid w:val="79C61289"/>
    <w:rsid w:val="79F3729A"/>
    <w:rsid w:val="7A880722"/>
    <w:rsid w:val="7ACB0498"/>
    <w:rsid w:val="7AED0B4D"/>
    <w:rsid w:val="7B3F6B0D"/>
    <w:rsid w:val="7B9C0962"/>
    <w:rsid w:val="7BAB0442"/>
    <w:rsid w:val="7C1E4487"/>
    <w:rsid w:val="7C215E02"/>
    <w:rsid w:val="7CF23764"/>
    <w:rsid w:val="7E235DDE"/>
    <w:rsid w:val="7E797F74"/>
    <w:rsid w:val="7E976F9D"/>
    <w:rsid w:val="7EF749C7"/>
    <w:rsid w:val="7F37528F"/>
    <w:rsid w:val="7F6D43C0"/>
    <w:rsid w:val="7F924011"/>
    <w:rsid w:val="7FB328E9"/>
    <w:rsid w:val="7FC52DC2"/>
    <w:rsid w:val="7FFA61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2">
    <w:name w:val="heading 1"/>
    <w:basedOn w:val="1"/>
    <w:next w:val="1"/>
    <w:autoRedefine/>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3">
    <w:name w:val="heading 2"/>
    <w:basedOn w:val="1"/>
    <w:next w:val="1"/>
    <w:link w:val="14"/>
    <w:autoRedefine/>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4">
    <w:name w:val="heading 3"/>
    <w:basedOn w:val="1"/>
    <w:next w:val="1"/>
    <w:autoRedefine/>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next w:val="7"/>
    <w:autoRedefine/>
    <w:qFormat/>
    <w:uiPriority w:val="0"/>
    <w:pPr>
      <w:spacing w:before="240" w:after="240" w:line="360" w:lineRule="auto"/>
      <w:jc w:val="center"/>
    </w:pPr>
    <w:rPr>
      <w:b/>
      <w:sz w:val="44"/>
    </w:rPr>
  </w:style>
  <w:style w:type="paragraph" w:styleId="7">
    <w:name w:val="Body Text 2"/>
    <w:basedOn w:val="1"/>
    <w:autoRedefine/>
    <w:qFormat/>
    <w:uiPriority w:val="0"/>
    <w:pPr>
      <w:spacing w:after="120" w:line="480" w:lineRule="auto"/>
    </w:pPr>
    <w:rPr>
      <w:rFonts w:ascii="Times New Roman" w:hAnsi="Times New Roman" w:eastAsia="宋体" w:cs="Times New Roman"/>
    </w:r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paragraph" w:customStyle="1" w:styleId="13">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4">
    <w:name w:val="标题 2 Char"/>
    <w:link w:val="3"/>
    <w:autoRedefine/>
    <w:qFormat/>
    <w:uiPriority w:val="0"/>
    <w:rPr>
      <w:rFonts w:ascii="Arial" w:hAnsi="Arial" w:eastAsia="楷体"/>
      <w:b/>
      <w:sz w:val="32"/>
    </w:rPr>
  </w:style>
  <w:style w:type="paragraph" w:customStyle="1" w:styleId="15">
    <w:name w:val="WPSOffice手动目录 1"/>
    <w:autoRedefine/>
    <w:qFormat/>
    <w:uiPriority w:val="0"/>
    <w:pPr>
      <w:ind w:leftChars="0"/>
    </w:pPr>
    <w:rPr>
      <w:rFonts w:ascii="Times New Roman" w:hAnsi="Times New Roman" w:eastAsia="宋体" w:cs="Times New Roman"/>
      <w:sz w:val="20"/>
      <w:szCs w:val="20"/>
    </w:rPr>
  </w:style>
  <w:style w:type="paragraph" w:customStyle="1" w:styleId="16">
    <w:name w:val="WPSOffice手动目录 2"/>
    <w:autoRedefine/>
    <w:qFormat/>
    <w:uiPriority w:val="0"/>
    <w:pPr>
      <w:ind w:leftChars="200"/>
    </w:pPr>
    <w:rPr>
      <w:rFonts w:ascii="Times New Roman" w:hAnsi="Times New Roman" w:eastAsia="宋体" w:cs="Times New Roman"/>
      <w:sz w:val="20"/>
      <w:szCs w:val="20"/>
    </w:rPr>
  </w:style>
  <w:style w:type="paragraph" w:customStyle="1" w:styleId="17">
    <w:name w:val="WPSOffice手动目录 3"/>
    <w:autoRedefine/>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15657</Words>
  <Characters>16825</Characters>
  <Lines>0</Lines>
  <Paragraphs>0</Paragraphs>
  <TotalTime>2</TotalTime>
  <ScaleCrop>false</ScaleCrop>
  <LinksUpToDate>false</LinksUpToDate>
  <CharactersWithSpaces>16928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青青</cp:lastModifiedBy>
  <dcterms:modified xsi:type="dcterms:W3CDTF">2024-10-10T06:26:21Z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AE0FA858D3AD43788E450A9FA2B66098_13</vt:lpwstr>
  </property>
</Properties>
</file>