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bookmarkStart w:id="89" w:name="_GoBack"/>
      <w:bookmarkEnd w:id="89"/>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lang w:val="en-US" w:eastAsia="zh-CN"/>
        </w:rPr>
      </w:pPr>
      <w:r>
        <w:rPr>
          <w:rFonts w:hint="eastAsia" w:cs="宋体"/>
          <w:b/>
          <w:bCs/>
          <w:color w:val="auto"/>
          <w:sz w:val="36"/>
          <w:szCs w:val="36"/>
          <w:highlight w:val="none"/>
          <w:shd w:val="clear" w:color="auto" w:fill="auto"/>
          <w:lang w:val="en-US" w:eastAsia="zh-CN"/>
        </w:rPr>
        <w:t xml:space="preserve"> </w:t>
      </w:r>
    </w:p>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昌州财教【2022】56号 义务教育学生饮用奶补助资金</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项目名称：昌州财教【2022】56号 义务教育学生饮用奶补助资金</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阜康市第三中学</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阜康市教育局</w:t>
      </w:r>
    </w:p>
    <w:p>
      <w:pPr>
        <w:pStyle w:val="10"/>
        <w:outlineLvl w:val="9"/>
        <w:rPr>
          <w:rFonts w:hint="eastAsia" w:ascii="宋体" w:hAnsi="宋体" w:eastAsia="宋体" w:cs="宋体"/>
          <w:b/>
          <w:color w:val="auto"/>
          <w:kern w:val="2"/>
          <w:sz w:val="28"/>
          <w:szCs w:val="28"/>
          <w:highlight w:val="none"/>
          <w:shd w:val="clear" w:color="auto" w:fill="auto"/>
          <w:lang w:val="en-US" w:eastAsia="zh-CN"/>
        </w:rPr>
      </w:pPr>
    </w:p>
    <w:p>
      <w:pPr>
        <w:rPr>
          <w:rFonts w:hint="eastAsia"/>
          <w:color w:val="auto"/>
          <w:highlight w:val="none"/>
          <w:lang w:val="en-US" w:eastAsia="zh-CN"/>
        </w:rPr>
      </w:pPr>
      <w:r>
        <w:rPr>
          <w:rFonts w:hint="eastAsia"/>
          <w:color w:val="auto"/>
          <w:highlight w:val="none"/>
          <w:lang w:val="en-US" w:eastAsia="zh-CN"/>
        </w:rPr>
        <w:br w:type="page"/>
      </w:r>
    </w:p>
    <w:p>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13</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cols w:space="720" w:num="1"/>
              <w:docGrid w:type="lines" w:linePitch="408" w:charSpace="0"/>
            </w:sectPr>
          </w:pPr>
          <w:r>
            <w:rPr>
              <w:rFonts w:hint="eastAsia"/>
              <w:color w:val="auto"/>
              <w:sz w:val="28"/>
              <w:szCs w:val="28"/>
              <w:highlight w:val="none"/>
              <w:lang w:val="en-US" w:eastAsia="zh-CN"/>
            </w:rPr>
            <w:fldChar w:fldCharType="end"/>
          </w:r>
        </w:p>
      </w:sdtContent>
    </w:sdt>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昌州财教【2022】56号 义务教育学生饮用奶补助资金</w:t>
      </w:r>
      <w:r>
        <w:rPr>
          <w:rFonts w:hint="eastAsia" w:ascii="宋体" w:hAnsi="宋体" w:eastAsia="宋体" w:cs="宋体"/>
          <w:b/>
          <w:bCs/>
          <w:color w:val="auto"/>
          <w:sz w:val="36"/>
          <w:szCs w:val="36"/>
          <w:highlight w:val="none"/>
          <w:shd w:val="clear" w:color="auto" w:fill="auto"/>
        </w:rPr>
        <w:t>支出绩效评价报告</w:t>
      </w:r>
      <w:bookmarkEnd w:id="1"/>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pPr>
        <w:bidi w:val="0"/>
        <w:rPr>
          <w:rFonts w:hint="eastAsia" w:cs="宋体"/>
          <w:color w:val="auto"/>
          <w:highlight w:val="none"/>
          <w:shd w:val="clear" w:color="auto" w:fill="auto"/>
          <w:lang w:val="en-US" w:eastAsia="zh-CN"/>
        </w:rPr>
      </w:pPr>
      <w:r>
        <w:rPr>
          <w:rFonts w:hint="eastAsia"/>
          <w:color w:val="auto"/>
          <w:highlight w:val="none"/>
          <w:lang w:val="en-US" w:eastAsia="zh-CN"/>
        </w:rPr>
        <w:t>依据阜康市教育局发放的“阜康市教育扶贫惠民政策”宣传手册的文件精神，对全市义务阶段学生按照每人每月一箱（22袋），每箱25元标准进行补贴学生奶，让学生</w:t>
      </w:r>
      <w:r>
        <w:rPr>
          <w:rFonts w:hint="eastAsia" w:cs="宋体"/>
          <w:color w:val="auto"/>
          <w:highlight w:val="none"/>
          <w:shd w:val="clear" w:color="auto" w:fill="auto"/>
          <w:lang w:val="en-US" w:eastAsia="zh-CN"/>
        </w:rPr>
        <w:t>及时补充能量，并改善他们的营养健康状况，提高学生身体素质</w:t>
      </w:r>
      <w:bookmarkStart w:id="5" w:name="_Toc27343"/>
      <w:r>
        <w:rPr>
          <w:rFonts w:hint="eastAsia" w:cs="宋体"/>
          <w:color w:val="auto"/>
          <w:highlight w:val="none"/>
          <w:shd w:val="clear" w:color="auto" w:fill="auto"/>
          <w:lang w:val="en-US" w:eastAsia="zh-CN"/>
        </w:rPr>
        <w:t>。</w:t>
      </w:r>
    </w:p>
    <w:p>
      <w:pPr>
        <w:bidi w:val="0"/>
        <w:rPr>
          <w:rFonts w:hint="eastAsia" w:ascii="宋体" w:hAnsi="宋体" w:eastAsia="宋体" w:cs="宋体"/>
          <w:b/>
          <w:bCs/>
          <w:color w:val="auto"/>
          <w:highlight w:val="none"/>
          <w:shd w:val="clear" w:color="auto" w:fill="auto"/>
        </w:rPr>
      </w:pPr>
      <w:r>
        <w:rPr>
          <w:rFonts w:hint="eastAsia" w:ascii="宋体" w:hAnsi="宋体" w:eastAsia="宋体" w:cs="宋体"/>
          <w:b/>
          <w:bCs/>
          <w:color w:val="auto"/>
          <w:highlight w:val="none"/>
          <w:shd w:val="clear" w:color="auto" w:fill="auto"/>
          <w:lang w:val="en-US" w:eastAsia="zh-CN"/>
        </w:rPr>
        <w:t>2.</w:t>
      </w:r>
      <w:r>
        <w:rPr>
          <w:rFonts w:hint="eastAsia" w:ascii="宋体" w:hAnsi="宋体" w:eastAsia="宋体" w:cs="宋体"/>
          <w:b/>
          <w:bCs/>
          <w:color w:val="auto"/>
          <w:highlight w:val="none"/>
          <w:shd w:val="clear" w:color="auto" w:fill="auto"/>
        </w:rPr>
        <w:t>主要内容及实施情况</w:t>
      </w:r>
      <w:bookmarkEnd w:id="5"/>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6" w:name="_Toc16592"/>
      <w:r>
        <w:rPr>
          <w:rFonts w:hint="eastAsia" w:ascii="宋体" w:hAnsi="宋体" w:eastAsia="宋体" w:cs="宋体"/>
          <w:b/>
          <w:bCs/>
          <w:color w:val="auto"/>
          <w:kern w:val="2"/>
          <w:sz w:val="28"/>
          <w:szCs w:val="28"/>
          <w:highlight w:val="none"/>
          <w:shd w:val="clear" w:color="auto" w:fill="auto"/>
          <w:lang w:val="en-US" w:eastAsia="zh-CN" w:bidi="ar-SA"/>
        </w:rPr>
        <w:t>主要内容：</w:t>
      </w:r>
      <w:r>
        <w:rPr>
          <w:rFonts w:hint="eastAsia" w:ascii="宋体" w:hAnsi="宋体" w:eastAsia="宋体" w:cs="宋体"/>
          <w:b w:val="0"/>
          <w:bCs w:val="0"/>
          <w:color w:val="auto"/>
          <w:kern w:val="2"/>
          <w:sz w:val="28"/>
          <w:szCs w:val="28"/>
          <w:highlight w:val="none"/>
          <w:shd w:val="clear" w:color="auto" w:fill="auto"/>
          <w:lang w:val="en-US" w:eastAsia="zh-CN" w:bidi="ar-SA"/>
        </w:rPr>
        <w:t>学生饮用奶款项未能按时发放，根据上级指示精神，2023年2月补发2022年9月至10月学生饮用奶补助资金。用于改善学生的营养健康状况，提高学生身体素质。</w:t>
      </w:r>
      <w:bookmarkEnd w:id="6"/>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b/>
          <w:bCs/>
          <w:color w:val="auto"/>
          <w:highlight w:val="none"/>
          <w:shd w:val="clear" w:color="auto" w:fill="auto"/>
          <w:lang w:val="en-US" w:eastAsia="zh-CN"/>
        </w:rPr>
        <w:t>组织实施</w:t>
      </w:r>
      <w:r>
        <w:rPr>
          <w:rFonts w:hint="eastAsia" w:ascii="宋体" w:hAnsi="宋体" w:eastAsia="宋体" w:cs="宋体"/>
          <w:b/>
          <w:bCs/>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15</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阜康市第三中学</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财经领导小组</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张鸿翔</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潘学柱</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项目负责人为马旦,</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比古丽、马尔加尼，</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张鸿</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马旦负责学生的统计工作，比古丽负责奶票的平台发放及</w:t>
      </w:r>
      <w:r>
        <w:rPr>
          <w:rFonts w:hint="eastAsia" w:ascii="宋体" w:hAnsi="宋体" w:eastAsia="宋体" w:cs="宋体"/>
          <w:color w:val="auto"/>
          <w:highlight w:val="none"/>
          <w:shd w:val="clear" w:color="auto" w:fill="auto"/>
          <w:lang w:val="en-US" w:eastAsia="zh-CN"/>
        </w:rPr>
        <w:t>项目档案资料，</w:t>
      </w:r>
      <w:r>
        <w:rPr>
          <w:rFonts w:hint="eastAsia" w:cs="宋体"/>
          <w:color w:val="auto"/>
          <w:highlight w:val="none"/>
          <w:shd w:val="clear" w:color="auto" w:fill="auto"/>
          <w:lang w:val="en-US" w:eastAsia="zh-CN"/>
        </w:rPr>
        <w:t>马尔加尼</w:t>
      </w:r>
      <w:r>
        <w:rPr>
          <w:rFonts w:hint="eastAsia" w:ascii="宋体" w:hAnsi="宋体" w:eastAsia="宋体" w:cs="宋体"/>
          <w:color w:val="auto"/>
          <w:highlight w:val="none"/>
          <w:shd w:val="clear" w:color="auto" w:fill="auto"/>
          <w:lang w:val="en-US" w:eastAsia="zh-CN"/>
        </w:rPr>
        <w:t>负责资金拨付工作。</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val="en-US" w:eastAsia="zh-CN"/>
        </w:rPr>
        <w:t>预算安排总额为</w:t>
      </w:r>
      <w:r>
        <w:rPr>
          <w:rFonts w:hint="eastAsia" w:cs="宋体"/>
          <w:color w:val="auto"/>
          <w:highlight w:val="none"/>
          <w:shd w:val="clear" w:color="auto" w:fill="auto"/>
          <w:lang w:val="en-US" w:eastAsia="zh-CN"/>
        </w:rPr>
        <w:t>3.34</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金3.34</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3.34</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截至2023年12月31日，昌州财教【2022】56号 义务教育学生饮用奶补助资金</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3.34</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结转结余资金0万元。项目主要用于学生饮用奶补助。</w:t>
      </w:r>
    </w:p>
    <w:p>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昌州财教【2022】56号 义务教育学生饮用奶补助资金项目绩效总体目标为：为了让处在成长发育期的少年儿童在繁忙的在校学习期间，及时补充能量，并改善他们的营养健康状况，提高学生身体素质，保证学生饮用奶安全、营养、方便。我校为保证学生身体健康强壮，每个学生都给予学生奶补助，2023年计划完成全部学生饮用奶补助元25/生/月的标准支付学生饮用奶。补助覆盖率100%。支付时间2023年1-12月。</w:t>
      </w:r>
    </w:p>
    <w:p>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学生奶补助人数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≧934人</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学生奶享受生活补助政策</w:t>
      </w:r>
      <w:r>
        <w:rPr>
          <w:rFonts w:hint="eastAsia" w:cs="宋体"/>
          <w:color w:val="auto"/>
          <w:highlight w:val="none"/>
          <w:shd w:val="clear" w:color="auto" w:fill="auto"/>
          <w:lang w:val="en-US" w:eastAsia="zh-CN"/>
        </w:rPr>
        <w:t>比例</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完成学生奶支付时间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为2023年1月-12月；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资金发放及时率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补助标准</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25元/生/月；</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w:t>
      </w:r>
      <w:r>
        <w:rPr>
          <w:rFonts w:hint="eastAsia" w:cs="宋体"/>
          <w:color w:val="auto"/>
          <w:highlight w:val="none"/>
          <w:shd w:val="clear" w:color="auto" w:fill="auto"/>
          <w:lang w:val="en-US" w:eastAsia="zh-CN"/>
        </w:rPr>
        <w:t>经济</w:t>
      </w:r>
      <w:r>
        <w:rPr>
          <w:rFonts w:hint="eastAsia" w:cs="宋体"/>
          <w:color w:val="auto"/>
          <w:highlight w:val="none"/>
          <w:shd w:val="clear" w:color="auto" w:fill="auto"/>
          <w:lang w:eastAsia="zh-CN"/>
        </w:rPr>
        <w:t>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创设学生学习、生活、成长在学校的良好条件</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有效保障</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本项目不涉及生态效益指标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本项目不涉及可持续影响指标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学生满意度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为≥95%</w:t>
      </w:r>
      <w:r>
        <w:rPr>
          <w:rFonts w:hint="eastAsia" w:cs="宋体"/>
          <w:color w:val="auto"/>
          <w:highlight w:val="none"/>
          <w:shd w:val="clear" w:color="auto" w:fill="auto"/>
          <w:lang w:val="en-US" w:eastAsia="zh-CN"/>
        </w:rPr>
        <w:t>。</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22922"/>
      <w:bookmarkStart w:id="13" w:name="_Toc5258"/>
      <w:bookmarkStart w:id="14" w:name="_Toc5462343"/>
      <w:bookmarkStart w:id="15" w:name="_Toc21664"/>
      <w:bookmarkStart w:id="16" w:name="_Toc26632"/>
      <w:bookmarkStart w:id="17" w:name="_Toc12868"/>
      <w:bookmarkStart w:id="18" w:name="_Toc22169_WPSOffice_Level2"/>
      <w:bookmarkStart w:id="19" w:name="_Toc480473081"/>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val="en-US" w:eastAsia="zh-CN"/>
        </w:rPr>
        <w:t>项目开展部门绩效评价。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1913"/>
      <w:bookmarkStart w:id="26" w:name="_Toc419984722"/>
      <w:bookmarkStart w:id="27" w:name="_Toc428278230"/>
      <w:bookmarkStart w:id="28" w:name="_Toc26131"/>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val="en-US" w:eastAsia="zh-CN"/>
        </w:rPr>
        <w:t>项目进行评价。</w:t>
      </w:r>
    </w:p>
    <w:p>
      <w:pPr>
        <w:pStyle w:val="2"/>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pPr>
        <w:pStyle w:val="2"/>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绩效评价项目小组依据此次绩效评价受委托内容，对拟评价的项目实施前期调研。通过调研对昌州财教【2022】56号 义务教育学生饮用奶补助资金项目实施内容、目标信息、预算信息以及其他的一些项目基本信息，有了初步了解，为制定绩效评价工作方案做好准备。</w:t>
      </w:r>
      <w:bookmarkEnd w:id="3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eastAsia="zh-CN"/>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99</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tblInd w:w="0" w:type="dxa"/>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tblPrEx>
          <w:shd w:val="clear" w:color="auto" w:fill="auto"/>
          <w:tblLayout w:type="fixed"/>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表3-1：昌州财教【2022】56号 义务教育学生饮用奶补助资金项目得分表</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X%</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r>
              <w:rPr>
                <w:rFonts w:hint="eastAsia" w:ascii="宋体" w:hAnsi="宋体" w:eastAsia="宋体" w:cs="宋体"/>
                <w:color w:val="auto"/>
                <w:kern w:val="0"/>
                <w:sz w:val="21"/>
                <w:szCs w:val="21"/>
                <w:highlight w:val="none"/>
                <w:shd w:val="clear" w:color="auto" w:fill="auto"/>
                <w:lang w:val="en-US" w:eastAsia="zh-CN"/>
              </w:rPr>
              <w:t>%</w:t>
            </w:r>
          </w:p>
        </w:tc>
      </w:tr>
    </w:tbl>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Ind w:w="0" w:type="dxa"/>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tblPrEx>
          <w:tblLayout w:type="fixed"/>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pPr>
        <w:bidi w:val="0"/>
        <w:rPr>
          <w:rFonts w:hint="default"/>
          <w:color w:val="auto"/>
          <w:highlight w:val="none"/>
          <w:lang w:val="en-US" w:eastAsia="zh-CN"/>
        </w:rPr>
      </w:pPr>
      <w:r>
        <w:rPr>
          <w:rFonts w:hint="eastAsia"/>
          <w:color w:val="auto"/>
          <w:highlight w:val="none"/>
          <w:lang w:eastAsia="zh-CN"/>
        </w:rPr>
        <w:t>①项目立项符合：</w:t>
      </w:r>
      <w:r>
        <w:rPr>
          <w:rFonts w:hint="eastAsia"/>
          <w:color w:val="auto"/>
          <w:highlight w:val="none"/>
          <w:lang w:val="en-US" w:eastAsia="zh-CN"/>
        </w:rPr>
        <w:t>依据国家七部委实施学生奶计划通知：农垦发[2003]3号文</w:t>
      </w:r>
    </w:p>
    <w:p>
      <w:pPr>
        <w:bidi w:val="0"/>
        <w:rPr>
          <w:rFonts w:hint="default"/>
          <w:color w:val="auto"/>
          <w:highlight w:val="none"/>
          <w:lang w:val="en-US" w:eastAsia="zh-CN"/>
        </w:rPr>
      </w:pPr>
      <w:r>
        <w:rPr>
          <w:rFonts w:hint="eastAsia"/>
          <w:color w:val="auto"/>
          <w:highlight w:val="none"/>
          <w:lang w:eastAsia="zh-CN"/>
        </w:rPr>
        <w:t>②项目立项符合：阜康市教育扶贫惠民政策的</w:t>
      </w:r>
      <w:r>
        <w:rPr>
          <w:rFonts w:hint="eastAsia"/>
          <w:color w:val="auto"/>
          <w:highlight w:val="none"/>
          <w:lang w:val="en-US" w:eastAsia="zh-CN"/>
        </w:rPr>
        <w:t>宣传手册》</w:t>
      </w:r>
    </w:p>
    <w:p>
      <w:pPr>
        <w:bidi w:val="0"/>
        <w:rPr>
          <w:rFonts w:hint="eastAsia" w:ascii="宋体" w:hAnsi="宋体" w:eastAsia="宋体" w:cs="宋体"/>
          <w:color w:val="auto"/>
          <w:highlight w:val="none"/>
          <w:lang w:val="en-US" w:eastAsia="zh-CN"/>
        </w:rPr>
      </w:pPr>
      <w:r>
        <w:rPr>
          <w:rFonts w:hint="eastAsia"/>
          <w:color w:val="auto"/>
          <w:highlight w:val="none"/>
          <w:lang w:eastAsia="zh-CN"/>
        </w:rPr>
        <w:t>③项目立项与</w:t>
      </w:r>
      <w:r>
        <w:rPr>
          <w:rFonts w:hint="eastAsia" w:ascii="宋体" w:hAnsi="宋体" w:eastAsia="宋体" w:cs="宋体"/>
          <w:color w:val="auto"/>
          <w:highlight w:val="none"/>
          <w:lang w:eastAsia="zh-CN"/>
        </w:rPr>
        <w:t>实施初中义务教育，促进基础教育发展，初中学历教育；宣彻执行党和国家的教育方针、教育政策、教育法律法规，贯彻执行上级教育行政部门的各项规章制度的部门职责范围相符，属于部门履职所需；</w:t>
      </w:r>
    </w:p>
    <w:p>
      <w:pPr>
        <w:bidi w:val="0"/>
        <w:rPr>
          <w:rFonts w:hint="eastAsia"/>
          <w:color w:val="auto"/>
          <w:highlight w:val="none"/>
          <w:lang w:eastAsia="zh-CN"/>
        </w:rPr>
      </w:pPr>
      <w:r>
        <w:rPr>
          <w:rFonts w:hint="eastAsia" w:ascii="宋体" w:hAnsi="宋体" w:eastAsia="宋体" w:cs="宋体"/>
          <w:color w:val="auto"/>
          <w:highlight w:val="none"/>
          <w:lang w:eastAsia="zh-CN"/>
        </w:rPr>
        <w:t>④项目属于公共财政支持范围，符合中央、地方事权支出责任划</w:t>
      </w:r>
      <w:r>
        <w:rPr>
          <w:rFonts w:hint="eastAsia"/>
          <w:color w:val="auto"/>
          <w:highlight w:val="none"/>
          <w:lang w:eastAsia="zh-CN"/>
        </w:rPr>
        <w:t>分原则；</w:t>
      </w:r>
    </w:p>
    <w:p>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pPr>
        <w:bidi w:val="0"/>
        <w:rPr>
          <w:rFonts w:hint="eastAsia"/>
          <w:color w:val="auto"/>
          <w:highlight w:val="none"/>
          <w:lang w:eastAsia="zh-CN"/>
        </w:rPr>
      </w:pPr>
      <w:r>
        <w:rPr>
          <w:rFonts w:hint="eastAsia"/>
          <w:color w:val="auto"/>
          <w:highlight w:val="none"/>
          <w:lang w:eastAsia="zh-CN"/>
        </w:rPr>
        <w:t>①项目按照规定的程序申请设立</w:t>
      </w:r>
    </w:p>
    <w:p>
      <w:pPr>
        <w:bidi w:val="0"/>
        <w:rPr>
          <w:rFonts w:hint="eastAsia"/>
          <w:color w:val="auto"/>
          <w:highlight w:val="none"/>
          <w:lang w:eastAsia="zh-CN"/>
        </w:rPr>
      </w:pPr>
      <w:r>
        <w:rPr>
          <w:rFonts w:hint="eastAsia"/>
          <w:color w:val="auto"/>
          <w:highlight w:val="none"/>
          <w:lang w:eastAsia="zh-CN"/>
        </w:rPr>
        <w:t>②审批文件、材料符合相关要求</w:t>
      </w:r>
    </w:p>
    <w:p>
      <w:pPr>
        <w:bidi w:val="0"/>
        <w:rPr>
          <w:rFonts w:hint="eastAsia" w:ascii="宋体" w:hAnsi="宋体" w:eastAsia="宋体" w:cs="宋体"/>
          <w:color w:val="auto"/>
          <w:highlight w:val="none"/>
          <w:lang w:val="en-US" w:eastAsia="zh-CN"/>
        </w:rPr>
      </w:pPr>
      <w:r>
        <w:rPr>
          <w:rFonts w:hint="eastAsia"/>
          <w:color w:val="auto"/>
          <w:highlight w:val="none"/>
          <w:lang w:eastAsia="zh-CN"/>
        </w:rPr>
        <w:t>③</w:t>
      </w:r>
      <w:r>
        <w:rPr>
          <w:rFonts w:hint="eastAsia" w:ascii="宋体" w:hAnsi="宋体" w:eastAsia="宋体" w:cs="宋体"/>
          <w:color w:val="auto"/>
          <w:highlight w:val="none"/>
          <w:lang w:val="en-US" w:eastAsia="zh-CN"/>
        </w:rPr>
        <w:t>我单位项目事前未经过可行性研究、专家论证、风险评估、绩效评估、集体决策</w:t>
      </w:r>
      <w:r>
        <w:rPr>
          <w:rFonts w:hint="eastAsia" w:cs="宋体"/>
          <w:color w:val="auto"/>
          <w:highlight w:val="none"/>
          <w:lang w:val="en-US" w:eastAsia="zh-CN"/>
        </w:rPr>
        <w:t>，扣1分</w:t>
      </w:r>
      <w:r>
        <w:rPr>
          <w:rFonts w:hint="eastAsia" w:ascii="宋体" w:hAnsi="宋体" w:eastAsia="宋体" w:cs="宋体"/>
          <w:color w:val="auto"/>
          <w:highlight w:val="none"/>
          <w:lang w:val="en-US" w:eastAsia="zh-CN"/>
        </w:rPr>
        <w:t>。</w:t>
      </w:r>
    </w:p>
    <w:p>
      <w:pPr>
        <w:bidi w:val="0"/>
        <w:rPr>
          <w:rFonts w:hint="eastAsia"/>
          <w:color w:val="auto"/>
          <w:highlight w:val="none"/>
          <w:lang w:eastAsia="zh-CN"/>
        </w:rPr>
      </w:pPr>
      <w:r>
        <w:rPr>
          <w:rFonts w:hint="eastAsia"/>
          <w:b/>
          <w:bCs/>
          <w:color w:val="auto"/>
          <w:highlight w:val="none"/>
          <w:lang w:val="en-US" w:eastAsia="zh-CN"/>
        </w:rPr>
        <w:t>综上，该项指标满分3分，得分2分。</w:t>
      </w:r>
    </w:p>
    <w:p>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pPr>
        <w:bidi w:val="0"/>
        <w:rPr>
          <w:rFonts w:hint="eastAsia"/>
          <w:color w:val="auto"/>
          <w:highlight w:val="none"/>
          <w:lang w:eastAsia="zh-CN"/>
        </w:rPr>
      </w:pPr>
      <w:r>
        <w:rPr>
          <w:rFonts w:hint="eastAsia"/>
          <w:color w:val="auto"/>
          <w:highlight w:val="none"/>
          <w:lang w:eastAsia="zh-CN"/>
        </w:rPr>
        <w:t>①项目有绩效目标；</w:t>
      </w:r>
    </w:p>
    <w:p>
      <w:pPr>
        <w:bidi w:val="0"/>
        <w:rPr>
          <w:rFonts w:hint="eastAsia"/>
          <w:color w:val="auto"/>
          <w:highlight w:val="none"/>
          <w:lang w:eastAsia="zh-CN"/>
        </w:rPr>
      </w:pPr>
      <w:r>
        <w:rPr>
          <w:rFonts w:hint="eastAsia"/>
          <w:color w:val="auto"/>
          <w:highlight w:val="none"/>
          <w:lang w:eastAsia="zh-CN"/>
        </w:rPr>
        <w:t>②项目绩效目标与实际工作内容具有相关性；</w:t>
      </w:r>
    </w:p>
    <w:p>
      <w:pPr>
        <w:bidi w:val="0"/>
        <w:rPr>
          <w:rFonts w:hint="eastAsia"/>
          <w:color w:val="auto"/>
          <w:highlight w:val="none"/>
          <w:lang w:eastAsia="zh-CN"/>
        </w:rPr>
      </w:pPr>
      <w:r>
        <w:rPr>
          <w:rFonts w:hint="eastAsia"/>
          <w:color w:val="auto"/>
          <w:highlight w:val="none"/>
          <w:lang w:eastAsia="zh-CN"/>
        </w:rPr>
        <w:t>③项目预期产出</w:t>
      </w:r>
      <w:r>
        <w:rPr>
          <w:rFonts w:hint="eastAsia"/>
          <w:color w:val="auto"/>
          <w:highlight w:val="none"/>
          <w:lang w:val="en-US" w:eastAsia="zh-CN"/>
        </w:rPr>
        <w:t>月</w:t>
      </w:r>
      <w:r>
        <w:rPr>
          <w:rFonts w:hint="eastAsia"/>
          <w:color w:val="auto"/>
          <w:highlight w:val="none"/>
          <w:lang w:eastAsia="zh-CN"/>
        </w:rPr>
        <w:t>效益和效果符合正常的业绩水平；</w:t>
      </w:r>
    </w:p>
    <w:p>
      <w:pPr>
        <w:bidi w:val="0"/>
        <w:rPr>
          <w:rFonts w:hint="eastAsia"/>
          <w:color w:val="auto"/>
          <w:highlight w:val="none"/>
          <w:lang w:eastAsia="zh-CN"/>
        </w:rPr>
      </w:pPr>
      <w:r>
        <w:rPr>
          <w:rFonts w:hint="eastAsia"/>
          <w:color w:val="auto"/>
          <w:highlight w:val="none"/>
          <w:lang w:eastAsia="zh-CN"/>
        </w:rPr>
        <w:t>④与预算确定的项目投资额或资金量相匹配。</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pPr>
        <w:bidi w:val="0"/>
        <w:rPr>
          <w:rFonts w:hint="eastAsia"/>
          <w:color w:val="auto"/>
          <w:highlight w:val="none"/>
          <w:lang w:eastAsia="zh-CN"/>
        </w:rPr>
      </w:pPr>
      <w:r>
        <w:rPr>
          <w:rFonts w:hint="eastAsia"/>
          <w:color w:val="auto"/>
          <w:highlight w:val="none"/>
          <w:lang w:eastAsia="zh-CN"/>
        </w:rPr>
        <w:t>①将项目绩效目标细化分解为具体的绩效指标；</w:t>
      </w:r>
    </w:p>
    <w:p>
      <w:pPr>
        <w:bidi w:val="0"/>
        <w:rPr>
          <w:rFonts w:hint="eastAsia"/>
          <w:color w:val="auto"/>
          <w:highlight w:val="none"/>
          <w:lang w:eastAsia="zh-CN"/>
        </w:rPr>
      </w:pPr>
      <w:r>
        <w:rPr>
          <w:rFonts w:hint="eastAsia"/>
          <w:color w:val="auto"/>
          <w:highlight w:val="none"/>
          <w:lang w:eastAsia="zh-CN"/>
        </w:rPr>
        <w:t>②通过清晰、可衡量的指标值予以体现；</w:t>
      </w:r>
    </w:p>
    <w:p>
      <w:pPr>
        <w:bidi w:val="0"/>
        <w:rPr>
          <w:rFonts w:hint="eastAsia"/>
          <w:color w:val="auto"/>
          <w:highlight w:val="none"/>
          <w:lang w:eastAsia="zh-CN"/>
        </w:rPr>
      </w:pPr>
      <w:r>
        <w:rPr>
          <w:rFonts w:hint="eastAsia"/>
          <w:color w:val="auto"/>
          <w:highlight w:val="none"/>
          <w:lang w:eastAsia="zh-CN"/>
        </w:rPr>
        <w:t>③与项目目标任务数或计划数相对应。</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pPr>
        <w:bidi w:val="0"/>
        <w:rPr>
          <w:rFonts w:hint="eastAsia"/>
          <w:color w:val="auto"/>
          <w:highlight w:val="none"/>
          <w:lang w:eastAsia="zh-CN"/>
        </w:rPr>
      </w:pPr>
      <w:r>
        <w:rPr>
          <w:rFonts w:hint="eastAsia"/>
          <w:color w:val="auto"/>
          <w:highlight w:val="none"/>
          <w:lang w:eastAsia="zh-CN"/>
        </w:rPr>
        <w:t>①预算编制经过科学论证；</w:t>
      </w:r>
    </w:p>
    <w:p>
      <w:pPr>
        <w:bidi w:val="0"/>
        <w:rPr>
          <w:rFonts w:hint="eastAsia"/>
          <w:color w:val="auto"/>
          <w:highlight w:val="none"/>
          <w:lang w:eastAsia="zh-CN"/>
        </w:rPr>
      </w:pPr>
      <w:r>
        <w:rPr>
          <w:rFonts w:hint="eastAsia"/>
          <w:color w:val="auto"/>
          <w:highlight w:val="none"/>
          <w:lang w:eastAsia="zh-CN"/>
        </w:rPr>
        <w:t>②预算内容与项目内容匹配；</w:t>
      </w:r>
    </w:p>
    <w:p>
      <w:pPr>
        <w:bidi w:val="0"/>
        <w:rPr>
          <w:rFonts w:hint="eastAsia"/>
          <w:color w:val="auto"/>
          <w:highlight w:val="none"/>
          <w:lang w:eastAsia="zh-CN"/>
        </w:rPr>
      </w:pPr>
      <w:r>
        <w:rPr>
          <w:rFonts w:hint="eastAsia"/>
          <w:color w:val="auto"/>
          <w:highlight w:val="none"/>
          <w:lang w:eastAsia="zh-CN"/>
        </w:rPr>
        <w:t>③预算额度测算依据充分，按照标准编制；</w:t>
      </w:r>
    </w:p>
    <w:p>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pPr>
        <w:bidi w:val="0"/>
        <w:rPr>
          <w:rFonts w:hint="eastAsia"/>
          <w:color w:val="auto"/>
          <w:highlight w:val="none"/>
          <w:lang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pPr>
        <w:bidi w:val="0"/>
        <w:rPr>
          <w:rFonts w:hint="eastAsia"/>
          <w:color w:val="auto"/>
          <w:highlight w:val="none"/>
          <w:lang w:eastAsia="zh-CN"/>
        </w:rPr>
      </w:pPr>
      <w:r>
        <w:rPr>
          <w:rFonts w:hint="eastAsia"/>
          <w:color w:val="auto"/>
          <w:highlight w:val="none"/>
          <w:lang w:eastAsia="zh-CN"/>
        </w:rPr>
        <w:t>①预算资金分配依据充分；</w:t>
      </w:r>
    </w:p>
    <w:p>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pPr>
        <w:bidi w:val="0"/>
        <w:rPr>
          <w:rFonts w:hint="eastAsia"/>
          <w:color w:val="auto"/>
          <w:highlight w:val="none"/>
          <w:lang w:eastAsia="zh-CN"/>
        </w:rPr>
      </w:pPr>
      <w:r>
        <w:rPr>
          <w:rFonts w:hint="eastAsia"/>
          <w:b/>
          <w:bCs/>
          <w:color w:val="auto"/>
          <w:highlight w:val="none"/>
          <w:lang w:val="en-US" w:eastAsia="zh-CN"/>
        </w:rPr>
        <w:t>综上，该项指标满分3分，得分3分。</w:t>
      </w:r>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tblInd w:w="0" w:type="dxa"/>
        <w:tblLayout w:type="fixed"/>
        <w:tblCellMar>
          <w:top w:w="0" w:type="dxa"/>
          <w:left w:w="0" w:type="dxa"/>
          <w:bottom w:w="0" w:type="dxa"/>
          <w:right w:w="0" w:type="dxa"/>
        </w:tblCellMar>
      </w:tblPr>
      <w:tblGrid>
        <w:gridCol w:w="1182"/>
        <w:gridCol w:w="738"/>
        <w:gridCol w:w="1248"/>
        <w:gridCol w:w="1176"/>
        <w:gridCol w:w="1833"/>
        <w:gridCol w:w="987"/>
        <w:gridCol w:w="1153"/>
      </w:tblGrid>
      <w:tr>
        <w:tblPrEx>
          <w:tblLayout w:type="fixed"/>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3.34万元</w:t>
      </w:r>
      <w:r>
        <w:rPr>
          <w:rFonts w:hint="eastAsia"/>
          <w:color w:val="auto"/>
          <w:highlight w:val="none"/>
          <w:lang w:eastAsia="zh-CN"/>
        </w:rPr>
        <w:t>/</w:t>
      </w:r>
      <w:r>
        <w:rPr>
          <w:rFonts w:hint="eastAsia"/>
          <w:color w:val="auto"/>
          <w:highlight w:val="none"/>
          <w:lang w:val="en-US" w:eastAsia="zh-CN"/>
        </w:rPr>
        <w:t>3.34万元</w:t>
      </w:r>
      <w:r>
        <w:rPr>
          <w:rFonts w:hint="eastAsia"/>
          <w:color w:val="auto"/>
          <w:highlight w:val="none"/>
          <w:lang w:eastAsia="zh-CN"/>
        </w:rPr>
        <w:t>）×100%。</w:t>
      </w:r>
      <w:r>
        <w:rPr>
          <w:rFonts w:hint="eastAsia"/>
          <w:b/>
          <w:bCs/>
          <w:color w:val="auto"/>
          <w:highlight w:val="none"/>
          <w:lang w:val="en-US" w:eastAsia="zh-CN"/>
        </w:rPr>
        <w:t>=100%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3.34万元</w:t>
      </w:r>
      <w:r>
        <w:rPr>
          <w:rFonts w:hint="eastAsia"/>
          <w:color w:val="auto"/>
          <w:highlight w:val="none"/>
          <w:lang w:eastAsia="zh-CN"/>
        </w:rPr>
        <w:t>/</w:t>
      </w:r>
      <w:r>
        <w:rPr>
          <w:rFonts w:hint="eastAsia"/>
          <w:color w:val="auto"/>
          <w:highlight w:val="none"/>
          <w:lang w:val="en-US" w:eastAsia="zh-CN"/>
        </w:rPr>
        <w:t>3.34万元</w:t>
      </w:r>
      <w:r>
        <w:rPr>
          <w:rFonts w:hint="eastAsia"/>
          <w:color w:val="auto"/>
          <w:highlight w:val="none"/>
          <w:lang w:eastAsia="zh-CN"/>
        </w:rPr>
        <w:t>）×100%。</w:t>
      </w:r>
      <w:r>
        <w:rPr>
          <w:rFonts w:hint="eastAsia"/>
          <w:b/>
          <w:bCs/>
          <w:color w:val="auto"/>
          <w:highlight w:val="none"/>
          <w:lang w:val="en-US" w:eastAsia="zh-CN"/>
        </w:rPr>
        <w:t>=100%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pPr>
        <w:numPr>
          <w:ilvl w:val="0"/>
          <w:numId w:val="0"/>
        </w:numPr>
        <w:bidi w:val="0"/>
        <w:ind w:firstLine="560" w:firstLineChars="200"/>
        <w:rPr>
          <w:rFonts w:hint="eastAsia"/>
          <w:color w:val="auto"/>
          <w:highlight w:val="none"/>
          <w:lang w:eastAsia="zh-CN"/>
        </w:rPr>
      </w:pPr>
      <w:r>
        <w:rPr>
          <w:rFonts w:hint="eastAsia" w:ascii="宋体" w:hAnsi="宋体" w:eastAsia="宋体" w:cs="宋体"/>
          <w:color w:val="auto"/>
          <w:highlight w:val="none"/>
          <w:lang w:eastAsia="zh-CN"/>
        </w:rPr>
        <w:t>①符合</w:t>
      </w:r>
      <w:r>
        <w:rPr>
          <w:rFonts w:hint="eastAsia" w:ascii="宋体" w:hAnsi="宋体" w:eastAsia="宋体" w:cs="宋体"/>
          <w:color w:val="auto"/>
          <w:highlight w:val="none"/>
          <w:lang w:val="en-US" w:eastAsia="zh-CN"/>
        </w:rPr>
        <w:t>《阜康市</w:t>
      </w:r>
      <w:r>
        <w:rPr>
          <w:rFonts w:hint="eastAsia" w:cs="宋体"/>
          <w:color w:val="auto"/>
          <w:highlight w:val="none"/>
          <w:lang w:val="en-US" w:eastAsia="zh-CN"/>
        </w:rPr>
        <w:t>第三中学</w:t>
      </w:r>
      <w:r>
        <w:rPr>
          <w:rFonts w:hint="eastAsia" w:ascii="宋体" w:hAnsi="宋体" w:eastAsia="宋体" w:cs="宋体"/>
          <w:color w:val="auto"/>
          <w:highlight w:val="none"/>
          <w:lang w:val="en-US" w:eastAsia="zh-CN"/>
        </w:rPr>
        <w:t>单位财务管理制度》</w:t>
      </w:r>
      <w:r>
        <w:rPr>
          <w:rFonts w:hint="eastAsia" w:ascii="宋体" w:hAnsi="宋体" w:eastAsia="宋体" w:cs="宋体"/>
          <w:color w:val="auto"/>
          <w:highlight w:val="none"/>
          <w:lang w:eastAsia="zh-CN"/>
        </w:rPr>
        <w:t>的规定</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eastAsia="zh-CN"/>
        </w:rPr>
        <w:t>②资金的拨付有完整的审批程序和手续；</w:t>
      </w:r>
    </w:p>
    <w:p>
      <w:pPr>
        <w:bidi w:val="0"/>
        <w:rPr>
          <w:rFonts w:hint="eastAsia"/>
          <w:color w:val="auto"/>
          <w:highlight w:val="none"/>
          <w:lang w:eastAsia="zh-CN"/>
        </w:rPr>
      </w:pPr>
      <w:r>
        <w:rPr>
          <w:rFonts w:hint="eastAsia"/>
          <w:color w:val="auto"/>
          <w:highlight w:val="none"/>
          <w:lang w:eastAsia="zh-CN"/>
        </w:rPr>
        <w:t>③符合项目预算批复或合同规定的用途；</w:t>
      </w:r>
    </w:p>
    <w:p>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numPr>
          <w:ilvl w:val="0"/>
          <w:numId w:val="0"/>
        </w:numPr>
        <w:bidi w:val="0"/>
        <w:ind w:firstLine="562" w:firstLineChars="200"/>
        <w:rPr>
          <w:rFonts w:hint="eastAsia"/>
          <w:b/>
          <w:bCs/>
          <w:color w:val="auto"/>
          <w:highlight w:val="none"/>
          <w:lang w:val="en-US" w:eastAsia="zh-CN"/>
        </w:rPr>
      </w:pPr>
      <w:r>
        <w:rPr>
          <w:rFonts w:hint="eastAsia" w:ascii="宋体" w:hAnsi="宋体" w:eastAsia="宋体" w:cs="宋体"/>
          <w:b/>
          <w:bCs/>
          <w:color w:val="auto"/>
          <w:kern w:val="2"/>
          <w:sz w:val="28"/>
          <w:szCs w:val="28"/>
          <w:highlight w:val="none"/>
          <w:lang w:val="en-US" w:eastAsia="zh-CN" w:bidi="ar-SA"/>
        </w:rPr>
        <w:t>4.</w:t>
      </w:r>
      <w:r>
        <w:rPr>
          <w:rFonts w:hint="eastAsia"/>
          <w:b/>
          <w:bCs/>
          <w:color w:val="auto"/>
          <w:highlight w:val="none"/>
          <w:lang w:val="en-US" w:eastAsia="zh-CN"/>
        </w:rPr>
        <w:t>管理制度健全性</w:t>
      </w:r>
    </w:p>
    <w:p>
      <w:pPr>
        <w:numPr>
          <w:ilvl w:val="0"/>
          <w:numId w:val="0"/>
        </w:numPr>
        <w:bidi w:val="0"/>
        <w:ind w:firstLine="560" w:firstLineChars="200"/>
        <w:rPr>
          <w:rFonts w:hint="eastAsia"/>
          <w:color w:val="auto"/>
          <w:highlight w:val="none"/>
          <w:lang w:eastAsia="zh-CN"/>
        </w:rPr>
      </w:pPr>
      <w:r>
        <w:rPr>
          <w:rFonts w:hint="eastAsia"/>
          <w:color w:val="auto"/>
          <w:highlight w:val="none"/>
          <w:lang w:eastAsia="zh-CN"/>
        </w:rPr>
        <w:t>①</w:t>
      </w:r>
      <w:r>
        <w:rPr>
          <w:rFonts w:hint="eastAsia" w:ascii="宋体" w:hAnsi="宋体" w:eastAsia="宋体" w:cs="宋体"/>
          <w:color w:val="auto"/>
          <w:highlight w:val="none"/>
          <w:lang w:val="en-US" w:eastAsia="zh-CN"/>
        </w:rPr>
        <w:t>《阜康市</w:t>
      </w:r>
      <w:r>
        <w:rPr>
          <w:rFonts w:hint="eastAsia" w:cs="宋体"/>
          <w:color w:val="auto"/>
          <w:highlight w:val="none"/>
          <w:lang w:val="en-US" w:eastAsia="zh-CN"/>
        </w:rPr>
        <w:t>第三中学</w:t>
      </w:r>
      <w:r>
        <w:rPr>
          <w:rFonts w:hint="eastAsia" w:ascii="宋体" w:hAnsi="宋体" w:eastAsia="宋体" w:cs="宋体"/>
          <w:color w:val="auto"/>
          <w:highlight w:val="none"/>
          <w:lang w:val="en-US" w:eastAsia="zh-CN"/>
        </w:rPr>
        <w:t>单位财务管理制度》《</w:t>
      </w:r>
      <w:r>
        <w:rPr>
          <w:rFonts w:hint="eastAsia"/>
          <w:color w:val="auto"/>
          <w:highlight w:val="none"/>
          <w:lang w:val="en-US" w:eastAsia="zh-CN"/>
        </w:rPr>
        <w:t>阜康市第三中学资产管理办法》《阜康市第三中学收支管理办法》《阜康市第三中学出纳管理办法》等</w:t>
      </w:r>
      <w:r>
        <w:rPr>
          <w:rFonts w:hint="eastAsia"/>
          <w:color w:val="auto"/>
          <w:highlight w:val="none"/>
          <w:lang w:eastAsia="zh-CN"/>
        </w:rPr>
        <w:t>②财务和业务管理制度</w:t>
      </w:r>
      <w:r>
        <w:rPr>
          <w:rFonts w:hint="eastAsia"/>
          <w:color w:val="auto"/>
          <w:highlight w:val="none"/>
          <w:lang w:val="en-US" w:eastAsia="zh-CN"/>
        </w:rPr>
        <w:t>是</w:t>
      </w:r>
      <w:r>
        <w:rPr>
          <w:rFonts w:hint="eastAsia"/>
          <w:color w:val="auto"/>
          <w:highlight w:val="none"/>
          <w:lang w:eastAsia="zh-CN"/>
        </w:rPr>
        <w:t>合法、合规、完整。</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pPr>
        <w:bidi w:val="0"/>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color w:val="auto"/>
          <w:highlight w:val="none"/>
          <w:lang w:eastAsia="zh-CN"/>
        </w:rPr>
        <w:t>①</w:t>
      </w:r>
      <w:r>
        <w:rPr>
          <w:rFonts w:hint="eastAsia" w:ascii="宋体" w:hAnsi="宋体" w:eastAsia="宋体" w:cs="宋体"/>
          <w:b w:val="0"/>
          <w:bCs w:val="0"/>
          <w:color w:val="auto"/>
          <w:kern w:val="2"/>
          <w:sz w:val="28"/>
          <w:szCs w:val="28"/>
          <w:highlight w:val="none"/>
          <w:shd w:val="clear" w:color="auto" w:fill="auto"/>
          <w:lang w:val="en-US" w:eastAsia="zh-CN" w:bidi="ar-SA"/>
        </w:rPr>
        <w:t>根据上级指示精神，2023年</w:t>
      </w:r>
      <w:r>
        <w:rPr>
          <w:rFonts w:hint="eastAsia" w:cs="宋体"/>
          <w:b w:val="0"/>
          <w:bCs w:val="0"/>
          <w:color w:val="auto"/>
          <w:kern w:val="2"/>
          <w:sz w:val="28"/>
          <w:szCs w:val="28"/>
          <w:highlight w:val="none"/>
          <w:shd w:val="clear" w:color="auto" w:fill="auto"/>
          <w:lang w:val="en-US" w:eastAsia="zh-CN" w:bidi="ar-SA"/>
        </w:rPr>
        <w:t>5</w:t>
      </w:r>
      <w:r>
        <w:rPr>
          <w:rFonts w:hint="eastAsia" w:ascii="宋体" w:hAnsi="宋体" w:eastAsia="宋体" w:cs="宋体"/>
          <w:b w:val="0"/>
          <w:bCs w:val="0"/>
          <w:color w:val="auto"/>
          <w:kern w:val="2"/>
          <w:sz w:val="28"/>
          <w:szCs w:val="28"/>
          <w:highlight w:val="none"/>
          <w:shd w:val="clear" w:color="auto" w:fill="auto"/>
          <w:lang w:val="en-US" w:eastAsia="zh-CN" w:bidi="ar-SA"/>
        </w:rPr>
        <w:t>月补发2022年9月至10月学生饮用奶补助资金</w:t>
      </w:r>
      <w:r>
        <w:rPr>
          <w:rFonts w:hint="eastAsia" w:cs="宋体"/>
          <w:b w:val="0"/>
          <w:bCs w:val="0"/>
          <w:color w:val="auto"/>
          <w:kern w:val="2"/>
          <w:sz w:val="28"/>
          <w:szCs w:val="28"/>
          <w:highlight w:val="none"/>
          <w:shd w:val="clear" w:color="auto" w:fill="auto"/>
          <w:lang w:val="en-US" w:eastAsia="zh-CN" w:bidi="ar-SA"/>
        </w:rPr>
        <w:t>；</w:t>
      </w:r>
    </w:p>
    <w:p>
      <w:pPr>
        <w:bidi w:val="0"/>
        <w:rPr>
          <w:rFonts w:hint="eastAsia" w:eastAsia="宋体"/>
          <w:color w:val="auto"/>
          <w:highlight w:val="none"/>
          <w:lang w:eastAsia="zh-CN"/>
        </w:rPr>
      </w:pPr>
      <w:r>
        <w:rPr>
          <w:rFonts w:hint="eastAsia"/>
          <w:color w:val="auto"/>
          <w:highlight w:val="none"/>
          <w:lang w:eastAsia="zh-CN"/>
        </w:rPr>
        <w:t>②昌州财教【2022】56号 义务教育学生饮用奶补助资金项目本年度项目无调整及支出调整；</w:t>
      </w:r>
    </w:p>
    <w:p>
      <w:pPr>
        <w:bidi w:val="0"/>
        <w:rPr>
          <w:rFonts w:hint="eastAsia"/>
          <w:color w:val="auto"/>
          <w:highlight w:val="none"/>
          <w:lang w:eastAsia="zh-CN"/>
        </w:rPr>
      </w:pPr>
      <w:r>
        <w:rPr>
          <w:rFonts w:hint="eastAsia"/>
          <w:color w:val="auto"/>
          <w:highlight w:val="none"/>
          <w:lang w:eastAsia="zh-CN"/>
        </w:rPr>
        <w:t>③昌州财教【2022】56号 义务教育学生饮用奶补助资金项目本年度已按规定及时完成，项目台帐已按规定造册装订移交档案室；</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olor w:val="auto"/>
          <w:highlight w:val="none"/>
          <w:lang w:eastAsia="zh-CN"/>
        </w:rPr>
        <w:t>④</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15</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阜康市第三中学</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财经领导小组</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张鸿翔</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潘学柱</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项目负责人为马旦,</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比古丽、马尔加尼，</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张鸿</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马旦负责学生的统计工作，比古丽负责奶票的平台发放及</w:t>
      </w:r>
      <w:r>
        <w:rPr>
          <w:rFonts w:hint="eastAsia" w:ascii="宋体" w:hAnsi="宋体" w:eastAsia="宋体" w:cs="宋体"/>
          <w:color w:val="auto"/>
          <w:highlight w:val="none"/>
          <w:shd w:val="clear" w:color="auto" w:fill="auto"/>
          <w:lang w:val="en-US" w:eastAsia="zh-CN"/>
        </w:rPr>
        <w:t>项目档案资料，</w:t>
      </w:r>
      <w:r>
        <w:rPr>
          <w:rFonts w:hint="eastAsia" w:cs="宋体"/>
          <w:color w:val="auto"/>
          <w:highlight w:val="none"/>
          <w:shd w:val="clear" w:color="auto" w:fill="auto"/>
          <w:lang w:val="en-US" w:eastAsia="zh-CN"/>
        </w:rPr>
        <w:t>马尔加尼</w:t>
      </w:r>
      <w:r>
        <w:rPr>
          <w:rFonts w:hint="eastAsia" w:ascii="宋体" w:hAnsi="宋体" w:eastAsia="宋体" w:cs="宋体"/>
          <w:color w:val="auto"/>
          <w:highlight w:val="none"/>
          <w:shd w:val="clear" w:color="auto" w:fill="auto"/>
          <w:lang w:val="en-US" w:eastAsia="zh-CN"/>
        </w:rPr>
        <w:t>负责资金拨付工作。</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tblPrEx>
          <w:shd w:val="clear" w:color="auto" w:fill="auto"/>
          <w:tblLayout w:type="fixed"/>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tblPrEx>
          <w:tblLayout w:type="fixed"/>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学生奶补助人数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r>
              <w:rPr>
                <w:rFonts w:hint="eastAsia" w:cs="宋体"/>
                <w:color w:val="auto"/>
                <w:kern w:val="0"/>
                <w:sz w:val="20"/>
                <w:szCs w:val="20"/>
                <w:highlight w:val="none"/>
                <w:shd w:val="clear" w:color="auto" w:fill="auto"/>
                <w:lang w:val="en-US" w:eastAsia="zh-CN"/>
              </w:rPr>
              <w:t>934</w:t>
            </w:r>
            <w:r>
              <w:rPr>
                <w:rFonts w:hint="eastAsia" w:ascii="宋体" w:hAnsi="宋体" w:eastAsia="宋体" w:cs="宋体"/>
                <w:color w:val="auto"/>
                <w:kern w:val="0"/>
                <w:sz w:val="20"/>
                <w:szCs w:val="20"/>
                <w:highlight w:val="none"/>
                <w:shd w:val="clear" w:color="auto" w:fill="auto"/>
                <w:lang w:val="en-US" w:eastAsia="zh-CN"/>
              </w:rPr>
              <w:t>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934人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学生奶享受生活补助政策</w:t>
            </w:r>
            <w:r>
              <w:rPr>
                <w:rFonts w:hint="eastAsia" w:cs="宋体"/>
                <w:color w:val="auto"/>
                <w:kern w:val="0"/>
                <w:sz w:val="20"/>
                <w:szCs w:val="20"/>
                <w:highlight w:val="none"/>
                <w:shd w:val="clear" w:color="auto" w:fill="auto"/>
                <w:lang w:val="en-US" w:eastAsia="zh-CN"/>
              </w:rPr>
              <w:t>比例</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完成学生奶支付时间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2023年1月-12月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w:t>
            </w:r>
            <w:r>
              <w:rPr>
                <w:rFonts w:hint="eastAsia" w:cs="宋体"/>
                <w:color w:val="auto"/>
                <w:kern w:val="0"/>
                <w:sz w:val="20"/>
                <w:szCs w:val="20"/>
                <w:highlight w:val="none"/>
                <w:shd w:val="clear" w:color="auto" w:fill="auto"/>
                <w:lang w:val="en-US" w:eastAsia="zh-CN"/>
              </w:rPr>
              <w:t>5</w:t>
            </w:r>
            <w:r>
              <w:rPr>
                <w:rFonts w:hint="eastAsia" w:ascii="宋体" w:hAnsi="宋体" w:eastAsia="宋体" w:cs="宋体"/>
                <w:color w:val="auto"/>
                <w:kern w:val="0"/>
                <w:sz w:val="20"/>
                <w:szCs w:val="20"/>
                <w:highlight w:val="none"/>
                <w:shd w:val="clear" w:color="auto" w:fill="auto"/>
                <w:lang w:val="en-US" w:eastAsia="zh-CN"/>
              </w:rPr>
              <w:t>/</w:t>
            </w:r>
            <w:r>
              <w:rPr>
                <w:rFonts w:hint="eastAsia" w:cs="宋体"/>
                <w:color w:val="auto"/>
                <w:kern w:val="0"/>
                <w:sz w:val="20"/>
                <w:szCs w:val="20"/>
                <w:highlight w:val="none"/>
                <w:shd w:val="clear" w:color="auto" w:fill="auto"/>
                <w:lang w:val="en-US" w:eastAsia="zh-CN"/>
              </w:rPr>
              <w:t>31</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w:t>
            </w:r>
            <w:r>
              <w:rPr>
                <w:rFonts w:hint="eastAsia" w:cs="宋体"/>
                <w:color w:val="auto"/>
                <w:kern w:val="0"/>
                <w:sz w:val="20"/>
                <w:szCs w:val="20"/>
                <w:highlight w:val="none"/>
                <w:shd w:val="clear" w:color="auto" w:fill="auto"/>
                <w:lang w:val="en-US" w:eastAsia="zh-CN"/>
              </w:rPr>
              <w:t>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资金发放及时率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补助标准</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=25元/生/月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25元/生/月</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numPr>
          <w:ilvl w:val="0"/>
          <w:numId w:val="0"/>
        </w:numPr>
        <w:bidi w:val="0"/>
        <w:ind w:firstLine="562" w:firstLineChars="200"/>
        <w:rPr>
          <w:rFonts w:hint="eastAsia"/>
          <w:b/>
          <w:bCs/>
          <w:color w:val="auto"/>
          <w:highlight w:val="none"/>
          <w:lang w:val="en-US" w:eastAsia="zh-CN"/>
        </w:rPr>
      </w:pPr>
      <w:bookmarkStart w:id="70" w:name="_Toc11067"/>
      <w:r>
        <w:rPr>
          <w:rFonts w:hint="eastAsia" w:ascii="宋体" w:hAnsi="宋体" w:eastAsia="宋体" w:cs="宋体"/>
          <w:b/>
          <w:bCs/>
          <w:color w:val="auto"/>
          <w:kern w:val="2"/>
          <w:sz w:val="28"/>
          <w:szCs w:val="28"/>
          <w:highlight w:val="none"/>
          <w:lang w:val="en-US" w:eastAsia="zh-CN" w:bidi="ar-SA"/>
        </w:rPr>
        <w:t>1.</w:t>
      </w:r>
      <w:r>
        <w:rPr>
          <w:rFonts w:hint="eastAsia"/>
          <w:b/>
          <w:bCs/>
          <w:color w:val="auto"/>
          <w:highlight w:val="none"/>
          <w:lang w:val="en-US" w:eastAsia="zh-CN"/>
        </w:rPr>
        <w:t>项目完成数量</w:t>
      </w:r>
      <w:bookmarkEnd w:id="70"/>
    </w:p>
    <w:p>
      <w:pPr>
        <w:numPr>
          <w:ilvl w:val="0"/>
          <w:numId w:val="0"/>
        </w:numPr>
        <w:bidi w:val="0"/>
        <w:ind w:firstLine="560" w:firstLineChars="200"/>
        <w:rPr>
          <w:rFonts w:hint="eastAsia"/>
          <w:color w:val="auto"/>
          <w:highlight w:val="none"/>
          <w:lang w:val="en-US"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学生奶补助人数</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w:t>
      </w:r>
      <w:r>
        <w:rPr>
          <w:rFonts w:hint="eastAsia" w:cs="宋体"/>
          <w:color w:val="auto"/>
          <w:kern w:val="0"/>
          <w:sz w:val="28"/>
          <w:szCs w:val="28"/>
          <w:highlight w:val="none"/>
          <w:shd w:val="clear" w:color="auto" w:fill="auto"/>
          <w:lang w:val="en-US" w:eastAsia="zh-CN"/>
        </w:rPr>
        <w:t>934</w:t>
      </w:r>
      <w:r>
        <w:rPr>
          <w:rFonts w:hint="eastAsia" w:ascii="宋体" w:hAnsi="宋体" w:eastAsia="宋体" w:cs="宋体"/>
          <w:color w:val="auto"/>
          <w:kern w:val="0"/>
          <w:sz w:val="28"/>
          <w:szCs w:val="28"/>
          <w:highlight w:val="none"/>
          <w:shd w:val="clear" w:color="auto" w:fill="auto"/>
          <w:lang w:val="en-US" w:eastAsia="zh-CN"/>
        </w:rPr>
        <w:t>人</w:t>
      </w:r>
      <w:r>
        <w:rPr>
          <w:rFonts w:hint="eastAsia"/>
          <w:color w:val="auto"/>
          <w:highlight w:val="none"/>
          <w:lang w:val="en-US" w:eastAsia="zh-CN"/>
        </w:rPr>
        <w:t>，实际完成为924人。实际完成率=（934/934）×100%=100%。</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pPr>
        <w:bidi w:val="0"/>
        <w:rPr>
          <w:rFonts w:hint="eastAsia"/>
          <w:color w:val="auto"/>
          <w:highlight w:val="none"/>
          <w:lang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学生奶享受生活补助政策</w:t>
      </w:r>
      <w:r>
        <w:rPr>
          <w:rFonts w:hint="eastAsia" w:cs="宋体"/>
          <w:color w:val="auto"/>
          <w:kern w:val="0"/>
          <w:sz w:val="28"/>
          <w:szCs w:val="28"/>
          <w:highlight w:val="none"/>
          <w:shd w:val="clear" w:color="auto" w:fill="auto"/>
          <w:lang w:val="en-US" w:eastAsia="zh-CN"/>
        </w:rPr>
        <w:t>比例</w:t>
      </w:r>
      <w:r>
        <w:rPr>
          <w:rFonts w:hint="eastAsia"/>
          <w:color w:val="auto"/>
          <w:highlight w:val="none"/>
          <w:lang w:eastAsia="zh-CN"/>
        </w:rPr>
        <w:t>”</w:t>
      </w:r>
      <w:r>
        <w:rPr>
          <w:rFonts w:hint="eastAsia"/>
          <w:color w:val="auto"/>
          <w:highlight w:val="none"/>
          <w:lang w:val="en-US" w:eastAsia="zh-CN"/>
        </w:rPr>
        <w:t>指标，预期目标值为100%，实际完成为100%。</w:t>
      </w:r>
    </w:p>
    <w:p>
      <w:pPr>
        <w:bidi w:val="0"/>
        <w:rPr>
          <w:rFonts w:hint="eastAsia"/>
          <w:color w:val="auto"/>
          <w:highlight w:val="none"/>
          <w:lang w:eastAsia="zh-CN"/>
        </w:rPr>
      </w:pPr>
      <w:r>
        <w:rPr>
          <w:rFonts w:hint="eastAsia"/>
          <w:b/>
          <w:bCs/>
          <w:color w:val="auto"/>
          <w:highlight w:val="none"/>
          <w:lang w:val="en-US" w:eastAsia="zh-CN"/>
        </w:rPr>
        <w:t>综上，该项指标满分10分，得分10分。</w:t>
      </w:r>
    </w:p>
    <w:p>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pPr>
        <w:bidi w:val="0"/>
        <w:rPr>
          <w:rFonts w:hint="eastAsia"/>
          <w:color w:val="auto"/>
          <w:highlight w:val="none"/>
          <w:lang w:eastAsia="zh-CN"/>
        </w:rPr>
      </w:pPr>
      <w:r>
        <w:rPr>
          <w:rFonts w:hint="eastAsia"/>
          <w:color w:val="auto"/>
          <w:highlight w:val="none"/>
          <w:lang w:eastAsia="zh-CN"/>
        </w:rPr>
        <w:t>“</w:t>
      </w:r>
      <w:r>
        <w:rPr>
          <w:rFonts w:hint="eastAsia" w:ascii="宋体" w:hAnsi="宋体" w:eastAsia="宋体" w:cs="宋体"/>
          <w:i w:val="0"/>
          <w:color w:val="auto"/>
          <w:kern w:val="0"/>
          <w:sz w:val="28"/>
          <w:szCs w:val="28"/>
          <w:highlight w:val="none"/>
          <w:u w:val="none"/>
          <w:lang w:val="en-US" w:eastAsia="zh-CN" w:bidi="ar"/>
        </w:rPr>
        <w:t>完成学生奶支付时间</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2023年1月-12月</w:t>
      </w:r>
      <w:r>
        <w:rPr>
          <w:rFonts w:hint="eastAsia"/>
          <w:color w:val="auto"/>
          <w:highlight w:val="none"/>
          <w:lang w:val="en-US" w:eastAsia="zh-CN"/>
        </w:rPr>
        <w:t>，实际完成为2023年5月。</w:t>
      </w:r>
    </w:p>
    <w:p>
      <w:pPr>
        <w:bidi w:val="0"/>
        <w:rPr>
          <w:rFonts w:hint="eastAsia"/>
          <w:b/>
          <w:bCs/>
          <w:color w:val="auto"/>
          <w:highlight w:val="none"/>
          <w:lang w:val="en-US" w:eastAsia="zh-CN"/>
        </w:rPr>
      </w:pPr>
      <w:r>
        <w:rPr>
          <w:rFonts w:hint="eastAsia"/>
          <w:b/>
          <w:bCs/>
          <w:color w:val="auto"/>
          <w:highlight w:val="none"/>
          <w:lang w:val="en-US" w:eastAsia="zh-CN"/>
        </w:rPr>
        <w:t>综上，该项指标满分5分，得分5分。</w:t>
      </w:r>
    </w:p>
    <w:p>
      <w:pPr>
        <w:bidi w:val="0"/>
        <w:rPr>
          <w:rFonts w:hint="default"/>
          <w:color w:val="auto"/>
          <w:highlight w:val="none"/>
          <w:lang w:val="en-US" w:eastAsia="zh-CN"/>
        </w:rPr>
      </w:pPr>
      <w:r>
        <w:rPr>
          <w:rFonts w:hint="eastAsia"/>
          <w:color w:val="auto"/>
          <w:highlight w:val="none"/>
          <w:lang w:eastAsia="zh-CN"/>
        </w:rPr>
        <w:t>“</w:t>
      </w:r>
      <w:r>
        <w:rPr>
          <w:rFonts w:hint="eastAsia" w:cs="宋体"/>
          <w:i w:val="0"/>
          <w:color w:val="auto"/>
          <w:kern w:val="0"/>
          <w:sz w:val="28"/>
          <w:szCs w:val="28"/>
          <w:highlight w:val="none"/>
          <w:u w:val="none"/>
          <w:lang w:val="en-US" w:eastAsia="zh-CN" w:bidi="ar"/>
        </w:rPr>
        <w:t>资金发放及时率</w:t>
      </w:r>
      <w:r>
        <w:rPr>
          <w:rFonts w:hint="eastAsia"/>
          <w:color w:val="auto"/>
          <w:highlight w:val="none"/>
          <w:lang w:eastAsia="zh-CN"/>
        </w:rPr>
        <w:t>”</w:t>
      </w:r>
      <w:r>
        <w:rPr>
          <w:rFonts w:hint="eastAsia"/>
          <w:color w:val="auto"/>
          <w:highlight w:val="none"/>
          <w:lang w:val="en-US" w:eastAsia="zh-CN"/>
        </w:rPr>
        <w:t>指标，预期目标值为</w:t>
      </w:r>
      <w:r>
        <w:rPr>
          <w:rFonts w:hint="eastAsia" w:cs="宋体"/>
          <w:color w:val="auto"/>
          <w:kern w:val="0"/>
          <w:sz w:val="28"/>
          <w:szCs w:val="28"/>
          <w:highlight w:val="none"/>
          <w:shd w:val="clear" w:color="auto" w:fill="auto"/>
          <w:lang w:val="en-US" w:eastAsia="zh-CN"/>
        </w:rPr>
        <w:t>100%</w:t>
      </w:r>
      <w:r>
        <w:rPr>
          <w:rFonts w:hint="eastAsia"/>
          <w:color w:val="auto"/>
          <w:highlight w:val="none"/>
          <w:lang w:val="en-US" w:eastAsia="zh-CN"/>
        </w:rPr>
        <w:t>，实际完成为100%</w:t>
      </w:r>
    </w:p>
    <w:p>
      <w:pPr>
        <w:pStyle w:val="2"/>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pPr>
        <w:bidi w:val="0"/>
        <w:rPr>
          <w:rFonts w:hint="eastAsia"/>
          <w:color w:val="auto"/>
          <w:highlight w:val="none"/>
          <w:lang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补助标准</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s="宋体"/>
          <w:color w:val="auto"/>
          <w:kern w:val="0"/>
          <w:sz w:val="28"/>
          <w:szCs w:val="28"/>
          <w:highlight w:val="none"/>
          <w:shd w:val="clear" w:color="auto" w:fill="auto"/>
          <w:lang w:val="en-US" w:eastAsia="zh-CN"/>
        </w:rPr>
        <w:t>”</w:t>
      </w:r>
      <w:r>
        <w:rPr>
          <w:rFonts w:hint="eastAsia"/>
          <w:color w:val="auto"/>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highlight w:val="none"/>
          <w:lang w:val="en-US" w:eastAsia="zh-CN"/>
        </w:rPr>
        <w:t>。实际完成率=（</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sz w:val="28"/>
          <w:szCs w:val="28"/>
          <w:highlight w:val="none"/>
          <w:lang w:val="en-US" w:eastAsia="zh-CN"/>
        </w:rPr>
        <w:t>/</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highlight w:val="none"/>
          <w:lang w:val="en-US" w:eastAsia="zh-CN"/>
        </w:rPr>
        <w:t>）×100%=100%。</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kern w:val="2"/>
          <w:highlight w:val="none"/>
          <w:u w:color="000000"/>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tblInd w:w="0" w:type="dxa"/>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tblPrEx>
          <w:shd w:val="clear" w:color="auto" w:fill="auto"/>
          <w:tblLayout w:type="fixed"/>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创设学生学习、生活、成长在学校的良好条件</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有效保障</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15</w:t>
            </w:r>
          </w:p>
        </w:tc>
      </w:tr>
      <w:tr>
        <w:tblPrEx>
          <w:tblLayout w:type="fixed"/>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bidi w:val="0"/>
        <w:outlineLvl w:val="2"/>
        <w:rPr>
          <w:rFonts w:hint="default"/>
          <w:b/>
          <w:bCs/>
          <w:color w:val="auto"/>
          <w:highlight w:val="none"/>
          <w:lang w:val="en-US" w:eastAsia="zh-CN"/>
        </w:rPr>
      </w:pPr>
      <w:bookmarkStart w:id="75" w:name="_Toc8010"/>
      <w:r>
        <w:rPr>
          <w:rFonts w:hint="eastAsia"/>
          <w:b/>
          <w:bCs/>
          <w:color w:val="auto"/>
          <w:highlight w:val="none"/>
          <w:lang w:val="en-US" w:eastAsia="zh-CN"/>
        </w:rPr>
        <w:t>1.经济效益指标</w:t>
      </w:r>
      <w:bookmarkEnd w:id="75"/>
    </w:p>
    <w:p>
      <w:pPr>
        <w:bidi w:val="0"/>
        <w:outlineLvl w:val="2"/>
        <w:rPr>
          <w:rFonts w:hint="eastAsia"/>
          <w:color w:val="auto"/>
          <w:highlight w:val="none"/>
          <w:lang w:eastAsia="zh-CN"/>
        </w:rPr>
      </w:pPr>
      <w:r>
        <w:rPr>
          <w:rFonts w:hint="eastAsia"/>
          <w:color w:val="auto"/>
          <w:highlight w:val="none"/>
          <w:lang w:eastAsia="zh-CN"/>
        </w:rPr>
        <w:t>本项目不涉及</w:t>
      </w:r>
      <w:r>
        <w:rPr>
          <w:rFonts w:hint="eastAsia"/>
          <w:color w:val="auto"/>
          <w:highlight w:val="none"/>
          <w:lang w:val="en-US" w:eastAsia="zh-CN"/>
        </w:rPr>
        <w:t>经济</w:t>
      </w:r>
      <w:r>
        <w:rPr>
          <w:rFonts w:hint="eastAsia"/>
          <w:color w:val="auto"/>
          <w:highlight w:val="none"/>
          <w:lang w:eastAsia="zh-CN"/>
        </w:rPr>
        <w:t>效益指标</w:t>
      </w:r>
    </w:p>
    <w:p>
      <w:pPr>
        <w:bidi w:val="0"/>
        <w:outlineLvl w:val="2"/>
        <w:rPr>
          <w:rFonts w:hint="eastAsia"/>
          <w:b/>
          <w:bCs/>
          <w:color w:val="auto"/>
          <w:highlight w:val="none"/>
          <w:lang w:val="en-US" w:eastAsia="zh-CN"/>
        </w:rPr>
      </w:pPr>
      <w:bookmarkStart w:id="76" w:name="_Toc27006"/>
      <w:r>
        <w:rPr>
          <w:rFonts w:hint="eastAsia"/>
          <w:b/>
          <w:bCs/>
          <w:color w:val="auto"/>
          <w:highlight w:val="none"/>
          <w:lang w:val="en-US" w:eastAsia="zh-CN"/>
        </w:rPr>
        <w:t>2.社会效益指标</w:t>
      </w:r>
      <w:bookmarkEnd w:id="76"/>
    </w:p>
    <w:p>
      <w:pPr>
        <w:bidi w:val="0"/>
        <w:rPr>
          <w:rFonts w:hint="eastAsia"/>
          <w:b w:val="0"/>
          <w:bCs w:val="0"/>
          <w:color w:val="auto"/>
          <w:highlight w:val="none"/>
          <w:lang w:val="en-US" w:eastAsia="zh-CN"/>
        </w:rPr>
      </w:pPr>
      <w:r>
        <w:rPr>
          <w:rFonts w:hint="eastAsia"/>
          <w:color w:val="auto"/>
          <w:highlight w:val="none"/>
          <w:lang w:eastAsia="zh-CN"/>
        </w:rPr>
        <w:t>“</w:t>
      </w:r>
      <w:r>
        <w:rPr>
          <w:rFonts w:hint="eastAsia"/>
          <w:color w:val="auto"/>
          <w:highlight w:val="none"/>
          <w:lang w:val="en-US" w:eastAsia="zh-CN"/>
        </w:rPr>
        <w:t>创设学生学习、生活、成长在学校的良好条件</w:t>
      </w:r>
      <w:r>
        <w:rPr>
          <w:rFonts w:hint="eastAsia"/>
          <w:color w:val="auto"/>
          <w:highlight w:val="none"/>
          <w:lang w:eastAsia="zh-CN"/>
        </w:rPr>
        <w:t>”</w:t>
      </w:r>
      <w:r>
        <w:rPr>
          <w:rFonts w:hint="eastAsia"/>
          <w:color w:val="auto"/>
          <w:highlight w:val="none"/>
          <w:lang w:val="en-US" w:eastAsia="zh-CN"/>
        </w:rPr>
        <w:t>指标，预期目标值为有效保障，实际完成为100%。</w:t>
      </w:r>
    </w:p>
    <w:p>
      <w:pPr>
        <w:bidi w:val="0"/>
        <w:rPr>
          <w:rFonts w:hint="default"/>
          <w:b w:val="0"/>
          <w:bCs w:val="0"/>
          <w:color w:val="auto"/>
          <w:highlight w:val="none"/>
          <w:lang w:val="en-US" w:eastAsia="zh-CN"/>
        </w:rPr>
      </w:pPr>
      <w:r>
        <w:rPr>
          <w:rFonts w:hint="eastAsia"/>
          <w:b w:val="0"/>
          <w:bCs w:val="0"/>
          <w:color w:val="auto"/>
          <w:highlight w:val="none"/>
          <w:lang w:val="en-US" w:eastAsia="zh-CN"/>
        </w:rPr>
        <w:t>通过项目的实施，提高学生身体素质同时减轻了经济困难学生的经济负担。.</w:t>
      </w:r>
    </w:p>
    <w:p>
      <w:pPr>
        <w:bidi w:val="0"/>
        <w:rPr>
          <w:rFonts w:hint="eastAsia"/>
          <w:color w:val="auto"/>
          <w:highlight w:val="none"/>
          <w:lang w:val="en-US" w:eastAsia="zh-CN"/>
        </w:rPr>
      </w:pPr>
      <w:r>
        <w:rPr>
          <w:rFonts w:hint="eastAsia"/>
          <w:b/>
          <w:bCs/>
          <w:color w:val="auto"/>
          <w:highlight w:val="none"/>
          <w:lang w:val="en-US" w:eastAsia="zh-CN"/>
        </w:rPr>
        <w:t>综上，该项指标满分15分，得分15分。</w:t>
      </w:r>
    </w:p>
    <w:p>
      <w:pPr>
        <w:bidi w:val="0"/>
        <w:outlineLvl w:val="2"/>
        <w:rPr>
          <w:rFonts w:hint="eastAsia"/>
          <w:color w:val="auto"/>
          <w:highlight w:val="none"/>
          <w:lang w:val="en-US" w:eastAsia="zh-CN"/>
        </w:rPr>
      </w:pPr>
      <w:bookmarkStart w:id="77" w:name="_Toc23106"/>
      <w:r>
        <w:rPr>
          <w:rFonts w:hint="eastAsia"/>
          <w:b/>
          <w:bCs/>
          <w:color w:val="auto"/>
          <w:highlight w:val="none"/>
          <w:lang w:val="en-US" w:eastAsia="zh-CN"/>
        </w:rPr>
        <w:t>3.生态效益指标</w:t>
      </w:r>
      <w:bookmarkEnd w:id="77"/>
    </w:p>
    <w:p>
      <w:pPr>
        <w:bidi w:val="0"/>
        <w:outlineLvl w:val="2"/>
        <w:rPr>
          <w:rFonts w:hint="eastAsia"/>
          <w:color w:val="auto"/>
          <w:highlight w:val="none"/>
          <w:lang w:eastAsia="zh-CN"/>
        </w:rPr>
      </w:pPr>
      <w:bookmarkStart w:id="78" w:name="_Toc3271"/>
      <w:r>
        <w:rPr>
          <w:rFonts w:hint="eastAsia"/>
          <w:color w:val="auto"/>
          <w:highlight w:val="none"/>
          <w:lang w:eastAsia="zh-CN"/>
        </w:rPr>
        <w:t>本项目不涉及生态效益指标</w:t>
      </w:r>
    </w:p>
    <w:p>
      <w:pPr>
        <w:bidi w:val="0"/>
        <w:outlineLvl w:val="2"/>
        <w:rPr>
          <w:rFonts w:hint="eastAsia"/>
          <w:b/>
          <w:bCs/>
          <w:color w:val="auto"/>
          <w:highlight w:val="none"/>
          <w:lang w:val="en-US" w:eastAsia="zh-CN"/>
        </w:rPr>
      </w:pPr>
      <w:r>
        <w:rPr>
          <w:rFonts w:hint="eastAsia"/>
          <w:b/>
          <w:bCs/>
          <w:color w:val="auto"/>
          <w:highlight w:val="none"/>
          <w:lang w:val="en-US" w:eastAsia="zh-CN"/>
        </w:rPr>
        <w:t>4.满意度指标</w:t>
      </w:r>
      <w:bookmarkEnd w:id="78"/>
    </w:p>
    <w:p>
      <w:pPr>
        <w:bidi w:val="0"/>
        <w:rPr>
          <w:rFonts w:hint="eastAsia"/>
          <w:b/>
          <w:bCs/>
          <w:color w:val="auto"/>
          <w:highlight w:val="none"/>
          <w:lang w:val="en-US" w:eastAsia="zh-CN"/>
        </w:rPr>
      </w:pPr>
      <w:r>
        <w:rPr>
          <w:rFonts w:hint="eastAsia"/>
          <w:color w:val="auto"/>
          <w:highlight w:val="none"/>
          <w:lang w:eastAsia="zh-CN"/>
        </w:rPr>
        <w:t>“</w:t>
      </w:r>
      <w:r>
        <w:rPr>
          <w:rFonts w:hint="eastAsia"/>
          <w:color w:val="auto"/>
          <w:highlight w:val="none"/>
          <w:lang w:val="en-US" w:eastAsia="zh-CN"/>
        </w:rPr>
        <w:t>学生满意度</w:t>
      </w:r>
      <w:r>
        <w:rPr>
          <w:rFonts w:hint="eastAsia"/>
          <w:color w:val="auto"/>
          <w:highlight w:val="none"/>
          <w:lang w:eastAsia="zh-CN"/>
        </w:rPr>
        <w:t>”</w:t>
      </w:r>
      <w:r>
        <w:rPr>
          <w:rFonts w:hint="eastAsia"/>
          <w:color w:val="auto"/>
          <w:highlight w:val="none"/>
          <w:lang w:val="en-US" w:eastAsia="zh-CN"/>
        </w:rPr>
        <w:t>指标，预期目标值为≥95%，实际完成为95%。</w:t>
      </w:r>
    </w:p>
    <w:p>
      <w:pPr>
        <w:bidi w:val="0"/>
        <w:rPr>
          <w:rFonts w:hint="eastAsia"/>
          <w:b/>
          <w:bCs/>
          <w:color w:val="auto"/>
          <w:highlight w:val="none"/>
          <w:lang w:val="en-US" w:eastAsia="zh-CN"/>
        </w:rPr>
      </w:pPr>
      <w:r>
        <w:rPr>
          <w:rFonts w:hint="eastAsia"/>
          <w:b/>
          <w:bCs/>
          <w:color w:val="auto"/>
          <w:highlight w:val="none"/>
          <w:lang w:val="en-US" w:eastAsia="zh-CN"/>
        </w:rPr>
        <w:t>综上，该项指标满分15分，得分15分。</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color w:val="auto"/>
          <w:sz w:val="28"/>
          <w:szCs w:val="28"/>
          <w:highlight w:val="none"/>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项目预算资金总</w:t>
      </w:r>
      <w:r>
        <w:rPr>
          <w:rFonts w:hint="eastAsia" w:cs="仿宋_GB2312"/>
          <w:b w:val="0"/>
          <w:bCs w:val="0"/>
          <w:color w:val="auto"/>
          <w:sz w:val="28"/>
          <w:szCs w:val="28"/>
          <w:highlight w:val="none"/>
          <w:lang w:eastAsia="zh-CN"/>
        </w:rPr>
        <w:t>额为</w:t>
      </w:r>
      <w:r>
        <w:rPr>
          <w:rFonts w:hint="eastAsia"/>
          <w:b w:val="0"/>
          <w:bCs w:val="0"/>
          <w:color w:val="auto"/>
          <w:highlight w:val="none"/>
          <w:lang w:val="en-US" w:eastAsia="zh-CN"/>
        </w:rPr>
        <w:t>3.34</w:t>
      </w:r>
      <w:r>
        <w:rPr>
          <w:rFonts w:hint="eastAsia" w:cs="仿宋_GB2312"/>
          <w:b w:val="0"/>
          <w:bCs w:val="0"/>
          <w:color w:val="auto"/>
          <w:sz w:val="28"/>
          <w:szCs w:val="28"/>
          <w:highlight w:val="none"/>
          <w:lang w:val="en-US" w:eastAsia="zh-CN"/>
        </w:rPr>
        <w:t>万元，全年执行数为</w:t>
      </w:r>
      <w:r>
        <w:rPr>
          <w:rFonts w:hint="eastAsia"/>
          <w:b w:val="0"/>
          <w:bCs w:val="0"/>
          <w:color w:val="auto"/>
          <w:highlight w:val="none"/>
          <w:lang w:val="en-US" w:eastAsia="zh-CN"/>
        </w:rPr>
        <w:t>3.34</w:t>
      </w:r>
      <w:r>
        <w:rPr>
          <w:rFonts w:hint="eastAsia" w:cs="仿宋_GB2312"/>
          <w:b w:val="0"/>
          <w:bCs w:val="0"/>
          <w:color w:val="auto"/>
          <w:sz w:val="28"/>
          <w:szCs w:val="28"/>
          <w:highlight w:val="none"/>
          <w:lang w:val="en-US" w:eastAsia="zh-CN"/>
        </w:rPr>
        <w:t>万元，预算执行率为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en-US" w:eastAsia="zh-CN"/>
        </w:rPr>
        <w:t>%，</w:t>
      </w:r>
      <w:r>
        <w:rPr>
          <w:rFonts w:hint="eastAsia" w:cs="仿宋_GB2312"/>
          <w:b w:val="0"/>
          <w:bCs w:val="0"/>
          <w:color w:val="auto"/>
          <w:sz w:val="28"/>
          <w:szCs w:val="28"/>
          <w:highlight w:val="none"/>
          <w:lang w:eastAsia="zh-CN"/>
        </w:rPr>
        <w:t>总体完成率为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zh-TW" w:eastAsia="zh-TW"/>
        </w:rPr>
        <w:t>%。</w:t>
      </w:r>
      <w:r>
        <w:rPr>
          <w:rFonts w:hint="eastAsia" w:cs="仿宋_GB2312"/>
          <w:b w:val="0"/>
          <w:bCs w:val="0"/>
          <w:color w:val="auto"/>
          <w:sz w:val="28"/>
          <w:szCs w:val="28"/>
          <w:highlight w:val="none"/>
          <w:lang w:val="en-US" w:eastAsia="zh-CN"/>
        </w:rPr>
        <w:t>预算执行率与总体完成率之间的偏差为</w:t>
      </w:r>
      <w:r>
        <w:rPr>
          <w:rFonts w:hint="eastAsia"/>
          <w:b w:val="0"/>
          <w:bCs w:val="0"/>
          <w:color w:val="auto"/>
          <w:highlight w:val="none"/>
          <w:lang w:val="en-US" w:eastAsia="zh-CN"/>
        </w:rPr>
        <w:t>0</w:t>
      </w:r>
      <w:r>
        <w:rPr>
          <w:rFonts w:hint="eastAsia" w:cs="仿宋_GB2312"/>
          <w:b w:val="0"/>
          <w:bCs w:val="0"/>
          <w:color w:val="auto"/>
          <w:sz w:val="28"/>
          <w:szCs w:val="28"/>
          <w:highlight w:val="none"/>
          <w:lang w:val="en-US" w:eastAsia="zh-CN"/>
        </w:rPr>
        <w:t>，无</w:t>
      </w:r>
      <w:r>
        <w:rPr>
          <w:rFonts w:hint="eastAsia"/>
          <w:b w:val="0"/>
          <w:bCs w:val="0"/>
          <w:color w:val="auto"/>
          <w:highlight w:val="none"/>
        </w:rPr>
        <w:t>偏差</w:t>
      </w:r>
      <w:r>
        <w:rPr>
          <w:rFonts w:hint="eastAsia" w:ascii="仿宋_GB2312" w:hAnsi="仿宋_GB2312" w:cs="仿宋_GB2312"/>
          <w:color w:val="auto"/>
          <w:sz w:val="28"/>
          <w:szCs w:val="28"/>
          <w:highlight w:val="none"/>
        </w:rPr>
        <w:t>。</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pPr>
        <w:numPr>
          <w:ilvl w:val="0"/>
          <w:numId w:val="0"/>
        </w:numPr>
        <w:bidi w:val="0"/>
        <w:ind w:left="560" w:leftChars="0"/>
        <w:outlineLvl w:val="1"/>
        <w:rPr>
          <w:rFonts w:hint="eastAsia"/>
          <w:b/>
          <w:bCs/>
          <w:color w:val="auto"/>
          <w:highlight w:val="none"/>
          <w:lang w:eastAsia="zh-CN"/>
        </w:rPr>
      </w:pPr>
      <w:bookmarkStart w:id="81" w:name="_Toc13160"/>
      <w:bookmarkStart w:id="82" w:name="_Toc1921"/>
      <w:bookmarkStart w:id="83" w:name="_Toc28290"/>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1"/>
    </w:p>
    <w:p>
      <w:pPr>
        <w:bidi w:val="0"/>
        <w:rPr>
          <w:rFonts w:hint="eastAsia"/>
          <w:color w:val="auto"/>
          <w:highlight w:val="none"/>
          <w:lang w:eastAsia="zh-CN"/>
        </w:rPr>
      </w:pPr>
      <w:r>
        <w:rPr>
          <w:rFonts w:hint="eastAsia" w:cs="宋体"/>
          <w:color w:val="auto"/>
          <w:highlight w:val="none"/>
          <w:shd w:val="clear" w:color="auto" w:fill="auto"/>
          <w:lang w:val="en-US" w:eastAsia="zh-CN"/>
        </w:rPr>
        <w:t>昌州财教【2022】56号 义务教育学生饮用奶补助资金</w:t>
      </w:r>
      <w:r>
        <w:rPr>
          <w:rFonts w:hint="eastAsia"/>
          <w:color w:val="auto"/>
          <w:highlight w:val="none"/>
          <w:lang w:val="en-US" w:eastAsia="zh-CN"/>
        </w:rPr>
        <w:t>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3.34</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3.34</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val="en-US" w:eastAsia="zh-CN"/>
        </w:rPr>
        <w:t>阜康市第三中学</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阜康市第三中学</w:t>
      </w:r>
      <w:r>
        <w:rPr>
          <w:rFonts w:hint="eastAsia"/>
          <w:color w:val="auto"/>
          <w:highlight w:val="none"/>
          <w:lang w:eastAsia="zh-CN"/>
        </w:rPr>
        <w:t>事业发展中关系民生与稳定的项目，切实优化资源配置，提高了资金使用的效率和效果。</w:t>
      </w:r>
    </w:p>
    <w:bookmarkEnd w:id="82"/>
    <w:bookmarkEnd w:id="83"/>
    <w:p>
      <w:pPr>
        <w:numPr>
          <w:ilvl w:val="0"/>
          <w:numId w:val="2"/>
        </w:numPr>
        <w:bidi w:val="0"/>
        <w:ind w:left="0" w:leftChars="0" w:firstLine="562" w:firstLineChars="200"/>
        <w:outlineLvl w:val="1"/>
        <w:rPr>
          <w:rFonts w:hint="eastAsia"/>
          <w:b/>
          <w:bCs/>
          <w:color w:val="auto"/>
          <w:highlight w:val="none"/>
        </w:rPr>
      </w:pPr>
      <w:bookmarkStart w:id="84" w:name="_Toc9582"/>
      <w:r>
        <w:rPr>
          <w:rFonts w:hint="eastAsia"/>
          <w:b/>
          <w:bCs/>
          <w:color w:val="auto"/>
          <w:highlight w:val="none"/>
        </w:rPr>
        <w:t>存在的问题及原因分析</w:t>
      </w:r>
      <w:bookmarkEnd w:id="84"/>
    </w:p>
    <w:p>
      <w:pPr>
        <w:bidi w:val="0"/>
        <w:ind w:left="0" w:leftChars="0" w:firstLine="560" w:firstLineChars="200"/>
        <w:rPr>
          <w:rFonts w:hint="default" w:eastAsia="宋体"/>
          <w:color w:val="auto"/>
          <w:highlight w:val="none"/>
          <w:lang w:val="en-US" w:eastAsia="zh-CN"/>
        </w:rPr>
      </w:pPr>
      <w:r>
        <w:rPr>
          <w:rFonts w:hint="eastAsia"/>
          <w:color w:val="auto"/>
          <w:highlight w:val="none"/>
        </w:rPr>
        <w:t xml:space="preserve">1. </w:t>
      </w:r>
      <w:r>
        <w:rPr>
          <w:rFonts w:hint="eastAsia"/>
          <w:color w:val="auto"/>
          <w:highlight w:val="none"/>
          <w:lang w:val="en-US" w:eastAsia="zh-CN"/>
        </w:rPr>
        <w:t>财务管理中财务对票据审核不够严谨，出现超规格的报销，财务人员对各种报销规定掌握不熟练，审核不严格。</w:t>
      </w:r>
    </w:p>
    <w:p>
      <w:pPr>
        <w:bidi w:val="0"/>
        <w:ind w:firstLine="560" w:firstLineChars="200"/>
        <w:rPr>
          <w:rFonts w:hint="eastAsia"/>
          <w:color w:val="auto"/>
          <w:highlight w:val="none"/>
          <w:lang w:val="en-US" w:eastAsia="zh-CN"/>
        </w:rPr>
      </w:pPr>
      <w:r>
        <w:rPr>
          <w:rFonts w:hint="eastAsia"/>
          <w:color w:val="auto"/>
          <w:highlight w:val="none"/>
          <w:lang w:val="en-US" w:eastAsia="zh-CN"/>
        </w:rPr>
        <w:t>2、 对本单位的经费配置结构不够清晰，造成日常核算中出现差错，年底财务决算数据不清晰。</w:t>
      </w:r>
    </w:p>
    <w:p>
      <w:pPr>
        <w:bidi w:val="0"/>
        <w:ind w:firstLine="560" w:firstLineChars="200"/>
        <w:rPr>
          <w:rFonts w:hint="eastAsia"/>
          <w:b/>
          <w:bCs/>
          <w:color w:val="auto"/>
          <w:highlight w:val="none"/>
          <w:lang w:eastAsia="zh-CN"/>
        </w:rPr>
      </w:pPr>
      <w:r>
        <w:rPr>
          <w:rFonts w:hint="eastAsia"/>
          <w:color w:val="auto"/>
          <w:highlight w:val="none"/>
          <w:lang w:val="en-US" w:eastAsia="zh-CN"/>
        </w:rPr>
        <w:t>3、因年初预算数据不够清晰明确到明细科目，使得整个年度财务核算及审核流程不能准确清晰。是因为财务人员的业务水平不高不专业。</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5" w:name="_Toc5230"/>
      <w:r>
        <w:rPr>
          <w:rFonts w:hint="eastAsia" w:ascii="宋体" w:hAnsi="宋体" w:eastAsia="宋体" w:cs="宋体"/>
          <w:b/>
          <w:bCs/>
          <w:color w:val="auto"/>
          <w:highlight w:val="none"/>
          <w:shd w:val="clear" w:color="auto" w:fill="auto"/>
          <w:lang w:val="en-US" w:eastAsia="zh-CN"/>
        </w:rPr>
        <w:t>七、有关建议</w:t>
      </w:r>
      <w:bookmarkEnd w:id="85"/>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宋体" w:hAnsi="宋体" w:eastAsia="宋体"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（一）</w:t>
      </w:r>
      <w:r>
        <w:rPr>
          <w:rFonts w:hint="eastAsia" w:ascii="宋体" w:hAnsi="宋体" w:eastAsia="宋体" w:cs="Times New Roman"/>
          <w:color w:val="auto"/>
          <w:kern w:val="2"/>
          <w:sz w:val="28"/>
          <w:szCs w:val="24"/>
          <w:highlight w:val="none"/>
          <w:lang w:val="en-US" w:eastAsia="zh-CN" w:bidi="ar-SA"/>
        </w:rPr>
        <w:t>建立严格的资金管理制度，确保资金的安全,合规和有效使用。提高财务人员业务素质。</w:t>
      </w:r>
    </w:p>
    <w:p>
      <w:pPr>
        <w:pStyle w:val="19"/>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eastAsia"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（二）实施专款专用，项目资金应严格按照项目预算进行支出，确保专款专用，避免资金挪用。</w:t>
      </w:r>
    </w:p>
    <w:p>
      <w:pPr>
        <w:pStyle w:val="19"/>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default" w:ascii="仿宋" w:hAnsi="仿宋" w:eastAsia="仿宋"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（三）提高资金使用率，确保项目顺利进行。</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6" w:name="_Toc15618"/>
      <w:r>
        <w:rPr>
          <w:rFonts w:hint="eastAsia" w:ascii="宋体" w:hAnsi="宋体" w:eastAsia="宋体" w:cs="宋体"/>
          <w:b/>
          <w:bCs/>
          <w:color w:val="auto"/>
          <w:highlight w:val="none"/>
          <w:shd w:val="clear" w:color="auto" w:fill="auto"/>
          <w:lang w:val="en-US" w:eastAsia="zh-CN"/>
        </w:rPr>
        <w:t>八、其他需要说明的问题</w:t>
      </w:r>
      <w:bookmarkEnd w:id="86"/>
    </w:p>
    <w:p>
      <w:pPr>
        <w:bidi w:val="0"/>
        <w:rPr>
          <w:rFonts w:hint="eastAsia" w:ascii="宋体" w:hAnsi="宋体" w:eastAsia="宋体" w:cs="宋体"/>
          <w:color w:val="auto"/>
          <w:highlight w:val="none"/>
          <w:lang w:val="en-US" w:eastAsia="zh-CN"/>
        </w:rPr>
        <w:sectPr>
          <w:footerReference r:id="rId3" w:type="default"/>
          <w:pgSz w:w="11906" w:h="16838"/>
          <w:pgMar w:top="1440" w:right="1800" w:bottom="1440" w:left="1800" w:header="737" w:footer="851" w:gutter="0"/>
          <w:pgNumType w:fmt="decimal" w:start="1"/>
          <w:cols w:space="720" w:num="1"/>
          <w:docGrid w:type="lines" w:linePitch="408" w:charSpace="0"/>
        </w:sectPr>
      </w:pPr>
      <w:r>
        <w:rPr>
          <w:rFonts w:hint="eastAsia" w:ascii="宋体" w:hAnsi="宋体" w:eastAsia="宋体" w:cs="宋体"/>
          <w:color w:val="auto"/>
          <w:highlight w:val="none"/>
          <w:lang w:val="en-US" w:eastAsia="zh-CN"/>
        </w:rPr>
        <w:t>无其他需要说明的问题。</w:t>
      </w:r>
    </w:p>
    <w:p>
      <w:pPr>
        <w:ind w:left="0" w:leftChars="0" w:firstLine="0" w:firstLineChars="0"/>
        <w:rPr>
          <w:rFonts w:hint="eastAsia" w:ascii="宋体" w:hAnsi="宋体" w:eastAsia="宋体" w:cs="宋体"/>
          <w:b/>
          <w:bCs/>
          <w:color w:val="auto"/>
          <w:highlight w:val="none"/>
          <w:shd w:val="clear" w:color="auto" w:fill="auto"/>
          <w:lang w:val="en-US" w:eastAsia="zh-CN"/>
        </w:rPr>
      </w:pPr>
      <w:bookmarkStart w:id="87" w:name="_Toc11349"/>
      <w:r>
        <w:rPr>
          <w:rFonts w:hint="eastAsia" w:cs="宋体"/>
          <w:b/>
          <w:bCs/>
          <w:color w:val="auto"/>
          <w:highlight w:val="none"/>
          <w:shd w:val="clear" w:color="auto" w:fill="auto"/>
          <w:lang w:val="en-US" w:eastAsia="zh-CN"/>
        </w:rPr>
        <w:t>附</w:t>
      </w:r>
      <w:r>
        <w:rPr>
          <w:rFonts w:hint="eastAsia" w:ascii="宋体" w:hAnsi="宋体" w:eastAsia="宋体" w:cs="宋体"/>
          <w:b/>
          <w:bCs/>
          <w:color w:val="auto"/>
          <w:highlight w:val="none"/>
          <w:shd w:val="clear" w:color="auto" w:fill="auto"/>
          <w:lang w:val="en-US" w:eastAsia="zh-CN"/>
        </w:rPr>
        <w:t>件一、项目支出绩效自评表</w:t>
      </w:r>
      <w:bookmarkEnd w:id="87"/>
    </w:p>
    <w:tbl>
      <w:tblPr>
        <w:tblStyle w:val="11"/>
        <w:tblW w:w="14078"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31"/>
        <w:gridCol w:w="931"/>
        <w:gridCol w:w="931"/>
        <w:gridCol w:w="931"/>
        <w:gridCol w:w="1214"/>
        <w:gridCol w:w="932"/>
        <w:gridCol w:w="1120"/>
        <w:gridCol w:w="1026"/>
        <w:gridCol w:w="932"/>
        <w:gridCol w:w="932"/>
        <w:gridCol w:w="1120"/>
        <w:gridCol w:w="1120"/>
        <w:gridCol w:w="1026"/>
        <w:gridCol w:w="9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20" w:hRule="atLeast"/>
        </w:trPr>
        <w:tc>
          <w:tcPr>
            <w:tcW w:w="14078" w:type="dxa"/>
            <w:gridSpan w:val="14"/>
            <w:tcBorders>
              <w:top w:val="nil"/>
              <w:left w:val="nil"/>
              <w:bottom w:val="nil"/>
              <w:right w:val="nil"/>
            </w:tcBorders>
            <w:shd w:val="clear" w:color="auto" w:fill="auto"/>
            <w:vAlign w:val="center"/>
          </w:tcPr>
          <w:p>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auto"/>
                <w:sz w:val="40"/>
                <w:szCs w:val="40"/>
                <w:highlight w:val="none"/>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trPr>
        <w:tc>
          <w:tcPr>
            <w:tcW w:w="14078" w:type="dxa"/>
            <w:gridSpan w:val="14"/>
            <w:tcBorders>
              <w:top w:val="nil"/>
              <w:left w:val="nil"/>
              <w:bottom w:val="single" w:color="auto" w:sz="4" w:space="0"/>
              <w:right w:val="nil"/>
            </w:tcBorders>
            <w:shd w:val="clear" w:color="auto" w:fill="auto"/>
            <w:vAlign w:val="center"/>
          </w:tcPr>
          <w:p>
            <w:pPr>
              <w:keepNext w:val="0"/>
              <w:keepLines w:val="0"/>
              <w:widowControl/>
              <w:suppressLineNumbers w:val="0"/>
              <w:ind w:firstLine="442" w:firstLineChars="20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000000"/>
                <w:kern w:val="0"/>
                <w:sz w:val="22"/>
                <w:szCs w:val="22"/>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80" w:hRule="atLeast"/>
        </w:trPr>
        <w:tc>
          <w:tcPr>
            <w:tcW w:w="186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项目名称</w:t>
            </w:r>
          </w:p>
        </w:tc>
        <w:tc>
          <w:tcPr>
            <w:tcW w:w="12216" w:type="dxa"/>
            <w:gridSpan w:val="1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昌州财教【2022】56号 义务教育学生饮用奶补助资金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0" w:hRule="atLeast"/>
        </w:trPr>
        <w:tc>
          <w:tcPr>
            <w:tcW w:w="186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主管部门</w:t>
            </w:r>
          </w:p>
        </w:tc>
        <w:tc>
          <w:tcPr>
            <w:tcW w:w="512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阜康市教育局</w:t>
            </w:r>
          </w:p>
        </w:tc>
        <w:tc>
          <w:tcPr>
            <w:tcW w:w="19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实施单位</w:t>
            </w:r>
          </w:p>
        </w:tc>
        <w:tc>
          <w:tcPr>
            <w:tcW w:w="513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阜康市第三中学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86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86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资金来源</w:t>
            </w:r>
          </w:p>
        </w:tc>
        <w:tc>
          <w:tcPr>
            <w:tcW w:w="121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年初预算数</w:t>
            </w:r>
          </w:p>
        </w:tc>
        <w:tc>
          <w:tcPr>
            <w:tcW w:w="20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9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0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分值权重</w:t>
            </w:r>
          </w:p>
        </w:tc>
        <w:tc>
          <w:tcPr>
            <w:tcW w:w="21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执行率</w:t>
            </w:r>
          </w:p>
        </w:tc>
        <w:tc>
          <w:tcPr>
            <w:tcW w:w="9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0" w:hRule="atLeast"/>
        </w:trPr>
        <w:tc>
          <w:tcPr>
            <w:tcW w:w="1862"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186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21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3.34 </w:t>
            </w:r>
          </w:p>
        </w:tc>
        <w:tc>
          <w:tcPr>
            <w:tcW w:w="20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3.34 </w:t>
            </w:r>
          </w:p>
        </w:tc>
        <w:tc>
          <w:tcPr>
            <w:tcW w:w="19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3.34 </w:t>
            </w:r>
          </w:p>
        </w:tc>
        <w:tc>
          <w:tcPr>
            <w:tcW w:w="20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21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9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0" w:hRule="atLeast"/>
        </w:trPr>
        <w:tc>
          <w:tcPr>
            <w:tcW w:w="1862"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186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21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3.34 </w:t>
            </w:r>
          </w:p>
        </w:tc>
        <w:tc>
          <w:tcPr>
            <w:tcW w:w="20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3.34 </w:t>
            </w:r>
          </w:p>
        </w:tc>
        <w:tc>
          <w:tcPr>
            <w:tcW w:w="19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3.34 </w:t>
            </w:r>
          </w:p>
        </w:tc>
        <w:tc>
          <w:tcPr>
            <w:tcW w:w="20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21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0" w:hRule="atLeast"/>
        </w:trPr>
        <w:tc>
          <w:tcPr>
            <w:tcW w:w="1862"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186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其他资金</w:t>
            </w:r>
          </w:p>
        </w:tc>
        <w:tc>
          <w:tcPr>
            <w:tcW w:w="121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0.00 </w:t>
            </w:r>
          </w:p>
        </w:tc>
        <w:tc>
          <w:tcPr>
            <w:tcW w:w="20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05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21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9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80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总体目标</w:t>
            </w:r>
          </w:p>
        </w:tc>
        <w:tc>
          <w:tcPr>
            <w:tcW w:w="513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60" w:hRule="atLeast"/>
        </w:trPr>
        <w:tc>
          <w:tcPr>
            <w:tcW w:w="9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80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为了让处在成长发育期的少年儿童在繁忙的在校学习期间，及时补充能量，并改善他们的营养健康状况，提高学生身体素质，保证学生饮用奶安全、营养、方便。我校为保证学生身体健康强壮，每个学生都给予学生奶补助，2023年计划完成全部学生饮用奶补助元25/生/月的标准支付学生饮用奶。补助覆盖率100%。支付时间2023年1-12月。</w:t>
            </w:r>
          </w:p>
        </w:tc>
        <w:tc>
          <w:tcPr>
            <w:tcW w:w="513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360" w:firstLineChars="20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000000"/>
                <w:kern w:val="0"/>
                <w:sz w:val="18"/>
                <w:szCs w:val="18"/>
                <w:u w:val="none"/>
                <w:lang w:val="en-US" w:eastAsia="zh-CN" w:bidi="ar"/>
              </w:rPr>
              <w:t>截至2023年12月31日本项目完成，学生补助人数934人，享受比例100%，发放学生饮用奶3.34万元，支付比例达到100%，项目均能按时实施，达到了成长发育期的少年儿童在繁忙的在校学习期间，及时补充能量.达到并改善他们的营养健康状况，提高学生身体素质的目的效益，学生满意度达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40" w:hRule="atLeast"/>
        </w:trPr>
        <w:tc>
          <w:tcPr>
            <w:tcW w:w="93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sz w:val="16"/>
                <w:szCs w:val="16"/>
                <w:highlight w:val="none"/>
                <w:u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一级指标</w:t>
            </w:r>
          </w:p>
        </w:tc>
        <w:tc>
          <w:tcPr>
            <w:tcW w:w="9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二级指标</w:t>
            </w:r>
          </w:p>
        </w:tc>
        <w:tc>
          <w:tcPr>
            <w:tcW w:w="9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三级指标</w:t>
            </w:r>
          </w:p>
        </w:tc>
        <w:tc>
          <w:tcPr>
            <w:tcW w:w="121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指标值</w:t>
            </w:r>
          </w:p>
        </w:tc>
        <w:tc>
          <w:tcPr>
            <w:tcW w:w="9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11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上年完成值</w:t>
            </w:r>
          </w:p>
        </w:tc>
        <w:tc>
          <w:tcPr>
            <w:tcW w:w="10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9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佐证资料</w:t>
            </w:r>
          </w:p>
        </w:tc>
        <w:tc>
          <w:tcPr>
            <w:tcW w:w="11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11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完成率</w:t>
            </w:r>
          </w:p>
        </w:tc>
        <w:tc>
          <w:tcPr>
            <w:tcW w:w="10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指标得分</w:t>
            </w:r>
          </w:p>
        </w:tc>
        <w:tc>
          <w:tcPr>
            <w:tcW w:w="9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60" w:hRule="atLeast"/>
        </w:trPr>
        <w:tc>
          <w:tcPr>
            <w:tcW w:w="9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9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产出指标</w:t>
            </w:r>
          </w:p>
        </w:tc>
        <w:tc>
          <w:tcPr>
            <w:tcW w:w="9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数量指标</w:t>
            </w:r>
          </w:p>
        </w:tc>
        <w:tc>
          <w:tcPr>
            <w:tcW w:w="9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学生奶补助人数</w:t>
            </w:r>
          </w:p>
        </w:tc>
        <w:tc>
          <w:tcPr>
            <w:tcW w:w="121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≥934人</w:t>
            </w:r>
          </w:p>
        </w:tc>
        <w:tc>
          <w:tcPr>
            <w:tcW w:w="9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历史标准</w:t>
            </w:r>
          </w:p>
        </w:tc>
        <w:tc>
          <w:tcPr>
            <w:tcW w:w="11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10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15</w:t>
            </w:r>
          </w:p>
        </w:tc>
        <w:tc>
          <w:tcPr>
            <w:tcW w:w="9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工作资料</w:t>
            </w:r>
          </w:p>
        </w:tc>
        <w:tc>
          <w:tcPr>
            <w:tcW w:w="11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934人</w:t>
            </w:r>
          </w:p>
        </w:tc>
        <w:tc>
          <w:tcPr>
            <w:tcW w:w="11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0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15</w:t>
            </w:r>
          </w:p>
        </w:tc>
        <w:tc>
          <w:tcPr>
            <w:tcW w:w="93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60" w:hRule="atLeast"/>
        </w:trPr>
        <w:tc>
          <w:tcPr>
            <w:tcW w:w="9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sz w:val="16"/>
                <w:szCs w:val="16"/>
                <w:highlight w:val="none"/>
                <w:u w:val="none"/>
              </w:rPr>
            </w:pPr>
          </w:p>
        </w:tc>
        <w:tc>
          <w:tcPr>
            <w:tcW w:w="9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sz w:val="16"/>
                <w:szCs w:val="16"/>
                <w:highlight w:val="none"/>
                <w:u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质量指标</w:t>
            </w:r>
          </w:p>
        </w:tc>
        <w:tc>
          <w:tcPr>
            <w:tcW w:w="9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学生饮用奶享受比例</w:t>
            </w:r>
          </w:p>
        </w:tc>
        <w:tc>
          <w:tcPr>
            <w:tcW w:w="121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9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11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10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9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工作资料</w:t>
            </w:r>
          </w:p>
        </w:tc>
        <w:tc>
          <w:tcPr>
            <w:tcW w:w="11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1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0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93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60" w:hRule="atLeast"/>
        </w:trPr>
        <w:tc>
          <w:tcPr>
            <w:tcW w:w="9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sz w:val="16"/>
                <w:szCs w:val="16"/>
                <w:highlight w:val="none"/>
                <w:u w:val="none"/>
              </w:rPr>
            </w:pPr>
          </w:p>
        </w:tc>
        <w:tc>
          <w:tcPr>
            <w:tcW w:w="9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sz w:val="16"/>
                <w:szCs w:val="16"/>
                <w:highlight w:val="none"/>
                <w:u w:val="none"/>
              </w:rPr>
            </w:pPr>
          </w:p>
        </w:tc>
        <w:tc>
          <w:tcPr>
            <w:tcW w:w="9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时效指标</w:t>
            </w:r>
          </w:p>
        </w:tc>
        <w:tc>
          <w:tcPr>
            <w:tcW w:w="9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完成学生奶支付时间</w:t>
            </w:r>
          </w:p>
        </w:tc>
        <w:tc>
          <w:tcPr>
            <w:tcW w:w="121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2023年1月-12月</w:t>
            </w:r>
          </w:p>
        </w:tc>
        <w:tc>
          <w:tcPr>
            <w:tcW w:w="9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11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2022年1月-12月</w:t>
            </w:r>
          </w:p>
        </w:tc>
        <w:tc>
          <w:tcPr>
            <w:tcW w:w="10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5</w:t>
            </w:r>
          </w:p>
        </w:tc>
        <w:tc>
          <w:tcPr>
            <w:tcW w:w="9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原始凭证</w:t>
            </w:r>
          </w:p>
        </w:tc>
        <w:tc>
          <w:tcPr>
            <w:tcW w:w="11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2023年5月</w:t>
            </w:r>
          </w:p>
        </w:tc>
        <w:tc>
          <w:tcPr>
            <w:tcW w:w="11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0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5</w:t>
            </w:r>
          </w:p>
        </w:tc>
        <w:tc>
          <w:tcPr>
            <w:tcW w:w="93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60" w:hRule="atLeast"/>
        </w:trPr>
        <w:tc>
          <w:tcPr>
            <w:tcW w:w="9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sz w:val="16"/>
                <w:szCs w:val="16"/>
                <w:highlight w:val="none"/>
                <w:u w:val="none"/>
              </w:rPr>
            </w:pPr>
          </w:p>
        </w:tc>
        <w:tc>
          <w:tcPr>
            <w:tcW w:w="9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sz w:val="16"/>
                <w:szCs w:val="16"/>
                <w:highlight w:val="none"/>
                <w:u w:val="none"/>
              </w:rPr>
            </w:pPr>
          </w:p>
        </w:tc>
        <w:tc>
          <w:tcPr>
            <w:tcW w:w="9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资金发放及时率</w:t>
            </w:r>
          </w:p>
        </w:tc>
        <w:tc>
          <w:tcPr>
            <w:tcW w:w="121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9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11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10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9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原始凭证</w:t>
            </w:r>
          </w:p>
        </w:tc>
        <w:tc>
          <w:tcPr>
            <w:tcW w:w="11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1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0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93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b/>
                <w:bCs/>
                <w:i w:val="0"/>
                <w:iCs w:val="0"/>
                <w:color w:val="auto"/>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60" w:hRule="atLeast"/>
        </w:trPr>
        <w:tc>
          <w:tcPr>
            <w:tcW w:w="9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sz w:val="16"/>
                <w:szCs w:val="16"/>
                <w:highlight w:val="none"/>
                <w:u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成本指标</w:t>
            </w:r>
          </w:p>
        </w:tc>
        <w:tc>
          <w:tcPr>
            <w:tcW w:w="9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经济成本指标</w:t>
            </w:r>
          </w:p>
        </w:tc>
        <w:tc>
          <w:tcPr>
            <w:tcW w:w="9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补助标准</w:t>
            </w:r>
          </w:p>
        </w:tc>
        <w:tc>
          <w:tcPr>
            <w:tcW w:w="121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=25元/生/月</w:t>
            </w:r>
          </w:p>
        </w:tc>
        <w:tc>
          <w:tcPr>
            <w:tcW w:w="9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11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25元/生/月</w:t>
            </w:r>
          </w:p>
        </w:tc>
        <w:tc>
          <w:tcPr>
            <w:tcW w:w="10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20</w:t>
            </w:r>
          </w:p>
        </w:tc>
        <w:tc>
          <w:tcPr>
            <w:tcW w:w="9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原始凭证</w:t>
            </w:r>
          </w:p>
        </w:tc>
        <w:tc>
          <w:tcPr>
            <w:tcW w:w="11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25元/生/月</w:t>
            </w:r>
          </w:p>
        </w:tc>
        <w:tc>
          <w:tcPr>
            <w:tcW w:w="11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0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20</w:t>
            </w:r>
          </w:p>
        </w:tc>
        <w:tc>
          <w:tcPr>
            <w:tcW w:w="93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60" w:hRule="atLeast"/>
        </w:trPr>
        <w:tc>
          <w:tcPr>
            <w:tcW w:w="9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sz w:val="16"/>
                <w:szCs w:val="16"/>
                <w:highlight w:val="none"/>
                <w:u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效益指标</w:t>
            </w:r>
          </w:p>
        </w:tc>
        <w:tc>
          <w:tcPr>
            <w:tcW w:w="9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社会效益指标</w:t>
            </w:r>
          </w:p>
        </w:tc>
        <w:tc>
          <w:tcPr>
            <w:tcW w:w="9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创设学生学习、生活、成长在学校的良好条件</w:t>
            </w:r>
          </w:p>
        </w:tc>
        <w:tc>
          <w:tcPr>
            <w:tcW w:w="121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有效保障</w:t>
            </w:r>
          </w:p>
        </w:tc>
        <w:tc>
          <w:tcPr>
            <w:tcW w:w="9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11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保障</w:t>
            </w:r>
          </w:p>
        </w:tc>
        <w:tc>
          <w:tcPr>
            <w:tcW w:w="10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20</w:t>
            </w:r>
          </w:p>
        </w:tc>
        <w:tc>
          <w:tcPr>
            <w:tcW w:w="9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9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说明材料</w:t>
            </w:r>
          </w:p>
        </w:tc>
        <w:tc>
          <w:tcPr>
            <w:tcW w:w="11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1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0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20</w:t>
            </w:r>
          </w:p>
        </w:tc>
        <w:tc>
          <w:tcPr>
            <w:tcW w:w="93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60" w:hRule="atLeast"/>
        </w:trPr>
        <w:tc>
          <w:tcPr>
            <w:tcW w:w="9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sz w:val="16"/>
                <w:szCs w:val="16"/>
                <w:highlight w:val="none"/>
                <w:u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9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满意度指标</w:t>
            </w:r>
          </w:p>
        </w:tc>
        <w:tc>
          <w:tcPr>
            <w:tcW w:w="93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学生满意度</w:t>
            </w:r>
          </w:p>
        </w:tc>
        <w:tc>
          <w:tcPr>
            <w:tcW w:w="121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≥95%</w:t>
            </w:r>
          </w:p>
        </w:tc>
        <w:tc>
          <w:tcPr>
            <w:tcW w:w="9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计划标准</w:t>
            </w:r>
          </w:p>
        </w:tc>
        <w:tc>
          <w:tcPr>
            <w:tcW w:w="11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≥95%</w:t>
            </w:r>
          </w:p>
        </w:tc>
        <w:tc>
          <w:tcPr>
            <w:tcW w:w="10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9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9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说明材料</w:t>
            </w:r>
          </w:p>
        </w:tc>
        <w:tc>
          <w:tcPr>
            <w:tcW w:w="11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95%</w:t>
            </w:r>
          </w:p>
        </w:tc>
        <w:tc>
          <w:tcPr>
            <w:tcW w:w="11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100%</w:t>
            </w:r>
          </w:p>
        </w:tc>
        <w:tc>
          <w:tcPr>
            <w:tcW w:w="10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w:t>
            </w:r>
          </w:p>
        </w:tc>
        <w:tc>
          <w:tcPr>
            <w:tcW w:w="932"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i w:val="0"/>
                <w:iCs w:val="0"/>
                <w:color w:val="auto"/>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0" w:hRule="atLeast"/>
        </w:trPr>
        <w:tc>
          <w:tcPr>
            <w:tcW w:w="372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总分</w:t>
            </w:r>
          </w:p>
        </w:tc>
        <w:tc>
          <w:tcPr>
            <w:tcW w:w="1214"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pPr>
          </w:p>
        </w:tc>
        <w:tc>
          <w:tcPr>
            <w:tcW w:w="932"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i w:val="0"/>
                <w:iCs w:val="0"/>
                <w:color w:val="auto"/>
                <w:sz w:val="16"/>
                <w:szCs w:val="16"/>
                <w:highlight w:val="none"/>
                <w:u w:val="none"/>
              </w:rPr>
            </w:pPr>
          </w:p>
        </w:tc>
        <w:tc>
          <w:tcPr>
            <w:tcW w:w="11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pPr>
          </w:p>
        </w:tc>
        <w:tc>
          <w:tcPr>
            <w:tcW w:w="10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i w:val="0"/>
                <w:iCs w:val="0"/>
                <w:color w:val="000000"/>
                <w:kern w:val="0"/>
                <w:sz w:val="20"/>
                <w:szCs w:val="20"/>
                <w:u w:val="none"/>
                <w:lang w:val="en-US" w:eastAsia="zh-CN" w:bidi="ar"/>
              </w:rPr>
              <w:t>100分</w:t>
            </w:r>
          </w:p>
        </w:tc>
        <w:tc>
          <w:tcPr>
            <w:tcW w:w="93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auto"/>
                <w:sz w:val="16"/>
                <w:szCs w:val="16"/>
                <w:highlight w:val="none"/>
                <w:u w:val="none"/>
              </w:rPr>
            </w:pPr>
          </w:p>
        </w:tc>
        <w:tc>
          <w:tcPr>
            <w:tcW w:w="932"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i w:val="0"/>
                <w:iCs w:val="0"/>
                <w:color w:val="auto"/>
                <w:sz w:val="16"/>
                <w:szCs w:val="16"/>
                <w:highlight w:val="none"/>
                <w:u w:val="none"/>
              </w:rPr>
            </w:pPr>
          </w:p>
        </w:tc>
        <w:tc>
          <w:tcPr>
            <w:tcW w:w="112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i w:val="0"/>
                <w:iCs w:val="0"/>
                <w:color w:val="auto"/>
                <w:sz w:val="16"/>
                <w:szCs w:val="16"/>
                <w:highlight w:val="none"/>
                <w:u w:val="none"/>
              </w:rPr>
            </w:pPr>
          </w:p>
        </w:tc>
        <w:tc>
          <w:tcPr>
            <w:tcW w:w="112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i w:val="0"/>
                <w:iCs w:val="0"/>
                <w:color w:val="auto"/>
                <w:sz w:val="16"/>
                <w:szCs w:val="16"/>
                <w:highlight w:val="none"/>
                <w:u w:val="none"/>
              </w:rPr>
            </w:pPr>
          </w:p>
        </w:tc>
        <w:tc>
          <w:tcPr>
            <w:tcW w:w="102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932"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eastAsia="宋体" w:cs="宋体"/>
                <w:i w:val="0"/>
                <w:iCs w:val="0"/>
                <w:color w:val="auto"/>
                <w:sz w:val="16"/>
                <w:szCs w:val="16"/>
                <w:highlight w:val="none"/>
                <w:u w:val="none"/>
              </w:rPr>
            </w:pPr>
          </w:p>
        </w:tc>
      </w:tr>
    </w:tbl>
    <w:p>
      <w:pPr>
        <w:rPr>
          <w:rFonts w:hint="default"/>
          <w:color w:val="auto"/>
          <w:highlight w:val="none"/>
          <w:lang w:val="en-US" w:eastAsia="zh-CN"/>
        </w:rPr>
      </w:pPr>
      <w:r>
        <w:rPr>
          <w:rFonts w:hint="default"/>
          <w:color w:val="auto"/>
          <w:highlight w:val="none"/>
          <w:lang w:val="en-US" w:eastAsia="zh-CN"/>
        </w:rPr>
        <w:br w:type="page"/>
      </w:r>
    </w:p>
    <w:p>
      <w:pPr>
        <w:rPr>
          <w:rFonts w:hint="default"/>
          <w:lang w:val="en-US" w:eastAsia="zh-CN"/>
        </w:rPr>
      </w:pPr>
    </w:p>
    <w:p>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8"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8"/>
    </w:p>
    <w:tbl>
      <w:tblPr>
        <w:tblStyle w:val="11"/>
        <w:tblW w:w="1392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数量指标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学生奶补助人数</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质量指标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学生奶享受生活补助政策</w:t>
            </w:r>
            <w:r>
              <w:rPr>
                <w:rFonts w:hint="eastAsia" w:cs="宋体"/>
                <w:color w:val="auto"/>
                <w:kern w:val="0"/>
                <w:sz w:val="22"/>
                <w:szCs w:val="22"/>
                <w:highlight w:val="none"/>
                <w:lang w:eastAsia="zh-CN"/>
              </w:rPr>
              <w:t>比例</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p>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时效指标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完成学生奶支付时间</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资金发放及时率</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资金发放及时率</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成本指标</w:t>
            </w: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补助标准</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61" w:type="dxa"/>
            <w:vMerge w:val="restart"/>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效益　</w:t>
            </w:r>
          </w:p>
        </w:tc>
        <w:tc>
          <w:tcPr>
            <w:tcW w:w="727" w:type="dxa"/>
            <w:vMerge w:val="restart"/>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项目</w:t>
            </w:r>
            <w:r>
              <w:rPr>
                <w:rFonts w:hint="eastAsia" w:ascii="宋体" w:hAnsi="宋体" w:eastAsia="宋体" w:cs="宋体"/>
                <w:color w:val="auto"/>
                <w:kern w:val="0"/>
                <w:sz w:val="22"/>
                <w:szCs w:val="22"/>
                <w:highlight w:val="none"/>
                <w:lang w:val="en-US" w:eastAsia="zh-CN"/>
              </w:rPr>
              <w:t>效益　</w:t>
            </w:r>
          </w:p>
        </w:tc>
        <w:tc>
          <w:tcPr>
            <w:tcW w:w="820"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lang w:val="en-US" w:eastAsia="zh-CN"/>
              </w:rPr>
              <w:t>创设学生学习、生活、成长在学校的良好条件</w:t>
            </w:r>
          </w:p>
        </w:tc>
        <w:tc>
          <w:tcPr>
            <w:tcW w:w="214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lang w:val="en-US" w:eastAsia="zh-CN"/>
              </w:rPr>
              <w:t>项目实施所产生的效益。</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lang w:val="en-US" w:eastAsia="zh-CN"/>
              </w:rPr>
              <w:t>项目实施所产生的社会效益、经济效益、生态效益、可持续影响等。可根据项目实际情况有选择地设置和细化。</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lang w:val="en-US" w:eastAsia="zh-CN"/>
              </w:rPr>
              <w:t>1</w:t>
            </w:r>
            <w:r>
              <w:rPr>
                <w:rFonts w:hint="eastAsia" w:cs="宋体"/>
                <w:color w:val="auto"/>
                <w:kern w:val="0"/>
                <w:sz w:val="22"/>
                <w:szCs w:val="22"/>
                <w:highlight w:val="none"/>
                <w:lang w:val="en-US" w:eastAsia="zh-CN"/>
              </w:rPr>
              <w:t>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lang w:val="en-US" w:eastAsia="zh-CN"/>
              </w:rPr>
              <w:t>1</w:t>
            </w:r>
            <w:r>
              <w:rPr>
                <w:rFonts w:hint="eastAsia" w:cs="宋体"/>
                <w:color w:val="auto"/>
                <w:kern w:val="0"/>
                <w:sz w:val="22"/>
                <w:szCs w:val="22"/>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cs="宋体"/>
                <w:color w:val="auto"/>
                <w:kern w:val="0"/>
                <w:sz w:val="22"/>
                <w:szCs w:val="22"/>
                <w:highlight w:val="none"/>
                <w:lang w:val="en-US" w:eastAsia="zh-CN"/>
              </w:rPr>
              <w:t>学生</w:t>
            </w:r>
            <w:r>
              <w:rPr>
                <w:rFonts w:hint="eastAsia" w:ascii="宋体" w:hAnsi="宋体" w:eastAsia="宋体" w:cs="宋体"/>
                <w:color w:val="auto"/>
                <w:kern w:val="0"/>
                <w:sz w:val="22"/>
                <w:szCs w:val="22"/>
                <w:highlight w:val="none"/>
              </w:rPr>
              <w:t>满意度</w:t>
            </w:r>
          </w:p>
        </w:tc>
        <w:tc>
          <w:tcPr>
            <w:tcW w:w="214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15</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99</w:t>
            </w:r>
          </w:p>
        </w:tc>
      </w:tr>
    </w:tbl>
    <w:p>
      <w:pPr>
        <w:spacing w:line="240" w:lineRule="auto"/>
        <w:ind w:firstLine="0" w:firstLineChars="0"/>
        <w:rPr>
          <w:rFonts w:ascii="Times New Roman" w:hAnsi="Times New Roman" w:eastAsia="仿宋_GB2312" w:cs="Times New Roman"/>
          <w:color w:val="auto"/>
          <w:sz w:val="30"/>
          <w:szCs w:val="24"/>
          <w:highlight w:val="none"/>
        </w:rPr>
      </w:pPr>
    </w:p>
    <w:p>
      <w:pPr>
        <w:rPr>
          <w:rFonts w:hint="default"/>
          <w:color w:val="auto"/>
          <w:highlight w:val="none"/>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7D6A04"/>
    <w:rsid w:val="00E23C81"/>
    <w:rsid w:val="01132F2F"/>
    <w:rsid w:val="01253350"/>
    <w:rsid w:val="01282E62"/>
    <w:rsid w:val="014029CF"/>
    <w:rsid w:val="01470C4C"/>
    <w:rsid w:val="02200440"/>
    <w:rsid w:val="02284B43"/>
    <w:rsid w:val="02B015E2"/>
    <w:rsid w:val="02DC08FA"/>
    <w:rsid w:val="033B569D"/>
    <w:rsid w:val="039C3BA0"/>
    <w:rsid w:val="03A845BB"/>
    <w:rsid w:val="03B45AD1"/>
    <w:rsid w:val="03F62C53"/>
    <w:rsid w:val="03F90AE6"/>
    <w:rsid w:val="04D12EE4"/>
    <w:rsid w:val="04D63993"/>
    <w:rsid w:val="070058B2"/>
    <w:rsid w:val="07890F4F"/>
    <w:rsid w:val="08892439"/>
    <w:rsid w:val="08EB30F3"/>
    <w:rsid w:val="0913720B"/>
    <w:rsid w:val="09237408"/>
    <w:rsid w:val="09781BD6"/>
    <w:rsid w:val="09F359DF"/>
    <w:rsid w:val="0A4C5293"/>
    <w:rsid w:val="0A575E65"/>
    <w:rsid w:val="0ACA0AB6"/>
    <w:rsid w:val="0C032502"/>
    <w:rsid w:val="0C27698C"/>
    <w:rsid w:val="0C8C0AB8"/>
    <w:rsid w:val="0D4452F3"/>
    <w:rsid w:val="0EE74FC8"/>
    <w:rsid w:val="0F5E5042"/>
    <w:rsid w:val="0FE95707"/>
    <w:rsid w:val="10510571"/>
    <w:rsid w:val="10787A20"/>
    <w:rsid w:val="108672DE"/>
    <w:rsid w:val="10EC685A"/>
    <w:rsid w:val="11FA6155"/>
    <w:rsid w:val="12CF0947"/>
    <w:rsid w:val="12F1313F"/>
    <w:rsid w:val="136C678E"/>
    <w:rsid w:val="13EB2FF5"/>
    <w:rsid w:val="15A46B04"/>
    <w:rsid w:val="165825BC"/>
    <w:rsid w:val="16BC5D73"/>
    <w:rsid w:val="16D52CED"/>
    <w:rsid w:val="17345985"/>
    <w:rsid w:val="176F36D7"/>
    <w:rsid w:val="1795226D"/>
    <w:rsid w:val="17D77CF7"/>
    <w:rsid w:val="18456B1E"/>
    <w:rsid w:val="19032AAE"/>
    <w:rsid w:val="19DD27E2"/>
    <w:rsid w:val="1BA81A6F"/>
    <w:rsid w:val="1C1171C5"/>
    <w:rsid w:val="1CFD1CD4"/>
    <w:rsid w:val="1D265138"/>
    <w:rsid w:val="1D7B6BCA"/>
    <w:rsid w:val="1DA41A79"/>
    <w:rsid w:val="1DF53469"/>
    <w:rsid w:val="1E2F24F2"/>
    <w:rsid w:val="1E58492F"/>
    <w:rsid w:val="1E5B6757"/>
    <w:rsid w:val="1ED10AC6"/>
    <w:rsid w:val="1F711A0C"/>
    <w:rsid w:val="1F89225F"/>
    <w:rsid w:val="1F900A1F"/>
    <w:rsid w:val="1FC0575D"/>
    <w:rsid w:val="206132C7"/>
    <w:rsid w:val="20A07AEE"/>
    <w:rsid w:val="21B00C1D"/>
    <w:rsid w:val="23031BEB"/>
    <w:rsid w:val="23917691"/>
    <w:rsid w:val="244D65B8"/>
    <w:rsid w:val="245E1E24"/>
    <w:rsid w:val="25AD5E5D"/>
    <w:rsid w:val="25E62003"/>
    <w:rsid w:val="2732478D"/>
    <w:rsid w:val="27661469"/>
    <w:rsid w:val="27900EAD"/>
    <w:rsid w:val="279B538A"/>
    <w:rsid w:val="286F545C"/>
    <w:rsid w:val="29314FBC"/>
    <w:rsid w:val="2B05040A"/>
    <w:rsid w:val="2C024B86"/>
    <w:rsid w:val="2C927671"/>
    <w:rsid w:val="2D54289C"/>
    <w:rsid w:val="2D7C5CD6"/>
    <w:rsid w:val="2D8363D0"/>
    <w:rsid w:val="2E483E7E"/>
    <w:rsid w:val="2E690493"/>
    <w:rsid w:val="2E9854BD"/>
    <w:rsid w:val="2F0D407F"/>
    <w:rsid w:val="2F454B19"/>
    <w:rsid w:val="310224D9"/>
    <w:rsid w:val="31B4621C"/>
    <w:rsid w:val="31E3230A"/>
    <w:rsid w:val="330957E0"/>
    <w:rsid w:val="332754E4"/>
    <w:rsid w:val="33356F64"/>
    <w:rsid w:val="33944516"/>
    <w:rsid w:val="34B62907"/>
    <w:rsid w:val="36BD137C"/>
    <w:rsid w:val="374B3E12"/>
    <w:rsid w:val="37BC42F6"/>
    <w:rsid w:val="37E4283E"/>
    <w:rsid w:val="385D37E7"/>
    <w:rsid w:val="38782EDD"/>
    <w:rsid w:val="3A127B55"/>
    <w:rsid w:val="3A56645E"/>
    <w:rsid w:val="3B23785C"/>
    <w:rsid w:val="3B42664A"/>
    <w:rsid w:val="3C1F309D"/>
    <w:rsid w:val="3CD45116"/>
    <w:rsid w:val="3D836A4E"/>
    <w:rsid w:val="3EA37E97"/>
    <w:rsid w:val="3FBE0BC5"/>
    <w:rsid w:val="40260A3F"/>
    <w:rsid w:val="4048103A"/>
    <w:rsid w:val="40736643"/>
    <w:rsid w:val="40D24A7A"/>
    <w:rsid w:val="42621029"/>
    <w:rsid w:val="43213BB0"/>
    <w:rsid w:val="435241E2"/>
    <w:rsid w:val="43975C51"/>
    <w:rsid w:val="439E3FA7"/>
    <w:rsid w:val="44362348"/>
    <w:rsid w:val="44432CAC"/>
    <w:rsid w:val="44B32266"/>
    <w:rsid w:val="44FC64F4"/>
    <w:rsid w:val="467F4585"/>
    <w:rsid w:val="470628CB"/>
    <w:rsid w:val="47555BD4"/>
    <w:rsid w:val="47E96399"/>
    <w:rsid w:val="47FB40AB"/>
    <w:rsid w:val="48E12B50"/>
    <w:rsid w:val="48ED257D"/>
    <w:rsid w:val="499441BE"/>
    <w:rsid w:val="499A6C1C"/>
    <w:rsid w:val="4A2138F0"/>
    <w:rsid w:val="4A583887"/>
    <w:rsid w:val="4AC02A31"/>
    <w:rsid w:val="4B9F6E02"/>
    <w:rsid w:val="4C89637B"/>
    <w:rsid w:val="4E6E48A8"/>
    <w:rsid w:val="4E967791"/>
    <w:rsid w:val="4EEC036B"/>
    <w:rsid w:val="501D2673"/>
    <w:rsid w:val="50C80BF1"/>
    <w:rsid w:val="51852833"/>
    <w:rsid w:val="52F11AC8"/>
    <w:rsid w:val="534F49D9"/>
    <w:rsid w:val="53555F0F"/>
    <w:rsid w:val="535D23D5"/>
    <w:rsid w:val="56361AEA"/>
    <w:rsid w:val="56C03161"/>
    <w:rsid w:val="56F4341A"/>
    <w:rsid w:val="575A7321"/>
    <w:rsid w:val="580C3AB9"/>
    <w:rsid w:val="583C7AE0"/>
    <w:rsid w:val="586C1E9A"/>
    <w:rsid w:val="586E0800"/>
    <w:rsid w:val="59216F96"/>
    <w:rsid w:val="598C4145"/>
    <w:rsid w:val="59957D1B"/>
    <w:rsid w:val="59D4294E"/>
    <w:rsid w:val="5ABC3151"/>
    <w:rsid w:val="5ABF4D70"/>
    <w:rsid w:val="5B634312"/>
    <w:rsid w:val="5B730199"/>
    <w:rsid w:val="5B9D2CCD"/>
    <w:rsid w:val="5B9E71EA"/>
    <w:rsid w:val="5E226FBC"/>
    <w:rsid w:val="5FE72BD2"/>
    <w:rsid w:val="60120613"/>
    <w:rsid w:val="618D5292"/>
    <w:rsid w:val="622E78FA"/>
    <w:rsid w:val="63343F70"/>
    <w:rsid w:val="64296E1C"/>
    <w:rsid w:val="649E64A2"/>
    <w:rsid w:val="659D44AD"/>
    <w:rsid w:val="65E5270A"/>
    <w:rsid w:val="663D3C54"/>
    <w:rsid w:val="66701ADD"/>
    <w:rsid w:val="66862C89"/>
    <w:rsid w:val="66BB486D"/>
    <w:rsid w:val="67394C7D"/>
    <w:rsid w:val="6764554C"/>
    <w:rsid w:val="68126B38"/>
    <w:rsid w:val="68291A1A"/>
    <w:rsid w:val="68352BB8"/>
    <w:rsid w:val="691B1594"/>
    <w:rsid w:val="693A016B"/>
    <w:rsid w:val="6A17429C"/>
    <w:rsid w:val="6A567EA3"/>
    <w:rsid w:val="6B4B4368"/>
    <w:rsid w:val="6B79100E"/>
    <w:rsid w:val="6C844C00"/>
    <w:rsid w:val="6D9652EF"/>
    <w:rsid w:val="6E10212C"/>
    <w:rsid w:val="6E43561A"/>
    <w:rsid w:val="6E557973"/>
    <w:rsid w:val="6E930D79"/>
    <w:rsid w:val="6E9568DB"/>
    <w:rsid w:val="6F0D6C22"/>
    <w:rsid w:val="6F47657F"/>
    <w:rsid w:val="6F724E70"/>
    <w:rsid w:val="6FAF23D9"/>
    <w:rsid w:val="6FC2587B"/>
    <w:rsid w:val="706063F3"/>
    <w:rsid w:val="70635CF6"/>
    <w:rsid w:val="70670707"/>
    <w:rsid w:val="717D411B"/>
    <w:rsid w:val="720E3691"/>
    <w:rsid w:val="724E244C"/>
    <w:rsid w:val="72DA6946"/>
    <w:rsid w:val="732764B3"/>
    <w:rsid w:val="739B3F1A"/>
    <w:rsid w:val="74026044"/>
    <w:rsid w:val="74746410"/>
    <w:rsid w:val="75B40C0D"/>
    <w:rsid w:val="75E5007C"/>
    <w:rsid w:val="77813724"/>
    <w:rsid w:val="77861774"/>
    <w:rsid w:val="78F31435"/>
    <w:rsid w:val="78FC751D"/>
    <w:rsid w:val="79300B45"/>
    <w:rsid w:val="794D3E18"/>
    <w:rsid w:val="79F3729A"/>
    <w:rsid w:val="7A880722"/>
    <w:rsid w:val="7ACB0498"/>
    <w:rsid w:val="7AED0B4D"/>
    <w:rsid w:val="7C1E4487"/>
    <w:rsid w:val="7C215E02"/>
    <w:rsid w:val="7CF23764"/>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5"/>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2">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pPr>
      <w:spacing w:before="240" w:after="240" w:line="360" w:lineRule="auto"/>
      <w:jc w:val="center"/>
    </w:pPr>
    <w:rPr>
      <w:b/>
      <w:sz w:val="44"/>
    </w:rPr>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character" w:styleId="13">
    <w:name w:val="Strong"/>
    <w:basedOn w:val="12"/>
    <w:qFormat/>
    <w:uiPriority w:val="0"/>
    <w:rPr>
      <w:b/>
      <w:bCs/>
    </w:rPr>
  </w:style>
  <w:style w:type="paragraph" w:customStyle="1" w:styleId="14">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4"/>
    <w:qFormat/>
    <w:uiPriority w:val="0"/>
    <w:rPr>
      <w:rFonts w:ascii="Arial" w:hAnsi="Arial" w:eastAsia="楷体"/>
      <w:b/>
      <w:sz w:val="32"/>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 w:type="paragraph" w:customStyle="1" w:styleId="17">
    <w:name w:val="WPSOffice手动目录 2"/>
    <w:qFormat/>
    <w:uiPriority w:val="0"/>
    <w:pPr>
      <w:ind w:leftChars="200"/>
    </w:pPr>
    <w:rPr>
      <w:rFonts w:ascii="Times New Roman" w:hAnsi="Times New Roman" w:eastAsia="宋体" w:cs="Times New Roman"/>
      <w:sz w:val="20"/>
      <w:szCs w:val="20"/>
    </w:rPr>
  </w:style>
  <w:style w:type="paragraph" w:customStyle="1" w:styleId="18">
    <w:name w:val="WPSOffice手动目录 3"/>
    <w:qFormat/>
    <w:uiPriority w:val="0"/>
    <w:pPr>
      <w:ind w:leftChars="400"/>
    </w:pPr>
    <w:rPr>
      <w:rFonts w:ascii="Times New Roman" w:hAnsi="Times New Roman" w:eastAsia="宋体" w:cs="Times New Roman"/>
      <w:sz w:val="20"/>
      <w:szCs w:val="20"/>
    </w:rPr>
  </w:style>
  <w:style w:type="paragraph" w:styleId="19">
    <w:name w:val="List Paragraph"/>
    <w:basedOn w:val="1"/>
    <w:unhideWhenUsed/>
    <w:qFormat/>
    <w:uiPriority w:val="99"/>
    <w:pPr>
      <w:ind w:firstLine="420" w:firstLineChars="200"/>
    </w:pPr>
  </w:style>
  <w:style w:type="character" w:customStyle="1" w:styleId="20">
    <w:name w:val="font81"/>
    <w:basedOn w:val="12"/>
    <w:qFormat/>
    <w:uiPriority w:val="0"/>
    <w:rPr>
      <w:rFonts w:ascii="宋体" w:hAnsi="宋体" w:eastAsia="宋体" w:cs="宋体"/>
      <w:color w:val="000000"/>
      <w:sz w:val="20"/>
      <w:szCs w:val="20"/>
      <w:u w:val="none"/>
    </w:rPr>
  </w:style>
  <w:style w:type="character" w:customStyle="1" w:styleId="21">
    <w:name w:val="font21"/>
    <w:basedOn w:val="12"/>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12339</Words>
  <Characters>13000</Characters>
  <Lines>0</Lines>
  <Paragraphs>0</Paragraphs>
  <TotalTime>2</TotalTime>
  <ScaleCrop>false</ScaleCrop>
  <LinksUpToDate>false</LinksUpToDate>
  <CharactersWithSpaces>13099</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飞一样的城</cp:lastModifiedBy>
  <dcterms:modified xsi:type="dcterms:W3CDTF">2024-10-15T09:50:40Z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1D17C581B7B649E79D2BCA767FA9A472_13</vt:lpwstr>
  </property>
</Properties>
</file>