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366A11">
      <w:pPr>
        <w:pageBreakBefore w:val="0"/>
        <w:shd w:val="clear"/>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3A6A8C20">
      <w:pPr>
        <w:pageBreakBefore w:val="0"/>
        <w:shd w:val="clear"/>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14:paraId="78DAD119">
      <w:pPr>
        <w:pageBreakBefore w:val="0"/>
        <w:shd w:val="clear"/>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5FE94A7">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4B0C90D4">
      <w:pPr>
        <w:keepNext w:val="0"/>
        <w:keepLines w:val="0"/>
        <w:pageBreakBefore w:val="0"/>
        <w:widowControl w:val="0"/>
        <w:shd w:val="clear"/>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9C1C55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5E2401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B0F8BD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27250EB">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61C27A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ED10BCE">
      <w:pPr>
        <w:keepNext w:val="0"/>
        <w:keepLines w:val="0"/>
        <w:pageBreakBefore w:val="0"/>
        <w:widowControl w:val="0"/>
        <w:shd w:val="clear"/>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FE8967E">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14:paraId="30F36E09">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阜康市第三小学</w:t>
      </w:r>
    </w:p>
    <w:p w14:paraId="6C102C23">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14:paraId="15F05637">
      <w:pPr>
        <w:pStyle w:val="10"/>
        <w:shd w:val="clear"/>
        <w:outlineLvl w:val="9"/>
        <w:rPr>
          <w:rFonts w:hint="eastAsia" w:ascii="宋体" w:hAnsi="宋体" w:eastAsia="宋体" w:cs="宋体"/>
          <w:b/>
          <w:color w:val="auto"/>
          <w:kern w:val="2"/>
          <w:sz w:val="28"/>
          <w:szCs w:val="28"/>
          <w:highlight w:val="none"/>
          <w:shd w:val="clear" w:color="auto" w:fill="auto"/>
          <w:lang w:val="en-US" w:eastAsia="zh-CN"/>
        </w:rPr>
      </w:pPr>
    </w:p>
    <w:p w14:paraId="4E37C586">
      <w:pPr>
        <w:shd w:val="clear"/>
        <w:rPr>
          <w:rFonts w:hint="eastAsia"/>
          <w:color w:val="auto"/>
          <w:highlight w:val="none"/>
          <w:lang w:val="en-US" w:eastAsia="zh-CN"/>
        </w:rPr>
      </w:pPr>
      <w:r>
        <w:rPr>
          <w:rFonts w:hint="eastAsia"/>
          <w:color w:val="auto"/>
          <w:highlight w:val="none"/>
          <w:lang w:val="en-US" w:eastAsia="zh-CN"/>
        </w:rPr>
        <w:br w:type="page"/>
      </w:r>
    </w:p>
    <w:p w14:paraId="2C6E0419">
      <w:pPr>
        <w:shd w:val="clea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077DF140">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287D86E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4EBB840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4AC534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3A1D8CB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6DAF500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FF4924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3BC0CD0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14:paraId="6BD2A320">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0900489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BD26AF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7A9997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6175CBA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0E58A56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5F944B8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14AF549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F8FB85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C74173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23</w:t>
          </w:r>
          <w:r>
            <w:rPr>
              <w:color w:val="auto"/>
              <w:sz w:val="28"/>
              <w:szCs w:val="28"/>
              <w:highlight w:val="none"/>
            </w:rPr>
            <w:fldChar w:fldCharType="end"/>
          </w:r>
          <w:r>
            <w:rPr>
              <w:rFonts w:hint="eastAsia"/>
              <w:color w:val="auto"/>
              <w:sz w:val="28"/>
              <w:szCs w:val="28"/>
              <w:highlight w:val="none"/>
              <w:lang w:val="en-US" w:eastAsia="zh-CN"/>
            </w:rPr>
            <w:fldChar w:fldCharType="end"/>
          </w:r>
        </w:p>
        <w:p w14:paraId="7BB5A1E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24</w:t>
          </w:r>
          <w:r>
            <w:rPr>
              <w:color w:val="auto"/>
              <w:sz w:val="28"/>
              <w:szCs w:val="28"/>
              <w:highlight w:val="none"/>
            </w:rPr>
            <w:fldChar w:fldCharType="end"/>
          </w:r>
          <w:r>
            <w:rPr>
              <w:rFonts w:hint="eastAsia"/>
              <w:color w:val="auto"/>
              <w:sz w:val="28"/>
              <w:szCs w:val="28"/>
              <w:highlight w:val="none"/>
              <w:lang w:val="en-US" w:eastAsia="zh-CN"/>
            </w:rPr>
            <w:fldChar w:fldCharType="end"/>
          </w:r>
        </w:p>
        <w:p w14:paraId="3888426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C339D7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35E83F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68559B66">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06EF8B4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14:paraId="4AF4A64C">
      <w:pPr>
        <w:pStyle w:val="3"/>
        <w:pageBreakBefore w:val="0"/>
        <w:shd w:val="clea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19B24AAC">
      <w:pPr>
        <w:pStyle w:val="4"/>
        <w:keepNext/>
        <w:keepLines/>
        <w:pageBreakBefore w:val="0"/>
        <w:widowControl w:val="0"/>
        <w:shd w:val="clear"/>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631D5175">
      <w:pPr>
        <w:pStyle w:val="2"/>
        <w:pageBreakBefore w:val="0"/>
        <w:shd w:val="clear"/>
        <w:kinsoku/>
        <w:wordWrap/>
        <w:overflowPunct/>
        <w:topLinePunct w:val="0"/>
        <w:autoSpaceDE/>
        <w:autoSpaceDN/>
        <w:bidi w:val="0"/>
        <w:adjustRightInd/>
        <w:spacing w:line="360" w:lineRule="auto"/>
        <w:textAlignment w:val="auto"/>
        <w:rPr>
          <w:rFonts w:hint="eastAsia" w:ascii="宋体" w:hAnsi="宋体" w:eastAsia="宋体" w:cs="宋体"/>
          <w:color w:val="auto"/>
          <w:sz w:val="32"/>
          <w:szCs w:val="36"/>
          <w:highlight w:val="none"/>
          <w:shd w:val="clear" w:color="auto" w:fill="auto"/>
          <w:lang w:eastAsia="zh-CN"/>
        </w:rPr>
      </w:pPr>
      <w:bookmarkStart w:id="4" w:name="_Toc5043"/>
      <w:r>
        <w:rPr>
          <w:rFonts w:hint="eastAsia" w:ascii="宋体" w:hAnsi="宋体" w:eastAsia="宋体" w:cs="宋体"/>
          <w:color w:val="auto"/>
          <w:sz w:val="32"/>
          <w:szCs w:val="36"/>
          <w:highlight w:val="none"/>
          <w:shd w:val="clear" w:color="auto" w:fill="auto"/>
          <w:lang w:val="en-US" w:eastAsia="zh-CN"/>
        </w:rPr>
        <w:t>1.</w:t>
      </w:r>
      <w:r>
        <w:rPr>
          <w:rFonts w:hint="eastAsia" w:ascii="宋体" w:hAnsi="宋体" w:eastAsia="宋体" w:cs="宋体"/>
          <w:color w:val="auto"/>
          <w:sz w:val="32"/>
          <w:szCs w:val="36"/>
          <w:highlight w:val="none"/>
          <w:shd w:val="clear" w:color="auto" w:fill="auto"/>
        </w:rPr>
        <w:t>项目背景</w:t>
      </w:r>
      <w:bookmarkEnd w:id="4"/>
    </w:p>
    <w:p w14:paraId="5F99843D">
      <w:pPr>
        <w:shd w:val="clear"/>
        <w:bidi w:val="0"/>
        <w:rPr>
          <w:rFonts w:hint="default" w:eastAsia="宋体"/>
          <w:color w:val="auto"/>
          <w:sz w:val="32"/>
          <w:szCs w:val="32"/>
          <w:highlight w:val="none"/>
          <w:lang w:val="en-US" w:eastAsia="zh-CN"/>
        </w:rPr>
      </w:pPr>
      <w:r>
        <w:rPr>
          <w:rFonts w:hint="eastAsia"/>
          <w:color w:val="auto"/>
          <w:sz w:val="32"/>
          <w:szCs w:val="32"/>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sz w:val="32"/>
          <w:szCs w:val="32"/>
          <w:highlight w:val="none"/>
          <w:shd w:val="clear" w:color="auto" w:fill="auto"/>
          <w:lang w:val="en-US" w:eastAsia="zh-CN"/>
        </w:rPr>
        <w:t>及时补充能量，并改善他们的营养健康状况，提高学生身体素质。</w:t>
      </w:r>
    </w:p>
    <w:p w14:paraId="34C456C7">
      <w:pPr>
        <w:pStyle w:val="2"/>
        <w:pageBreakBefore w:val="0"/>
        <w:shd w:val="clear"/>
        <w:kinsoku/>
        <w:wordWrap/>
        <w:overflowPunct/>
        <w:topLinePunct w:val="0"/>
        <w:autoSpaceDE/>
        <w:autoSpaceDN/>
        <w:bidi w:val="0"/>
        <w:adjustRightInd/>
        <w:spacing w:line="360" w:lineRule="auto"/>
        <w:textAlignment w:val="auto"/>
        <w:rPr>
          <w:rFonts w:hint="eastAsia" w:ascii="宋体" w:hAnsi="宋体" w:eastAsia="宋体" w:cs="宋体"/>
          <w:color w:val="auto"/>
          <w:sz w:val="32"/>
          <w:szCs w:val="36"/>
          <w:highlight w:val="none"/>
          <w:shd w:val="clear" w:color="auto" w:fill="auto"/>
        </w:rPr>
      </w:pPr>
      <w:bookmarkStart w:id="5" w:name="_Toc27343"/>
      <w:r>
        <w:rPr>
          <w:rFonts w:hint="eastAsia" w:ascii="宋体" w:hAnsi="宋体" w:eastAsia="宋体" w:cs="宋体"/>
          <w:color w:val="auto"/>
          <w:sz w:val="32"/>
          <w:szCs w:val="36"/>
          <w:highlight w:val="none"/>
          <w:shd w:val="clear" w:color="auto" w:fill="auto"/>
          <w:lang w:val="en-US" w:eastAsia="zh-CN"/>
        </w:rPr>
        <w:t>2.</w:t>
      </w:r>
      <w:r>
        <w:rPr>
          <w:rFonts w:hint="eastAsia" w:ascii="宋体" w:hAnsi="宋体" w:eastAsia="宋体" w:cs="宋体"/>
          <w:color w:val="auto"/>
          <w:sz w:val="32"/>
          <w:szCs w:val="36"/>
          <w:highlight w:val="none"/>
          <w:shd w:val="clear" w:color="auto" w:fill="auto"/>
        </w:rPr>
        <w:t>主要内容及实施情况</w:t>
      </w:r>
      <w:bookmarkEnd w:id="5"/>
    </w:p>
    <w:p w14:paraId="4DF429D5">
      <w:pPr>
        <w:pStyle w:val="2"/>
        <w:pageBreakBefore w:val="0"/>
        <w:shd w:val="clear"/>
        <w:kinsoku/>
        <w:wordWrap/>
        <w:overflowPunct/>
        <w:topLinePunct w:val="0"/>
        <w:autoSpaceDE/>
        <w:autoSpaceDN/>
        <w:bidi w:val="0"/>
        <w:adjustRightInd/>
        <w:spacing w:line="360" w:lineRule="auto"/>
        <w:textAlignment w:val="auto"/>
        <w:rPr>
          <w:rFonts w:hint="eastAsia" w:ascii="宋体" w:hAnsi="宋体" w:eastAsia="宋体" w:cs="宋体"/>
          <w:color w:val="auto"/>
          <w:sz w:val="32"/>
          <w:szCs w:val="36"/>
          <w:highlight w:val="none"/>
          <w:shd w:val="clear" w:color="auto" w:fill="auto"/>
          <w:lang w:eastAsia="zh-CN"/>
        </w:rPr>
      </w:pPr>
      <w:bookmarkStart w:id="6" w:name="_Toc16592"/>
      <w:r>
        <w:rPr>
          <w:rFonts w:hint="eastAsia" w:ascii="宋体" w:hAnsi="宋体" w:eastAsia="宋体" w:cs="宋体"/>
          <w:b w:val="0"/>
          <w:bCs w:val="0"/>
          <w:color w:val="auto"/>
          <w:kern w:val="2"/>
          <w:sz w:val="32"/>
          <w:szCs w:val="32"/>
          <w:highlight w:val="none"/>
          <w:shd w:val="clear" w:color="auto" w:fill="auto"/>
          <w:lang w:val="en-US" w:eastAsia="zh-CN" w:bidi="ar-SA"/>
        </w:rPr>
        <w:t>主要内容：学生饮用奶款项未能按时发放，根据上级指示精神，2023年2月补发2022年9月至10月学生饮用奶补助资金。用于改善学生的营养健康状况，提高学生身体素质。</w:t>
      </w:r>
      <w:bookmarkEnd w:id="6"/>
    </w:p>
    <w:p w14:paraId="10A3E775">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cs="宋体"/>
          <w:color w:val="auto"/>
          <w:sz w:val="32"/>
          <w:szCs w:val="32"/>
          <w:highlight w:val="none"/>
          <w:shd w:val="clear" w:color="auto" w:fill="auto"/>
          <w:lang w:val="en-US" w:eastAsia="zh-CN"/>
        </w:rPr>
        <w:t>组织实施</w:t>
      </w:r>
      <w:r>
        <w:rPr>
          <w:rFonts w:hint="eastAsia" w:ascii="宋体" w:hAnsi="宋体" w:eastAsia="宋体" w:cs="宋体"/>
          <w:color w:val="auto"/>
          <w:sz w:val="32"/>
          <w:szCs w:val="32"/>
          <w:highlight w:val="none"/>
          <w:shd w:val="clear" w:color="auto" w:fill="auto"/>
          <w:lang w:val="en-US" w:eastAsia="zh-CN"/>
        </w:rPr>
        <w:t>：本项目经</w:t>
      </w:r>
      <w:r>
        <w:rPr>
          <w:rFonts w:hint="eastAsia" w:cs="宋体"/>
          <w:color w:val="auto"/>
          <w:sz w:val="32"/>
          <w:szCs w:val="32"/>
          <w:highlight w:val="none"/>
          <w:shd w:val="clear" w:color="auto" w:fill="auto"/>
          <w:lang w:val="en-US" w:eastAsia="zh-CN"/>
        </w:rPr>
        <w:t>财经领导小组</w:t>
      </w:r>
      <w:r>
        <w:rPr>
          <w:rFonts w:hint="eastAsia" w:ascii="宋体" w:hAnsi="宋体" w:eastAsia="宋体" w:cs="宋体"/>
          <w:color w:val="auto"/>
          <w:sz w:val="32"/>
          <w:szCs w:val="32"/>
          <w:highlight w:val="none"/>
          <w:shd w:val="clear" w:color="auto" w:fill="auto"/>
          <w:lang w:val="en-US" w:eastAsia="zh-CN"/>
        </w:rPr>
        <w:t>会议，确定了项目领导小组，明确了责任分工：组长为</w:t>
      </w:r>
      <w:r>
        <w:rPr>
          <w:rFonts w:hint="eastAsia" w:cs="宋体"/>
          <w:color w:val="auto"/>
          <w:sz w:val="32"/>
          <w:szCs w:val="32"/>
          <w:highlight w:val="none"/>
          <w:shd w:val="clear" w:color="auto" w:fill="auto"/>
          <w:lang w:val="en-US" w:eastAsia="zh-CN"/>
        </w:rPr>
        <w:t>鲁锋</w:t>
      </w:r>
      <w:r>
        <w:rPr>
          <w:rFonts w:hint="eastAsia" w:ascii="宋体" w:hAnsi="宋体" w:eastAsia="宋体" w:cs="宋体"/>
          <w:color w:val="auto"/>
          <w:sz w:val="32"/>
          <w:szCs w:val="32"/>
          <w:highlight w:val="none"/>
          <w:shd w:val="clear" w:color="auto" w:fill="auto"/>
          <w:lang w:val="en-US" w:eastAsia="zh-CN"/>
        </w:rPr>
        <w:t>，副组长为</w:t>
      </w:r>
      <w:r>
        <w:rPr>
          <w:rFonts w:hint="eastAsia" w:cs="宋体"/>
          <w:color w:val="auto"/>
          <w:sz w:val="32"/>
          <w:szCs w:val="32"/>
          <w:highlight w:val="none"/>
          <w:shd w:val="clear" w:color="auto" w:fill="auto"/>
          <w:lang w:val="en-US" w:eastAsia="zh-CN"/>
        </w:rPr>
        <w:t>李玉霞</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项目负责人为乌日也提·乌斯曼,</w:t>
      </w:r>
      <w:r>
        <w:rPr>
          <w:rFonts w:hint="eastAsia" w:ascii="宋体" w:hAnsi="宋体" w:eastAsia="宋体" w:cs="宋体"/>
          <w:color w:val="auto"/>
          <w:sz w:val="32"/>
          <w:szCs w:val="32"/>
          <w:highlight w:val="none"/>
          <w:shd w:val="clear" w:color="auto" w:fill="auto"/>
          <w:lang w:val="en-US" w:eastAsia="zh-CN"/>
        </w:rPr>
        <w:t>组员为</w:t>
      </w:r>
      <w:r>
        <w:rPr>
          <w:rFonts w:hint="eastAsia" w:cs="宋体"/>
          <w:color w:val="auto"/>
          <w:sz w:val="32"/>
          <w:szCs w:val="32"/>
          <w:highlight w:val="none"/>
          <w:shd w:val="clear" w:color="auto" w:fill="auto"/>
          <w:lang w:val="en-US" w:eastAsia="zh-CN"/>
        </w:rPr>
        <w:t>杨莉</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徐宏菊</w:t>
      </w:r>
      <w:r>
        <w:rPr>
          <w:rFonts w:hint="eastAsia" w:ascii="宋体" w:hAnsi="宋体" w:eastAsia="宋体" w:cs="宋体"/>
          <w:color w:val="auto"/>
          <w:sz w:val="32"/>
          <w:szCs w:val="32"/>
          <w:highlight w:val="none"/>
          <w:shd w:val="clear" w:color="auto" w:fill="auto"/>
          <w:lang w:val="en-US" w:eastAsia="zh-CN"/>
        </w:rPr>
        <w:t>，其中：</w:t>
      </w:r>
      <w:r>
        <w:rPr>
          <w:rFonts w:hint="eastAsia" w:cs="宋体"/>
          <w:color w:val="auto"/>
          <w:sz w:val="32"/>
          <w:szCs w:val="32"/>
          <w:highlight w:val="none"/>
          <w:shd w:val="clear" w:color="auto" w:fill="auto"/>
          <w:lang w:val="en-US" w:eastAsia="zh-CN"/>
        </w:rPr>
        <w:t>李玉霞</w:t>
      </w:r>
      <w:r>
        <w:rPr>
          <w:rFonts w:hint="eastAsia" w:ascii="宋体" w:hAnsi="宋体" w:eastAsia="宋体" w:cs="宋体"/>
          <w:color w:val="auto"/>
          <w:sz w:val="32"/>
          <w:szCs w:val="32"/>
          <w:highlight w:val="none"/>
          <w:shd w:val="clear" w:color="auto" w:fill="auto"/>
          <w:lang w:val="en-US" w:eastAsia="zh-CN"/>
        </w:rPr>
        <w:t>负责监管工作，</w:t>
      </w:r>
      <w:r>
        <w:rPr>
          <w:rFonts w:hint="eastAsia" w:cs="宋体"/>
          <w:color w:val="auto"/>
          <w:sz w:val="32"/>
          <w:szCs w:val="32"/>
          <w:highlight w:val="none"/>
          <w:shd w:val="clear" w:color="auto" w:fill="auto"/>
          <w:lang w:val="en-US" w:eastAsia="zh-CN"/>
        </w:rPr>
        <w:t>乌日也提·乌斯曼</w:t>
      </w:r>
      <w:r>
        <w:rPr>
          <w:rFonts w:hint="eastAsia" w:ascii="宋体" w:hAnsi="宋体" w:eastAsia="宋体" w:cs="宋体"/>
          <w:color w:val="auto"/>
          <w:sz w:val="32"/>
          <w:szCs w:val="32"/>
          <w:highlight w:val="none"/>
          <w:shd w:val="clear" w:color="auto" w:fill="auto"/>
          <w:lang w:val="en-US" w:eastAsia="zh-CN"/>
        </w:rPr>
        <w:t>负责项目档案资料，</w:t>
      </w:r>
      <w:r>
        <w:rPr>
          <w:rFonts w:hint="eastAsia" w:cs="宋体"/>
          <w:color w:val="auto"/>
          <w:sz w:val="32"/>
          <w:szCs w:val="32"/>
          <w:highlight w:val="none"/>
          <w:shd w:val="clear" w:color="auto" w:fill="auto"/>
          <w:lang w:val="en-US" w:eastAsia="zh-CN"/>
        </w:rPr>
        <w:t>徐宏菊</w:t>
      </w:r>
      <w:r>
        <w:rPr>
          <w:rFonts w:hint="eastAsia" w:ascii="宋体" w:hAnsi="宋体" w:eastAsia="宋体" w:cs="宋体"/>
          <w:color w:val="auto"/>
          <w:sz w:val="32"/>
          <w:szCs w:val="32"/>
          <w:highlight w:val="none"/>
          <w:shd w:val="clear" w:color="auto" w:fill="auto"/>
          <w:lang w:val="en-US" w:eastAsia="zh-CN"/>
        </w:rPr>
        <w:t>负责资金拨付工作。</w:t>
      </w:r>
    </w:p>
    <w:p w14:paraId="5801253C">
      <w:pPr>
        <w:pStyle w:val="2"/>
        <w:pageBreakBefore w:val="0"/>
        <w:shd w:val="clear"/>
        <w:kinsoku/>
        <w:wordWrap/>
        <w:overflowPunct/>
        <w:topLinePunct w:val="0"/>
        <w:autoSpaceDE/>
        <w:autoSpaceDN/>
        <w:bidi w:val="0"/>
        <w:adjustRightInd/>
        <w:spacing w:line="360" w:lineRule="auto"/>
        <w:textAlignment w:val="auto"/>
        <w:rPr>
          <w:rFonts w:hint="eastAsia" w:ascii="宋体" w:hAnsi="宋体" w:eastAsia="宋体" w:cs="宋体"/>
          <w:color w:val="auto"/>
          <w:sz w:val="32"/>
          <w:szCs w:val="36"/>
          <w:highlight w:val="none"/>
          <w:shd w:val="clear" w:color="auto" w:fill="auto"/>
          <w:lang w:val="en-US" w:eastAsia="zh-CN"/>
        </w:rPr>
      </w:pPr>
      <w:bookmarkStart w:id="7" w:name="_Toc1858"/>
      <w:r>
        <w:rPr>
          <w:rFonts w:hint="eastAsia" w:ascii="宋体" w:hAnsi="宋体" w:eastAsia="宋体" w:cs="宋体"/>
          <w:color w:val="auto"/>
          <w:sz w:val="32"/>
          <w:szCs w:val="36"/>
          <w:highlight w:val="none"/>
          <w:shd w:val="clear" w:color="auto" w:fill="auto"/>
          <w:lang w:val="en-US" w:eastAsia="zh-CN"/>
        </w:rPr>
        <w:t>3.资金投入和使用情况</w:t>
      </w:r>
      <w:bookmarkEnd w:id="7"/>
    </w:p>
    <w:p w14:paraId="7E9EF9ED">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rPr>
      </w:pPr>
      <w:r>
        <w:rPr>
          <w:rFonts w:hint="eastAsia" w:ascii="宋体" w:hAnsi="宋体" w:eastAsia="宋体" w:cs="宋体"/>
          <w:color w:val="auto"/>
          <w:sz w:val="32"/>
          <w:szCs w:val="32"/>
          <w:highlight w:val="none"/>
          <w:shd w:val="clear" w:color="auto" w:fill="auto"/>
          <w:lang w:val="en-US" w:eastAsia="zh-CN"/>
        </w:rPr>
        <w:t>（1）</w:t>
      </w:r>
      <w:r>
        <w:rPr>
          <w:rFonts w:hint="eastAsia" w:ascii="宋体" w:hAnsi="宋体" w:eastAsia="宋体" w:cs="宋体"/>
          <w:color w:val="auto"/>
          <w:sz w:val="32"/>
          <w:szCs w:val="32"/>
          <w:highlight w:val="none"/>
          <w:shd w:val="clear" w:color="auto" w:fill="auto"/>
        </w:rPr>
        <w:t>项目资金安排落实、总投入等情况分析</w:t>
      </w:r>
    </w:p>
    <w:p w14:paraId="51C4D6B0">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cs="宋体"/>
          <w:color w:val="auto"/>
          <w:sz w:val="32"/>
          <w:szCs w:val="32"/>
          <w:highlight w:val="none"/>
          <w:shd w:val="clear" w:color="auto" w:fill="auto"/>
          <w:lang w:val="en-US" w:eastAsia="zh-CN"/>
        </w:rPr>
        <w:t>昌州财教【2022】56号义务教育学生饮用奶补助资金</w:t>
      </w:r>
      <w:r>
        <w:rPr>
          <w:rFonts w:hint="eastAsia" w:ascii="宋体" w:hAnsi="宋体" w:eastAsia="宋体" w:cs="宋体"/>
          <w:color w:val="auto"/>
          <w:sz w:val="32"/>
          <w:szCs w:val="32"/>
          <w:highlight w:val="none"/>
          <w:shd w:val="clear" w:color="auto" w:fill="auto"/>
          <w:lang w:val="en-US" w:eastAsia="zh-CN"/>
        </w:rPr>
        <w:t>预算安排总额为</w:t>
      </w:r>
      <w:r>
        <w:rPr>
          <w:rFonts w:hint="eastAsia" w:cs="宋体"/>
          <w:color w:val="auto"/>
          <w:sz w:val="32"/>
          <w:szCs w:val="32"/>
          <w:highlight w:val="none"/>
          <w:shd w:val="clear" w:color="auto" w:fill="auto"/>
          <w:lang w:val="en-US" w:eastAsia="zh-CN"/>
        </w:rPr>
        <w:t>7.85</w:t>
      </w:r>
      <w:r>
        <w:rPr>
          <w:rFonts w:hint="eastAsia" w:ascii="宋体" w:hAnsi="宋体" w:eastAsia="宋体" w:cs="宋体"/>
          <w:color w:val="auto"/>
          <w:sz w:val="32"/>
          <w:szCs w:val="32"/>
          <w:highlight w:val="none"/>
          <w:shd w:val="clear" w:color="auto" w:fill="auto"/>
          <w:lang w:val="en-US" w:eastAsia="zh-CN"/>
        </w:rPr>
        <w:t>万元，其中财政资</w:t>
      </w:r>
      <w:r>
        <w:rPr>
          <w:rFonts w:hint="eastAsia" w:cs="宋体"/>
          <w:color w:val="auto"/>
          <w:sz w:val="32"/>
          <w:szCs w:val="32"/>
          <w:highlight w:val="none"/>
          <w:shd w:val="clear" w:color="auto" w:fill="auto"/>
          <w:lang w:val="en-US" w:eastAsia="zh-CN"/>
        </w:rPr>
        <w:t>金7.85</w:t>
      </w:r>
      <w:r>
        <w:rPr>
          <w:rFonts w:hint="eastAsia" w:ascii="宋体" w:hAnsi="宋体" w:eastAsia="宋体" w:cs="宋体"/>
          <w:color w:val="auto"/>
          <w:sz w:val="32"/>
          <w:szCs w:val="32"/>
          <w:highlight w:val="none"/>
          <w:shd w:val="clear" w:color="auto" w:fill="auto"/>
          <w:lang w:val="en-US" w:eastAsia="zh-CN"/>
        </w:rPr>
        <w:t>万元，其他资金</w:t>
      </w:r>
      <w:r>
        <w:rPr>
          <w:rFonts w:hint="eastAsia" w:cs="宋体"/>
          <w:color w:val="auto"/>
          <w:sz w:val="32"/>
          <w:szCs w:val="32"/>
          <w:highlight w:val="none"/>
          <w:shd w:val="clear" w:color="auto" w:fill="auto"/>
          <w:lang w:val="en-US" w:eastAsia="zh-CN"/>
        </w:rPr>
        <w:t>0</w:t>
      </w:r>
      <w:r>
        <w:rPr>
          <w:rFonts w:hint="eastAsia" w:ascii="宋体" w:hAnsi="宋体" w:eastAsia="宋体" w:cs="宋体"/>
          <w:color w:val="auto"/>
          <w:sz w:val="32"/>
          <w:szCs w:val="32"/>
          <w:highlight w:val="none"/>
          <w:shd w:val="clear" w:color="auto" w:fill="auto"/>
          <w:lang w:val="en-US" w:eastAsia="zh-CN"/>
        </w:rPr>
        <w:t>万元，</w:t>
      </w:r>
      <w:r>
        <w:rPr>
          <w:rFonts w:hint="eastAsia" w:cs="宋体"/>
          <w:color w:val="auto"/>
          <w:sz w:val="32"/>
          <w:szCs w:val="32"/>
          <w:highlight w:val="none"/>
          <w:shd w:val="clear" w:color="auto" w:fill="auto"/>
          <w:lang w:val="en-US" w:eastAsia="zh-CN"/>
        </w:rPr>
        <w:t>2023</w:t>
      </w:r>
      <w:r>
        <w:rPr>
          <w:rFonts w:hint="eastAsia" w:ascii="宋体" w:hAnsi="宋体" w:eastAsia="宋体" w:cs="宋体"/>
          <w:color w:val="auto"/>
          <w:sz w:val="32"/>
          <w:szCs w:val="32"/>
          <w:highlight w:val="none"/>
          <w:shd w:val="clear" w:color="auto" w:fill="auto"/>
          <w:lang w:val="en-US" w:eastAsia="zh-CN"/>
        </w:rPr>
        <w:t>年实际收到预算资金</w:t>
      </w:r>
      <w:r>
        <w:rPr>
          <w:rFonts w:hint="eastAsia" w:cs="宋体"/>
          <w:color w:val="auto"/>
          <w:sz w:val="32"/>
          <w:szCs w:val="32"/>
          <w:highlight w:val="none"/>
          <w:shd w:val="clear" w:color="auto" w:fill="auto"/>
          <w:lang w:val="en-US" w:eastAsia="zh-CN"/>
        </w:rPr>
        <w:t>7.85</w:t>
      </w:r>
      <w:r>
        <w:rPr>
          <w:rFonts w:hint="eastAsia" w:ascii="宋体" w:hAnsi="宋体" w:eastAsia="宋体" w:cs="宋体"/>
          <w:color w:val="auto"/>
          <w:sz w:val="32"/>
          <w:szCs w:val="32"/>
          <w:highlight w:val="none"/>
          <w:shd w:val="clear" w:color="auto" w:fill="auto"/>
          <w:lang w:val="en-US" w:eastAsia="zh-CN"/>
        </w:rPr>
        <w:t>万元，预算资金到位率为</w:t>
      </w:r>
      <w:r>
        <w:rPr>
          <w:rFonts w:hint="eastAsia" w:cs="宋体"/>
          <w:color w:val="auto"/>
          <w:sz w:val="32"/>
          <w:szCs w:val="32"/>
          <w:highlight w:val="none"/>
          <w:shd w:val="clear" w:color="auto" w:fill="auto"/>
          <w:lang w:val="en-US" w:eastAsia="zh-CN"/>
        </w:rPr>
        <w:t>100</w:t>
      </w:r>
      <w:r>
        <w:rPr>
          <w:rFonts w:hint="eastAsia" w:ascii="宋体" w:hAnsi="宋体" w:eastAsia="宋体" w:cs="宋体"/>
          <w:color w:val="auto"/>
          <w:sz w:val="32"/>
          <w:szCs w:val="32"/>
          <w:highlight w:val="none"/>
          <w:shd w:val="clear" w:color="auto" w:fill="auto"/>
          <w:lang w:val="en-US" w:eastAsia="zh-CN"/>
        </w:rPr>
        <w:t>%。</w:t>
      </w:r>
    </w:p>
    <w:p w14:paraId="34A40A3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624" w:firstLineChars="200"/>
        <w:textAlignment w:val="auto"/>
        <w:rPr>
          <w:rFonts w:hint="eastAsia" w:ascii="宋体" w:hAnsi="宋体" w:eastAsia="宋体" w:cs="宋体"/>
          <w:bCs/>
          <w:color w:val="auto"/>
          <w:spacing w:val="-4"/>
          <w:sz w:val="32"/>
          <w:szCs w:val="32"/>
          <w:highlight w:val="none"/>
          <w:shd w:val="clear" w:color="auto" w:fill="auto"/>
        </w:rPr>
      </w:pPr>
      <w:r>
        <w:rPr>
          <w:rFonts w:hint="eastAsia" w:ascii="宋体" w:hAnsi="宋体" w:eastAsia="宋体" w:cs="宋体"/>
          <w:bCs/>
          <w:color w:val="auto"/>
          <w:spacing w:val="-4"/>
          <w:sz w:val="32"/>
          <w:szCs w:val="32"/>
          <w:highlight w:val="none"/>
          <w:shd w:val="clear" w:color="auto" w:fill="auto"/>
          <w:lang w:eastAsia="zh-CN"/>
        </w:rPr>
        <w:t>（</w:t>
      </w:r>
      <w:r>
        <w:rPr>
          <w:rFonts w:hint="eastAsia" w:ascii="宋体" w:hAnsi="宋体" w:eastAsia="宋体" w:cs="宋体"/>
          <w:bCs/>
          <w:color w:val="auto"/>
          <w:spacing w:val="-4"/>
          <w:sz w:val="32"/>
          <w:szCs w:val="32"/>
          <w:highlight w:val="none"/>
          <w:shd w:val="clear" w:color="auto" w:fill="auto"/>
          <w:lang w:val="en-US" w:eastAsia="zh-CN"/>
        </w:rPr>
        <w:t>2</w:t>
      </w:r>
      <w:r>
        <w:rPr>
          <w:rFonts w:hint="eastAsia" w:ascii="宋体" w:hAnsi="宋体" w:eastAsia="宋体" w:cs="宋体"/>
          <w:bCs/>
          <w:color w:val="auto"/>
          <w:spacing w:val="-4"/>
          <w:sz w:val="32"/>
          <w:szCs w:val="32"/>
          <w:highlight w:val="none"/>
          <w:shd w:val="clear" w:color="auto" w:fill="auto"/>
          <w:lang w:eastAsia="zh-CN"/>
        </w:rPr>
        <w:t>）</w:t>
      </w:r>
      <w:r>
        <w:rPr>
          <w:rFonts w:hint="eastAsia" w:ascii="宋体" w:hAnsi="宋体" w:eastAsia="宋体" w:cs="宋体"/>
          <w:bCs/>
          <w:color w:val="auto"/>
          <w:spacing w:val="-4"/>
          <w:sz w:val="32"/>
          <w:szCs w:val="32"/>
          <w:highlight w:val="none"/>
          <w:shd w:val="clear" w:color="auto" w:fill="auto"/>
        </w:rPr>
        <w:t>项目资金实际使用情况分析</w:t>
      </w:r>
    </w:p>
    <w:p w14:paraId="094AAAB1">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32"/>
          <w:szCs w:val="32"/>
          <w:highlight w:val="none"/>
          <w:shd w:val="clear" w:color="auto" w:fill="auto"/>
          <w:lang w:val="en-US" w:eastAsia="zh-CN"/>
        </w:rPr>
      </w:pPr>
      <w:r>
        <w:rPr>
          <w:rFonts w:hint="eastAsia" w:cs="宋体"/>
          <w:color w:val="auto"/>
          <w:sz w:val="32"/>
          <w:szCs w:val="32"/>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sz w:val="32"/>
          <w:szCs w:val="32"/>
          <w:highlight w:val="none"/>
          <w:shd w:val="clear" w:color="auto" w:fill="auto"/>
        </w:rPr>
        <w:t>实际支付资金</w:t>
      </w:r>
      <w:r>
        <w:rPr>
          <w:rFonts w:hint="eastAsia" w:cs="宋体"/>
          <w:color w:val="auto"/>
          <w:sz w:val="32"/>
          <w:szCs w:val="32"/>
          <w:highlight w:val="none"/>
          <w:shd w:val="clear" w:color="auto" w:fill="auto"/>
          <w:lang w:val="en-US" w:eastAsia="zh-CN"/>
        </w:rPr>
        <w:t>7.85</w:t>
      </w:r>
      <w:r>
        <w:rPr>
          <w:rFonts w:hint="eastAsia" w:ascii="宋体" w:hAnsi="宋体" w:eastAsia="宋体" w:cs="宋体"/>
          <w:color w:val="auto"/>
          <w:sz w:val="32"/>
          <w:szCs w:val="32"/>
          <w:highlight w:val="none"/>
          <w:shd w:val="clear" w:color="auto" w:fill="auto"/>
        </w:rPr>
        <w:t>万元，预算执行率</w:t>
      </w:r>
      <w:r>
        <w:rPr>
          <w:rFonts w:hint="eastAsia" w:cs="宋体"/>
          <w:color w:val="auto"/>
          <w:sz w:val="32"/>
          <w:szCs w:val="32"/>
          <w:highlight w:val="none"/>
          <w:shd w:val="clear" w:color="auto" w:fill="auto"/>
          <w:lang w:val="en-US" w:eastAsia="zh-CN"/>
        </w:rPr>
        <w:t>100</w:t>
      </w: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结转结余资金0万元。项目主要用于学生饮用奶补助。</w:t>
      </w:r>
    </w:p>
    <w:p w14:paraId="40BEFCA5">
      <w:pPr>
        <w:pStyle w:val="4"/>
        <w:pageBreakBefore w:val="0"/>
        <w:numPr>
          <w:ilvl w:val="0"/>
          <w:numId w:val="1"/>
        </w:numPr>
        <w:shd w:val="clea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083468DB">
      <w:pPr>
        <w:pStyle w:val="2"/>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6"/>
          <w:highlight w:val="none"/>
          <w:shd w:val="clear" w:color="auto" w:fill="auto"/>
          <w:lang w:val="en-US" w:eastAsia="zh-CN"/>
        </w:rPr>
      </w:pPr>
      <w:bookmarkStart w:id="9" w:name="_Toc10047"/>
      <w:r>
        <w:rPr>
          <w:rFonts w:hint="eastAsia" w:ascii="宋体" w:hAnsi="宋体" w:eastAsia="宋体" w:cs="宋体"/>
          <w:color w:val="auto"/>
          <w:sz w:val="32"/>
          <w:szCs w:val="36"/>
          <w:highlight w:val="none"/>
          <w:shd w:val="clear" w:color="auto" w:fill="auto"/>
          <w:lang w:val="en-US" w:eastAsia="zh-CN"/>
        </w:rPr>
        <w:t>1.总体目标</w:t>
      </w:r>
      <w:bookmarkEnd w:id="9"/>
    </w:p>
    <w:p w14:paraId="3F753DA5">
      <w:pPr>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cs="宋体"/>
          <w:color w:val="auto"/>
          <w:sz w:val="32"/>
          <w:szCs w:val="32"/>
          <w:highlight w:val="none"/>
          <w:shd w:val="clear" w:color="auto" w:fill="auto"/>
          <w:lang w:val="en-US" w:eastAsia="zh-CN"/>
        </w:rPr>
        <w:t>昌州财教【2022】56号 义务教育学生饮用奶补助资金项目绩效总体目标为：为了让处在成长发育期的少年儿童在繁忙的在校学习期间，及时补充能量，并借此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14:paraId="61624B36">
      <w:pPr>
        <w:pStyle w:val="2"/>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6"/>
          <w:highlight w:val="none"/>
          <w:shd w:val="clear" w:color="auto" w:fill="auto"/>
          <w:lang w:val="en-US" w:eastAsia="zh-CN"/>
        </w:rPr>
      </w:pPr>
      <w:bookmarkStart w:id="10" w:name="_Toc4487"/>
      <w:r>
        <w:rPr>
          <w:rFonts w:hint="eastAsia" w:ascii="宋体" w:hAnsi="宋体" w:eastAsia="宋体" w:cs="宋体"/>
          <w:color w:val="auto"/>
          <w:sz w:val="32"/>
          <w:szCs w:val="36"/>
          <w:highlight w:val="none"/>
          <w:shd w:val="clear" w:color="auto" w:fill="auto"/>
          <w:lang w:val="en-US" w:eastAsia="zh-CN"/>
        </w:rPr>
        <w:t>2.阶段性目标</w:t>
      </w:r>
      <w:bookmarkEnd w:id="10"/>
    </w:p>
    <w:p w14:paraId="28CE44E8">
      <w:pPr>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bCs/>
          <w:color w:val="auto"/>
          <w:sz w:val="32"/>
          <w:szCs w:val="32"/>
          <w:highlight w:val="none"/>
          <w:shd w:val="clear" w:color="auto" w:fill="auto"/>
          <w:lang w:eastAsia="zh-CN"/>
        </w:rPr>
      </w:pPr>
      <w:r>
        <w:rPr>
          <w:rFonts w:hint="eastAsia" w:ascii="宋体" w:hAnsi="宋体" w:eastAsia="宋体" w:cs="宋体"/>
          <w:bCs/>
          <w:color w:val="auto"/>
          <w:sz w:val="32"/>
          <w:szCs w:val="32"/>
          <w:highlight w:val="none"/>
          <w:shd w:val="clear" w:color="auto" w:fill="auto"/>
          <w:lang w:eastAsia="zh-CN"/>
        </w:rPr>
        <w:t>根据《预算法</w:t>
      </w:r>
      <w:r>
        <w:rPr>
          <w:rFonts w:hint="eastAsia" w:cs="宋体"/>
          <w:bCs/>
          <w:color w:val="auto"/>
          <w:sz w:val="32"/>
          <w:szCs w:val="32"/>
          <w:highlight w:val="none"/>
          <w:shd w:val="clear" w:color="auto" w:fill="auto"/>
          <w:lang w:eastAsia="zh-CN"/>
        </w:rPr>
        <w:t>》《</w:t>
      </w:r>
      <w:r>
        <w:rPr>
          <w:rFonts w:hint="eastAsia" w:ascii="宋体" w:hAnsi="宋体" w:eastAsia="宋体" w:cs="宋体"/>
          <w:bCs/>
          <w:color w:val="auto"/>
          <w:sz w:val="32"/>
          <w:szCs w:val="32"/>
          <w:highlight w:val="none"/>
          <w:shd w:val="clear" w:color="auto" w:fill="auto"/>
          <w:lang w:eastAsia="zh-CN"/>
        </w:rPr>
        <w:t>财政支出绩效评价管理暂行办法》（财预〔20</w:t>
      </w:r>
      <w:r>
        <w:rPr>
          <w:rFonts w:hint="eastAsia" w:ascii="宋体" w:hAnsi="宋体" w:eastAsia="宋体" w:cs="宋体"/>
          <w:bCs/>
          <w:color w:val="auto"/>
          <w:sz w:val="32"/>
          <w:szCs w:val="32"/>
          <w:highlight w:val="none"/>
          <w:shd w:val="clear" w:color="auto" w:fill="auto"/>
          <w:lang w:val="en-US" w:eastAsia="zh-CN"/>
        </w:rPr>
        <w:t>20</w:t>
      </w:r>
      <w:r>
        <w:rPr>
          <w:rFonts w:hint="eastAsia" w:ascii="宋体" w:hAnsi="宋体" w:eastAsia="宋体" w:cs="宋体"/>
          <w:bCs/>
          <w:color w:val="auto"/>
          <w:sz w:val="32"/>
          <w:szCs w:val="32"/>
          <w:highlight w:val="none"/>
          <w:shd w:val="clear" w:color="auto" w:fill="auto"/>
          <w:lang w:eastAsia="zh-CN"/>
        </w:rPr>
        <w:t>〕</w:t>
      </w:r>
      <w:r>
        <w:rPr>
          <w:rFonts w:hint="eastAsia" w:ascii="宋体" w:hAnsi="宋体" w:eastAsia="宋体" w:cs="宋体"/>
          <w:bCs/>
          <w:color w:val="auto"/>
          <w:sz w:val="32"/>
          <w:szCs w:val="32"/>
          <w:highlight w:val="none"/>
          <w:shd w:val="clear" w:color="auto" w:fill="auto"/>
          <w:lang w:val="en-US" w:eastAsia="zh-CN"/>
        </w:rPr>
        <w:t>10</w:t>
      </w:r>
      <w:r>
        <w:rPr>
          <w:rFonts w:hint="eastAsia" w:ascii="宋体" w:hAnsi="宋体" w:eastAsia="宋体" w:cs="宋体"/>
          <w:bCs/>
          <w:color w:val="auto"/>
          <w:sz w:val="32"/>
          <w:szCs w:val="32"/>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sz w:val="32"/>
          <w:szCs w:val="32"/>
          <w:highlight w:val="none"/>
          <w:shd w:val="clear" w:color="auto" w:fill="auto"/>
        </w:rPr>
        <w:t>《自治区财政支出绩效评价管理暂行办法》</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新财预〔2018〕189号</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等文件</w:t>
      </w:r>
      <w:r>
        <w:rPr>
          <w:rFonts w:hint="eastAsia" w:ascii="宋体" w:hAnsi="宋体" w:eastAsia="宋体" w:cs="宋体"/>
          <w:bCs/>
          <w:color w:val="auto"/>
          <w:sz w:val="32"/>
          <w:szCs w:val="32"/>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sz w:val="32"/>
          <w:szCs w:val="32"/>
          <w:highlight w:val="none"/>
          <w:shd w:val="clear" w:color="auto" w:fill="auto"/>
          <w:lang w:val="en-US" w:eastAsia="zh-CN"/>
        </w:rPr>
        <w:t>后</w:t>
      </w:r>
      <w:r>
        <w:rPr>
          <w:rFonts w:hint="eastAsia" w:ascii="宋体" w:hAnsi="宋体" w:eastAsia="宋体" w:cs="宋体"/>
          <w:bCs/>
          <w:color w:val="auto"/>
          <w:sz w:val="32"/>
          <w:szCs w:val="32"/>
          <w:highlight w:val="none"/>
          <w:shd w:val="clear" w:color="auto" w:fill="auto"/>
          <w:lang w:eastAsia="zh-CN"/>
        </w:rPr>
        <w:t>绩效目标如下：</w:t>
      </w:r>
    </w:p>
    <w:p w14:paraId="25D0548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640" w:firstLineChars="200"/>
        <w:textAlignment w:val="auto"/>
        <w:rPr>
          <w:rFonts w:hint="default"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rPr>
        <w:t>项目产出</w:t>
      </w:r>
      <w:r>
        <w:rPr>
          <w:rFonts w:hint="eastAsia" w:ascii="宋体" w:hAnsi="宋体" w:eastAsia="宋体" w:cs="宋体"/>
          <w:color w:val="auto"/>
          <w:sz w:val="32"/>
          <w:szCs w:val="32"/>
          <w:highlight w:val="none"/>
          <w:shd w:val="clear" w:color="auto" w:fill="auto"/>
          <w:lang w:val="en-US" w:eastAsia="zh-CN"/>
        </w:rPr>
        <w:t>目标</w:t>
      </w:r>
    </w:p>
    <w:p w14:paraId="61FBA6E8">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①数量指标</w:t>
      </w:r>
    </w:p>
    <w:p w14:paraId="35205565">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学生奶补助人数</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指标，</w:t>
      </w:r>
      <w:r>
        <w:rPr>
          <w:rFonts w:hint="eastAsia" w:cs="宋体"/>
          <w:color w:val="auto"/>
          <w:sz w:val="32"/>
          <w:szCs w:val="32"/>
          <w:highlight w:val="none"/>
          <w:shd w:val="clear" w:color="auto" w:fill="auto"/>
          <w:lang w:val="en-US" w:eastAsia="zh-CN"/>
        </w:rPr>
        <w:t>预期目标值</w:t>
      </w:r>
      <w:r>
        <w:rPr>
          <w:rFonts w:hint="eastAsia" w:ascii="宋体" w:hAnsi="宋体" w:eastAsia="宋体" w:cs="宋体"/>
          <w:color w:val="auto"/>
          <w:sz w:val="32"/>
          <w:szCs w:val="32"/>
          <w:highlight w:val="none"/>
          <w:shd w:val="clear" w:color="auto" w:fill="auto"/>
          <w:lang w:val="en-US" w:eastAsia="zh-CN"/>
        </w:rPr>
        <w:t>为</w:t>
      </w:r>
      <w:r>
        <w:rPr>
          <w:rFonts w:hint="eastAsia" w:cs="宋体"/>
          <w:color w:val="auto"/>
          <w:sz w:val="32"/>
          <w:szCs w:val="32"/>
          <w:highlight w:val="none"/>
          <w:shd w:val="clear" w:color="auto" w:fill="auto"/>
          <w:lang w:val="en-US" w:eastAsia="zh-CN"/>
        </w:rPr>
        <w:t>≧1297人</w:t>
      </w:r>
      <w:r>
        <w:rPr>
          <w:rFonts w:hint="eastAsia" w:ascii="宋体" w:hAnsi="宋体" w:eastAsia="宋体" w:cs="宋体"/>
          <w:color w:val="auto"/>
          <w:sz w:val="32"/>
          <w:szCs w:val="32"/>
          <w:highlight w:val="none"/>
          <w:shd w:val="clear" w:color="auto" w:fill="auto"/>
          <w:lang w:val="en-US" w:eastAsia="zh-CN"/>
        </w:rPr>
        <w:t>；</w:t>
      </w:r>
    </w:p>
    <w:p w14:paraId="1BF43EC4">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②质量指标</w:t>
      </w:r>
    </w:p>
    <w:p w14:paraId="6B180F17">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学生饮用奶享受比例</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指标，</w:t>
      </w:r>
      <w:r>
        <w:rPr>
          <w:rFonts w:hint="eastAsia" w:cs="宋体"/>
          <w:color w:val="auto"/>
          <w:sz w:val="32"/>
          <w:szCs w:val="32"/>
          <w:highlight w:val="none"/>
          <w:shd w:val="clear" w:color="auto" w:fill="auto"/>
          <w:lang w:val="en-US" w:eastAsia="zh-CN"/>
        </w:rPr>
        <w:t>预期目标值</w:t>
      </w:r>
      <w:r>
        <w:rPr>
          <w:rFonts w:hint="eastAsia" w:ascii="宋体" w:hAnsi="宋体" w:eastAsia="宋体" w:cs="宋体"/>
          <w:color w:val="auto"/>
          <w:sz w:val="32"/>
          <w:szCs w:val="32"/>
          <w:highlight w:val="none"/>
          <w:shd w:val="clear" w:color="auto" w:fill="auto"/>
          <w:lang w:val="en-US" w:eastAsia="zh-CN"/>
        </w:rPr>
        <w:t>为</w:t>
      </w:r>
      <w:r>
        <w:rPr>
          <w:rFonts w:hint="eastAsia" w:cs="宋体"/>
          <w:color w:val="auto"/>
          <w:sz w:val="32"/>
          <w:szCs w:val="32"/>
          <w:highlight w:val="none"/>
          <w:shd w:val="clear" w:color="auto" w:fill="auto"/>
          <w:lang w:val="en-US" w:eastAsia="zh-CN"/>
        </w:rPr>
        <w:t>=100%</w:t>
      </w:r>
      <w:r>
        <w:rPr>
          <w:rFonts w:hint="eastAsia" w:ascii="宋体" w:hAnsi="宋体" w:eastAsia="宋体" w:cs="宋体"/>
          <w:color w:val="auto"/>
          <w:sz w:val="32"/>
          <w:szCs w:val="32"/>
          <w:highlight w:val="none"/>
          <w:shd w:val="clear" w:color="auto" w:fill="auto"/>
          <w:lang w:val="en-US" w:eastAsia="zh-CN"/>
        </w:rPr>
        <w:t>；</w:t>
      </w:r>
    </w:p>
    <w:p w14:paraId="53E00056">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③</w:t>
      </w:r>
      <w:r>
        <w:rPr>
          <w:rFonts w:hint="eastAsia" w:cs="宋体"/>
          <w:color w:val="auto"/>
          <w:sz w:val="32"/>
          <w:szCs w:val="32"/>
          <w:highlight w:val="none"/>
          <w:shd w:val="clear" w:color="auto" w:fill="auto"/>
          <w:lang w:val="en-US" w:eastAsia="zh-CN"/>
        </w:rPr>
        <w:t>时效</w:t>
      </w:r>
      <w:r>
        <w:rPr>
          <w:rFonts w:hint="eastAsia" w:ascii="宋体" w:hAnsi="宋体" w:eastAsia="宋体" w:cs="宋体"/>
          <w:color w:val="auto"/>
          <w:sz w:val="32"/>
          <w:szCs w:val="32"/>
          <w:highlight w:val="none"/>
          <w:shd w:val="clear" w:color="auto" w:fill="auto"/>
          <w:lang w:val="en-US" w:eastAsia="zh-CN"/>
        </w:rPr>
        <w:t>指标</w:t>
      </w:r>
    </w:p>
    <w:p w14:paraId="6B3844ED">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完成学生奶支付时间</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指标，</w:t>
      </w:r>
      <w:r>
        <w:rPr>
          <w:rFonts w:hint="eastAsia" w:cs="宋体"/>
          <w:color w:val="auto"/>
          <w:sz w:val="32"/>
          <w:szCs w:val="32"/>
          <w:highlight w:val="none"/>
          <w:shd w:val="clear" w:color="auto" w:fill="auto"/>
          <w:lang w:val="en-US" w:eastAsia="zh-CN"/>
        </w:rPr>
        <w:t>预期目标值</w:t>
      </w:r>
      <w:r>
        <w:rPr>
          <w:rFonts w:hint="eastAsia" w:ascii="宋体" w:hAnsi="宋体" w:eastAsia="宋体" w:cs="宋体"/>
          <w:color w:val="auto"/>
          <w:sz w:val="32"/>
          <w:szCs w:val="32"/>
          <w:highlight w:val="none"/>
          <w:shd w:val="clear" w:color="auto" w:fill="auto"/>
          <w:lang w:val="en-US" w:eastAsia="zh-CN"/>
        </w:rPr>
        <w:t>为2023年1月-12月；</w:t>
      </w:r>
    </w:p>
    <w:p w14:paraId="453A5518">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资金发放及时率</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指标，</w:t>
      </w:r>
      <w:r>
        <w:rPr>
          <w:rFonts w:hint="eastAsia" w:cs="宋体"/>
          <w:color w:val="auto"/>
          <w:sz w:val="32"/>
          <w:szCs w:val="32"/>
          <w:highlight w:val="none"/>
          <w:shd w:val="clear" w:color="auto" w:fill="auto"/>
          <w:lang w:val="en-US" w:eastAsia="zh-CN"/>
        </w:rPr>
        <w:t>预期目标值</w:t>
      </w:r>
      <w:r>
        <w:rPr>
          <w:rFonts w:hint="eastAsia" w:ascii="宋体" w:hAnsi="宋体" w:eastAsia="宋体" w:cs="宋体"/>
          <w:color w:val="auto"/>
          <w:sz w:val="32"/>
          <w:szCs w:val="32"/>
          <w:highlight w:val="none"/>
          <w:shd w:val="clear" w:color="auto" w:fill="auto"/>
          <w:lang w:val="en-US" w:eastAsia="zh-CN"/>
        </w:rPr>
        <w:t>为</w:t>
      </w:r>
      <w:r>
        <w:rPr>
          <w:rFonts w:hint="eastAsia" w:cs="宋体"/>
          <w:color w:val="auto"/>
          <w:sz w:val="32"/>
          <w:szCs w:val="32"/>
          <w:highlight w:val="none"/>
          <w:shd w:val="clear" w:color="auto" w:fill="auto"/>
          <w:lang w:val="en-US" w:eastAsia="zh-CN"/>
        </w:rPr>
        <w:t>=100%</w:t>
      </w:r>
      <w:r>
        <w:rPr>
          <w:rFonts w:hint="eastAsia" w:ascii="宋体" w:hAnsi="宋体" w:eastAsia="宋体" w:cs="宋体"/>
          <w:color w:val="auto"/>
          <w:sz w:val="32"/>
          <w:szCs w:val="32"/>
          <w:highlight w:val="none"/>
          <w:shd w:val="clear" w:color="auto" w:fill="auto"/>
          <w:lang w:val="en-US" w:eastAsia="zh-CN"/>
        </w:rPr>
        <w:t>；</w:t>
      </w:r>
    </w:p>
    <w:p w14:paraId="1F7C6C61">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cs="宋体"/>
          <w:color w:val="auto"/>
          <w:sz w:val="32"/>
          <w:szCs w:val="32"/>
          <w:highlight w:val="none"/>
          <w:shd w:val="clear" w:color="auto" w:fill="auto"/>
          <w:lang w:val="en-US" w:eastAsia="zh-CN"/>
        </w:rPr>
        <w:t>（2）</w:t>
      </w:r>
      <w:r>
        <w:rPr>
          <w:rFonts w:hint="eastAsia" w:ascii="宋体" w:hAnsi="宋体" w:eastAsia="宋体" w:cs="宋体"/>
          <w:color w:val="auto"/>
          <w:sz w:val="32"/>
          <w:szCs w:val="32"/>
          <w:highlight w:val="none"/>
          <w:shd w:val="clear" w:color="auto" w:fill="auto"/>
          <w:lang w:val="en-US" w:eastAsia="zh-CN"/>
        </w:rPr>
        <w:t>成本指标</w:t>
      </w:r>
    </w:p>
    <w:p w14:paraId="70502BF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学生饮用奶经费标准</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指标，</w:t>
      </w:r>
      <w:r>
        <w:rPr>
          <w:rFonts w:hint="eastAsia" w:cs="宋体"/>
          <w:color w:val="auto"/>
          <w:sz w:val="32"/>
          <w:szCs w:val="32"/>
          <w:highlight w:val="none"/>
          <w:shd w:val="clear" w:color="auto" w:fill="auto"/>
          <w:lang w:val="en-US" w:eastAsia="zh-CN"/>
        </w:rPr>
        <w:t>预期目标值</w:t>
      </w:r>
      <w:r>
        <w:rPr>
          <w:rFonts w:hint="eastAsia" w:ascii="宋体" w:hAnsi="宋体" w:eastAsia="宋体" w:cs="宋体"/>
          <w:color w:val="auto"/>
          <w:sz w:val="32"/>
          <w:szCs w:val="32"/>
          <w:highlight w:val="none"/>
          <w:shd w:val="clear" w:color="auto" w:fill="auto"/>
          <w:lang w:val="en-US" w:eastAsia="zh-CN"/>
        </w:rPr>
        <w:t>为</w:t>
      </w:r>
      <w:r>
        <w:rPr>
          <w:rFonts w:hint="eastAsia" w:cs="宋体"/>
          <w:color w:val="auto"/>
          <w:sz w:val="32"/>
          <w:szCs w:val="32"/>
          <w:highlight w:val="none"/>
          <w:shd w:val="clear" w:color="auto" w:fill="auto"/>
          <w:lang w:val="en-US" w:eastAsia="zh-CN"/>
        </w:rPr>
        <w:t>=</w:t>
      </w:r>
      <w:r>
        <w:rPr>
          <w:rFonts w:hint="eastAsia" w:ascii="宋体" w:hAnsi="宋体" w:eastAsia="宋体" w:cs="宋体"/>
          <w:color w:val="auto"/>
          <w:sz w:val="32"/>
          <w:szCs w:val="32"/>
          <w:highlight w:val="none"/>
          <w:shd w:val="clear" w:color="auto" w:fill="auto"/>
          <w:lang w:val="en-US" w:eastAsia="zh-CN"/>
        </w:rPr>
        <w:t>25元/生/月；</w:t>
      </w:r>
    </w:p>
    <w:p w14:paraId="28D325B6">
      <w:pPr>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rPr>
        <w:t>（</w:t>
      </w:r>
      <w:r>
        <w:rPr>
          <w:rFonts w:hint="eastAsia" w:cs="宋体"/>
          <w:color w:val="auto"/>
          <w:sz w:val="32"/>
          <w:szCs w:val="32"/>
          <w:highlight w:val="none"/>
          <w:shd w:val="clear" w:color="auto" w:fill="auto"/>
          <w:lang w:val="en-US" w:eastAsia="zh-CN"/>
        </w:rPr>
        <w:t>3</w:t>
      </w:r>
      <w:r>
        <w:rPr>
          <w:rFonts w:hint="eastAsia" w:ascii="宋体" w:hAnsi="宋体" w:eastAsia="宋体" w:cs="宋体"/>
          <w:color w:val="auto"/>
          <w:sz w:val="32"/>
          <w:szCs w:val="32"/>
          <w:highlight w:val="none"/>
          <w:shd w:val="clear" w:color="auto" w:fill="auto"/>
        </w:rPr>
        <w:t>）项目效益</w:t>
      </w:r>
      <w:r>
        <w:rPr>
          <w:rFonts w:hint="eastAsia" w:ascii="宋体" w:hAnsi="宋体" w:eastAsia="宋体" w:cs="宋体"/>
          <w:color w:val="auto"/>
          <w:sz w:val="32"/>
          <w:szCs w:val="32"/>
          <w:highlight w:val="none"/>
          <w:shd w:val="clear" w:color="auto" w:fill="auto"/>
          <w:lang w:val="en-US" w:eastAsia="zh-CN"/>
        </w:rPr>
        <w:t>目标</w:t>
      </w:r>
    </w:p>
    <w:p w14:paraId="393D1689">
      <w:pPr>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①经济效益指标</w:t>
      </w:r>
    </w:p>
    <w:p w14:paraId="126169CC">
      <w:pPr>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cs="宋体"/>
          <w:color w:val="auto"/>
          <w:sz w:val="32"/>
          <w:szCs w:val="32"/>
          <w:highlight w:val="none"/>
          <w:shd w:val="clear" w:color="auto" w:fill="auto"/>
          <w:lang w:eastAsia="zh-CN"/>
        </w:rPr>
        <w:t>本项目不涉及</w:t>
      </w:r>
      <w:r>
        <w:rPr>
          <w:rFonts w:hint="eastAsia" w:ascii="宋体" w:hAnsi="宋体" w:eastAsia="宋体" w:cs="宋体"/>
          <w:color w:val="auto"/>
          <w:sz w:val="32"/>
          <w:szCs w:val="32"/>
          <w:highlight w:val="none"/>
          <w:shd w:val="clear" w:color="auto" w:fill="auto"/>
          <w:lang w:val="en-US" w:eastAsia="zh-CN"/>
        </w:rPr>
        <w:t>经济</w:t>
      </w:r>
      <w:r>
        <w:rPr>
          <w:rFonts w:hint="eastAsia" w:cs="宋体"/>
          <w:color w:val="auto"/>
          <w:sz w:val="32"/>
          <w:szCs w:val="32"/>
          <w:highlight w:val="none"/>
          <w:shd w:val="clear" w:color="auto" w:fill="auto"/>
          <w:lang w:eastAsia="zh-CN"/>
        </w:rPr>
        <w:t>效益指标</w:t>
      </w:r>
    </w:p>
    <w:p w14:paraId="73318B6D">
      <w:pPr>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②社会效益指标</w:t>
      </w:r>
    </w:p>
    <w:p w14:paraId="0E83054C">
      <w:pPr>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创造学生学习、生活、成长在学校的良好条件</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指标，</w:t>
      </w:r>
      <w:r>
        <w:rPr>
          <w:rFonts w:hint="eastAsia" w:cs="宋体"/>
          <w:color w:val="auto"/>
          <w:sz w:val="32"/>
          <w:szCs w:val="32"/>
          <w:highlight w:val="none"/>
          <w:shd w:val="clear" w:color="auto" w:fill="auto"/>
          <w:lang w:val="en-US" w:eastAsia="zh-CN"/>
        </w:rPr>
        <w:t>预期目标值</w:t>
      </w:r>
      <w:r>
        <w:rPr>
          <w:rFonts w:hint="eastAsia" w:ascii="宋体" w:hAnsi="宋体" w:eastAsia="宋体" w:cs="宋体"/>
          <w:color w:val="auto"/>
          <w:sz w:val="32"/>
          <w:szCs w:val="32"/>
          <w:highlight w:val="none"/>
          <w:shd w:val="clear" w:color="auto" w:fill="auto"/>
          <w:lang w:val="en-US" w:eastAsia="zh-CN"/>
        </w:rPr>
        <w:t>为</w:t>
      </w:r>
      <w:r>
        <w:rPr>
          <w:rFonts w:hint="eastAsia" w:cs="宋体"/>
          <w:color w:val="auto"/>
          <w:sz w:val="32"/>
          <w:szCs w:val="32"/>
          <w:highlight w:val="none"/>
          <w:shd w:val="clear" w:color="auto" w:fill="auto"/>
          <w:lang w:val="en-US" w:eastAsia="zh-CN"/>
        </w:rPr>
        <w:t>有效保障</w:t>
      </w:r>
      <w:r>
        <w:rPr>
          <w:rFonts w:hint="eastAsia" w:ascii="宋体" w:hAnsi="宋体" w:eastAsia="宋体" w:cs="宋体"/>
          <w:color w:val="auto"/>
          <w:sz w:val="32"/>
          <w:szCs w:val="32"/>
          <w:highlight w:val="none"/>
          <w:shd w:val="clear" w:color="auto" w:fill="auto"/>
          <w:lang w:val="en-US" w:eastAsia="zh-CN"/>
        </w:rPr>
        <w:t>；</w:t>
      </w:r>
    </w:p>
    <w:p w14:paraId="7693D83A">
      <w:pPr>
        <w:pageBreakBefore w:val="0"/>
        <w:widowControl w:val="0"/>
        <w:shd w:val="clea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③</w:t>
      </w:r>
      <w:r>
        <w:rPr>
          <w:rFonts w:hint="eastAsia" w:cs="宋体"/>
          <w:color w:val="auto"/>
          <w:sz w:val="32"/>
          <w:szCs w:val="32"/>
          <w:highlight w:val="none"/>
          <w:shd w:val="clear" w:color="auto" w:fill="auto"/>
          <w:lang w:val="en-US" w:eastAsia="zh-CN"/>
        </w:rPr>
        <w:t>生态效益指标</w:t>
      </w:r>
    </w:p>
    <w:p w14:paraId="4764111E">
      <w:pPr>
        <w:pageBreakBefore w:val="0"/>
        <w:widowControl w:val="0"/>
        <w:shd w:val="clear"/>
        <w:kinsoku/>
        <w:wordWrap/>
        <w:overflowPunct/>
        <w:topLinePunct w:val="0"/>
        <w:autoSpaceDE/>
        <w:autoSpaceDN/>
        <w:bidi w:val="0"/>
        <w:adjustRightInd/>
        <w:snapToGrid/>
        <w:spacing w:line="360" w:lineRule="auto"/>
        <w:textAlignment w:val="auto"/>
        <w:rPr>
          <w:rFonts w:hint="eastAsia" w:cs="宋体"/>
          <w:color w:val="auto"/>
          <w:sz w:val="32"/>
          <w:szCs w:val="32"/>
          <w:highlight w:val="none"/>
          <w:shd w:val="clear" w:color="auto" w:fill="auto"/>
          <w:lang w:eastAsia="zh-CN"/>
        </w:rPr>
      </w:pPr>
      <w:r>
        <w:rPr>
          <w:rFonts w:hint="eastAsia" w:cs="宋体"/>
          <w:color w:val="auto"/>
          <w:sz w:val="32"/>
          <w:szCs w:val="32"/>
          <w:highlight w:val="none"/>
          <w:shd w:val="clear" w:color="auto" w:fill="auto"/>
          <w:lang w:eastAsia="zh-CN"/>
        </w:rPr>
        <w:t>本项目不涉及生态效益指标</w:t>
      </w:r>
    </w:p>
    <w:p w14:paraId="2B13320E">
      <w:pPr>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④可持续影响</w:t>
      </w:r>
    </w:p>
    <w:p w14:paraId="71FA8118">
      <w:pPr>
        <w:pageBreakBefore w:val="0"/>
        <w:widowControl w:val="0"/>
        <w:shd w:val="clear"/>
        <w:kinsoku/>
        <w:wordWrap/>
        <w:overflowPunct/>
        <w:topLinePunct w:val="0"/>
        <w:autoSpaceDE/>
        <w:autoSpaceDN/>
        <w:bidi w:val="0"/>
        <w:adjustRightInd/>
        <w:snapToGrid/>
        <w:spacing w:line="360" w:lineRule="auto"/>
        <w:textAlignment w:val="auto"/>
        <w:rPr>
          <w:rFonts w:hint="eastAsia" w:cs="宋体"/>
          <w:color w:val="auto"/>
          <w:sz w:val="32"/>
          <w:szCs w:val="32"/>
          <w:highlight w:val="none"/>
          <w:shd w:val="clear" w:color="auto" w:fill="auto"/>
          <w:lang w:eastAsia="zh-CN"/>
        </w:rPr>
      </w:pPr>
      <w:r>
        <w:rPr>
          <w:rFonts w:hint="eastAsia" w:cs="宋体"/>
          <w:color w:val="auto"/>
          <w:sz w:val="32"/>
          <w:szCs w:val="32"/>
          <w:highlight w:val="none"/>
          <w:shd w:val="clear" w:color="auto" w:fill="auto"/>
          <w:lang w:eastAsia="zh-CN"/>
        </w:rPr>
        <w:t>本项目不涉及可持续影响指标</w:t>
      </w:r>
    </w:p>
    <w:p w14:paraId="4499B345">
      <w:pPr>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cs="宋体"/>
          <w:color w:val="auto"/>
          <w:sz w:val="32"/>
          <w:szCs w:val="32"/>
          <w:highlight w:val="none"/>
          <w:shd w:val="clear" w:color="auto" w:fill="auto"/>
          <w:lang w:val="en-US" w:eastAsia="zh-CN"/>
        </w:rPr>
        <w:t>⑤</w:t>
      </w:r>
      <w:r>
        <w:rPr>
          <w:rFonts w:hint="eastAsia" w:ascii="宋体" w:hAnsi="宋体" w:eastAsia="宋体" w:cs="宋体"/>
          <w:color w:val="auto"/>
          <w:sz w:val="32"/>
          <w:szCs w:val="32"/>
          <w:highlight w:val="none"/>
          <w:shd w:val="clear" w:color="auto" w:fill="auto"/>
          <w:lang w:val="en-US" w:eastAsia="zh-CN"/>
        </w:rPr>
        <w:t>满意度指标</w:t>
      </w:r>
    </w:p>
    <w:p w14:paraId="4552578C">
      <w:pPr>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学生满意度</w:t>
      </w:r>
      <w:r>
        <w:rPr>
          <w:rFonts w:hint="eastAsia" w:ascii="宋体" w:hAnsi="宋体" w:eastAsia="宋体"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val="en-US" w:eastAsia="zh-CN"/>
        </w:rPr>
        <w:t>指标，</w:t>
      </w:r>
      <w:r>
        <w:rPr>
          <w:rFonts w:hint="eastAsia" w:cs="宋体"/>
          <w:color w:val="auto"/>
          <w:sz w:val="32"/>
          <w:szCs w:val="32"/>
          <w:highlight w:val="none"/>
          <w:shd w:val="clear" w:color="auto" w:fill="auto"/>
          <w:lang w:val="en-US" w:eastAsia="zh-CN"/>
        </w:rPr>
        <w:t>预期目标值</w:t>
      </w:r>
      <w:r>
        <w:rPr>
          <w:rFonts w:hint="eastAsia" w:ascii="宋体" w:hAnsi="宋体" w:eastAsia="宋体" w:cs="宋体"/>
          <w:color w:val="auto"/>
          <w:sz w:val="32"/>
          <w:szCs w:val="32"/>
          <w:highlight w:val="none"/>
          <w:shd w:val="clear" w:color="auto" w:fill="auto"/>
          <w:lang w:val="en-US" w:eastAsia="zh-CN"/>
        </w:rPr>
        <w:t>为≥9</w:t>
      </w:r>
      <w:r>
        <w:rPr>
          <w:rFonts w:hint="eastAsia" w:cs="宋体"/>
          <w:color w:val="auto"/>
          <w:sz w:val="32"/>
          <w:szCs w:val="32"/>
          <w:highlight w:val="none"/>
          <w:shd w:val="clear" w:color="auto" w:fill="auto"/>
          <w:lang w:val="en-US" w:eastAsia="zh-CN"/>
        </w:rPr>
        <w:t>0</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w:t>
      </w:r>
    </w:p>
    <w:p w14:paraId="724C2B0B">
      <w:pPr>
        <w:pStyle w:val="3"/>
        <w:pageBreakBefore w:val="0"/>
        <w:shd w:val="clea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2207C3DE">
      <w:pPr>
        <w:pStyle w:val="4"/>
        <w:pageBreakBefore w:val="0"/>
        <w:numPr>
          <w:ilvl w:val="0"/>
          <w:numId w:val="2"/>
        </w:numPr>
        <w:shd w:val="clea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480473081"/>
      <w:bookmarkStart w:id="14" w:name="_Toc5462343"/>
      <w:bookmarkStart w:id="15" w:name="_Toc22922"/>
      <w:bookmarkStart w:id="16" w:name="_Toc21664"/>
      <w:bookmarkStart w:id="17" w:name="_Toc22169_WPSOffice_Level2"/>
      <w:bookmarkStart w:id="18" w:name="_Toc5258"/>
      <w:bookmarkStart w:id="19" w:name="_Toc1286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13AF1557">
      <w:pPr>
        <w:pStyle w:val="2"/>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5B5FFAEE">
      <w:pPr>
        <w:pageBreakBefore w:val="0"/>
        <w:widowControl w:val="0"/>
        <w:shd w:val="clea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为全面了解</w:t>
      </w:r>
      <w:r>
        <w:rPr>
          <w:rFonts w:hint="eastAsia" w:ascii="宋体" w:hAnsi="宋体" w:eastAsia="宋体" w:cs="宋体"/>
          <w:color w:val="auto"/>
          <w:sz w:val="32"/>
          <w:szCs w:val="32"/>
          <w:highlight w:val="none"/>
          <w:shd w:val="clear" w:color="auto" w:fill="auto"/>
          <w:lang w:val="en-US" w:eastAsia="zh-CN"/>
        </w:rPr>
        <w:t>该</w:t>
      </w:r>
      <w:r>
        <w:rPr>
          <w:rFonts w:hint="eastAsia" w:ascii="宋体" w:hAnsi="宋体" w:eastAsia="宋体" w:cs="宋体"/>
          <w:color w:val="auto"/>
          <w:sz w:val="32"/>
          <w:szCs w:val="32"/>
          <w:highlight w:val="none"/>
          <w:shd w:val="clear" w:color="auto" w:fill="auto"/>
          <w:lang w:eastAsia="zh-CN"/>
        </w:rPr>
        <w:t>项目预算编制合理性、资金使用合规性、项目管理的规范性、</w:t>
      </w:r>
      <w:r>
        <w:rPr>
          <w:rFonts w:hint="eastAsia" w:ascii="宋体" w:hAnsi="宋体" w:eastAsia="宋体" w:cs="宋体"/>
          <w:color w:val="auto"/>
          <w:sz w:val="32"/>
          <w:szCs w:val="32"/>
          <w:highlight w:val="none"/>
          <w:shd w:val="clear" w:color="auto" w:fill="auto"/>
          <w:lang w:val="en-US" w:eastAsia="zh-CN"/>
        </w:rPr>
        <w:t>绩效</w:t>
      </w:r>
      <w:r>
        <w:rPr>
          <w:rFonts w:hint="eastAsia" w:ascii="宋体" w:hAnsi="宋体" w:eastAsia="宋体" w:cs="宋体"/>
          <w:color w:val="auto"/>
          <w:sz w:val="32"/>
          <w:szCs w:val="32"/>
          <w:highlight w:val="none"/>
          <w:shd w:val="clear" w:color="auto" w:fill="auto"/>
          <w:lang w:eastAsia="zh-CN"/>
        </w:rPr>
        <w:t>目标的实现情况、服务对象的满意度等，通过本次</w:t>
      </w:r>
      <w:r>
        <w:rPr>
          <w:rFonts w:hint="eastAsia" w:ascii="宋体" w:hAnsi="宋体" w:eastAsia="宋体" w:cs="宋体"/>
          <w:color w:val="auto"/>
          <w:sz w:val="32"/>
          <w:szCs w:val="32"/>
          <w:highlight w:val="none"/>
          <w:shd w:val="clear" w:color="auto" w:fill="auto"/>
          <w:lang w:val="en-US" w:eastAsia="zh-CN"/>
        </w:rPr>
        <w:t>部门</w:t>
      </w:r>
      <w:r>
        <w:rPr>
          <w:rFonts w:hint="eastAsia" w:ascii="宋体" w:hAnsi="宋体" w:eastAsia="宋体" w:cs="宋体"/>
          <w:color w:val="auto"/>
          <w:sz w:val="32"/>
          <w:szCs w:val="32"/>
          <w:highlight w:val="none"/>
          <w:shd w:val="clear" w:color="auto" w:fill="auto"/>
          <w:lang w:eastAsia="zh-CN"/>
        </w:rPr>
        <w:t>绩效评价来总结经验和教训，促进项目成果转化和应用，为今后类似项目的长效管理，提供可行性参考建议。</w:t>
      </w:r>
    </w:p>
    <w:p w14:paraId="6FF13B32">
      <w:pPr>
        <w:pStyle w:val="2"/>
        <w:pageBreakBefore w:val="0"/>
        <w:shd w:val="clear"/>
        <w:kinsoku/>
        <w:wordWrap/>
        <w:overflowPunct/>
        <w:topLinePunct w:val="0"/>
        <w:autoSpaceDE/>
        <w:autoSpaceDN/>
        <w:bidi w:val="0"/>
        <w:adjustRightInd/>
        <w:spacing w:line="360" w:lineRule="auto"/>
        <w:textAlignment w:val="auto"/>
        <w:rPr>
          <w:rFonts w:hint="eastAsia" w:ascii="宋体" w:hAnsi="宋体" w:eastAsia="宋体" w:cs="宋体"/>
          <w:color w:val="auto"/>
          <w:sz w:val="32"/>
          <w:szCs w:val="36"/>
          <w:highlight w:val="none"/>
          <w:shd w:val="clear" w:color="auto" w:fill="auto"/>
          <w:lang w:val="en-US" w:eastAsia="zh-CN"/>
        </w:rPr>
      </w:pPr>
      <w:bookmarkStart w:id="22" w:name="_Toc30609"/>
      <w:r>
        <w:rPr>
          <w:rFonts w:hint="eastAsia" w:ascii="宋体" w:hAnsi="宋体" w:eastAsia="宋体" w:cs="宋体"/>
          <w:color w:val="auto"/>
          <w:sz w:val="32"/>
          <w:szCs w:val="36"/>
          <w:highlight w:val="none"/>
          <w:shd w:val="clear" w:color="auto" w:fill="auto"/>
          <w:lang w:val="en-US" w:eastAsia="zh-CN"/>
        </w:rPr>
        <w:t>2.绩效评价的对象和范围</w:t>
      </w:r>
      <w:bookmarkEnd w:id="22"/>
    </w:p>
    <w:p w14:paraId="30915D5F">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此次我单位根据</w:t>
      </w:r>
      <w:r>
        <w:rPr>
          <w:rFonts w:hint="eastAsia" w:ascii="宋体" w:hAnsi="宋体" w:eastAsia="宋体" w:cs="宋体"/>
          <w:color w:val="auto"/>
          <w:sz w:val="32"/>
          <w:szCs w:val="32"/>
          <w:highlight w:val="none"/>
          <w:shd w:val="clear" w:color="auto" w:fill="auto"/>
        </w:rPr>
        <w:t>《财政支出绩效评价管理暂行办法》（</w:t>
      </w:r>
      <w:r>
        <w:rPr>
          <w:rFonts w:hint="eastAsia" w:ascii="宋体" w:hAnsi="宋体" w:eastAsia="宋体" w:cs="宋体"/>
          <w:color w:val="auto"/>
          <w:sz w:val="32"/>
          <w:szCs w:val="32"/>
          <w:highlight w:val="none"/>
          <w:shd w:val="clear" w:color="auto" w:fill="auto"/>
          <w:lang w:eastAsia="zh-CN"/>
        </w:rPr>
        <w:t>财预〔2020〕10号</w:t>
      </w:r>
      <w:r>
        <w:rPr>
          <w:rFonts w:hint="eastAsia" w:ascii="宋体" w:hAnsi="宋体" w:eastAsia="宋体" w:cs="宋体"/>
          <w:color w:val="auto"/>
          <w:sz w:val="32"/>
          <w:szCs w:val="32"/>
          <w:highlight w:val="none"/>
          <w:shd w:val="clear" w:color="auto" w:fill="auto"/>
        </w:rPr>
        <w:t>）</w:t>
      </w:r>
      <w:r>
        <w:rPr>
          <w:rFonts w:hint="eastAsia" w:ascii="宋体" w:hAnsi="宋体" w:eastAsia="宋体" w:cs="宋体"/>
          <w:color w:val="auto"/>
          <w:sz w:val="32"/>
          <w:szCs w:val="32"/>
          <w:highlight w:val="none"/>
          <w:shd w:val="clear" w:color="auto" w:fill="auto"/>
          <w:lang w:val="en-US" w:eastAsia="zh-CN"/>
        </w:rPr>
        <w:t>文件要求对</w:t>
      </w:r>
      <w:r>
        <w:rPr>
          <w:rFonts w:hint="eastAsia" w:cs="宋体"/>
          <w:color w:val="auto"/>
          <w:sz w:val="32"/>
          <w:szCs w:val="32"/>
          <w:highlight w:val="none"/>
          <w:shd w:val="clear" w:color="auto" w:fill="auto"/>
          <w:lang w:val="en-US" w:eastAsia="zh-CN"/>
        </w:rPr>
        <w:t>2023</w:t>
      </w:r>
      <w:r>
        <w:rPr>
          <w:rFonts w:hint="eastAsia" w:ascii="宋体" w:hAnsi="宋体" w:eastAsia="宋体" w:cs="宋体"/>
          <w:color w:val="auto"/>
          <w:sz w:val="32"/>
          <w:szCs w:val="32"/>
          <w:highlight w:val="none"/>
          <w:shd w:val="clear" w:color="auto" w:fill="auto"/>
          <w:lang w:val="en-US" w:eastAsia="zh-CN"/>
        </w:rPr>
        <w:t>年度我单位实施的</w:t>
      </w:r>
      <w:r>
        <w:rPr>
          <w:rFonts w:hint="eastAsia" w:cs="宋体"/>
          <w:color w:val="auto"/>
          <w:sz w:val="32"/>
          <w:szCs w:val="32"/>
          <w:highlight w:val="none"/>
          <w:shd w:val="clear" w:color="auto" w:fill="auto"/>
          <w:lang w:val="en-US" w:eastAsia="zh-CN"/>
        </w:rPr>
        <w:t>昌州财教【2022】56号 义务教育学生饮用奶补助资金</w:t>
      </w:r>
      <w:r>
        <w:rPr>
          <w:rFonts w:hint="eastAsia" w:ascii="宋体" w:hAnsi="宋体" w:eastAsia="宋体" w:cs="宋体"/>
          <w:color w:val="auto"/>
          <w:sz w:val="32"/>
          <w:szCs w:val="32"/>
          <w:highlight w:val="none"/>
          <w:shd w:val="clear" w:color="auto" w:fill="auto"/>
          <w:lang w:val="en-US" w:eastAsia="zh-CN"/>
        </w:rPr>
        <w:t>项目开展部门绩效评价。</w:t>
      </w:r>
    </w:p>
    <w:p w14:paraId="71D61B64">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51C9F170">
      <w:pPr>
        <w:pStyle w:val="4"/>
        <w:pageBreakBefore w:val="0"/>
        <w:numPr>
          <w:ilvl w:val="0"/>
          <w:numId w:val="2"/>
        </w:numPr>
        <w:shd w:val="clea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67114871">
      <w:pPr>
        <w:pStyle w:val="2"/>
        <w:pageBreakBefore w:val="0"/>
        <w:shd w:val="clear"/>
        <w:kinsoku/>
        <w:wordWrap/>
        <w:overflowPunct/>
        <w:topLinePunct w:val="0"/>
        <w:autoSpaceDE/>
        <w:autoSpaceDN/>
        <w:bidi w:val="0"/>
        <w:adjustRightInd/>
        <w:spacing w:line="360" w:lineRule="auto"/>
        <w:textAlignment w:val="auto"/>
        <w:rPr>
          <w:rFonts w:hint="eastAsia" w:ascii="宋体" w:hAnsi="宋体" w:eastAsia="宋体" w:cs="宋体"/>
          <w:color w:val="auto"/>
          <w:sz w:val="32"/>
          <w:szCs w:val="36"/>
          <w:highlight w:val="none"/>
          <w:shd w:val="clear" w:color="auto" w:fill="auto"/>
        </w:rPr>
      </w:pPr>
      <w:bookmarkStart w:id="24" w:name="_Toc24506"/>
      <w:r>
        <w:rPr>
          <w:rFonts w:hint="eastAsia" w:ascii="宋体" w:hAnsi="宋体" w:eastAsia="宋体" w:cs="宋体"/>
          <w:color w:val="auto"/>
          <w:sz w:val="32"/>
          <w:szCs w:val="36"/>
          <w:highlight w:val="none"/>
          <w:shd w:val="clear" w:color="auto" w:fill="auto"/>
          <w:lang w:val="en-US" w:eastAsia="zh-CN"/>
        </w:rPr>
        <w:t>1.</w:t>
      </w:r>
      <w:r>
        <w:rPr>
          <w:rFonts w:hint="eastAsia" w:ascii="宋体" w:hAnsi="宋体" w:eastAsia="宋体" w:cs="宋体"/>
          <w:color w:val="auto"/>
          <w:sz w:val="32"/>
          <w:szCs w:val="36"/>
          <w:highlight w:val="none"/>
          <w:shd w:val="clear" w:color="auto" w:fill="auto"/>
        </w:rPr>
        <w:t>绩效评价原则</w:t>
      </w:r>
      <w:bookmarkEnd w:id="24"/>
    </w:p>
    <w:p w14:paraId="1C311065">
      <w:pPr>
        <w:keepNext w:val="0"/>
        <w:keepLines w:val="0"/>
        <w:pageBreakBefore w:val="0"/>
        <w:widowControl w:val="0"/>
        <w:shd w:val="clea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依据</w:t>
      </w:r>
      <w:r>
        <w:rPr>
          <w:rFonts w:hint="eastAsia" w:ascii="宋体" w:hAnsi="宋体" w:eastAsia="宋体" w:cs="宋体"/>
          <w:bCs/>
          <w:color w:val="auto"/>
          <w:sz w:val="32"/>
          <w:szCs w:val="32"/>
          <w:highlight w:val="none"/>
          <w:shd w:val="clear" w:color="auto" w:fill="auto"/>
          <w:lang w:eastAsia="zh-CN"/>
        </w:rPr>
        <w:t>《财政支出绩效评价管理暂行办法》（财预〔20</w:t>
      </w:r>
      <w:r>
        <w:rPr>
          <w:rFonts w:hint="eastAsia" w:ascii="宋体" w:hAnsi="宋体" w:eastAsia="宋体" w:cs="宋体"/>
          <w:bCs/>
          <w:color w:val="auto"/>
          <w:sz w:val="32"/>
          <w:szCs w:val="32"/>
          <w:highlight w:val="none"/>
          <w:shd w:val="clear" w:color="auto" w:fill="auto"/>
          <w:lang w:val="en-US" w:eastAsia="zh-CN"/>
        </w:rPr>
        <w:t>20</w:t>
      </w:r>
      <w:r>
        <w:rPr>
          <w:rFonts w:hint="eastAsia" w:ascii="宋体" w:hAnsi="宋体" w:eastAsia="宋体" w:cs="宋体"/>
          <w:bCs/>
          <w:color w:val="auto"/>
          <w:sz w:val="32"/>
          <w:szCs w:val="32"/>
          <w:highlight w:val="none"/>
          <w:shd w:val="clear" w:color="auto" w:fill="auto"/>
          <w:lang w:eastAsia="zh-CN"/>
        </w:rPr>
        <w:t>〕</w:t>
      </w:r>
      <w:r>
        <w:rPr>
          <w:rFonts w:hint="eastAsia" w:ascii="宋体" w:hAnsi="宋体" w:eastAsia="宋体" w:cs="宋体"/>
          <w:bCs/>
          <w:color w:val="auto"/>
          <w:sz w:val="32"/>
          <w:szCs w:val="32"/>
          <w:highlight w:val="none"/>
          <w:shd w:val="clear" w:color="auto" w:fill="auto"/>
          <w:lang w:val="en-US" w:eastAsia="zh-CN"/>
        </w:rPr>
        <w:t>10</w:t>
      </w:r>
      <w:r>
        <w:rPr>
          <w:rFonts w:hint="eastAsia" w:ascii="宋体" w:hAnsi="宋体" w:eastAsia="宋体" w:cs="宋体"/>
          <w:bCs/>
          <w:color w:val="auto"/>
          <w:sz w:val="32"/>
          <w:szCs w:val="32"/>
          <w:highlight w:val="none"/>
          <w:shd w:val="clear" w:color="auto" w:fill="auto"/>
          <w:lang w:eastAsia="zh-CN"/>
        </w:rPr>
        <w:t>号）</w:t>
      </w:r>
      <w:r>
        <w:rPr>
          <w:rFonts w:hint="eastAsia" w:ascii="宋体" w:hAnsi="宋体" w:eastAsia="宋体" w:cs="宋体"/>
          <w:color w:val="auto"/>
          <w:sz w:val="32"/>
          <w:szCs w:val="32"/>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sz w:val="32"/>
          <w:szCs w:val="32"/>
          <w:highlight w:val="none"/>
          <w:shd w:val="clear" w:color="auto" w:fill="auto"/>
          <w:lang w:val="en-US" w:eastAsia="zh-CN"/>
        </w:rPr>
        <w:t>昌州财教【2022】56号 义务教育学生饮用奶补助资金</w:t>
      </w:r>
      <w:r>
        <w:rPr>
          <w:rFonts w:hint="eastAsia" w:ascii="宋体" w:hAnsi="宋体" w:eastAsia="宋体" w:cs="宋体"/>
          <w:color w:val="auto"/>
          <w:sz w:val="32"/>
          <w:szCs w:val="32"/>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5E0DEE36">
      <w:pPr>
        <w:keepNext w:val="0"/>
        <w:keepLines w:val="0"/>
        <w:pageBreakBefore w:val="0"/>
        <w:widowControl w:val="0"/>
        <w:shd w:val="clea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根据以上原则，绩效评价应遵循如下要求：</w:t>
      </w:r>
    </w:p>
    <w:p w14:paraId="02B86524">
      <w:pPr>
        <w:keepNext w:val="0"/>
        <w:keepLines w:val="0"/>
        <w:pageBreakBefore w:val="0"/>
        <w:widowControl w:val="0"/>
        <w:shd w:val="clea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eastAsia="zh-CN"/>
        </w:rPr>
      </w:pPr>
      <w:r>
        <w:rPr>
          <w:rFonts w:hint="eastAsia"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1</w:t>
      </w:r>
      <w:r>
        <w:rPr>
          <w:rFonts w:hint="eastAsia" w:cs="宋体"/>
          <w:color w:val="auto"/>
          <w:sz w:val="32"/>
          <w:szCs w:val="32"/>
          <w:highlight w:val="none"/>
          <w:shd w:val="clear" w:color="auto" w:fill="auto"/>
          <w:lang w:eastAsia="zh-CN"/>
        </w:rPr>
        <w:t>）</w:t>
      </w:r>
      <w:r>
        <w:rPr>
          <w:rFonts w:hint="eastAsia" w:ascii="宋体" w:hAnsi="宋体" w:eastAsia="宋体" w:cs="宋体"/>
          <w:color w:val="auto"/>
          <w:sz w:val="32"/>
          <w:szCs w:val="32"/>
          <w:highlight w:val="none"/>
          <w:shd w:val="clear" w:color="auto" w:fill="auto"/>
          <w:lang w:eastAsia="zh-CN"/>
        </w:rPr>
        <w:t>科学公正。绩效评价应当运用科学合理的方法，按照规范的程序，对项目绩效进行客观、公正的反映。</w:t>
      </w:r>
    </w:p>
    <w:p w14:paraId="4078043E">
      <w:pPr>
        <w:keepNext w:val="0"/>
        <w:keepLines w:val="0"/>
        <w:pageBreakBefore w:val="0"/>
        <w:widowControl w:val="0"/>
        <w:shd w:val="clea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2</w:t>
      </w:r>
      <w:r>
        <w:rPr>
          <w:rFonts w:hint="eastAsia" w:ascii="宋体" w:hAnsi="宋体" w:eastAsia="宋体" w:cs="宋体"/>
          <w:color w:val="auto"/>
          <w:sz w:val="32"/>
          <w:szCs w:val="32"/>
          <w:highlight w:val="none"/>
          <w:shd w:val="clear" w:color="auto" w:fill="auto"/>
          <w:lang w:eastAsia="zh-CN"/>
        </w:rPr>
        <w:t>）统筹兼顾。单位自评、部门评价和财政评价应职责明确，各有侧重，相互衔接。单位自评应由项目单位自主实施，即“谁支出、谁自评”。</w:t>
      </w:r>
    </w:p>
    <w:p w14:paraId="26FA2270">
      <w:pPr>
        <w:keepNext w:val="0"/>
        <w:keepLines w:val="0"/>
        <w:pageBreakBefore w:val="0"/>
        <w:widowControl w:val="0"/>
        <w:shd w:val="clea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3</w:t>
      </w:r>
      <w:r>
        <w:rPr>
          <w:rFonts w:hint="eastAsia" w:ascii="宋体" w:hAnsi="宋体" w:eastAsia="宋体" w:cs="宋体"/>
          <w:color w:val="auto"/>
          <w:sz w:val="32"/>
          <w:szCs w:val="32"/>
          <w:highlight w:val="none"/>
          <w:shd w:val="clear" w:color="auto" w:fill="auto"/>
          <w:lang w:eastAsia="zh-CN"/>
        </w:rPr>
        <w:t>）激励约束。绩效评价结果应与预算安排、政策调整、改进管理实质性挂钩，体现奖优罚劣和激励相容导向，有效要安排、低效要压减、无效要问责。</w:t>
      </w:r>
    </w:p>
    <w:p w14:paraId="4D2263F6">
      <w:pPr>
        <w:keepNext w:val="0"/>
        <w:keepLines w:val="0"/>
        <w:pageBreakBefore w:val="0"/>
        <w:widowControl w:val="0"/>
        <w:shd w:val="clea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eastAsia="zh-CN"/>
        </w:rPr>
      </w:pPr>
      <w:r>
        <w:rPr>
          <w:rFonts w:hint="eastAsia" w:ascii="宋体" w:hAnsi="宋体" w:eastAsia="宋体" w:cs="宋体"/>
          <w:color w:val="auto"/>
          <w:sz w:val="32"/>
          <w:szCs w:val="32"/>
          <w:highlight w:val="none"/>
          <w:shd w:val="clear" w:color="auto" w:fill="auto"/>
          <w:lang w:eastAsia="zh-CN"/>
        </w:rPr>
        <w:t>（</w:t>
      </w:r>
      <w:r>
        <w:rPr>
          <w:rFonts w:hint="eastAsia" w:cs="宋体"/>
          <w:color w:val="auto"/>
          <w:sz w:val="32"/>
          <w:szCs w:val="32"/>
          <w:highlight w:val="none"/>
          <w:shd w:val="clear" w:color="auto" w:fill="auto"/>
          <w:lang w:val="en-US" w:eastAsia="zh-CN"/>
        </w:rPr>
        <w:t>4</w:t>
      </w:r>
      <w:r>
        <w:rPr>
          <w:rFonts w:hint="eastAsia" w:ascii="宋体" w:hAnsi="宋体" w:eastAsia="宋体" w:cs="宋体"/>
          <w:color w:val="auto"/>
          <w:sz w:val="32"/>
          <w:szCs w:val="32"/>
          <w:highlight w:val="none"/>
          <w:shd w:val="clear" w:color="auto" w:fill="auto"/>
          <w:lang w:eastAsia="zh-CN"/>
        </w:rPr>
        <w:t>）公开透明。绩效评价结果应依法依规公开，并自觉接受社会监督。</w:t>
      </w:r>
    </w:p>
    <w:p w14:paraId="44C7F045">
      <w:pPr>
        <w:pStyle w:val="2"/>
        <w:pageBreakBefore w:val="0"/>
        <w:shd w:val="clear"/>
        <w:kinsoku/>
        <w:wordWrap/>
        <w:overflowPunct/>
        <w:topLinePunct w:val="0"/>
        <w:autoSpaceDE/>
        <w:autoSpaceDN/>
        <w:bidi w:val="0"/>
        <w:adjustRightInd/>
        <w:spacing w:line="360" w:lineRule="auto"/>
        <w:textAlignment w:val="auto"/>
        <w:rPr>
          <w:rFonts w:hint="eastAsia" w:ascii="宋体" w:hAnsi="宋体" w:eastAsia="宋体" w:cs="宋体"/>
          <w:color w:val="auto"/>
          <w:sz w:val="32"/>
          <w:szCs w:val="36"/>
          <w:highlight w:val="none"/>
          <w:shd w:val="clear" w:color="auto" w:fill="auto"/>
          <w:lang w:eastAsia="zh-CN"/>
        </w:rPr>
      </w:pPr>
      <w:bookmarkStart w:id="25" w:name="_Toc1913"/>
      <w:bookmarkStart w:id="26" w:name="_Toc419984722"/>
      <w:bookmarkStart w:id="27" w:name="_Toc26131"/>
      <w:bookmarkStart w:id="28" w:name="_Toc428278230"/>
      <w:bookmarkStart w:id="29" w:name="_Toc24396"/>
      <w:r>
        <w:rPr>
          <w:rFonts w:hint="eastAsia" w:ascii="宋体" w:hAnsi="宋体" w:eastAsia="宋体" w:cs="宋体"/>
          <w:color w:val="auto"/>
          <w:sz w:val="32"/>
          <w:szCs w:val="36"/>
          <w:highlight w:val="none"/>
          <w:shd w:val="clear" w:color="auto" w:fill="auto"/>
          <w:lang w:val="en-US" w:eastAsia="zh-CN"/>
        </w:rPr>
        <w:t>2.</w:t>
      </w:r>
      <w:r>
        <w:rPr>
          <w:rFonts w:hint="eastAsia" w:ascii="宋体" w:hAnsi="宋体" w:eastAsia="宋体" w:cs="宋体"/>
          <w:color w:val="auto"/>
          <w:sz w:val="32"/>
          <w:szCs w:val="36"/>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sz w:val="32"/>
          <w:szCs w:val="36"/>
          <w:highlight w:val="none"/>
          <w:shd w:val="clear" w:color="auto" w:fill="auto"/>
          <w:lang w:val="en-US" w:eastAsia="zh-CN"/>
        </w:rPr>
        <w:t>标准</w:t>
      </w:r>
      <w:bookmarkEnd w:id="29"/>
    </w:p>
    <w:p w14:paraId="62D1C7B3">
      <w:pPr>
        <w:keepNext w:val="0"/>
        <w:keepLines w:val="0"/>
        <w:pageBreakBefore w:val="0"/>
        <w:widowControl w:val="0"/>
        <w:shd w:val="clea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我单位</w:t>
      </w:r>
      <w:r>
        <w:rPr>
          <w:rFonts w:hint="eastAsia" w:ascii="宋体" w:hAnsi="宋体" w:eastAsia="宋体" w:cs="宋体"/>
          <w:color w:val="auto"/>
          <w:sz w:val="32"/>
          <w:szCs w:val="32"/>
          <w:highlight w:val="none"/>
          <w:shd w:val="clear" w:color="auto" w:fill="auto"/>
          <w:lang w:val="zh-TW" w:eastAsia="zh-TW"/>
        </w:rPr>
        <w:t>根据项目的</w:t>
      </w:r>
      <w:r>
        <w:rPr>
          <w:rFonts w:hint="eastAsia" w:ascii="宋体" w:hAnsi="宋体" w:eastAsia="宋体" w:cs="宋体"/>
          <w:color w:val="auto"/>
          <w:sz w:val="32"/>
          <w:szCs w:val="32"/>
          <w:highlight w:val="none"/>
          <w:shd w:val="clear" w:color="auto" w:fill="auto"/>
          <w:lang w:val="en-US" w:eastAsia="zh-CN"/>
        </w:rPr>
        <w:t>实施</w:t>
      </w:r>
      <w:r>
        <w:rPr>
          <w:rFonts w:hint="eastAsia" w:ascii="宋体" w:hAnsi="宋体" w:eastAsia="宋体" w:cs="宋体"/>
          <w:color w:val="auto"/>
          <w:sz w:val="32"/>
          <w:szCs w:val="32"/>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sz w:val="32"/>
          <w:szCs w:val="32"/>
          <w:highlight w:val="none"/>
          <w:shd w:val="clear" w:color="auto" w:fill="auto"/>
          <w:lang w:val="zh-TW" w:eastAsia="zh-CN"/>
        </w:rPr>
        <w:t>，</w:t>
      </w:r>
      <w:r>
        <w:rPr>
          <w:rFonts w:hint="eastAsia" w:ascii="宋体" w:hAnsi="宋体" w:eastAsia="宋体" w:cs="宋体"/>
          <w:color w:val="auto"/>
          <w:sz w:val="32"/>
          <w:szCs w:val="32"/>
          <w:highlight w:val="none"/>
          <w:shd w:val="clear" w:color="auto" w:fill="auto"/>
          <w:lang w:val="en-US" w:eastAsia="zh-CN"/>
        </w:rPr>
        <w:t>指标体系结构如下</w:t>
      </w:r>
      <w:r>
        <w:rPr>
          <w:rFonts w:hint="eastAsia" w:cs="宋体"/>
          <w:b/>
          <w:bCs/>
          <w:color w:val="auto"/>
          <w:sz w:val="32"/>
          <w:szCs w:val="32"/>
          <w:highlight w:val="none"/>
          <w:shd w:val="clear" w:color="auto" w:fill="auto"/>
          <w:lang w:val="en-US" w:eastAsia="zh-CN"/>
        </w:rPr>
        <w:t>（详见上传的附件）</w:t>
      </w:r>
      <w:r>
        <w:rPr>
          <w:rFonts w:hint="eastAsia" w:ascii="宋体" w:hAnsi="宋体" w:eastAsia="宋体" w:cs="宋体"/>
          <w:color w:val="auto"/>
          <w:sz w:val="32"/>
          <w:szCs w:val="32"/>
          <w:highlight w:val="none"/>
          <w:shd w:val="clear" w:color="auto" w:fill="auto"/>
          <w:lang w:val="en-US" w:eastAsia="zh-CN"/>
        </w:rPr>
        <w:t>：</w:t>
      </w:r>
    </w:p>
    <w:p w14:paraId="3CFED235">
      <w:pPr>
        <w:shd w:val="clea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20AC3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2A36462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bookmarkStart w:id="89" w:name="_GoBack"/>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2492530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0D13CB3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14D1268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752073F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32EAB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596D3EB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11F7344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284560B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5190BB3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1CEDC0A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15A1618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73C648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4E7C47F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050498B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00813CD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0320D87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55B4C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5357EF07">
            <w:pPr>
              <w:keepNext w:val="0"/>
              <w:keepLines w:val="0"/>
              <w:pageBreakBefore w:val="0"/>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3E0383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D57168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4EB9619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7F9E4CC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75D60CF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B4F29D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68EDA0B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4768604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082D5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47983D40">
            <w:pPr>
              <w:keepNext w:val="0"/>
              <w:keepLines w:val="0"/>
              <w:pageBreakBefore w:val="0"/>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F7CA9B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0E3A9C0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6C2DE6B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9819DF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4289F49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28967D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1B0343B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1D028F7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092E844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2164559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60982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6974D7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07EC07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A4B3EC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0861B3F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2991FD0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2D3A12E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E14F6C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53ED35E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748365A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529C7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28D31C0">
            <w:pPr>
              <w:keepNext w:val="0"/>
              <w:keepLines w:val="0"/>
              <w:pageBreakBefore w:val="0"/>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043B39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6190FC6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04341A8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7F4E981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5B61C7A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4E9EB3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7B1AD0F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0E09A10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1999B8D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2A3A4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1078E69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B33151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4212C2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61D95B8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18D9C1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393964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0EA705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73FF571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11801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11465F15">
            <w:pPr>
              <w:keepNext w:val="0"/>
              <w:keepLines w:val="0"/>
              <w:pageBreakBefore w:val="0"/>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45A6F40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6204595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6A49489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194F57F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49C208A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414F7C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635F7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58CDFAC0">
            <w:pPr>
              <w:keepNext w:val="0"/>
              <w:keepLines w:val="0"/>
              <w:pageBreakBefore w:val="0"/>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A958E76">
            <w:pPr>
              <w:keepNext w:val="0"/>
              <w:keepLines w:val="0"/>
              <w:pageBreakBefore w:val="0"/>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F4DA8A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01A7443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483F2CB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231D019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52D2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3BE8B9A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9A56C4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86BFDB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317F87A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1072D3B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154EADC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646452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3CA9118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7A06D79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1DB7384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76456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C8E019F">
            <w:pPr>
              <w:keepNext w:val="0"/>
              <w:keepLines w:val="0"/>
              <w:pageBreakBefore w:val="0"/>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891D3D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1B0E2FA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5F59F68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2681EDF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04473C5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6E3D70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04E9313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44348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15063C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4871C4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4722C3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2E048AE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3D93484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4324424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89ADC9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4CA7809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677807A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6515E59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4C442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4C190B0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562D8E2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5DBBD53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13AE143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091CD19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4B3F13B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2A385FD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34773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03D7DAB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2C37A0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7E1C56C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342DD98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0271A0D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11C4B3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DB15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E348ABB">
            <w:pPr>
              <w:keepNext w:val="0"/>
              <w:keepLines w:val="0"/>
              <w:pageBreakBefore w:val="0"/>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B20A4EF">
            <w:pPr>
              <w:keepNext w:val="0"/>
              <w:keepLines w:val="0"/>
              <w:pageBreakBefore w:val="0"/>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46C46DE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3E66296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504BFD7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069DF30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4CE6F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58EE55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A8F9FD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6470F59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10D3A00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1D714ED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5B04CB1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3D5EEAF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2F2F6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E24344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0E1FAA6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7D2C9C2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3D36A64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01D01D3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182EF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486BD1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EB066B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9DDDB1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7C0943F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77ABAD4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bookmarkEnd w:id="89"/>
    </w:tbl>
    <w:p w14:paraId="73B96953">
      <w:pPr>
        <w:pStyle w:val="2"/>
        <w:pageBreakBefore w:val="0"/>
        <w:shd w:val="clear"/>
        <w:kinsoku/>
        <w:wordWrap/>
        <w:overflowPunct/>
        <w:topLinePunct w:val="0"/>
        <w:autoSpaceDE/>
        <w:autoSpaceDN/>
        <w:bidi w:val="0"/>
        <w:adjustRightInd/>
        <w:spacing w:line="360" w:lineRule="auto"/>
        <w:textAlignment w:val="auto"/>
        <w:rPr>
          <w:rFonts w:hint="eastAsia" w:ascii="宋体" w:hAnsi="宋体" w:eastAsia="宋体" w:cs="宋体"/>
          <w:color w:val="auto"/>
          <w:sz w:val="32"/>
          <w:szCs w:val="36"/>
          <w:highlight w:val="none"/>
          <w:shd w:val="clear" w:color="auto" w:fill="auto"/>
          <w:lang w:val="en-US" w:eastAsia="zh-CN"/>
        </w:rPr>
      </w:pPr>
      <w:bookmarkStart w:id="30" w:name="_Toc9941"/>
      <w:r>
        <w:rPr>
          <w:rFonts w:hint="eastAsia" w:ascii="宋体" w:hAnsi="宋体" w:eastAsia="宋体" w:cs="宋体"/>
          <w:color w:val="auto"/>
          <w:sz w:val="32"/>
          <w:szCs w:val="36"/>
          <w:highlight w:val="none"/>
          <w:shd w:val="clear" w:color="auto" w:fill="auto"/>
          <w:lang w:val="en-US" w:eastAsia="zh-CN"/>
        </w:rPr>
        <w:t>3.</w:t>
      </w:r>
      <w:r>
        <w:rPr>
          <w:rFonts w:hint="eastAsia" w:ascii="宋体" w:hAnsi="宋体" w:eastAsia="宋体" w:cs="宋体"/>
          <w:color w:val="auto"/>
          <w:sz w:val="32"/>
          <w:szCs w:val="36"/>
          <w:highlight w:val="none"/>
          <w:shd w:val="clear" w:color="auto" w:fill="auto"/>
        </w:rPr>
        <w:t>评价</w:t>
      </w:r>
      <w:r>
        <w:rPr>
          <w:rFonts w:hint="eastAsia" w:ascii="宋体" w:hAnsi="宋体" w:eastAsia="宋体" w:cs="宋体"/>
          <w:color w:val="auto"/>
          <w:sz w:val="32"/>
          <w:szCs w:val="36"/>
          <w:highlight w:val="none"/>
          <w:shd w:val="clear" w:color="auto" w:fill="auto"/>
          <w:lang w:val="en-US" w:eastAsia="zh-CN"/>
        </w:rPr>
        <w:t>方法</w:t>
      </w:r>
      <w:bookmarkEnd w:id="30"/>
    </w:p>
    <w:p w14:paraId="4CFAAEDE">
      <w:pPr>
        <w:keepNext w:val="0"/>
        <w:keepLines w:val="0"/>
        <w:pageBreakBefore w:val="0"/>
        <w:widowControl w:val="0"/>
        <w:shd w:val="clear"/>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rPr>
        <w:t>本次绩效评价采用的方法</w:t>
      </w:r>
      <w:r>
        <w:rPr>
          <w:rFonts w:hint="eastAsia" w:cs="宋体"/>
          <w:color w:val="auto"/>
          <w:sz w:val="32"/>
          <w:szCs w:val="32"/>
          <w:highlight w:val="none"/>
          <w:shd w:val="clear" w:color="auto" w:fill="auto"/>
          <w:lang w:val="en-US" w:eastAsia="zh-CN"/>
        </w:rPr>
        <w:t>为</w:t>
      </w:r>
      <w:r>
        <w:rPr>
          <w:rFonts w:hint="eastAsia" w:ascii="宋体" w:hAnsi="宋体" w:eastAsia="宋体" w:cs="宋体"/>
          <w:color w:val="auto"/>
          <w:sz w:val="32"/>
          <w:szCs w:val="32"/>
          <w:highlight w:val="none"/>
          <w:shd w:val="clear" w:color="auto" w:fill="auto"/>
        </w:rPr>
        <w:t>比较法</w:t>
      </w:r>
      <w:r>
        <w:rPr>
          <w:rFonts w:hint="eastAsia" w:ascii="宋体" w:hAnsi="宋体" w:eastAsia="宋体" w:cs="宋体"/>
          <w:color w:val="auto"/>
          <w:sz w:val="32"/>
          <w:szCs w:val="32"/>
          <w:highlight w:val="none"/>
          <w:shd w:val="clear" w:color="auto" w:fill="auto"/>
          <w:lang w:eastAsia="zh-CN"/>
        </w:rPr>
        <w:t>、因素分析法、公众评判法</w:t>
      </w:r>
      <w:r>
        <w:rPr>
          <w:rFonts w:hint="eastAsia" w:ascii="宋体" w:hAnsi="宋体" w:eastAsia="宋体" w:cs="宋体"/>
          <w:color w:val="auto"/>
          <w:sz w:val="32"/>
          <w:szCs w:val="32"/>
          <w:highlight w:val="none"/>
          <w:shd w:val="clear" w:color="auto" w:fill="auto"/>
          <w:lang w:val="en-US" w:eastAsia="zh-CN"/>
        </w:rPr>
        <w:t>对项目绩效目标</w:t>
      </w:r>
      <w:r>
        <w:rPr>
          <w:rFonts w:hint="eastAsia" w:cs="宋体"/>
          <w:color w:val="auto"/>
          <w:sz w:val="32"/>
          <w:szCs w:val="32"/>
          <w:highlight w:val="none"/>
          <w:shd w:val="clear" w:color="auto" w:fill="auto"/>
          <w:lang w:val="en-US" w:eastAsia="zh-CN"/>
        </w:rPr>
        <w:t>预期目标值</w:t>
      </w:r>
      <w:r>
        <w:rPr>
          <w:rFonts w:hint="eastAsia" w:ascii="宋体" w:hAnsi="宋体" w:eastAsia="宋体" w:cs="宋体"/>
          <w:color w:val="auto"/>
          <w:sz w:val="32"/>
          <w:szCs w:val="32"/>
          <w:highlight w:val="none"/>
          <w:shd w:val="clear" w:color="auto" w:fill="auto"/>
          <w:lang w:val="en-US" w:eastAsia="zh-CN"/>
        </w:rPr>
        <w:t>与实施情况进行比较，以及采取公众问卷及抽样调查等方式进行评判的方法对</w:t>
      </w:r>
      <w:r>
        <w:rPr>
          <w:rFonts w:hint="eastAsia" w:cs="宋体"/>
          <w:color w:val="auto"/>
          <w:sz w:val="32"/>
          <w:szCs w:val="32"/>
          <w:highlight w:val="none"/>
          <w:shd w:val="clear" w:color="auto" w:fill="auto"/>
          <w:lang w:val="en-US" w:eastAsia="zh-CN"/>
        </w:rPr>
        <w:t>昌州财教【2022】56号 义务教育学生饮用奶补助资金</w:t>
      </w:r>
      <w:r>
        <w:rPr>
          <w:rFonts w:hint="eastAsia" w:ascii="宋体" w:hAnsi="宋体" w:eastAsia="宋体" w:cs="宋体"/>
          <w:color w:val="auto"/>
          <w:sz w:val="32"/>
          <w:szCs w:val="32"/>
          <w:highlight w:val="none"/>
          <w:shd w:val="clear" w:color="auto" w:fill="auto"/>
          <w:lang w:val="en-US" w:eastAsia="zh-CN"/>
        </w:rPr>
        <w:t>项目进行评价。</w:t>
      </w:r>
    </w:p>
    <w:p w14:paraId="473F5FD9">
      <w:pPr>
        <w:pStyle w:val="2"/>
        <w:shd w:val="clear"/>
        <w:rPr>
          <w:rFonts w:hint="default" w:ascii="宋体" w:hAnsi="宋体" w:eastAsia="宋体" w:cs="宋体"/>
          <w:color w:val="auto"/>
          <w:sz w:val="32"/>
          <w:szCs w:val="36"/>
          <w:highlight w:val="none"/>
          <w:shd w:val="clear" w:color="auto" w:fill="auto"/>
          <w:lang w:val="en-US" w:eastAsia="zh-CN"/>
        </w:rPr>
      </w:pPr>
      <w:bookmarkStart w:id="31" w:name="_Toc25391"/>
      <w:r>
        <w:rPr>
          <w:rFonts w:hint="eastAsia" w:ascii="宋体" w:hAnsi="宋体" w:eastAsia="宋体" w:cs="宋体"/>
          <w:color w:val="auto"/>
          <w:sz w:val="32"/>
          <w:szCs w:val="36"/>
          <w:highlight w:val="none"/>
          <w:shd w:val="clear" w:color="auto" w:fill="auto"/>
          <w:lang w:val="en-US" w:eastAsia="zh-CN"/>
        </w:rPr>
        <w:t>4.评价标准</w:t>
      </w:r>
      <w:bookmarkEnd w:id="31"/>
    </w:p>
    <w:p w14:paraId="3EA45EDE">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（1）计划标准。指以预先制定的目标、计划、预算、定额等作为评价标准。</w:t>
      </w:r>
    </w:p>
    <w:p w14:paraId="55C07460">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（2）行业标准。指参照国家公布的行业指标数据制定的评价标准。</w:t>
      </w:r>
    </w:p>
    <w:p w14:paraId="7F7B76A6">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（3）历史标准。指参照历史数据制定的评价标准，为体现绩效改进的原则，在可实现的条件下应当确定相对较高的评价标准。</w:t>
      </w:r>
    </w:p>
    <w:p w14:paraId="44363BB2">
      <w:pPr>
        <w:shd w:val="clear"/>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（4）财政部门和预算部门确认或认可的其他标准。</w:t>
      </w:r>
    </w:p>
    <w:p w14:paraId="7F7CC098">
      <w:pPr>
        <w:pStyle w:val="2"/>
        <w:shd w:val="clear"/>
        <w:outlineLvl w:val="1"/>
        <w:rPr>
          <w:rFonts w:hint="default" w:ascii="宋体" w:hAnsi="宋体" w:eastAsia="宋体" w:cs="宋体"/>
          <w:color w:val="auto"/>
          <w:sz w:val="32"/>
          <w:szCs w:val="36"/>
          <w:highlight w:val="none"/>
          <w:shd w:val="clear" w:color="auto" w:fill="auto"/>
          <w:lang w:val="en-US" w:eastAsia="zh-CN"/>
        </w:rPr>
      </w:pPr>
      <w:bookmarkStart w:id="32" w:name="_Toc1070"/>
      <w:r>
        <w:rPr>
          <w:rFonts w:hint="eastAsia" w:ascii="宋体" w:hAnsi="宋体" w:eastAsia="宋体" w:cs="宋体"/>
          <w:color w:val="auto"/>
          <w:sz w:val="32"/>
          <w:szCs w:val="36"/>
          <w:highlight w:val="none"/>
          <w:shd w:val="clear" w:color="auto" w:fill="auto"/>
          <w:lang w:val="en-US" w:eastAsia="zh-CN"/>
        </w:rPr>
        <w:t>（三）绩效评价工作过程</w:t>
      </w:r>
      <w:bookmarkEnd w:id="32"/>
    </w:p>
    <w:p w14:paraId="7C1E6C0D">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sz w:val="32"/>
          <w:szCs w:val="32"/>
          <w:highlight w:val="none"/>
          <w:shd w:val="clear" w:color="auto" w:fill="auto"/>
          <w:lang w:val="en-US" w:eastAsia="zh-CN"/>
        </w:rPr>
      </w:pPr>
      <w:bookmarkStart w:id="33" w:name="_Toc12862"/>
      <w:r>
        <w:rPr>
          <w:rFonts w:hint="eastAsia" w:ascii="宋体" w:hAnsi="宋体" w:eastAsia="宋体" w:cs="宋体"/>
          <w:color w:val="auto"/>
          <w:sz w:val="32"/>
          <w:szCs w:val="32"/>
          <w:highlight w:val="none"/>
          <w:shd w:val="clear" w:color="auto" w:fill="auto"/>
          <w:lang w:val="en-US" w:eastAsia="zh-CN"/>
        </w:rPr>
        <w:t>1.前期准备</w:t>
      </w:r>
      <w:bookmarkEnd w:id="33"/>
    </w:p>
    <w:p w14:paraId="11B6F4E2">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（1）成立绩效评价项目小组</w:t>
      </w:r>
    </w:p>
    <w:p w14:paraId="0B6D8D48">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68029A70">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32"/>
          <w:szCs w:val="28"/>
          <w:highlight w:val="none"/>
          <w:shd w:val="clear" w:color="auto" w:fill="auto"/>
          <w:lang w:val="en-US" w:eastAsia="zh-CN" w:bidi="ar-SA"/>
        </w:rPr>
        <w:t>（2）开展前期调研</w:t>
      </w:r>
      <w:bookmarkEnd w:id="34"/>
    </w:p>
    <w:p w14:paraId="6CA113D9">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32"/>
          <w:szCs w:val="28"/>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14:paraId="06D91452">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32"/>
          <w:szCs w:val="28"/>
          <w:highlight w:val="none"/>
          <w:shd w:val="clear" w:color="auto" w:fill="auto"/>
          <w:lang w:val="en-US" w:eastAsia="zh-CN" w:bidi="ar-SA"/>
        </w:rPr>
        <w:t>（3）制订绩效评价工作方案</w:t>
      </w:r>
      <w:bookmarkEnd w:id="36"/>
    </w:p>
    <w:p w14:paraId="1116C6EB">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32"/>
          <w:szCs w:val="28"/>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32"/>
          <w:szCs w:val="28"/>
          <w:highlight w:val="none"/>
          <w:shd w:val="clear" w:color="auto" w:fill="auto"/>
          <w:lang w:val="en-US" w:eastAsia="zh-CN" w:bidi="ar-SA"/>
        </w:rPr>
        <w:t>。</w:t>
      </w:r>
      <w:bookmarkEnd w:id="37"/>
    </w:p>
    <w:p w14:paraId="203775B6">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32"/>
          <w:szCs w:val="28"/>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32"/>
          <w:szCs w:val="28"/>
          <w:highlight w:val="none"/>
          <w:shd w:val="clear" w:color="auto" w:fill="auto"/>
          <w:lang w:val="en-US" w:eastAsia="zh-CN" w:bidi="ar-SA"/>
        </w:rPr>
        <w:t>2.具体实施</w:t>
      </w:r>
      <w:bookmarkEnd w:id="38"/>
    </w:p>
    <w:p w14:paraId="214D1368">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32"/>
          <w:szCs w:val="28"/>
          <w:highlight w:val="none"/>
          <w:shd w:val="clear" w:color="auto" w:fill="auto"/>
          <w:lang w:val="en-US" w:eastAsia="zh-CN" w:bidi="ar-SA"/>
        </w:rPr>
        <w:t>（1）收集基础资料</w:t>
      </w:r>
      <w:bookmarkEnd w:id="39"/>
    </w:p>
    <w:p w14:paraId="5BD66AFA">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32"/>
          <w:szCs w:val="28"/>
          <w:highlight w:val="none"/>
          <w:shd w:val="clear" w:color="auto" w:fill="auto"/>
          <w:lang w:val="en-US" w:eastAsia="zh-CN" w:bidi="ar-SA"/>
        </w:rPr>
        <w:t>根据评价工作的需要和要求，在前期调研的基础上，通过多种渠道全面收集项目基础信息资料，主要包括：</w:t>
      </w:r>
      <w:bookmarkEnd w:id="40"/>
    </w:p>
    <w:p w14:paraId="2780B19D">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32"/>
          <w:szCs w:val="28"/>
          <w:highlight w:val="none"/>
          <w:shd w:val="clear" w:color="auto" w:fill="auto"/>
          <w:lang w:val="en-US" w:eastAsia="zh-CN" w:bidi="ar-SA"/>
        </w:rPr>
        <w:t>①被评价单位基本概况，如单位职能、事业发展规划、预决算情况、项目立项依据等；</w:t>
      </w:r>
      <w:bookmarkEnd w:id="41"/>
    </w:p>
    <w:p w14:paraId="09B35552">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32"/>
          <w:szCs w:val="28"/>
          <w:highlight w:val="none"/>
          <w:shd w:val="clear" w:color="auto" w:fill="auto"/>
          <w:lang w:val="en-US" w:eastAsia="zh-CN" w:bidi="ar-SA"/>
        </w:rPr>
        <w:t>②绩效目标及其设立依据和调整情况；</w:t>
      </w:r>
      <w:bookmarkEnd w:id="42"/>
    </w:p>
    <w:p w14:paraId="3175C60A">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32"/>
          <w:szCs w:val="28"/>
          <w:highlight w:val="none"/>
          <w:shd w:val="clear" w:color="auto" w:fill="auto"/>
          <w:lang w:val="en-US" w:eastAsia="zh-CN" w:bidi="ar-SA"/>
        </w:rPr>
        <w:t>③管理措施及组织实施情况；</w:t>
      </w:r>
      <w:bookmarkEnd w:id="43"/>
    </w:p>
    <w:p w14:paraId="4804DC97">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32"/>
          <w:szCs w:val="28"/>
          <w:highlight w:val="none"/>
          <w:shd w:val="clear" w:color="auto" w:fill="auto"/>
          <w:lang w:val="en-US" w:eastAsia="zh-CN" w:bidi="ar-SA"/>
        </w:rPr>
        <w:t>④被评价单位总结分析的绩效目标完成情况及绩效报告；</w:t>
      </w:r>
      <w:bookmarkEnd w:id="44"/>
    </w:p>
    <w:p w14:paraId="1A5E67CE">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45" w:name="_Toc1"/>
      <w:r>
        <w:rPr>
          <w:rFonts w:hint="eastAsia" w:ascii="宋体" w:hAnsi="宋体" w:eastAsia="宋体" w:cs="宋体"/>
          <w:b w:val="0"/>
          <w:bCs w:val="0"/>
          <w:color w:val="auto"/>
          <w:kern w:val="2"/>
          <w:sz w:val="32"/>
          <w:szCs w:val="28"/>
          <w:highlight w:val="none"/>
          <w:shd w:val="clear" w:color="auto" w:fill="auto"/>
          <w:lang w:val="en-US" w:eastAsia="zh-CN" w:bidi="ar-SA"/>
        </w:rPr>
        <w:t>⑤与绩效评价相关的计划标准、行业标准、历史标准等；</w:t>
      </w:r>
      <w:bookmarkEnd w:id="45"/>
    </w:p>
    <w:p w14:paraId="1A1348F0">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46" w:name="_Toc20059"/>
      <w:r>
        <w:rPr>
          <w:rFonts w:hint="eastAsia" w:ascii="宋体" w:hAnsi="宋体" w:cs="宋体"/>
          <w:b w:val="0"/>
          <w:bCs w:val="0"/>
          <w:color w:val="auto"/>
          <w:kern w:val="2"/>
          <w:sz w:val="32"/>
          <w:szCs w:val="28"/>
          <w:highlight w:val="none"/>
          <w:shd w:val="clear" w:color="auto" w:fill="auto"/>
          <w:lang w:val="en-US" w:eastAsia="zh-CN" w:bidi="ar-SA"/>
        </w:rPr>
        <w:t>⑥</w:t>
      </w:r>
      <w:r>
        <w:rPr>
          <w:rFonts w:hint="eastAsia" w:ascii="宋体" w:hAnsi="宋体" w:eastAsia="宋体" w:cs="宋体"/>
          <w:b w:val="0"/>
          <w:bCs w:val="0"/>
          <w:color w:val="auto"/>
          <w:kern w:val="2"/>
          <w:sz w:val="32"/>
          <w:szCs w:val="28"/>
          <w:highlight w:val="none"/>
          <w:shd w:val="clear" w:color="auto" w:fill="auto"/>
          <w:lang w:val="en-US" w:eastAsia="zh-CN" w:bidi="ar-SA"/>
        </w:rPr>
        <w:t>其他必要的相关资料等。</w:t>
      </w:r>
      <w:bookmarkEnd w:id="46"/>
    </w:p>
    <w:p w14:paraId="6303D7CF">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32"/>
          <w:szCs w:val="28"/>
          <w:highlight w:val="none"/>
          <w:shd w:val="clear" w:color="auto" w:fill="auto"/>
          <w:lang w:val="en-US" w:eastAsia="zh-CN" w:bidi="ar-SA"/>
        </w:rPr>
        <w:t>（2）整理、研读基础资料</w:t>
      </w:r>
      <w:bookmarkEnd w:id="47"/>
    </w:p>
    <w:p w14:paraId="0A0FB79F">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48" w:name="_Toc167"/>
      <w:r>
        <w:rPr>
          <w:rFonts w:hint="eastAsia" w:ascii="宋体" w:hAnsi="宋体" w:eastAsia="宋体" w:cs="宋体"/>
          <w:b w:val="0"/>
          <w:bCs w:val="0"/>
          <w:color w:val="auto"/>
          <w:kern w:val="2"/>
          <w:sz w:val="32"/>
          <w:szCs w:val="28"/>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50969011">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32"/>
          <w:szCs w:val="28"/>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32"/>
          <w:szCs w:val="28"/>
          <w:highlight w:val="none"/>
          <w:shd w:val="clear" w:color="auto" w:fill="auto"/>
          <w:lang w:val="en-US" w:eastAsia="zh-CN" w:bidi="ar-SA"/>
        </w:rPr>
        <w:t>3.</w:t>
      </w:r>
      <w:r>
        <w:rPr>
          <w:rFonts w:hint="eastAsia" w:ascii="宋体" w:hAnsi="宋体" w:cs="宋体"/>
          <w:b w:val="0"/>
          <w:bCs w:val="0"/>
          <w:color w:val="auto"/>
          <w:kern w:val="2"/>
          <w:sz w:val="32"/>
          <w:szCs w:val="28"/>
          <w:highlight w:val="none"/>
          <w:shd w:val="clear" w:color="auto" w:fill="auto"/>
          <w:lang w:val="en-US" w:eastAsia="zh-CN" w:bidi="ar-SA"/>
        </w:rPr>
        <w:t>分析评价和撰写报告</w:t>
      </w:r>
      <w:bookmarkEnd w:id="49"/>
    </w:p>
    <w:p w14:paraId="75A19784">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32"/>
          <w:highlight w:val="none"/>
          <w:shd w:val="clear" w:color="auto" w:fill="auto"/>
          <w:lang w:val="en-US" w:eastAsia="zh-CN" w:bidi="ar-SA"/>
        </w:rPr>
      </w:pPr>
      <w:bookmarkStart w:id="50" w:name="_Toc15974"/>
      <w:r>
        <w:rPr>
          <w:rFonts w:hint="eastAsia"/>
          <w:b w:val="0"/>
          <w:bCs w:val="0"/>
          <w:color w:val="auto"/>
          <w:sz w:val="32"/>
          <w:szCs w:val="32"/>
          <w:highlight w:val="none"/>
        </w:rPr>
        <w:t>（</w:t>
      </w:r>
      <w:r>
        <w:rPr>
          <w:rFonts w:hint="eastAsia" w:ascii="宋体" w:hAnsi="宋体" w:cs="宋体"/>
          <w:b w:val="0"/>
          <w:bCs w:val="0"/>
          <w:color w:val="auto"/>
          <w:kern w:val="2"/>
          <w:sz w:val="32"/>
          <w:szCs w:val="32"/>
          <w:highlight w:val="none"/>
          <w:shd w:val="clear" w:color="auto" w:fill="auto"/>
          <w:lang w:val="en-US" w:eastAsia="zh-CN" w:bidi="ar-SA"/>
        </w:rPr>
        <w:t>1</w:t>
      </w:r>
      <w:r>
        <w:rPr>
          <w:rFonts w:hint="eastAsia" w:ascii="宋体" w:hAnsi="宋体" w:eastAsia="宋体" w:cs="宋体"/>
          <w:b w:val="0"/>
          <w:bCs w:val="0"/>
          <w:color w:val="auto"/>
          <w:kern w:val="2"/>
          <w:sz w:val="32"/>
          <w:szCs w:val="32"/>
          <w:highlight w:val="none"/>
          <w:shd w:val="clear" w:color="auto" w:fill="auto"/>
          <w:lang w:val="en-US" w:eastAsia="zh-CN" w:bidi="ar-SA"/>
        </w:rPr>
        <w:t>）综合分析评价</w:t>
      </w:r>
      <w:bookmarkEnd w:id="50"/>
    </w:p>
    <w:p w14:paraId="70E52645">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32"/>
          <w:highlight w:val="none"/>
          <w:shd w:val="clear" w:color="auto" w:fill="auto"/>
          <w:lang w:val="en-US" w:eastAsia="zh-CN" w:bidi="ar-SA"/>
        </w:rPr>
      </w:pPr>
      <w:bookmarkStart w:id="51" w:name="_Toc4352"/>
      <w:r>
        <w:rPr>
          <w:rFonts w:hint="eastAsia" w:ascii="宋体" w:hAnsi="宋体" w:eastAsia="宋体" w:cs="宋体"/>
          <w:b w:val="0"/>
          <w:bCs w:val="0"/>
          <w:color w:val="auto"/>
          <w:kern w:val="2"/>
          <w:sz w:val="32"/>
          <w:szCs w:val="32"/>
          <w:highlight w:val="none"/>
          <w:shd w:val="clear" w:color="auto" w:fill="auto"/>
          <w:lang w:val="en-US" w:eastAsia="zh-CN" w:bidi="ar-SA"/>
        </w:rPr>
        <w:t>①根据所收集的基础资料，结合现场核查的有关情况，整理出绩效评价所需的项目材料和基础数据。</w:t>
      </w:r>
      <w:bookmarkEnd w:id="51"/>
    </w:p>
    <w:p w14:paraId="1AF2F1D9">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32"/>
          <w:szCs w:val="28"/>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32"/>
          <w:szCs w:val="32"/>
          <w:highlight w:val="none"/>
          <w:shd w:val="clear" w:color="auto" w:fill="auto"/>
          <w:lang w:val="en-US" w:eastAsia="zh-CN" w:bidi="ar-SA"/>
        </w:rPr>
        <w:t>②将初步评价结论、调整</w:t>
      </w:r>
      <w:r>
        <w:rPr>
          <w:rFonts w:hint="eastAsia" w:ascii="宋体" w:hAnsi="宋体" w:eastAsia="宋体" w:cs="宋体"/>
          <w:b w:val="0"/>
          <w:bCs w:val="0"/>
          <w:color w:val="auto"/>
          <w:kern w:val="2"/>
          <w:sz w:val="32"/>
          <w:szCs w:val="28"/>
          <w:highlight w:val="none"/>
          <w:shd w:val="clear" w:color="auto" w:fill="auto"/>
          <w:lang w:val="en-US" w:eastAsia="zh-CN" w:bidi="ar-SA"/>
        </w:rPr>
        <w:t>事项、专家咨询意见和有关说明等</w:t>
      </w:r>
      <w:r>
        <w:rPr>
          <w:rFonts w:hint="eastAsia" w:ascii="宋体" w:hAnsi="宋体" w:cs="宋体"/>
          <w:b w:val="0"/>
          <w:bCs w:val="0"/>
          <w:color w:val="auto"/>
          <w:kern w:val="2"/>
          <w:sz w:val="32"/>
          <w:szCs w:val="28"/>
          <w:highlight w:val="none"/>
          <w:shd w:val="clear" w:color="auto" w:fill="auto"/>
          <w:lang w:val="en-US" w:eastAsia="zh-CN" w:bidi="ar-SA"/>
        </w:rPr>
        <w:t>提交单位内部讨论</w:t>
      </w:r>
      <w:r>
        <w:rPr>
          <w:rFonts w:hint="eastAsia" w:ascii="宋体" w:hAnsi="宋体" w:eastAsia="宋体" w:cs="宋体"/>
          <w:b w:val="0"/>
          <w:bCs w:val="0"/>
          <w:color w:val="auto"/>
          <w:kern w:val="2"/>
          <w:sz w:val="32"/>
          <w:szCs w:val="28"/>
          <w:highlight w:val="none"/>
          <w:shd w:val="clear" w:color="auto" w:fill="auto"/>
          <w:lang w:val="en-US" w:eastAsia="zh-CN" w:bidi="ar-SA"/>
        </w:rPr>
        <w:t>并征求意见。之后，对所征求的意见及时地进行收集和整理。</w:t>
      </w:r>
      <w:bookmarkEnd w:id="52"/>
    </w:p>
    <w:p w14:paraId="48426A97">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32"/>
          <w:szCs w:val="28"/>
          <w:highlight w:val="none"/>
          <w:shd w:val="clear" w:color="auto" w:fill="auto"/>
          <w:lang w:val="en-US" w:eastAsia="zh-CN" w:bidi="ar-SA"/>
        </w:rPr>
        <w:t>（</w:t>
      </w:r>
      <w:r>
        <w:rPr>
          <w:rFonts w:hint="eastAsia" w:ascii="宋体" w:hAnsi="宋体" w:cs="宋体"/>
          <w:b w:val="0"/>
          <w:bCs w:val="0"/>
          <w:color w:val="auto"/>
          <w:kern w:val="2"/>
          <w:sz w:val="32"/>
          <w:szCs w:val="28"/>
          <w:highlight w:val="none"/>
          <w:shd w:val="clear" w:color="auto" w:fill="auto"/>
          <w:lang w:val="en-US" w:eastAsia="zh-CN" w:bidi="ar-SA"/>
        </w:rPr>
        <w:t>2</w:t>
      </w:r>
      <w:r>
        <w:rPr>
          <w:rFonts w:hint="eastAsia" w:ascii="宋体" w:hAnsi="宋体" w:eastAsia="宋体" w:cs="宋体"/>
          <w:b w:val="0"/>
          <w:bCs w:val="0"/>
          <w:color w:val="auto"/>
          <w:kern w:val="2"/>
          <w:sz w:val="32"/>
          <w:szCs w:val="28"/>
          <w:highlight w:val="none"/>
          <w:shd w:val="clear" w:color="auto" w:fill="auto"/>
          <w:lang w:val="en-US" w:eastAsia="zh-CN" w:bidi="ar-SA"/>
        </w:rPr>
        <w:t>）撰写报告</w:t>
      </w:r>
      <w:bookmarkEnd w:id="53"/>
    </w:p>
    <w:p w14:paraId="306B14B4">
      <w:pPr>
        <w:pStyle w:val="10"/>
        <w:keepNext w:val="0"/>
        <w:keepLines w:val="0"/>
        <w:pageBreakBefore w:val="0"/>
        <w:widowControl w:val="0"/>
        <w:shd w:val="clea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32"/>
          <w:szCs w:val="28"/>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32"/>
          <w:szCs w:val="28"/>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32"/>
          <w:szCs w:val="28"/>
          <w:highlight w:val="none"/>
          <w:shd w:val="clear" w:color="auto" w:fill="auto"/>
          <w:lang w:val="en-US" w:eastAsia="zh-CN" w:bidi="ar-SA"/>
        </w:rPr>
        <w:t>最终</w:t>
      </w:r>
      <w:r>
        <w:rPr>
          <w:rFonts w:hint="eastAsia" w:ascii="宋体" w:hAnsi="宋体" w:eastAsia="宋体" w:cs="宋体"/>
          <w:b w:val="0"/>
          <w:bCs w:val="0"/>
          <w:color w:val="auto"/>
          <w:kern w:val="2"/>
          <w:sz w:val="32"/>
          <w:szCs w:val="28"/>
          <w:highlight w:val="none"/>
          <w:shd w:val="clear" w:color="auto" w:fill="auto"/>
          <w:lang w:val="en-US" w:eastAsia="zh-CN" w:bidi="ar-SA"/>
        </w:rPr>
        <w:t>形成评价结果。</w:t>
      </w:r>
      <w:bookmarkEnd w:id="54"/>
    </w:p>
    <w:p w14:paraId="59C6A35D">
      <w:pPr>
        <w:pStyle w:val="3"/>
        <w:pageBreakBefore w:val="0"/>
        <w:shd w:val="clea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6E054B8B">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sz w:val="32"/>
          <w:szCs w:val="32"/>
          <w:highlight w:val="none"/>
          <w:shd w:val="clear" w:color="auto" w:fill="auto"/>
          <w:lang w:val="en-US" w:eastAsia="zh-CN"/>
        </w:rPr>
        <w:t>此次绩效评价</w:t>
      </w:r>
      <w:r>
        <w:rPr>
          <w:rFonts w:hint="eastAsia" w:ascii="宋体" w:hAnsi="宋体" w:eastAsia="宋体" w:cs="宋体"/>
          <w:color w:val="auto"/>
          <w:sz w:val="32"/>
          <w:szCs w:val="32"/>
          <w:highlight w:val="none"/>
          <w:shd w:val="clear" w:color="auto" w:fill="auto"/>
          <w:lang w:val="zh-TW" w:eastAsia="zh-TW"/>
        </w:rPr>
        <w:t>通过组论证的评价指标体系及评分标准，</w:t>
      </w:r>
      <w:r>
        <w:rPr>
          <w:rFonts w:hint="eastAsia" w:ascii="宋体" w:hAnsi="宋体" w:eastAsia="宋体" w:cs="宋体"/>
          <w:color w:val="auto"/>
          <w:sz w:val="32"/>
          <w:szCs w:val="32"/>
          <w:highlight w:val="none"/>
          <w:shd w:val="clear" w:color="auto" w:fill="auto"/>
        </w:rPr>
        <w:t>采用的方法比较法</w:t>
      </w:r>
      <w:r>
        <w:rPr>
          <w:rFonts w:hint="eastAsia" w:ascii="宋体" w:hAnsi="宋体" w:eastAsia="宋体" w:cs="宋体"/>
          <w:color w:val="auto"/>
          <w:sz w:val="32"/>
          <w:szCs w:val="32"/>
          <w:highlight w:val="none"/>
          <w:shd w:val="clear" w:color="auto" w:fill="auto"/>
          <w:lang w:eastAsia="zh-CN"/>
        </w:rPr>
        <w:t>、因素分析法、公众评判法，</w:t>
      </w:r>
      <w:r>
        <w:rPr>
          <w:rFonts w:hint="eastAsia" w:ascii="宋体" w:hAnsi="宋体" w:eastAsia="宋体" w:cs="宋体"/>
          <w:color w:val="auto"/>
          <w:sz w:val="32"/>
          <w:szCs w:val="32"/>
          <w:highlight w:val="none"/>
          <w:shd w:val="clear" w:color="auto" w:fill="auto"/>
          <w:lang w:val="zh-TW" w:eastAsia="zh-TW"/>
        </w:rPr>
        <w:t>对</w:t>
      </w:r>
      <w:r>
        <w:rPr>
          <w:rFonts w:hint="eastAsia" w:cs="宋体"/>
          <w:color w:val="auto"/>
          <w:sz w:val="32"/>
          <w:szCs w:val="32"/>
          <w:highlight w:val="none"/>
          <w:shd w:val="clear" w:color="auto" w:fill="auto"/>
          <w:lang w:val="en-US" w:eastAsia="zh-CN"/>
        </w:rPr>
        <w:t>昌州财教【2022】56号 义务教育学生饮用奶补助资金</w:t>
      </w:r>
      <w:r>
        <w:rPr>
          <w:rFonts w:hint="eastAsia" w:ascii="宋体" w:hAnsi="宋体" w:eastAsia="宋体" w:cs="宋体"/>
          <w:color w:val="auto"/>
          <w:sz w:val="32"/>
          <w:szCs w:val="32"/>
          <w:highlight w:val="none"/>
          <w:shd w:val="clear" w:color="auto" w:fill="auto"/>
          <w:lang w:eastAsia="zh-CN"/>
        </w:rPr>
        <w:t>项目</w:t>
      </w:r>
      <w:r>
        <w:rPr>
          <w:rFonts w:hint="eastAsia" w:ascii="宋体" w:hAnsi="宋体" w:eastAsia="宋体" w:cs="宋体"/>
          <w:color w:val="auto"/>
          <w:sz w:val="32"/>
          <w:szCs w:val="32"/>
          <w:highlight w:val="none"/>
          <w:shd w:val="clear" w:color="auto" w:fill="auto"/>
          <w:lang w:val="zh-TW" w:eastAsia="zh-TW"/>
        </w:rPr>
        <w:t>绩效进行客观评价，最终评分结果：</w:t>
      </w:r>
      <w:r>
        <w:rPr>
          <w:rFonts w:hint="eastAsia" w:ascii="宋体" w:hAnsi="宋体" w:eastAsia="宋体" w:cs="宋体"/>
          <w:color w:val="auto"/>
          <w:highlight w:val="none"/>
          <w:shd w:val="clear" w:color="auto" w:fill="auto"/>
          <w:lang w:val="zh-TW" w:eastAsia="zh-TW"/>
        </w:rPr>
        <w:t>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1915AA8">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5E533C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14:paraId="1F26350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2E9E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91BE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70D7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D9409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D3D5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157F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73208BE4">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8BC4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6CF7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156A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25D5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C87B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DA00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328D1E8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C341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2C10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AF30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4F90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6FB52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F5AE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19DABDC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0F0B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4060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DFE3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18EA9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CA4A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DB30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6479AB39">
      <w:pPr>
        <w:pStyle w:val="3"/>
        <w:pageBreakBefore w:val="0"/>
        <w:shd w:val="clea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576E096F">
      <w:pPr>
        <w:pStyle w:val="4"/>
        <w:keepNext/>
        <w:keepLines/>
        <w:pageBreakBefore w:val="0"/>
        <w:widowControl w:val="0"/>
        <w:shd w:val="clear"/>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07CD460C">
      <w:pPr>
        <w:keepNext w:val="0"/>
        <w:keepLines w:val="0"/>
        <w:pageBreakBefore w:val="0"/>
        <w:widowControl w:val="0"/>
        <w:shd w:val="clear"/>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sz w:val="32"/>
          <w:szCs w:val="32"/>
          <w:highlight w:val="none"/>
          <w:shd w:val="clear" w:color="auto" w:fill="auto"/>
          <w:lang w:val="en-US" w:eastAsia="zh-CN"/>
        </w:rPr>
      </w:pPr>
      <w:r>
        <w:rPr>
          <w:rFonts w:hint="eastAsia" w:ascii="宋体" w:hAnsi="宋体" w:eastAsia="宋体" w:cs="宋体"/>
          <w:color w:val="auto"/>
          <w:sz w:val="32"/>
          <w:szCs w:val="32"/>
          <w:highlight w:val="none"/>
          <w:shd w:val="clear" w:color="auto" w:fill="auto"/>
          <w:lang w:val="en-US" w:eastAsia="zh-CN"/>
        </w:rPr>
        <w:t>项目决策由</w:t>
      </w:r>
      <w:r>
        <w:rPr>
          <w:rFonts w:hint="eastAsia" w:cs="宋体"/>
          <w:color w:val="auto"/>
          <w:sz w:val="32"/>
          <w:szCs w:val="32"/>
          <w:highlight w:val="none"/>
          <w:shd w:val="clear" w:color="auto" w:fill="auto"/>
          <w:lang w:val="en-US" w:eastAsia="zh-CN"/>
        </w:rPr>
        <w:t>3</w:t>
      </w:r>
      <w:r>
        <w:rPr>
          <w:rFonts w:hint="eastAsia" w:ascii="宋体" w:hAnsi="宋体" w:eastAsia="宋体" w:cs="宋体"/>
          <w:color w:val="auto"/>
          <w:sz w:val="32"/>
          <w:szCs w:val="32"/>
          <w:highlight w:val="none"/>
          <w:shd w:val="clear" w:color="auto" w:fill="auto"/>
          <w:lang w:val="en-US" w:eastAsia="zh-CN"/>
        </w:rPr>
        <w:t>个二级指标和</w:t>
      </w:r>
      <w:r>
        <w:rPr>
          <w:rFonts w:hint="eastAsia" w:cs="宋体"/>
          <w:color w:val="auto"/>
          <w:sz w:val="32"/>
          <w:szCs w:val="32"/>
          <w:highlight w:val="none"/>
          <w:shd w:val="clear" w:color="auto" w:fill="auto"/>
          <w:lang w:val="en-US" w:eastAsia="zh-CN"/>
        </w:rPr>
        <w:t>6</w:t>
      </w:r>
      <w:r>
        <w:rPr>
          <w:rFonts w:hint="eastAsia" w:ascii="宋体" w:hAnsi="宋体" w:eastAsia="宋体" w:cs="宋体"/>
          <w:color w:val="auto"/>
          <w:sz w:val="32"/>
          <w:szCs w:val="32"/>
          <w:highlight w:val="none"/>
          <w:shd w:val="clear" w:color="auto" w:fill="auto"/>
          <w:lang w:val="en-US" w:eastAsia="zh-CN"/>
        </w:rPr>
        <w:t>个三级指标构成，权重分20分，实际得分</w:t>
      </w:r>
      <w:r>
        <w:rPr>
          <w:rFonts w:hint="eastAsia" w:cs="宋体"/>
          <w:color w:val="auto"/>
          <w:sz w:val="32"/>
          <w:szCs w:val="32"/>
          <w:highlight w:val="none"/>
          <w:shd w:val="clear" w:color="auto" w:fill="auto"/>
          <w:lang w:val="en-US" w:eastAsia="zh-CN"/>
        </w:rPr>
        <w:t>20</w:t>
      </w:r>
      <w:r>
        <w:rPr>
          <w:rFonts w:hint="eastAsia" w:ascii="宋体" w:hAnsi="宋体" w:eastAsia="宋体" w:cs="宋体"/>
          <w:color w:val="auto"/>
          <w:sz w:val="32"/>
          <w:szCs w:val="32"/>
          <w:highlight w:val="none"/>
          <w:shd w:val="clear" w:color="auto" w:fill="auto"/>
          <w:lang w:val="en-US" w:eastAsia="zh-CN"/>
        </w:rPr>
        <w:t>分，</w:t>
      </w:r>
      <w:r>
        <w:rPr>
          <w:rFonts w:hint="eastAsia" w:ascii="宋体" w:hAnsi="宋体" w:eastAsia="宋体" w:cs="宋体"/>
          <w:color w:val="auto"/>
          <w:kern w:val="2"/>
          <w:sz w:val="32"/>
          <w:szCs w:val="32"/>
          <w:highlight w:val="none"/>
          <w:u w:color="000000"/>
          <w:shd w:val="clear" w:color="auto" w:fill="auto"/>
          <w:lang w:val="zh-TW" w:eastAsia="zh-TW"/>
        </w:rPr>
        <w:t>各指标业绩值和绩效分值如表</w:t>
      </w:r>
      <w:r>
        <w:rPr>
          <w:rFonts w:hint="eastAsia" w:ascii="宋体" w:hAnsi="宋体" w:eastAsia="宋体" w:cs="宋体"/>
          <w:b/>
          <w:bCs/>
          <w:color w:val="auto"/>
          <w:kern w:val="2"/>
          <w:sz w:val="32"/>
          <w:szCs w:val="32"/>
          <w:highlight w:val="none"/>
          <w:u w:color="000000"/>
          <w:shd w:val="clear" w:color="auto" w:fill="auto"/>
          <w:lang w:val="en-US" w:eastAsia="zh-CN"/>
        </w:rPr>
        <w:t>4</w:t>
      </w:r>
      <w:r>
        <w:rPr>
          <w:rFonts w:hint="eastAsia" w:ascii="宋体" w:hAnsi="宋体" w:eastAsia="宋体" w:cs="宋体"/>
          <w:b/>
          <w:bCs/>
          <w:color w:val="auto"/>
          <w:kern w:val="2"/>
          <w:sz w:val="32"/>
          <w:szCs w:val="32"/>
          <w:highlight w:val="none"/>
          <w:u w:color="000000"/>
          <w:shd w:val="clear" w:color="auto" w:fill="auto"/>
          <w:lang w:eastAsia="zh-CN"/>
        </w:rPr>
        <w:t>-1</w:t>
      </w:r>
      <w:r>
        <w:rPr>
          <w:rFonts w:hint="eastAsia" w:ascii="宋体" w:hAnsi="宋体" w:eastAsia="宋体" w:cs="宋体"/>
          <w:color w:val="auto"/>
          <w:kern w:val="2"/>
          <w:sz w:val="32"/>
          <w:szCs w:val="32"/>
          <w:highlight w:val="none"/>
          <w:u w:color="000000"/>
          <w:shd w:val="clear" w:color="auto" w:fill="auto"/>
          <w:lang w:val="zh-TW" w:eastAsia="zh-TW"/>
        </w:rPr>
        <w:t>所示</w:t>
      </w:r>
      <w:r>
        <w:rPr>
          <w:rFonts w:hint="eastAsia" w:cs="宋体"/>
          <w:b/>
          <w:bCs/>
          <w:color w:val="auto"/>
          <w:sz w:val="32"/>
          <w:szCs w:val="32"/>
          <w:highlight w:val="none"/>
          <w:shd w:val="clear" w:color="auto" w:fill="auto"/>
          <w:lang w:val="zh-TW" w:eastAsia="zh-CN"/>
        </w:rPr>
        <w:t>（</w:t>
      </w:r>
      <w:r>
        <w:rPr>
          <w:rFonts w:hint="eastAsia" w:cs="宋体"/>
          <w:b/>
          <w:bCs/>
          <w:color w:val="auto"/>
          <w:sz w:val="32"/>
          <w:szCs w:val="32"/>
          <w:highlight w:val="none"/>
          <w:shd w:val="clear" w:color="auto" w:fill="auto"/>
          <w:lang w:val="en-US" w:eastAsia="zh-CN"/>
        </w:rPr>
        <w:t>详见上传的附件</w:t>
      </w:r>
      <w:r>
        <w:rPr>
          <w:rFonts w:hint="eastAsia" w:cs="宋体"/>
          <w:b/>
          <w:bCs/>
          <w:color w:val="auto"/>
          <w:sz w:val="32"/>
          <w:szCs w:val="32"/>
          <w:highlight w:val="none"/>
          <w:shd w:val="clear" w:color="auto" w:fill="auto"/>
          <w:lang w:val="zh-TW" w:eastAsia="zh-CN"/>
        </w:rPr>
        <w:t>）</w:t>
      </w:r>
      <w:r>
        <w:rPr>
          <w:rFonts w:hint="eastAsia" w:ascii="宋体" w:hAnsi="宋体" w:eastAsia="宋体" w:cs="宋体"/>
          <w:color w:val="auto"/>
          <w:sz w:val="32"/>
          <w:szCs w:val="32"/>
          <w:highlight w:val="none"/>
          <w:shd w:val="clear" w:color="auto" w:fill="auto"/>
          <w:lang w:val="en-US" w:eastAsia="zh-CN"/>
        </w:rPr>
        <w:t>：</w:t>
      </w:r>
    </w:p>
    <w:p w14:paraId="33D46DFE">
      <w:pPr>
        <w:keepNext w:val="0"/>
        <w:keepLines w:val="0"/>
        <w:pageBreakBefore w:val="0"/>
        <w:widowControl/>
        <w:shd w:val="clear"/>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E759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522" w:hRule="atLeast"/>
          <w:tblHeader/>
          <w:jc w:val="center"/>
        </w:trPr>
        <w:tc>
          <w:tcPr>
            <w:tcW w:w="1077" w:type="dxa"/>
            <w:shd w:val="clear" w:color="auto" w:fill="auto"/>
            <w:tcMar>
              <w:top w:w="12" w:type="dxa"/>
              <w:left w:w="12" w:type="dxa"/>
              <w:right w:w="12" w:type="dxa"/>
            </w:tcMar>
            <w:vAlign w:val="center"/>
          </w:tcPr>
          <w:p w14:paraId="5F138AB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shd w:val="clear" w:color="auto" w:fill="auto"/>
            <w:tcMar>
              <w:top w:w="12" w:type="dxa"/>
              <w:left w:w="12" w:type="dxa"/>
              <w:right w:w="12" w:type="dxa"/>
            </w:tcMar>
            <w:vAlign w:val="center"/>
          </w:tcPr>
          <w:p w14:paraId="687F3E1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shd w:val="clear" w:color="auto" w:fill="auto"/>
            <w:tcMar>
              <w:top w:w="12" w:type="dxa"/>
              <w:left w:w="12" w:type="dxa"/>
              <w:right w:w="12" w:type="dxa"/>
            </w:tcMar>
            <w:vAlign w:val="center"/>
          </w:tcPr>
          <w:p w14:paraId="26AA98C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shd w:val="clear" w:color="auto" w:fill="auto"/>
            <w:tcMar>
              <w:top w:w="12" w:type="dxa"/>
              <w:left w:w="12" w:type="dxa"/>
              <w:right w:w="12" w:type="dxa"/>
            </w:tcMar>
            <w:vAlign w:val="center"/>
          </w:tcPr>
          <w:p w14:paraId="157723E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shd w:val="clear" w:color="auto" w:fill="auto"/>
            <w:tcMar>
              <w:top w:w="12" w:type="dxa"/>
              <w:left w:w="12" w:type="dxa"/>
              <w:right w:w="12" w:type="dxa"/>
            </w:tcMar>
            <w:vAlign w:val="center"/>
          </w:tcPr>
          <w:p w14:paraId="5FE6C9B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shd w:val="clear" w:color="auto" w:fill="auto"/>
            <w:tcMar>
              <w:top w:w="12" w:type="dxa"/>
              <w:left w:w="12" w:type="dxa"/>
              <w:right w:w="12" w:type="dxa"/>
            </w:tcMar>
            <w:vAlign w:val="center"/>
          </w:tcPr>
          <w:p w14:paraId="3FB3916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shd w:val="clear" w:color="auto" w:fill="auto"/>
            <w:tcMar>
              <w:top w:w="12" w:type="dxa"/>
              <w:left w:w="12" w:type="dxa"/>
              <w:right w:w="12" w:type="dxa"/>
            </w:tcMar>
            <w:vAlign w:val="center"/>
          </w:tcPr>
          <w:p w14:paraId="5DD1E91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CB34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shd w:val="clear" w:color="auto" w:fill="auto"/>
            <w:tcMar>
              <w:top w:w="12" w:type="dxa"/>
              <w:left w:w="12" w:type="dxa"/>
              <w:right w:w="12" w:type="dxa"/>
            </w:tcMar>
            <w:vAlign w:val="center"/>
          </w:tcPr>
          <w:p w14:paraId="78EAA2C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shd w:val="clear" w:color="auto" w:fill="auto"/>
            <w:tcMar>
              <w:top w:w="12" w:type="dxa"/>
              <w:left w:w="12" w:type="dxa"/>
              <w:right w:w="12" w:type="dxa"/>
            </w:tcMar>
            <w:vAlign w:val="center"/>
          </w:tcPr>
          <w:p w14:paraId="6121F9D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shd w:val="clear" w:color="auto" w:fill="auto"/>
            <w:tcMar>
              <w:top w:w="12" w:type="dxa"/>
              <w:left w:w="12" w:type="dxa"/>
              <w:right w:w="12" w:type="dxa"/>
            </w:tcMar>
            <w:vAlign w:val="center"/>
          </w:tcPr>
          <w:p w14:paraId="3CCB2C8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shd w:val="clear" w:color="auto" w:fill="auto"/>
            <w:tcMar>
              <w:top w:w="12" w:type="dxa"/>
              <w:left w:w="12" w:type="dxa"/>
              <w:right w:w="12" w:type="dxa"/>
            </w:tcMar>
            <w:vAlign w:val="center"/>
          </w:tcPr>
          <w:p w14:paraId="18573DB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shd w:val="clear" w:color="auto" w:fill="auto"/>
            <w:tcMar>
              <w:top w:w="12" w:type="dxa"/>
              <w:left w:w="12" w:type="dxa"/>
              <w:right w:w="12" w:type="dxa"/>
            </w:tcMar>
            <w:vAlign w:val="center"/>
          </w:tcPr>
          <w:p w14:paraId="3FC91C5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shd w:val="clear" w:color="auto" w:fill="auto"/>
            <w:tcMar>
              <w:top w:w="12" w:type="dxa"/>
              <w:left w:w="12" w:type="dxa"/>
              <w:right w:w="12" w:type="dxa"/>
            </w:tcMar>
            <w:vAlign w:val="center"/>
          </w:tcPr>
          <w:p w14:paraId="4808BB5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3FEE78E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B636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3B2FA1D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33E8F57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6434AF7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2932847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52E8DD7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shd w:val="clear" w:color="auto" w:fill="auto"/>
            <w:tcMar>
              <w:top w:w="12" w:type="dxa"/>
              <w:left w:w="12" w:type="dxa"/>
              <w:right w:w="12" w:type="dxa"/>
            </w:tcMar>
            <w:vAlign w:val="center"/>
          </w:tcPr>
          <w:p w14:paraId="7E84833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214CABB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ED2D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2316019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7620753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shd w:val="clear" w:color="auto" w:fill="auto"/>
            <w:tcMar>
              <w:top w:w="12" w:type="dxa"/>
              <w:left w:w="12" w:type="dxa"/>
              <w:right w:w="12" w:type="dxa"/>
            </w:tcMar>
            <w:vAlign w:val="center"/>
          </w:tcPr>
          <w:p w14:paraId="71E3AE8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shd w:val="clear" w:color="auto" w:fill="auto"/>
            <w:tcMar>
              <w:top w:w="12" w:type="dxa"/>
              <w:left w:w="12" w:type="dxa"/>
              <w:right w:w="12" w:type="dxa"/>
            </w:tcMar>
            <w:vAlign w:val="center"/>
          </w:tcPr>
          <w:p w14:paraId="11AA0C8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shd w:val="clear" w:color="auto" w:fill="auto"/>
            <w:tcMar>
              <w:top w:w="12" w:type="dxa"/>
              <w:left w:w="12" w:type="dxa"/>
              <w:right w:w="12" w:type="dxa"/>
            </w:tcMar>
            <w:vAlign w:val="center"/>
          </w:tcPr>
          <w:p w14:paraId="403E3DA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shd w:val="clear" w:color="auto" w:fill="auto"/>
            <w:tcMar>
              <w:top w:w="12" w:type="dxa"/>
              <w:left w:w="12" w:type="dxa"/>
              <w:right w:w="12" w:type="dxa"/>
            </w:tcMar>
            <w:vAlign w:val="center"/>
          </w:tcPr>
          <w:p w14:paraId="2F4F479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740A54F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3404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4B7EA33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0065320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4979DB8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073DE03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7F76C5E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shd w:val="clear" w:color="auto" w:fill="auto"/>
            <w:tcMar>
              <w:top w:w="12" w:type="dxa"/>
              <w:left w:w="12" w:type="dxa"/>
              <w:right w:w="12" w:type="dxa"/>
            </w:tcMar>
            <w:vAlign w:val="center"/>
          </w:tcPr>
          <w:p w14:paraId="227EA7C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shd w:val="clear" w:color="auto" w:fill="auto"/>
            <w:tcMar>
              <w:top w:w="12" w:type="dxa"/>
              <w:left w:w="12" w:type="dxa"/>
              <w:right w:w="12" w:type="dxa"/>
            </w:tcMar>
            <w:vAlign w:val="center"/>
          </w:tcPr>
          <w:p w14:paraId="1B0D9B5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DB00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0D54495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6402928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shd w:val="clear" w:color="auto" w:fill="auto"/>
            <w:tcMar>
              <w:top w:w="12" w:type="dxa"/>
              <w:left w:w="12" w:type="dxa"/>
              <w:right w:w="12" w:type="dxa"/>
            </w:tcMar>
            <w:vAlign w:val="center"/>
          </w:tcPr>
          <w:p w14:paraId="5856714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shd w:val="clear" w:color="auto" w:fill="auto"/>
            <w:tcMar>
              <w:top w:w="12" w:type="dxa"/>
              <w:left w:w="12" w:type="dxa"/>
              <w:right w:w="12" w:type="dxa"/>
            </w:tcMar>
            <w:vAlign w:val="center"/>
          </w:tcPr>
          <w:p w14:paraId="65F60BC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shd w:val="clear" w:color="auto" w:fill="auto"/>
            <w:tcMar>
              <w:top w:w="12" w:type="dxa"/>
              <w:left w:w="12" w:type="dxa"/>
              <w:right w:w="12" w:type="dxa"/>
            </w:tcMar>
            <w:vAlign w:val="center"/>
          </w:tcPr>
          <w:p w14:paraId="177556F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shd w:val="clear" w:color="auto" w:fill="auto"/>
            <w:tcMar>
              <w:top w:w="12" w:type="dxa"/>
              <w:left w:w="12" w:type="dxa"/>
              <w:right w:w="12" w:type="dxa"/>
            </w:tcMar>
            <w:vAlign w:val="center"/>
          </w:tcPr>
          <w:p w14:paraId="2CA8B58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shd w:val="clear" w:color="auto" w:fill="auto"/>
            <w:tcMar>
              <w:top w:w="12" w:type="dxa"/>
              <w:left w:w="12" w:type="dxa"/>
              <w:right w:w="12" w:type="dxa"/>
            </w:tcMar>
            <w:vAlign w:val="center"/>
          </w:tcPr>
          <w:p w14:paraId="0AB0B59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0CD3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2C689CE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shd w:val="clear" w:color="auto" w:fill="auto"/>
            <w:tcMar>
              <w:top w:w="12" w:type="dxa"/>
              <w:left w:w="12" w:type="dxa"/>
              <w:right w:w="12" w:type="dxa"/>
            </w:tcMar>
            <w:vAlign w:val="center"/>
          </w:tcPr>
          <w:p w14:paraId="06F172F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shd w:val="clear" w:color="auto" w:fill="auto"/>
            <w:tcMar>
              <w:top w:w="12" w:type="dxa"/>
              <w:left w:w="12" w:type="dxa"/>
              <w:right w:w="12" w:type="dxa"/>
            </w:tcMar>
            <w:vAlign w:val="center"/>
          </w:tcPr>
          <w:p w14:paraId="36065CF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shd w:val="clear" w:color="auto" w:fill="auto"/>
            <w:tcMar>
              <w:top w:w="12" w:type="dxa"/>
              <w:left w:w="12" w:type="dxa"/>
              <w:right w:w="12" w:type="dxa"/>
            </w:tcMar>
            <w:vAlign w:val="center"/>
          </w:tcPr>
          <w:p w14:paraId="6517FB0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shd w:val="clear" w:color="auto" w:fill="auto"/>
            <w:tcMar>
              <w:top w:w="12" w:type="dxa"/>
              <w:left w:w="12" w:type="dxa"/>
              <w:right w:w="12" w:type="dxa"/>
            </w:tcMar>
            <w:vAlign w:val="center"/>
          </w:tcPr>
          <w:p w14:paraId="7A3C7BB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shd w:val="clear" w:color="auto" w:fill="auto"/>
            <w:tcMar>
              <w:top w:w="12" w:type="dxa"/>
              <w:left w:w="12" w:type="dxa"/>
              <w:right w:w="12" w:type="dxa"/>
            </w:tcMar>
            <w:vAlign w:val="center"/>
          </w:tcPr>
          <w:p w14:paraId="047BB3A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shd w:val="clear" w:color="auto" w:fill="auto"/>
            <w:tcMar>
              <w:top w:w="12" w:type="dxa"/>
              <w:left w:w="12" w:type="dxa"/>
              <w:right w:w="12" w:type="dxa"/>
            </w:tcMar>
            <w:vAlign w:val="center"/>
          </w:tcPr>
          <w:p w14:paraId="1E351F8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4D13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3285" w:type="dxa"/>
            <w:gridSpan w:val="3"/>
            <w:shd w:val="clear" w:color="auto" w:fill="auto"/>
            <w:tcMar>
              <w:top w:w="12" w:type="dxa"/>
              <w:left w:w="12" w:type="dxa"/>
              <w:right w:w="12" w:type="dxa"/>
            </w:tcMar>
            <w:vAlign w:val="center"/>
          </w:tcPr>
          <w:p w14:paraId="4E5E6FD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shd w:val="clear" w:color="auto" w:fill="auto"/>
            <w:tcMar>
              <w:top w:w="12" w:type="dxa"/>
              <w:left w:w="12" w:type="dxa"/>
              <w:right w:w="12" w:type="dxa"/>
            </w:tcMar>
            <w:vAlign w:val="center"/>
          </w:tcPr>
          <w:p w14:paraId="7685824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shd w:val="clear" w:color="auto" w:fill="auto"/>
            <w:tcMar>
              <w:top w:w="12" w:type="dxa"/>
              <w:left w:w="12" w:type="dxa"/>
              <w:right w:w="12" w:type="dxa"/>
            </w:tcMar>
            <w:vAlign w:val="center"/>
          </w:tcPr>
          <w:p w14:paraId="0D61BB0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shd w:val="clear" w:color="auto" w:fill="auto"/>
            <w:tcMar>
              <w:top w:w="12" w:type="dxa"/>
              <w:left w:w="12" w:type="dxa"/>
              <w:right w:w="12" w:type="dxa"/>
            </w:tcMar>
            <w:vAlign w:val="center"/>
          </w:tcPr>
          <w:p w14:paraId="47382BC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shd w:val="clear" w:color="auto" w:fill="auto"/>
            <w:tcMar>
              <w:top w:w="12" w:type="dxa"/>
              <w:left w:w="12" w:type="dxa"/>
              <w:right w:w="12" w:type="dxa"/>
            </w:tcMar>
            <w:vAlign w:val="center"/>
          </w:tcPr>
          <w:p w14:paraId="17DC60D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4339E88C">
      <w:pPr>
        <w:shd w:val="clear"/>
        <w:bidi w:val="0"/>
        <w:outlineLvl w:val="2"/>
        <w:rPr>
          <w:rFonts w:hint="default"/>
          <w:b/>
          <w:bCs/>
          <w:color w:val="auto"/>
          <w:sz w:val="32"/>
          <w:szCs w:val="32"/>
          <w:highlight w:val="none"/>
          <w:lang w:val="en-US" w:eastAsia="zh-CN"/>
        </w:rPr>
      </w:pPr>
      <w:bookmarkStart w:id="58" w:name="_Toc13522"/>
      <w:r>
        <w:rPr>
          <w:rFonts w:hint="eastAsia"/>
          <w:b/>
          <w:bCs/>
          <w:color w:val="auto"/>
          <w:sz w:val="32"/>
          <w:szCs w:val="32"/>
          <w:highlight w:val="none"/>
          <w:lang w:val="en-US" w:eastAsia="zh-CN"/>
        </w:rPr>
        <w:t>1.立项依据充分性</w:t>
      </w:r>
      <w:bookmarkEnd w:id="58"/>
    </w:p>
    <w:p w14:paraId="05388F52">
      <w:pPr>
        <w:shd w:val="clear"/>
        <w:bidi w:val="0"/>
        <w:rPr>
          <w:rFonts w:hint="default"/>
          <w:color w:val="auto"/>
          <w:sz w:val="32"/>
          <w:szCs w:val="32"/>
          <w:highlight w:val="none"/>
          <w:lang w:val="en-US" w:eastAsia="zh-CN"/>
        </w:rPr>
      </w:pPr>
      <w:r>
        <w:rPr>
          <w:rFonts w:hint="eastAsia"/>
          <w:color w:val="auto"/>
          <w:sz w:val="32"/>
          <w:szCs w:val="32"/>
          <w:highlight w:val="none"/>
          <w:lang w:eastAsia="zh-CN"/>
        </w:rPr>
        <w:t>①项目立项符合：</w:t>
      </w:r>
      <w:r>
        <w:rPr>
          <w:rFonts w:hint="eastAsia"/>
          <w:color w:val="auto"/>
          <w:sz w:val="32"/>
          <w:szCs w:val="32"/>
          <w:highlight w:val="none"/>
          <w:lang w:val="en-US" w:eastAsia="zh-CN"/>
        </w:rPr>
        <w:t>依据国家七部委实施学生奶计划通知：农垦发[2003]3号文</w:t>
      </w:r>
    </w:p>
    <w:p w14:paraId="565AB970">
      <w:pPr>
        <w:shd w:val="clear"/>
        <w:bidi w:val="0"/>
        <w:rPr>
          <w:rFonts w:hint="default"/>
          <w:color w:val="auto"/>
          <w:sz w:val="32"/>
          <w:szCs w:val="32"/>
          <w:highlight w:val="none"/>
          <w:lang w:val="en-US" w:eastAsia="zh-CN"/>
        </w:rPr>
      </w:pPr>
      <w:r>
        <w:rPr>
          <w:rFonts w:hint="eastAsia"/>
          <w:color w:val="auto"/>
          <w:sz w:val="32"/>
          <w:szCs w:val="32"/>
          <w:highlight w:val="none"/>
          <w:lang w:eastAsia="zh-CN"/>
        </w:rPr>
        <w:t>②项目立项符合：阜康市教育扶贫惠民政策的</w:t>
      </w:r>
      <w:r>
        <w:rPr>
          <w:rFonts w:hint="eastAsia"/>
          <w:color w:val="auto"/>
          <w:sz w:val="32"/>
          <w:szCs w:val="32"/>
          <w:highlight w:val="none"/>
          <w:lang w:val="en-US" w:eastAsia="zh-CN"/>
        </w:rPr>
        <w:t>宣传手册》</w:t>
      </w:r>
    </w:p>
    <w:p w14:paraId="23CE7F5C">
      <w:pPr>
        <w:shd w:val="clear"/>
        <w:bidi w:val="0"/>
        <w:rPr>
          <w:rFonts w:hint="eastAsia" w:ascii="宋体" w:hAnsi="宋体" w:eastAsia="宋体" w:cs="宋体"/>
          <w:color w:val="auto"/>
          <w:sz w:val="32"/>
          <w:szCs w:val="32"/>
          <w:highlight w:val="none"/>
          <w:lang w:val="en-US" w:eastAsia="zh-CN"/>
        </w:rPr>
      </w:pPr>
      <w:r>
        <w:rPr>
          <w:rFonts w:hint="eastAsia"/>
          <w:color w:val="auto"/>
          <w:sz w:val="32"/>
          <w:szCs w:val="32"/>
          <w:highlight w:val="none"/>
          <w:lang w:eastAsia="zh-CN"/>
        </w:rPr>
        <w:t>③项目立项与</w:t>
      </w:r>
      <w:r>
        <w:rPr>
          <w:rFonts w:hint="eastAsia" w:ascii="宋体" w:hAnsi="宋体" w:eastAsia="宋体" w:cs="宋体"/>
          <w:color w:val="auto"/>
          <w:sz w:val="32"/>
          <w:szCs w:val="32"/>
          <w:highlight w:val="none"/>
          <w:lang w:eastAsia="zh-CN"/>
        </w:rPr>
        <w:t>实施初中义务教育，促进基础教育发展，</w:t>
      </w:r>
      <w:r>
        <w:rPr>
          <w:rFonts w:hint="eastAsia" w:cs="宋体"/>
          <w:color w:val="auto"/>
          <w:sz w:val="32"/>
          <w:szCs w:val="32"/>
          <w:highlight w:val="none"/>
          <w:lang w:eastAsia="zh-CN"/>
        </w:rPr>
        <w:t>小</w:t>
      </w:r>
      <w:r>
        <w:rPr>
          <w:rFonts w:hint="eastAsia" w:ascii="宋体" w:hAnsi="宋体" w:eastAsia="宋体" w:cs="宋体"/>
          <w:color w:val="auto"/>
          <w:sz w:val="32"/>
          <w:szCs w:val="32"/>
          <w:highlight w:val="none"/>
          <w:lang w:eastAsia="zh-CN"/>
        </w:rPr>
        <w:t>学历教育；宣彻执行党和国家的教育方针、教育政策、教育法律法规，贯彻执行上级教育行政部门的各项规章制度的部门职责范围相符，属于部门履职所需；</w:t>
      </w:r>
    </w:p>
    <w:p w14:paraId="61B09F55">
      <w:pPr>
        <w:shd w:val="clear"/>
        <w:bidi w:val="0"/>
        <w:rPr>
          <w:rFonts w:hint="eastAsia"/>
          <w:color w:val="auto"/>
          <w:sz w:val="32"/>
          <w:szCs w:val="32"/>
          <w:highlight w:val="none"/>
          <w:lang w:eastAsia="zh-CN"/>
        </w:rPr>
      </w:pPr>
      <w:r>
        <w:rPr>
          <w:rFonts w:hint="eastAsia" w:ascii="宋体" w:hAnsi="宋体" w:eastAsia="宋体" w:cs="宋体"/>
          <w:color w:val="auto"/>
          <w:sz w:val="32"/>
          <w:szCs w:val="32"/>
          <w:highlight w:val="none"/>
          <w:lang w:eastAsia="zh-CN"/>
        </w:rPr>
        <w:t>④项目属于公共财政支持范围，符合中央、地方事权支出责任划</w:t>
      </w:r>
      <w:r>
        <w:rPr>
          <w:rFonts w:hint="eastAsia"/>
          <w:color w:val="auto"/>
          <w:sz w:val="32"/>
          <w:szCs w:val="32"/>
          <w:highlight w:val="none"/>
          <w:lang w:eastAsia="zh-CN"/>
        </w:rPr>
        <w:t>分原则；</w:t>
      </w:r>
    </w:p>
    <w:p w14:paraId="04C6EA6B">
      <w:pPr>
        <w:shd w:val="clear"/>
        <w:bidi w:val="0"/>
        <w:rPr>
          <w:rFonts w:hint="eastAsia"/>
          <w:color w:val="auto"/>
          <w:sz w:val="32"/>
          <w:szCs w:val="32"/>
          <w:highlight w:val="none"/>
          <w:lang w:eastAsia="zh-CN"/>
        </w:rPr>
      </w:pPr>
      <w:r>
        <w:rPr>
          <w:rFonts w:hint="eastAsia"/>
          <w:color w:val="auto"/>
          <w:sz w:val="32"/>
          <w:szCs w:val="32"/>
          <w:highlight w:val="none"/>
          <w:lang w:eastAsia="zh-CN"/>
        </w:rPr>
        <w:t>⑤项目与相关部门同类项目或部门内部相关项目</w:t>
      </w:r>
      <w:r>
        <w:rPr>
          <w:rFonts w:hint="eastAsia"/>
          <w:color w:val="auto"/>
          <w:sz w:val="32"/>
          <w:szCs w:val="32"/>
          <w:highlight w:val="none"/>
          <w:lang w:val="en-US" w:eastAsia="zh-CN"/>
        </w:rPr>
        <w:t>不</w:t>
      </w:r>
      <w:r>
        <w:rPr>
          <w:rFonts w:hint="eastAsia"/>
          <w:color w:val="auto"/>
          <w:sz w:val="32"/>
          <w:szCs w:val="32"/>
          <w:highlight w:val="none"/>
          <w:lang w:eastAsia="zh-CN"/>
        </w:rPr>
        <w:t>重复。</w:t>
      </w:r>
    </w:p>
    <w:p w14:paraId="489B99EA">
      <w:pPr>
        <w:shd w:val="clear"/>
        <w:bidi w:val="0"/>
        <w:rPr>
          <w:rFonts w:hint="default"/>
          <w:color w:val="auto"/>
          <w:sz w:val="32"/>
          <w:szCs w:val="32"/>
          <w:highlight w:val="none"/>
          <w:lang w:val="en-US" w:eastAsia="zh-CN"/>
        </w:rPr>
      </w:pPr>
      <w:r>
        <w:rPr>
          <w:rFonts w:hint="eastAsia"/>
          <w:b/>
          <w:bCs/>
          <w:color w:val="auto"/>
          <w:sz w:val="32"/>
          <w:szCs w:val="32"/>
          <w:highlight w:val="none"/>
          <w:lang w:val="en-US" w:eastAsia="zh-CN"/>
        </w:rPr>
        <w:t>综上，该项指标满分2分，得分2分。</w:t>
      </w:r>
    </w:p>
    <w:p w14:paraId="458FB403">
      <w:pPr>
        <w:shd w:val="clear"/>
        <w:bidi w:val="0"/>
        <w:outlineLvl w:val="2"/>
        <w:rPr>
          <w:rFonts w:hint="default"/>
          <w:b/>
          <w:bCs/>
          <w:color w:val="auto"/>
          <w:sz w:val="32"/>
          <w:szCs w:val="32"/>
          <w:highlight w:val="none"/>
          <w:lang w:val="en-US" w:eastAsia="zh-CN"/>
        </w:rPr>
      </w:pPr>
      <w:bookmarkStart w:id="59" w:name="_Toc21976"/>
      <w:r>
        <w:rPr>
          <w:rFonts w:hint="eastAsia"/>
          <w:b/>
          <w:bCs/>
          <w:color w:val="auto"/>
          <w:sz w:val="32"/>
          <w:szCs w:val="32"/>
          <w:highlight w:val="none"/>
          <w:lang w:val="en-US" w:eastAsia="zh-CN"/>
        </w:rPr>
        <w:t>2.立项程序规范性</w:t>
      </w:r>
      <w:bookmarkEnd w:id="59"/>
    </w:p>
    <w:p w14:paraId="5601232C">
      <w:pPr>
        <w:shd w:val="clear"/>
        <w:bidi w:val="0"/>
        <w:rPr>
          <w:rFonts w:hint="eastAsia"/>
          <w:color w:val="auto"/>
          <w:sz w:val="32"/>
          <w:szCs w:val="32"/>
          <w:highlight w:val="none"/>
          <w:lang w:eastAsia="zh-CN"/>
        </w:rPr>
      </w:pPr>
      <w:r>
        <w:rPr>
          <w:rFonts w:hint="eastAsia"/>
          <w:color w:val="auto"/>
          <w:sz w:val="32"/>
          <w:szCs w:val="32"/>
          <w:highlight w:val="none"/>
          <w:lang w:eastAsia="zh-CN"/>
        </w:rPr>
        <w:t>①项目按照规定的程序申请设立</w:t>
      </w:r>
    </w:p>
    <w:p w14:paraId="40CD5D0D">
      <w:pPr>
        <w:shd w:val="clear"/>
        <w:bidi w:val="0"/>
        <w:rPr>
          <w:rFonts w:hint="eastAsia"/>
          <w:color w:val="auto"/>
          <w:sz w:val="32"/>
          <w:szCs w:val="32"/>
          <w:highlight w:val="none"/>
          <w:lang w:eastAsia="zh-CN"/>
        </w:rPr>
      </w:pPr>
      <w:r>
        <w:rPr>
          <w:rFonts w:hint="eastAsia"/>
          <w:color w:val="auto"/>
          <w:sz w:val="32"/>
          <w:szCs w:val="32"/>
          <w:highlight w:val="none"/>
          <w:lang w:eastAsia="zh-CN"/>
        </w:rPr>
        <w:t>②审批文件、材料符合相关要求</w:t>
      </w:r>
    </w:p>
    <w:p w14:paraId="7E8A8D0B">
      <w:pPr>
        <w:shd w:val="clear"/>
        <w:bidi w:val="0"/>
        <w:rPr>
          <w:rFonts w:hint="default"/>
          <w:color w:val="auto"/>
          <w:sz w:val="32"/>
          <w:szCs w:val="32"/>
          <w:highlight w:val="none"/>
          <w:lang w:val="en-US" w:eastAsia="zh-CN"/>
        </w:rPr>
      </w:pPr>
      <w:r>
        <w:rPr>
          <w:rFonts w:hint="eastAsia"/>
          <w:color w:val="auto"/>
          <w:sz w:val="32"/>
          <w:szCs w:val="32"/>
          <w:highlight w:val="none"/>
          <w:lang w:eastAsia="zh-CN"/>
        </w:rPr>
        <w:t>③</w:t>
      </w:r>
      <w:r>
        <w:rPr>
          <w:rFonts w:hint="eastAsia"/>
          <w:color w:val="auto"/>
          <w:sz w:val="32"/>
          <w:szCs w:val="32"/>
          <w:highlight w:val="none"/>
          <w:lang w:val="en-US" w:eastAsia="zh-CN"/>
        </w:rPr>
        <w:t>我单位项目事前未经过可行性研究、专家论证、风险评估、绩效评估、集体决策。扣1分。</w:t>
      </w:r>
    </w:p>
    <w:p w14:paraId="28A4AE39">
      <w:pPr>
        <w:shd w:val="clear"/>
        <w:bidi w:val="0"/>
        <w:rPr>
          <w:rFonts w:hint="eastAsia"/>
          <w:color w:val="auto"/>
          <w:sz w:val="32"/>
          <w:szCs w:val="32"/>
          <w:highlight w:val="none"/>
          <w:lang w:eastAsia="zh-CN"/>
        </w:rPr>
      </w:pPr>
      <w:r>
        <w:rPr>
          <w:rFonts w:hint="eastAsia"/>
          <w:color w:val="auto"/>
          <w:sz w:val="32"/>
          <w:szCs w:val="32"/>
          <w:highlight w:val="none"/>
          <w:lang w:val="en-US" w:eastAsia="zh-CN"/>
        </w:rPr>
        <w:t>综上，该项指标满分3分，得分2分。</w:t>
      </w:r>
    </w:p>
    <w:p w14:paraId="0ECDF868">
      <w:pPr>
        <w:shd w:val="clear"/>
        <w:bidi w:val="0"/>
        <w:outlineLvl w:val="2"/>
        <w:rPr>
          <w:rFonts w:hint="default"/>
          <w:b/>
          <w:bCs/>
          <w:color w:val="auto"/>
          <w:sz w:val="32"/>
          <w:szCs w:val="32"/>
          <w:highlight w:val="none"/>
          <w:lang w:val="en-US" w:eastAsia="zh-CN"/>
        </w:rPr>
      </w:pPr>
      <w:bookmarkStart w:id="60" w:name="_Toc15382"/>
      <w:r>
        <w:rPr>
          <w:rFonts w:hint="eastAsia"/>
          <w:b/>
          <w:bCs/>
          <w:color w:val="auto"/>
          <w:sz w:val="32"/>
          <w:szCs w:val="32"/>
          <w:highlight w:val="none"/>
          <w:lang w:val="en-US" w:eastAsia="zh-CN"/>
        </w:rPr>
        <w:t>3.绩效目标合理性</w:t>
      </w:r>
      <w:bookmarkEnd w:id="60"/>
    </w:p>
    <w:p w14:paraId="27DB5B15">
      <w:pPr>
        <w:shd w:val="clear"/>
        <w:bidi w:val="0"/>
        <w:rPr>
          <w:rFonts w:hint="eastAsia"/>
          <w:color w:val="auto"/>
          <w:sz w:val="32"/>
          <w:szCs w:val="32"/>
          <w:highlight w:val="none"/>
          <w:lang w:eastAsia="zh-CN"/>
        </w:rPr>
      </w:pPr>
      <w:r>
        <w:rPr>
          <w:rFonts w:hint="eastAsia"/>
          <w:color w:val="auto"/>
          <w:sz w:val="32"/>
          <w:szCs w:val="32"/>
          <w:highlight w:val="none"/>
          <w:lang w:eastAsia="zh-CN"/>
        </w:rPr>
        <w:t>①项目有绩效目标；</w:t>
      </w:r>
    </w:p>
    <w:p w14:paraId="274D8EED">
      <w:pPr>
        <w:shd w:val="clear"/>
        <w:bidi w:val="0"/>
        <w:rPr>
          <w:rFonts w:hint="eastAsia"/>
          <w:color w:val="auto"/>
          <w:sz w:val="32"/>
          <w:szCs w:val="32"/>
          <w:highlight w:val="none"/>
          <w:lang w:eastAsia="zh-CN"/>
        </w:rPr>
      </w:pPr>
      <w:r>
        <w:rPr>
          <w:rFonts w:hint="eastAsia"/>
          <w:color w:val="auto"/>
          <w:sz w:val="32"/>
          <w:szCs w:val="32"/>
          <w:highlight w:val="none"/>
          <w:lang w:eastAsia="zh-CN"/>
        </w:rPr>
        <w:t>②项目绩效目标与实际工作内容具有相关性；</w:t>
      </w:r>
    </w:p>
    <w:p w14:paraId="7BE483BC">
      <w:pPr>
        <w:shd w:val="clear"/>
        <w:bidi w:val="0"/>
        <w:rPr>
          <w:rFonts w:hint="eastAsia"/>
          <w:color w:val="auto"/>
          <w:sz w:val="32"/>
          <w:szCs w:val="32"/>
          <w:highlight w:val="none"/>
          <w:lang w:eastAsia="zh-CN"/>
        </w:rPr>
      </w:pPr>
      <w:r>
        <w:rPr>
          <w:rFonts w:hint="eastAsia"/>
          <w:color w:val="auto"/>
          <w:sz w:val="32"/>
          <w:szCs w:val="32"/>
          <w:highlight w:val="none"/>
          <w:lang w:eastAsia="zh-CN"/>
        </w:rPr>
        <w:t>③项目预期产出</w:t>
      </w:r>
      <w:r>
        <w:rPr>
          <w:rFonts w:hint="eastAsia"/>
          <w:color w:val="auto"/>
          <w:sz w:val="32"/>
          <w:szCs w:val="32"/>
          <w:highlight w:val="none"/>
          <w:lang w:val="en-US" w:eastAsia="zh-CN"/>
        </w:rPr>
        <w:t>月</w:t>
      </w:r>
      <w:r>
        <w:rPr>
          <w:rFonts w:hint="eastAsia"/>
          <w:color w:val="auto"/>
          <w:sz w:val="32"/>
          <w:szCs w:val="32"/>
          <w:highlight w:val="none"/>
          <w:lang w:eastAsia="zh-CN"/>
        </w:rPr>
        <w:t>效益和效果符合正常的业绩水平；</w:t>
      </w:r>
    </w:p>
    <w:p w14:paraId="6ED2942F">
      <w:pPr>
        <w:shd w:val="clear"/>
        <w:bidi w:val="0"/>
        <w:rPr>
          <w:rFonts w:hint="eastAsia"/>
          <w:color w:val="auto"/>
          <w:sz w:val="32"/>
          <w:szCs w:val="32"/>
          <w:highlight w:val="none"/>
          <w:lang w:eastAsia="zh-CN"/>
        </w:rPr>
      </w:pPr>
      <w:r>
        <w:rPr>
          <w:rFonts w:hint="eastAsia"/>
          <w:color w:val="auto"/>
          <w:sz w:val="32"/>
          <w:szCs w:val="32"/>
          <w:highlight w:val="none"/>
          <w:lang w:eastAsia="zh-CN"/>
        </w:rPr>
        <w:t>④与预算确定的项目投资额或资金量相匹配。</w:t>
      </w:r>
    </w:p>
    <w:p w14:paraId="1A24AB88">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综上，该项指标满分5分，得分5分。</w:t>
      </w:r>
    </w:p>
    <w:p w14:paraId="08C1775F">
      <w:pPr>
        <w:shd w:val="clear"/>
        <w:bidi w:val="0"/>
        <w:outlineLvl w:val="2"/>
        <w:rPr>
          <w:rFonts w:hint="default"/>
          <w:b/>
          <w:bCs/>
          <w:color w:val="auto"/>
          <w:sz w:val="32"/>
          <w:szCs w:val="32"/>
          <w:highlight w:val="none"/>
          <w:lang w:val="en-US" w:eastAsia="zh-CN"/>
        </w:rPr>
      </w:pPr>
      <w:bookmarkStart w:id="61" w:name="_Toc10650"/>
      <w:r>
        <w:rPr>
          <w:rFonts w:hint="eastAsia"/>
          <w:b/>
          <w:bCs/>
          <w:color w:val="auto"/>
          <w:sz w:val="32"/>
          <w:szCs w:val="32"/>
          <w:highlight w:val="none"/>
          <w:lang w:val="en-US" w:eastAsia="zh-CN"/>
        </w:rPr>
        <w:t>4.绩效指标明确性</w:t>
      </w:r>
      <w:bookmarkEnd w:id="61"/>
    </w:p>
    <w:p w14:paraId="46CC6833">
      <w:pPr>
        <w:shd w:val="clear"/>
        <w:bidi w:val="0"/>
        <w:rPr>
          <w:rFonts w:hint="eastAsia"/>
          <w:color w:val="auto"/>
          <w:sz w:val="32"/>
          <w:szCs w:val="32"/>
          <w:highlight w:val="none"/>
          <w:lang w:val="en-US" w:eastAsia="zh-CN"/>
        </w:rPr>
      </w:pPr>
      <w:r>
        <w:rPr>
          <w:rFonts w:hint="eastAsia"/>
          <w:color w:val="auto"/>
          <w:sz w:val="32"/>
          <w:szCs w:val="32"/>
          <w:highlight w:val="none"/>
          <w:lang w:eastAsia="zh-CN"/>
        </w:rPr>
        <w:t>①将项目绩效目标细化分解为具体的绩效指标，</w:t>
      </w:r>
      <w:r>
        <w:rPr>
          <w:rFonts w:hint="eastAsia"/>
          <w:color w:val="auto"/>
          <w:sz w:val="32"/>
          <w:szCs w:val="32"/>
          <w:highlight w:val="none"/>
          <w:lang w:val="en-US" w:eastAsia="zh-CN"/>
        </w:rPr>
        <w:t>设置了6条二级指标，7条三级指标。</w:t>
      </w:r>
    </w:p>
    <w:p w14:paraId="4F77BC0F">
      <w:pPr>
        <w:shd w:val="clear"/>
        <w:bidi w:val="0"/>
        <w:rPr>
          <w:rFonts w:hint="eastAsia"/>
          <w:color w:val="auto"/>
          <w:sz w:val="32"/>
          <w:szCs w:val="32"/>
          <w:highlight w:val="none"/>
          <w:lang w:val="en-US" w:eastAsia="zh-CN"/>
        </w:rPr>
      </w:pPr>
      <w:r>
        <w:rPr>
          <w:rFonts w:hint="eastAsia"/>
          <w:color w:val="auto"/>
          <w:sz w:val="32"/>
          <w:szCs w:val="32"/>
          <w:highlight w:val="none"/>
          <w:lang w:eastAsia="zh-CN"/>
        </w:rPr>
        <w:t>②通过清晰、可衡量的指标值予以体现，</w:t>
      </w:r>
      <w:r>
        <w:rPr>
          <w:rFonts w:hint="eastAsia"/>
          <w:color w:val="auto"/>
          <w:sz w:val="32"/>
          <w:szCs w:val="32"/>
          <w:highlight w:val="none"/>
          <w:lang w:val="en-US" w:eastAsia="zh-CN"/>
        </w:rPr>
        <w:t>量化率达到85.71%。</w:t>
      </w:r>
    </w:p>
    <w:p w14:paraId="4B4A6B22">
      <w:pPr>
        <w:shd w:val="clear"/>
        <w:bidi w:val="0"/>
        <w:rPr>
          <w:rFonts w:hint="eastAsia"/>
          <w:color w:val="auto"/>
          <w:sz w:val="32"/>
          <w:szCs w:val="32"/>
          <w:highlight w:val="none"/>
          <w:lang w:eastAsia="zh-CN"/>
        </w:rPr>
      </w:pPr>
      <w:r>
        <w:rPr>
          <w:rFonts w:hint="eastAsia"/>
          <w:color w:val="auto"/>
          <w:sz w:val="32"/>
          <w:szCs w:val="32"/>
          <w:highlight w:val="none"/>
          <w:lang w:eastAsia="zh-CN"/>
        </w:rPr>
        <w:t>③与项目目标任务数或计划数相对应。</w:t>
      </w:r>
    </w:p>
    <w:p w14:paraId="01DD97A3">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综上，该项指标满分5分，得分5分。</w:t>
      </w:r>
    </w:p>
    <w:p w14:paraId="672D3672">
      <w:pPr>
        <w:shd w:val="clear"/>
        <w:bidi w:val="0"/>
        <w:outlineLvl w:val="2"/>
        <w:rPr>
          <w:rFonts w:hint="default"/>
          <w:b/>
          <w:bCs/>
          <w:color w:val="auto"/>
          <w:sz w:val="32"/>
          <w:szCs w:val="32"/>
          <w:highlight w:val="none"/>
          <w:lang w:val="en-US" w:eastAsia="zh-CN"/>
        </w:rPr>
      </w:pPr>
      <w:bookmarkStart w:id="62" w:name="_Toc19401"/>
      <w:r>
        <w:rPr>
          <w:rFonts w:hint="eastAsia"/>
          <w:b/>
          <w:bCs/>
          <w:color w:val="auto"/>
          <w:sz w:val="32"/>
          <w:szCs w:val="32"/>
          <w:highlight w:val="none"/>
          <w:lang w:val="en-US" w:eastAsia="zh-CN"/>
        </w:rPr>
        <w:t>5.预算编制科学性</w:t>
      </w:r>
      <w:bookmarkEnd w:id="62"/>
    </w:p>
    <w:p w14:paraId="493DDB66">
      <w:pPr>
        <w:shd w:val="clear"/>
        <w:bidi w:val="0"/>
        <w:rPr>
          <w:rFonts w:hint="eastAsia"/>
          <w:color w:val="auto"/>
          <w:sz w:val="32"/>
          <w:szCs w:val="32"/>
          <w:highlight w:val="none"/>
          <w:lang w:eastAsia="zh-CN"/>
        </w:rPr>
      </w:pPr>
      <w:r>
        <w:rPr>
          <w:rFonts w:hint="eastAsia"/>
          <w:color w:val="auto"/>
          <w:sz w:val="32"/>
          <w:szCs w:val="32"/>
          <w:highlight w:val="none"/>
          <w:lang w:eastAsia="zh-CN"/>
        </w:rPr>
        <w:t>①预算编制经过科学论证；</w:t>
      </w:r>
    </w:p>
    <w:p w14:paraId="05848E4A">
      <w:pPr>
        <w:shd w:val="clear"/>
        <w:bidi w:val="0"/>
        <w:rPr>
          <w:rFonts w:hint="eastAsia"/>
          <w:color w:val="auto"/>
          <w:sz w:val="32"/>
          <w:szCs w:val="32"/>
          <w:highlight w:val="none"/>
          <w:lang w:eastAsia="zh-CN"/>
        </w:rPr>
      </w:pPr>
      <w:r>
        <w:rPr>
          <w:rFonts w:hint="eastAsia"/>
          <w:color w:val="auto"/>
          <w:sz w:val="32"/>
          <w:szCs w:val="32"/>
          <w:highlight w:val="none"/>
          <w:lang w:eastAsia="zh-CN"/>
        </w:rPr>
        <w:t>②预算内容与项目内容匹配；</w:t>
      </w:r>
    </w:p>
    <w:p w14:paraId="210A10F1">
      <w:pPr>
        <w:shd w:val="clear"/>
        <w:bidi w:val="0"/>
        <w:rPr>
          <w:rFonts w:hint="eastAsia"/>
          <w:color w:val="auto"/>
          <w:sz w:val="32"/>
          <w:szCs w:val="32"/>
          <w:highlight w:val="none"/>
          <w:lang w:eastAsia="zh-CN"/>
        </w:rPr>
      </w:pPr>
      <w:r>
        <w:rPr>
          <w:rFonts w:hint="eastAsia"/>
          <w:color w:val="auto"/>
          <w:sz w:val="32"/>
          <w:szCs w:val="32"/>
          <w:highlight w:val="none"/>
          <w:lang w:eastAsia="zh-CN"/>
        </w:rPr>
        <w:t>③预算额度测算依据充分，按照标准编制；</w:t>
      </w:r>
    </w:p>
    <w:p w14:paraId="2D0DE775">
      <w:pPr>
        <w:shd w:val="clear"/>
        <w:bidi w:val="0"/>
        <w:rPr>
          <w:rFonts w:hint="eastAsia"/>
          <w:color w:val="auto"/>
          <w:sz w:val="32"/>
          <w:szCs w:val="32"/>
          <w:highlight w:val="none"/>
          <w:lang w:eastAsia="zh-CN"/>
        </w:rPr>
      </w:pPr>
      <w:r>
        <w:rPr>
          <w:rFonts w:hint="eastAsia"/>
          <w:color w:val="auto"/>
          <w:sz w:val="32"/>
          <w:szCs w:val="32"/>
          <w:highlight w:val="none"/>
          <w:lang w:eastAsia="zh-CN"/>
        </w:rPr>
        <w:t>④预算确定的项目投资额或资金量与工作任务相匹配。</w:t>
      </w:r>
    </w:p>
    <w:p w14:paraId="620FABC1">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综上，该项指标满分2分，得分2分。</w:t>
      </w:r>
    </w:p>
    <w:p w14:paraId="1F7D7CD0">
      <w:pPr>
        <w:shd w:val="clear"/>
        <w:bidi w:val="0"/>
        <w:outlineLvl w:val="2"/>
        <w:rPr>
          <w:rFonts w:hint="default"/>
          <w:b/>
          <w:bCs/>
          <w:color w:val="auto"/>
          <w:sz w:val="32"/>
          <w:szCs w:val="32"/>
          <w:highlight w:val="none"/>
          <w:lang w:val="en-US" w:eastAsia="zh-CN"/>
        </w:rPr>
      </w:pPr>
      <w:bookmarkStart w:id="63" w:name="_Toc697"/>
      <w:r>
        <w:rPr>
          <w:rFonts w:hint="eastAsia"/>
          <w:b/>
          <w:bCs/>
          <w:color w:val="auto"/>
          <w:sz w:val="32"/>
          <w:szCs w:val="32"/>
          <w:highlight w:val="none"/>
          <w:lang w:val="en-US" w:eastAsia="zh-CN"/>
        </w:rPr>
        <w:t>6.资金分配合理性</w:t>
      </w:r>
      <w:bookmarkEnd w:id="63"/>
    </w:p>
    <w:p w14:paraId="1109FE1F">
      <w:pPr>
        <w:shd w:val="clear"/>
        <w:bidi w:val="0"/>
        <w:rPr>
          <w:rFonts w:hint="eastAsia"/>
          <w:color w:val="auto"/>
          <w:sz w:val="32"/>
          <w:szCs w:val="32"/>
          <w:highlight w:val="none"/>
          <w:lang w:eastAsia="zh-CN"/>
        </w:rPr>
      </w:pPr>
      <w:r>
        <w:rPr>
          <w:rFonts w:hint="eastAsia"/>
          <w:color w:val="auto"/>
          <w:sz w:val="32"/>
          <w:szCs w:val="32"/>
          <w:highlight w:val="none"/>
          <w:lang w:eastAsia="zh-CN"/>
        </w:rPr>
        <w:t>①预算资金分配依据充分；</w:t>
      </w:r>
    </w:p>
    <w:p w14:paraId="54FD859C">
      <w:pPr>
        <w:shd w:val="clear"/>
        <w:bidi w:val="0"/>
        <w:rPr>
          <w:rFonts w:hint="eastAsia"/>
          <w:color w:val="auto"/>
          <w:sz w:val="32"/>
          <w:szCs w:val="32"/>
          <w:highlight w:val="none"/>
          <w:lang w:eastAsia="zh-CN"/>
        </w:rPr>
      </w:pPr>
      <w:r>
        <w:rPr>
          <w:rFonts w:hint="eastAsia"/>
          <w:color w:val="auto"/>
          <w:sz w:val="32"/>
          <w:szCs w:val="32"/>
          <w:highlight w:val="none"/>
          <w:lang w:eastAsia="zh-CN"/>
        </w:rPr>
        <w:t>②资金分配额度合理，与项目单位或地方实际相适应。</w:t>
      </w:r>
    </w:p>
    <w:p w14:paraId="1699CBB4">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综上，该项指标满分3分，得分3分。</w:t>
      </w:r>
    </w:p>
    <w:p w14:paraId="521D905D">
      <w:pPr>
        <w:pStyle w:val="4"/>
        <w:keepNext/>
        <w:keepLines/>
        <w:pageBreakBefore w:val="0"/>
        <w:widowControl w:val="0"/>
        <w:shd w:val="clear"/>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13C39494">
      <w:pPr>
        <w:pageBreakBefore w:val="0"/>
        <w:widowControl w:val="0"/>
        <w:shd w:val="clear"/>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sz w:val="32"/>
          <w:szCs w:val="32"/>
          <w:highlight w:val="none"/>
          <w:u w:color="000000"/>
          <w:shd w:val="clear" w:color="auto" w:fill="auto"/>
          <w:lang w:val="zh-TW" w:eastAsia="zh-TW"/>
        </w:rPr>
      </w:pPr>
      <w:r>
        <w:rPr>
          <w:rFonts w:hint="eastAsia" w:ascii="宋体" w:hAnsi="宋体" w:eastAsia="宋体" w:cs="宋体"/>
          <w:color w:val="auto"/>
          <w:kern w:val="2"/>
          <w:sz w:val="32"/>
          <w:szCs w:val="32"/>
          <w:highlight w:val="none"/>
          <w:u w:color="000000"/>
          <w:shd w:val="clear" w:color="auto" w:fill="auto"/>
          <w:lang w:val="zh-TW" w:eastAsia="zh-TW"/>
        </w:rPr>
        <w:t>项目</w:t>
      </w:r>
      <w:r>
        <w:rPr>
          <w:rFonts w:hint="eastAsia" w:ascii="宋体" w:hAnsi="宋体" w:eastAsia="宋体" w:cs="宋体"/>
          <w:color w:val="auto"/>
          <w:sz w:val="32"/>
          <w:szCs w:val="32"/>
          <w:highlight w:val="none"/>
          <w:shd w:val="clear" w:color="auto" w:fill="auto"/>
        </w:rPr>
        <w:t>过程</w:t>
      </w:r>
      <w:r>
        <w:rPr>
          <w:rFonts w:hint="eastAsia" w:ascii="宋体" w:hAnsi="宋体" w:eastAsia="宋体" w:cs="宋体"/>
          <w:color w:val="auto"/>
          <w:kern w:val="2"/>
          <w:sz w:val="32"/>
          <w:szCs w:val="32"/>
          <w:highlight w:val="none"/>
          <w:u w:color="000000"/>
          <w:shd w:val="clear" w:color="auto" w:fill="auto"/>
          <w:lang w:eastAsia="zh-CN"/>
        </w:rPr>
        <w:t>管理</w:t>
      </w:r>
      <w:r>
        <w:rPr>
          <w:rFonts w:hint="eastAsia" w:ascii="宋体" w:hAnsi="宋体" w:eastAsia="宋体" w:cs="宋体"/>
          <w:color w:val="auto"/>
          <w:kern w:val="2"/>
          <w:sz w:val="32"/>
          <w:szCs w:val="32"/>
          <w:highlight w:val="none"/>
          <w:u w:color="000000"/>
          <w:shd w:val="clear" w:color="auto" w:fill="auto"/>
          <w:lang w:val="zh-TW" w:eastAsia="zh-TW"/>
        </w:rPr>
        <w:t>类指标由</w:t>
      </w:r>
      <w:r>
        <w:rPr>
          <w:rFonts w:hint="eastAsia" w:ascii="宋体" w:hAnsi="宋体" w:eastAsia="宋体" w:cs="宋体"/>
          <w:color w:val="auto"/>
          <w:kern w:val="2"/>
          <w:sz w:val="32"/>
          <w:szCs w:val="32"/>
          <w:highlight w:val="none"/>
          <w:u w:color="000000"/>
          <w:shd w:val="clear" w:color="auto" w:fill="auto"/>
          <w:lang w:eastAsia="zh-CN"/>
        </w:rPr>
        <w:t>2</w:t>
      </w:r>
      <w:r>
        <w:rPr>
          <w:rFonts w:hint="eastAsia" w:ascii="宋体" w:hAnsi="宋体" w:eastAsia="宋体" w:cs="宋体"/>
          <w:color w:val="auto"/>
          <w:kern w:val="2"/>
          <w:sz w:val="32"/>
          <w:szCs w:val="32"/>
          <w:highlight w:val="none"/>
          <w:u w:color="000000"/>
          <w:shd w:val="clear" w:color="auto" w:fill="auto"/>
          <w:lang w:val="zh-TW" w:eastAsia="zh-TW"/>
        </w:rPr>
        <w:t>个</w:t>
      </w:r>
      <w:r>
        <w:rPr>
          <w:rFonts w:hint="eastAsia" w:ascii="宋体" w:hAnsi="宋体" w:eastAsia="宋体" w:cs="宋体"/>
          <w:color w:val="auto"/>
          <w:kern w:val="2"/>
          <w:sz w:val="32"/>
          <w:szCs w:val="32"/>
          <w:highlight w:val="none"/>
          <w:u w:color="000000"/>
          <w:shd w:val="clear" w:color="auto" w:fill="auto"/>
          <w:lang w:val="zh-TW" w:eastAsia="zh-CN"/>
        </w:rPr>
        <w:t>二</w:t>
      </w:r>
      <w:r>
        <w:rPr>
          <w:rFonts w:hint="eastAsia" w:ascii="宋体" w:hAnsi="宋体" w:eastAsia="宋体" w:cs="宋体"/>
          <w:color w:val="auto"/>
          <w:kern w:val="2"/>
          <w:sz w:val="32"/>
          <w:szCs w:val="32"/>
          <w:highlight w:val="none"/>
          <w:u w:color="000000"/>
          <w:shd w:val="clear" w:color="auto" w:fill="auto"/>
          <w:lang w:val="zh-TW" w:eastAsia="zh-TW"/>
        </w:rPr>
        <w:t>级指标和</w:t>
      </w:r>
      <w:r>
        <w:rPr>
          <w:rFonts w:hint="eastAsia" w:ascii="宋体" w:hAnsi="宋体" w:eastAsia="宋体" w:cs="宋体"/>
          <w:color w:val="auto"/>
          <w:kern w:val="2"/>
          <w:sz w:val="32"/>
          <w:szCs w:val="32"/>
          <w:highlight w:val="none"/>
          <w:u w:color="000000"/>
          <w:shd w:val="clear" w:color="auto" w:fill="auto"/>
          <w:lang w:val="en-US" w:eastAsia="zh-CN"/>
        </w:rPr>
        <w:t>5</w:t>
      </w:r>
      <w:r>
        <w:rPr>
          <w:rFonts w:hint="eastAsia" w:ascii="宋体" w:hAnsi="宋体" w:eastAsia="宋体" w:cs="宋体"/>
          <w:color w:val="auto"/>
          <w:kern w:val="2"/>
          <w:sz w:val="32"/>
          <w:szCs w:val="32"/>
          <w:highlight w:val="none"/>
          <w:u w:color="000000"/>
          <w:shd w:val="clear" w:color="auto" w:fill="auto"/>
          <w:lang w:val="zh-TW" w:eastAsia="zh-TW"/>
        </w:rPr>
        <w:t>个</w:t>
      </w:r>
      <w:r>
        <w:rPr>
          <w:rFonts w:hint="eastAsia" w:ascii="宋体" w:hAnsi="宋体" w:eastAsia="宋体" w:cs="宋体"/>
          <w:color w:val="auto"/>
          <w:kern w:val="2"/>
          <w:sz w:val="32"/>
          <w:szCs w:val="32"/>
          <w:highlight w:val="none"/>
          <w:u w:color="000000"/>
          <w:shd w:val="clear" w:color="auto" w:fill="auto"/>
          <w:lang w:eastAsia="zh-CN"/>
        </w:rPr>
        <w:t>三</w:t>
      </w:r>
      <w:r>
        <w:rPr>
          <w:rFonts w:hint="eastAsia" w:ascii="宋体" w:hAnsi="宋体" w:eastAsia="宋体" w:cs="宋体"/>
          <w:color w:val="auto"/>
          <w:kern w:val="2"/>
          <w:sz w:val="32"/>
          <w:szCs w:val="32"/>
          <w:highlight w:val="none"/>
          <w:u w:color="000000"/>
          <w:shd w:val="clear" w:color="auto" w:fill="auto"/>
          <w:lang w:val="zh-TW" w:eastAsia="zh-TW"/>
        </w:rPr>
        <w:t>级指标构成，权重分</w:t>
      </w:r>
      <w:r>
        <w:rPr>
          <w:rFonts w:hint="eastAsia" w:ascii="宋体" w:hAnsi="宋体" w:eastAsia="宋体" w:cs="宋体"/>
          <w:color w:val="auto"/>
          <w:kern w:val="2"/>
          <w:sz w:val="32"/>
          <w:szCs w:val="32"/>
          <w:highlight w:val="none"/>
          <w:u w:color="000000"/>
          <w:shd w:val="clear" w:color="auto" w:fill="auto"/>
          <w:lang w:val="en-US" w:eastAsia="zh-CN"/>
        </w:rPr>
        <w:t>20</w:t>
      </w:r>
      <w:r>
        <w:rPr>
          <w:rFonts w:hint="eastAsia" w:ascii="宋体" w:hAnsi="宋体" w:eastAsia="宋体" w:cs="宋体"/>
          <w:color w:val="auto"/>
          <w:kern w:val="2"/>
          <w:sz w:val="32"/>
          <w:szCs w:val="32"/>
          <w:highlight w:val="none"/>
          <w:u w:color="000000"/>
          <w:shd w:val="clear" w:color="auto" w:fill="auto"/>
          <w:lang w:val="zh-TW" w:eastAsia="zh-TW"/>
        </w:rPr>
        <w:t>分，实际得分</w:t>
      </w:r>
      <w:r>
        <w:rPr>
          <w:rFonts w:hint="eastAsia" w:cs="宋体"/>
          <w:color w:val="auto"/>
          <w:kern w:val="2"/>
          <w:sz w:val="32"/>
          <w:szCs w:val="32"/>
          <w:highlight w:val="none"/>
          <w:u w:color="000000"/>
          <w:shd w:val="clear" w:color="auto" w:fill="auto"/>
          <w:lang w:val="en-US" w:eastAsia="zh-CN"/>
        </w:rPr>
        <w:t>20</w:t>
      </w:r>
      <w:r>
        <w:rPr>
          <w:rFonts w:hint="eastAsia" w:ascii="宋体" w:hAnsi="宋体" w:eastAsia="宋体" w:cs="宋体"/>
          <w:color w:val="auto"/>
          <w:kern w:val="2"/>
          <w:sz w:val="32"/>
          <w:szCs w:val="32"/>
          <w:highlight w:val="none"/>
          <w:u w:color="000000"/>
          <w:shd w:val="clear" w:color="auto" w:fill="auto"/>
          <w:lang w:val="zh-TW" w:eastAsia="zh-TW"/>
        </w:rPr>
        <w:t>分</w:t>
      </w:r>
      <w:r>
        <w:rPr>
          <w:rFonts w:hint="eastAsia" w:ascii="宋体" w:hAnsi="宋体" w:eastAsia="宋体" w:cs="宋体"/>
          <w:color w:val="auto"/>
          <w:kern w:val="2"/>
          <w:sz w:val="32"/>
          <w:szCs w:val="32"/>
          <w:highlight w:val="none"/>
          <w:u w:color="000000"/>
          <w:shd w:val="clear" w:color="auto" w:fill="auto"/>
          <w:lang w:val="zh-TW" w:eastAsia="zh-CN"/>
        </w:rPr>
        <w:t>，</w:t>
      </w:r>
      <w:r>
        <w:rPr>
          <w:rFonts w:hint="eastAsia" w:ascii="宋体" w:hAnsi="宋体" w:eastAsia="宋体" w:cs="宋体"/>
          <w:color w:val="auto"/>
          <w:kern w:val="2"/>
          <w:sz w:val="32"/>
          <w:szCs w:val="32"/>
          <w:highlight w:val="none"/>
          <w:u w:color="000000"/>
          <w:shd w:val="clear" w:color="auto" w:fill="auto"/>
          <w:lang w:val="zh-TW" w:eastAsia="zh-TW"/>
        </w:rPr>
        <w:t>各指标业绩值和绩效分值如表</w:t>
      </w:r>
      <w:r>
        <w:rPr>
          <w:rFonts w:hint="eastAsia" w:ascii="宋体" w:hAnsi="宋体" w:eastAsia="宋体" w:cs="宋体"/>
          <w:color w:val="auto"/>
          <w:kern w:val="2"/>
          <w:sz w:val="32"/>
          <w:szCs w:val="32"/>
          <w:highlight w:val="none"/>
          <w:u w:color="000000"/>
          <w:shd w:val="clear" w:color="auto" w:fill="auto"/>
          <w:lang w:val="en-US" w:eastAsia="zh-CN"/>
        </w:rPr>
        <w:t>4</w:t>
      </w:r>
      <w:r>
        <w:rPr>
          <w:rFonts w:hint="eastAsia" w:ascii="宋体" w:hAnsi="宋体" w:eastAsia="宋体" w:cs="宋体"/>
          <w:color w:val="auto"/>
          <w:kern w:val="2"/>
          <w:sz w:val="32"/>
          <w:szCs w:val="32"/>
          <w:highlight w:val="none"/>
          <w:u w:color="000000"/>
          <w:shd w:val="clear" w:color="auto" w:fill="auto"/>
          <w:lang w:eastAsia="zh-CN"/>
        </w:rPr>
        <w:t>-2</w:t>
      </w:r>
      <w:r>
        <w:rPr>
          <w:rFonts w:hint="eastAsia" w:ascii="宋体" w:hAnsi="宋体" w:eastAsia="宋体" w:cs="宋体"/>
          <w:color w:val="auto"/>
          <w:kern w:val="2"/>
          <w:sz w:val="32"/>
          <w:szCs w:val="32"/>
          <w:highlight w:val="none"/>
          <w:u w:color="000000"/>
          <w:shd w:val="clear" w:color="auto" w:fill="auto"/>
          <w:lang w:val="zh-TW" w:eastAsia="zh-TW"/>
        </w:rPr>
        <w:t>所示</w:t>
      </w:r>
      <w:r>
        <w:rPr>
          <w:rFonts w:hint="eastAsia" w:cs="宋体"/>
          <w:b/>
          <w:bCs/>
          <w:color w:val="auto"/>
          <w:kern w:val="2"/>
          <w:sz w:val="32"/>
          <w:szCs w:val="32"/>
          <w:highlight w:val="none"/>
          <w:u w:color="000000"/>
          <w:shd w:val="clear" w:color="auto" w:fill="auto"/>
          <w:lang w:val="zh-TW" w:eastAsia="zh-CN"/>
        </w:rPr>
        <w:t>（</w:t>
      </w:r>
      <w:r>
        <w:rPr>
          <w:rFonts w:hint="eastAsia" w:cs="宋体"/>
          <w:b/>
          <w:bCs/>
          <w:color w:val="auto"/>
          <w:kern w:val="2"/>
          <w:sz w:val="32"/>
          <w:szCs w:val="32"/>
          <w:highlight w:val="none"/>
          <w:u w:color="000000"/>
          <w:shd w:val="clear" w:color="auto" w:fill="auto"/>
          <w:lang w:val="en-US" w:eastAsia="zh-CN"/>
        </w:rPr>
        <w:t>详见上传的附件</w:t>
      </w:r>
      <w:r>
        <w:rPr>
          <w:rFonts w:hint="eastAsia" w:cs="宋体"/>
          <w:b/>
          <w:bCs/>
          <w:color w:val="auto"/>
          <w:kern w:val="2"/>
          <w:sz w:val="32"/>
          <w:szCs w:val="32"/>
          <w:highlight w:val="none"/>
          <w:u w:color="000000"/>
          <w:shd w:val="clear" w:color="auto" w:fill="auto"/>
          <w:lang w:val="zh-TW" w:eastAsia="zh-CN"/>
        </w:rPr>
        <w:t>）</w:t>
      </w:r>
      <w:r>
        <w:rPr>
          <w:rFonts w:hint="eastAsia" w:ascii="宋体" w:hAnsi="宋体" w:eastAsia="宋体" w:cs="宋体"/>
          <w:color w:val="auto"/>
          <w:kern w:val="2"/>
          <w:sz w:val="32"/>
          <w:szCs w:val="32"/>
          <w:highlight w:val="none"/>
          <w:u w:color="000000"/>
          <w:shd w:val="clear" w:color="auto" w:fill="auto"/>
          <w:lang w:val="zh-TW" w:eastAsia="zh-TW"/>
        </w:rPr>
        <w:t>：</w:t>
      </w:r>
    </w:p>
    <w:p w14:paraId="6A93B272">
      <w:pPr>
        <w:keepNext w:val="0"/>
        <w:keepLines w:val="0"/>
        <w:pageBreakBefore w:val="0"/>
        <w:widowControl/>
        <w:shd w:val="clear"/>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414FB45F">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19D9D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61FA0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566D6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F94A7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3EE35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06346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E45D9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3B41783">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79F5F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EA707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D0637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4D69F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DE54B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D5232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6DB11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17F1B1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7CBA3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5AA22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6C271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51852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48602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E3796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A73AF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251296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DECC2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BF3A5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25960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63206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3060D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7D8BA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D7EF9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C11829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02F9E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673B2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22044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84172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019C8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12C4E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FCE23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135F1C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D11F4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0A923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00581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89295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9F377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F00DF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83703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91AFCA5">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AE747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61E3C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45768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74DA6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8D0E2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6BEED611">
      <w:pPr>
        <w:shd w:val="clear"/>
        <w:bidi w:val="0"/>
        <w:outlineLvl w:val="2"/>
        <w:rPr>
          <w:rFonts w:hint="default"/>
          <w:b/>
          <w:bCs/>
          <w:color w:val="auto"/>
          <w:sz w:val="32"/>
          <w:szCs w:val="32"/>
          <w:highlight w:val="none"/>
          <w:lang w:val="en-US" w:eastAsia="zh-CN"/>
        </w:rPr>
      </w:pPr>
      <w:bookmarkStart w:id="65" w:name="_Toc3886"/>
      <w:r>
        <w:rPr>
          <w:rFonts w:hint="eastAsia"/>
          <w:b/>
          <w:bCs/>
          <w:color w:val="auto"/>
          <w:sz w:val="32"/>
          <w:szCs w:val="32"/>
          <w:highlight w:val="none"/>
          <w:lang w:val="en-US" w:eastAsia="zh-CN"/>
        </w:rPr>
        <w:t>1.资金到位率</w:t>
      </w:r>
      <w:bookmarkEnd w:id="65"/>
    </w:p>
    <w:p w14:paraId="7F593457">
      <w:pPr>
        <w:shd w:val="clear"/>
        <w:bidi w:val="0"/>
        <w:rPr>
          <w:rFonts w:hint="default"/>
          <w:b/>
          <w:bCs/>
          <w:color w:val="auto"/>
          <w:sz w:val="32"/>
          <w:szCs w:val="32"/>
          <w:highlight w:val="none"/>
          <w:lang w:val="en-US" w:eastAsia="zh-CN"/>
        </w:rPr>
      </w:pPr>
      <w:r>
        <w:rPr>
          <w:rFonts w:hint="eastAsia"/>
          <w:color w:val="auto"/>
          <w:sz w:val="32"/>
          <w:szCs w:val="32"/>
          <w:highlight w:val="none"/>
          <w:lang w:eastAsia="zh-CN"/>
        </w:rPr>
        <w:t>资金到位率=（</w:t>
      </w:r>
      <w:r>
        <w:rPr>
          <w:rFonts w:hint="eastAsia"/>
          <w:color w:val="auto"/>
          <w:sz w:val="32"/>
          <w:szCs w:val="32"/>
          <w:highlight w:val="none"/>
          <w:lang w:val="en-US" w:eastAsia="zh-CN"/>
        </w:rPr>
        <w:t>7.85万元</w:t>
      </w:r>
      <w:r>
        <w:rPr>
          <w:rFonts w:hint="eastAsia"/>
          <w:color w:val="auto"/>
          <w:sz w:val="32"/>
          <w:szCs w:val="32"/>
          <w:highlight w:val="none"/>
          <w:lang w:eastAsia="zh-CN"/>
        </w:rPr>
        <w:t>/</w:t>
      </w:r>
      <w:r>
        <w:rPr>
          <w:rFonts w:hint="eastAsia"/>
          <w:color w:val="auto"/>
          <w:sz w:val="32"/>
          <w:szCs w:val="32"/>
          <w:highlight w:val="none"/>
          <w:lang w:val="en-US" w:eastAsia="zh-CN"/>
        </w:rPr>
        <w:t>7.85万元</w:t>
      </w:r>
      <w:r>
        <w:rPr>
          <w:rFonts w:hint="eastAsia"/>
          <w:color w:val="auto"/>
          <w:sz w:val="32"/>
          <w:szCs w:val="32"/>
          <w:highlight w:val="none"/>
          <w:lang w:eastAsia="zh-CN"/>
        </w:rPr>
        <w:t>）×100%。</w:t>
      </w:r>
      <w:r>
        <w:rPr>
          <w:rFonts w:hint="eastAsia"/>
          <w:b/>
          <w:bCs/>
          <w:color w:val="auto"/>
          <w:sz w:val="32"/>
          <w:szCs w:val="32"/>
          <w:highlight w:val="none"/>
          <w:lang w:val="en-US" w:eastAsia="zh-CN"/>
        </w:rPr>
        <w:t>=100%</w:t>
      </w:r>
    </w:p>
    <w:p w14:paraId="287B8314">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综上，该项指标满分4分，得分4分。</w:t>
      </w:r>
    </w:p>
    <w:p w14:paraId="798CE53E">
      <w:pPr>
        <w:shd w:val="clear"/>
        <w:bidi w:val="0"/>
        <w:outlineLvl w:val="2"/>
        <w:rPr>
          <w:rFonts w:hint="default"/>
          <w:b/>
          <w:bCs/>
          <w:color w:val="auto"/>
          <w:sz w:val="32"/>
          <w:szCs w:val="32"/>
          <w:highlight w:val="none"/>
          <w:lang w:val="en-US" w:eastAsia="zh-CN"/>
        </w:rPr>
      </w:pPr>
      <w:bookmarkStart w:id="66" w:name="_Toc9705"/>
      <w:r>
        <w:rPr>
          <w:rFonts w:hint="eastAsia"/>
          <w:b/>
          <w:bCs/>
          <w:color w:val="auto"/>
          <w:sz w:val="32"/>
          <w:szCs w:val="32"/>
          <w:highlight w:val="none"/>
          <w:lang w:val="en-US" w:eastAsia="zh-CN"/>
        </w:rPr>
        <w:t>2.预算执行率</w:t>
      </w:r>
      <w:bookmarkEnd w:id="66"/>
    </w:p>
    <w:p w14:paraId="7DE2A9A7">
      <w:pPr>
        <w:shd w:val="clear"/>
        <w:bidi w:val="0"/>
        <w:rPr>
          <w:rFonts w:hint="default"/>
          <w:color w:val="auto"/>
          <w:sz w:val="32"/>
          <w:szCs w:val="32"/>
          <w:highlight w:val="none"/>
          <w:lang w:val="en-US" w:eastAsia="zh-CN"/>
        </w:rPr>
      </w:pPr>
      <w:r>
        <w:rPr>
          <w:rFonts w:hint="eastAsia"/>
          <w:color w:val="auto"/>
          <w:sz w:val="32"/>
          <w:szCs w:val="32"/>
          <w:highlight w:val="none"/>
          <w:lang w:eastAsia="zh-CN"/>
        </w:rPr>
        <w:t>预算执行率=（</w:t>
      </w:r>
      <w:r>
        <w:rPr>
          <w:rFonts w:hint="eastAsia"/>
          <w:color w:val="auto"/>
          <w:sz w:val="32"/>
          <w:szCs w:val="32"/>
          <w:highlight w:val="none"/>
          <w:lang w:val="en-US" w:eastAsia="zh-CN"/>
        </w:rPr>
        <w:t>7.85万元</w:t>
      </w:r>
      <w:r>
        <w:rPr>
          <w:rFonts w:hint="eastAsia"/>
          <w:color w:val="auto"/>
          <w:sz w:val="32"/>
          <w:szCs w:val="32"/>
          <w:highlight w:val="none"/>
          <w:lang w:eastAsia="zh-CN"/>
        </w:rPr>
        <w:t>/</w:t>
      </w:r>
      <w:r>
        <w:rPr>
          <w:rFonts w:hint="eastAsia"/>
          <w:color w:val="auto"/>
          <w:sz w:val="32"/>
          <w:szCs w:val="32"/>
          <w:highlight w:val="none"/>
          <w:lang w:val="en-US" w:eastAsia="zh-CN"/>
        </w:rPr>
        <w:t>7.85万元</w:t>
      </w:r>
      <w:r>
        <w:rPr>
          <w:rFonts w:hint="eastAsia"/>
          <w:color w:val="auto"/>
          <w:sz w:val="32"/>
          <w:szCs w:val="32"/>
          <w:highlight w:val="none"/>
          <w:lang w:eastAsia="zh-CN"/>
        </w:rPr>
        <w:t>）×100%。</w:t>
      </w:r>
      <w:r>
        <w:rPr>
          <w:rFonts w:hint="eastAsia"/>
          <w:b/>
          <w:bCs/>
          <w:color w:val="auto"/>
          <w:sz w:val="32"/>
          <w:szCs w:val="32"/>
          <w:highlight w:val="none"/>
          <w:lang w:val="en-US" w:eastAsia="zh-CN"/>
        </w:rPr>
        <w:t>=100%</w:t>
      </w:r>
    </w:p>
    <w:p w14:paraId="52057D1E">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综上，该项指标满分4分，得分4分。</w:t>
      </w:r>
    </w:p>
    <w:p w14:paraId="088919A9">
      <w:pPr>
        <w:shd w:val="clear"/>
        <w:bidi w:val="0"/>
        <w:outlineLvl w:val="2"/>
        <w:rPr>
          <w:rFonts w:hint="default"/>
          <w:b/>
          <w:bCs/>
          <w:color w:val="auto"/>
          <w:sz w:val="32"/>
          <w:szCs w:val="32"/>
          <w:highlight w:val="none"/>
          <w:lang w:val="en-US" w:eastAsia="zh-CN"/>
        </w:rPr>
      </w:pPr>
      <w:bookmarkStart w:id="67" w:name="_Toc18691"/>
      <w:r>
        <w:rPr>
          <w:rFonts w:hint="eastAsia"/>
          <w:b/>
          <w:bCs/>
          <w:color w:val="auto"/>
          <w:sz w:val="32"/>
          <w:szCs w:val="32"/>
          <w:highlight w:val="none"/>
          <w:lang w:val="en-US" w:eastAsia="zh-CN"/>
        </w:rPr>
        <w:t>3.资金使用合规性</w:t>
      </w:r>
      <w:bookmarkEnd w:id="67"/>
    </w:p>
    <w:p w14:paraId="31E52E91">
      <w:pPr>
        <w:numPr>
          <w:ilvl w:val="0"/>
          <w:numId w:val="0"/>
        </w:numPr>
        <w:shd w:val="clear"/>
        <w:bidi w:val="0"/>
        <w:ind w:firstLine="640" w:firstLineChars="200"/>
        <w:rPr>
          <w:rFonts w:hint="eastAsia"/>
          <w:color w:val="auto"/>
          <w:sz w:val="32"/>
          <w:szCs w:val="32"/>
          <w:highlight w:val="none"/>
          <w:lang w:eastAsia="zh-CN"/>
        </w:rPr>
      </w:pPr>
      <w:r>
        <w:rPr>
          <w:rFonts w:hint="eastAsia" w:ascii="宋体" w:hAnsi="宋体" w:eastAsia="宋体" w:cs="宋体"/>
          <w:color w:val="auto"/>
          <w:sz w:val="32"/>
          <w:szCs w:val="32"/>
          <w:highlight w:val="none"/>
          <w:lang w:eastAsia="zh-CN"/>
        </w:rPr>
        <w:t>①符合</w:t>
      </w:r>
      <w:r>
        <w:rPr>
          <w:rFonts w:hint="eastAsia" w:ascii="宋体" w:hAnsi="宋体" w:eastAsia="宋体" w:cs="宋体"/>
          <w:color w:val="auto"/>
          <w:sz w:val="32"/>
          <w:szCs w:val="32"/>
          <w:highlight w:val="none"/>
          <w:lang w:val="en-US" w:eastAsia="zh-CN"/>
        </w:rPr>
        <w:t>《阜康市第</w:t>
      </w:r>
      <w:r>
        <w:rPr>
          <w:rFonts w:hint="eastAsia" w:cs="宋体"/>
          <w:color w:val="auto"/>
          <w:sz w:val="32"/>
          <w:szCs w:val="32"/>
          <w:highlight w:val="none"/>
          <w:lang w:val="en-US" w:eastAsia="zh-CN"/>
        </w:rPr>
        <w:t>三小</w:t>
      </w:r>
      <w:r>
        <w:rPr>
          <w:rFonts w:hint="eastAsia" w:ascii="宋体" w:hAnsi="宋体" w:eastAsia="宋体" w:cs="宋体"/>
          <w:color w:val="auto"/>
          <w:sz w:val="32"/>
          <w:szCs w:val="32"/>
          <w:highlight w:val="none"/>
          <w:lang w:val="en-US" w:eastAsia="zh-CN"/>
        </w:rPr>
        <w:t>学单位财务管理制度》</w:t>
      </w:r>
      <w:r>
        <w:rPr>
          <w:rFonts w:hint="eastAsia" w:ascii="宋体" w:hAnsi="宋体" w:eastAsia="宋体" w:cs="宋体"/>
          <w:color w:val="auto"/>
          <w:sz w:val="32"/>
          <w:szCs w:val="32"/>
          <w:highlight w:val="none"/>
          <w:lang w:eastAsia="zh-CN"/>
        </w:rPr>
        <w:t>的规定</w:t>
      </w:r>
      <w:r>
        <w:rPr>
          <w:rFonts w:hint="eastAsia"/>
          <w:color w:val="auto"/>
          <w:sz w:val="32"/>
          <w:szCs w:val="32"/>
          <w:highlight w:val="none"/>
          <w:lang w:eastAsia="zh-CN"/>
        </w:rPr>
        <w:t>；</w:t>
      </w:r>
    </w:p>
    <w:p w14:paraId="04F8355F">
      <w:pPr>
        <w:shd w:val="clear"/>
        <w:bidi w:val="0"/>
        <w:rPr>
          <w:rFonts w:hint="eastAsia"/>
          <w:color w:val="auto"/>
          <w:sz w:val="32"/>
          <w:szCs w:val="32"/>
          <w:highlight w:val="none"/>
          <w:lang w:eastAsia="zh-CN"/>
        </w:rPr>
      </w:pPr>
      <w:r>
        <w:rPr>
          <w:rFonts w:hint="eastAsia"/>
          <w:color w:val="auto"/>
          <w:sz w:val="32"/>
          <w:szCs w:val="32"/>
          <w:highlight w:val="none"/>
          <w:lang w:eastAsia="zh-CN"/>
        </w:rPr>
        <w:t>②资金的拨付有完整的审批程序和手续；</w:t>
      </w:r>
    </w:p>
    <w:p w14:paraId="42431DA5">
      <w:pPr>
        <w:shd w:val="clear"/>
        <w:bidi w:val="0"/>
        <w:rPr>
          <w:rFonts w:hint="eastAsia"/>
          <w:color w:val="auto"/>
          <w:sz w:val="32"/>
          <w:szCs w:val="32"/>
          <w:highlight w:val="none"/>
          <w:lang w:eastAsia="zh-CN"/>
        </w:rPr>
      </w:pPr>
      <w:r>
        <w:rPr>
          <w:rFonts w:hint="eastAsia"/>
          <w:color w:val="auto"/>
          <w:sz w:val="32"/>
          <w:szCs w:val="32"/>
          <w:highlight w:val="none"/>
          <w:lang w:eastAsia="zh-CN"/>
        </w:rPr>
        <w:t>③符合项目预算批复或合同规定的用途；</w:t>
      </w:r>
    </w:p>
    <w:p w14:paraId="59B74CC3">
      <w:pPr>
        <w:shd w:val="clear"/>
        <w:bidi w:val="0"/>
        <w:rPr>
          <w:rFonts w:hint="eastAsia"/>
          <w:color w:val="auto"/>
          <w:sz w:val="32"/>
          <w:szCs w:val="32"/>
          <w:highlight w:val="none"/>
          <w:lang w:eastAsia="zh-CN"/>
        </w:rPr>
      </w:pPr>
      <w:r>
        <w:rPr>
          <w:rFonts w:hint="eastAsia"/>
          <w:color w:val="auto"/>
          <w:sz w:val="32"/>
          <w:szCs w:val="32"/>
          <w:highlight w:val="none"/>
          <w:lang w:eastAsia="zh-CN"/>
        </w:rPr>
        <w:t>④</w:t>
      </w:r>
      <w:r>
        <w:rPr>
          <w:rFonts w:hint="eastAsia"/>
          <w:color w:val="auto"/>
          <w:sz w:val="32"/>
          <w:szCs w:val="32"/>
          <w:highlight w:val="none"/>
          <w:lang w:val="en-US" w:eastAsia="zh-CN"/>
        </w:rPr>
        <w:t>不</w:t>
      </w:r>
      <w:r>
        <w:rPr>
          <w:rFonts w:hint="eastAsia"/>
          <w:color w:val="auto"/>
          <w:sz w:val="32"/>
          <w:szCs w:val="32"/>
          <w:highlight w:val="none"/>
          <w:lang w:eastAsia="zh-CN"/>
        </w:rPr>
        <w:t>存在截留、挤占、挪用、虚列支出等情况。</w:t>
      </w:r>
    </w:p>
    <w:p w14:paraId="42BE120C">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综上，该项指标满分4分，得分4分。</w:t>
      </w:r>
    </w:p>
    <w:p w14:paraId="65E83714">
      <w:pPr>
        <w:numPr>
          <w:ilvl w:val="0"/>
          <w:numId w:val="0"/>
        </w:numPr>
        <w:shd w:val="clear"/>
        <w:bidi w:val="0"/>
        <w:ind w:firstLine="643" w:firstLineChars="200"/>
        <w:rPr>
          <w:rFonts w:hint="eastAsia"/>
          <w:b/>
          <w:bCs/>
          <w:color w:val="auto"/>
          <w:sz w:val="32"/>
          <w:szCs w:val="32"/>
          <w:highlight w:val="none"/>
          <w:lang w:val="en-US" w:eastAsia="zh-CN"/>
        </w:rPr>
      </w:pPr>
      <w:r>
        <w:rPr>
          <w:rFonts w:hint="eastAsia" w:ascii="宋体" w:hAnsi="宋体" w:eastAsia="宋体" w:cs="宋体"/>
          <w:b/>
          <w:bCs/>
          <w:color w:val="auto"/>
          <w:kern w:val="2"/>
          <w:sz w:val="32"/>
          <w:szCs w:val="32"/>
          <w:highlight w:val="none"/>
          <w:lang w:val="en-US" w:eastAsia="zh-CN" w:bidi="ar-SA"/>
        </w:rPr>
        <w:t>4.</w:t>
      </w:r>
      <w:r>
        <w:rPr>
          <w:rFonts w:hint="eastAsia"/>
          <w:b/>
          <w:bCs/>
          <w:color w:val="auto"/>
          <w:sz w:val="32"/>
          <w:szCs w:val="32"/>
          <w:highlight w:val="none"/>
          <w:lang w:val="en-US" w:eastAsia="zh-CN"/>
        </w:rPr>
        <w:t>管理制度健全性</w:t>
      </w:r>
    </w:p>
    <w:p w14:paraId="7E773C3F">
      <w:pPr>
        <w:numPr>
          <w:ilvl w:val="0"/>
          <w:numId w:val="0"/>
        </w:numPr>
        <w:shd w:val="clear"/>
        <w:bidi w:val="0"/>
        <w:ind w:firstLine="640" w:firstLineChars="200"/>
        <w:rPr>
          <w:rFonts w:hint="eastAsia"/>
          <w:color w:val="auto"/>
          <w:sz w:val="32"/>
          <w:szCs w:val="32"/>
          <w:highlight w:val="none"/>
          <w:lang w:eastAsia="zh-CN"/>
        </w:rPr>
      </w:pPr>
      <w:r>
        <w:rPr>
          <w:rFonts w:hint="eastAsia"/>
          <w:color w:val="auto"/>
          <w:sz w:val="32"/>
          <w:szCs w:val="32"/>
          <w:highlight w:val="none"/>
          <w:lang w:eastAsia="zh-CN"/>
        </w:rPr>
        <w:t>①</w:t>
      </w:r>
      <w:r>
        <w:rPr>
          <w:rFonts w:hint="eastAsia" w:ascii="宋体" w:hAnsi="宋体" w:eastAsia="宋体" w:cs="宋体"/>
          <w:color w:val="auto"/>
          <w:sz w:val="32"/>
          <w:szCs w:val="32"/>
          <w:highlight w:val="none"/>
          <w:lang w:val="en-US" w:eastAsia="zh-CN"/>
        </w:rPr>
        <w:t>《阜康市第</w:t>
      </w:r>
      <w:r>
        <w:rPr>
          <w:rFonts w:hint="eastAsia" w:cs="宋体"/>
          <w:color w:val="auto"/>
          <w:sz w:val="32"/>
          <w:szCs w:val="32"/>
          <w:highlight w:val="none"/>
          <w:lang w:val="en-US" w:eastAsia="zh-CN"/>
        </w:rPr>
        <w:t>三小</w:t>
      </w:r>
      <w:r>
        <w:rPr>
          <w:rFonts w:hint="eastAsia" w:ascii="宋体" w:hAnsi="宋体" w:eastAsia="宋体" w:cs="宋体"/>
          <w:color w:val="auto"/>
          <w:sz w:val="32"/>
          <w:szCs w:val="32"/>
          <w:highlight w:val="none"/>
          <w:lang w:val="en-US" w:eastAsia="zh-CN"/>
        </w:rPr>
        <w:t>单位财务管理制度》《</w:t>
      </w:r>
      <w:r>
        <w:rPr>
          <w:rFonts w:hint="eastAsia"/>
          <w:color w:val="auto"/>
          <w:sz w:val="32"/>
          <w:szCs w:val="32"/>
          <w:highlight w:val="none"/>
          <w:lang w:val="en-US" w:eastAsia="zh-CN"/>
        </w:rPr>
        <w:t>阜康市第三小学资产管理办法》《阜康市第三小学收支管理办法》《阜康市第三小学出纳管理办法》等</w:t>
      </w:r>
      <w:r>
        <w:rPr>
          <w:rFonts w:hint="eastAsia"/>
          <w:color w:val="auto"/>
          <w:sz w:val="32"/>
          <w:szCs w:val="32"/>
          <w:highlight w:val="none"/>
          <w:lang w:eastAsia="zh-CN"/>
        </w:rPr>
        <w:t>②财务和业务管理制度</w:t>
      </w:r>
      <w:r>
        <w:rPr>
          <w:rFonts w:hint="eastAsia"/>
          <w:color w:val="auto"/>
          <w:sz w:val="32"/>
          <w:szCs w:val="32"/>
          <w:highlight w:val="none"/>
          <w:lang w:val="en-US" w:eastAsia="zh-CN"/>
        </w:rPr>
        <w:t>是</w:t>
      </w:r>
      <w:r>
        <w:rPr>
          <w:rFonts w:hint="eastAsia"/>
          <w:color w:val="auto"/>
          <w:sz w:val="32"/>
          <w:szCs w:val="32"/>
          <w:highlight w:val="none"/>
          <w:lang w:eastAsia="zh-CN"/>
        </w:rPr>
        <w:t>合法、合规、完整。</w:t>
      </w:r>
    </w:p>
    <w:p w14:paraId="1640EF6E">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综上，该项指标满分4分，得分4分。</w:t>
      </w:r>
    </w:p>
    <w:p w14:paraId="0C83767F">
      <w:pPr>
        <w:shd w:val="clear"/>
        <w:bidi w:val="0"/>
        <w:ind w:left="1524" w:leftChars="200" w:hanging="964" w:hangingChars="300"/>
        <w:outlineLvl w:val="2"/>
        <w:rPr>
          <w:rFonts w:hint="eastAsia"/>
          <w:b/>
          <w:bCs/>
          <w:color w:val="auto"/>
          <w:sz w:val="32"/>
          <w:szCs w:val="32"/>
          <w:highlight w:val="none"/>
          <w:lang w:val="en-US" w:eastAsia="zh-CN"/>
        </w:rPr>
      </w:pPr>
      <w:bookmarkStart w:id="68" w:name="_Toc31684"/>
      <w:r>
        <w:rPr>
          <w:rFonts w:hint="eastAsia"/>
          <w:b/>
          <w:bCs/>
          <w:color w:val="auto"/>
          <w:sz w:val="32"/>
          <w:szCs w:val="32"/>
          <w:highlight w:val="none"/>
          <w:lang w:val="en-US" w:eastAsia="zh-CN"/>
        </w:rPr>
        <w:t>5.制度执行有效性</w:t>
      </w:r>
      <w:bookmarkEnd w:id="68"/>
    </w:p>
    <w:p w14:paraId="375F6C04">
      <w:pPr>
        <w:shd w:val="clear"/>
        <w:bidi w:val="0"/>
        <w:rPr>
          <w:rFonts w:hint="eastAsia" w:ascii="宋体" w:hAnsi="宋体" w:eastAsia="宋体" w:cs="宋体"/>
          <w:b w:val="0"/>
          <w:bCs w:val="0"/>
          <w:color w:val="auto"/>
          <w:kern w:val="2"/>
          <w:sz w:val="32"/>
          <w:szCs w:val="32"/>
          <w:highlight w:val="none"/>
          <w:shd w:val="clear" w:color="auto" w:fill="auto"/>
          <w:lang w:val="en-US" w:eastAsia="zh-CN" w:bidi="ar-SA"/>
        </w:rPr>
      </w:pPr>
      <w:r>
        <w:rPr>
          <w:rFonts w:hint="eastAsia"/>
          <w:color w:val="auto"/>
          <w:sz w:val="32"/>
          <w:szCs w:val="32"/>
          <w:highlight w:val="none"/>
          <w:lang w:eastAsia="zh-CN"/>
        </w:rPr>
        <w:t>①</w:t>
      </w:r>
      <w:r>
        <w:rPr>
          <w:rFonts w:hint="eastAsia" w:ascii="宋体" w:hAnsi="宋体" w:eastAsia="宋体" w:cs="宋体"/>
          <w:b w:val="0"/>
          <w:bCs w:val="0"/>
          <w:color w:val="auto"/>
          <w:kern w:val="2"/>
          <w:sz w:val="32"/>
          <w:szCs w:val="32"/>
          <w:highlight w:val="none"/>
          <w:shd w:val="clear" w:color="auto" w:fill="auto"/>
          <w:lang w:val="en-US" w:eastAsia="zh-CN" w:bidi="ar-SA"/>
        </w:rPr>
        <w:t>根据上级指示精神，2023年2月补发2022年9月至10月学生饮用奶补助资金。</w:t>
      </w:r>
    </w:p>
    <w:p w14:paraId="34E00C08">
      <w:pPr>
        <w:shd w:val="clear"/>
        <w:bidi w:val="0"/>
        <w:rPr>
          <w:rFonts w:hint="eastAsia" w:eastAsia="宋体"/>
          <w:color w:val="auto"/>
          <w:sz w:val="32"/>
          <w:szCs w:val="32"/>
          <w:highlight w:val="none"/>
          <w:lang w:eastAsia="zh-CN"/>
        </w:rPr>
      </w:pPr>
      <w:r>
        <w:rPr>
          <w:rFonts w:hint="eastAsia"/>
          <w:color w:val="auto"/>
          <w:sz w:val="32"/>
          <w:szCs w:val="32"/>
          <w:highlight w:val="none"/>
          <w:lang w:eastAsia="zh-CN"/>
        </w:rPr>
        <w:t>②昌州财教【2022】56号 义务教育学生饮用奶补助资金项目本年度项目无调整及支出调整</w:t>
      </w:r>
    </w:p>
    <w:p w14:paraId="650365D1">
      <w:pPr>
        <w:shd w:val="clear"/>
        <w:bidi w:val="0"/>
        <w:rPr>
          <w:rFonts w:hint="eastAsia"/>
          <w:color w:val="auto"/>
          <w:sz w:val="32"/>
          <w:szCs w:val="32"/>
          <w:highlight w:val="none"/>
          <w:lang w:eastAsia="zh-CN"/>
        </w:rPr>
      </w:pPr>
      <w:r>
        <w:rPr>
          <w:rFonts w:hint="eastAsia"/>
          <w:color w:val="auto"/>
          <w:sz w:val="32"/>
          <w:szCs w:val="32"/>
          <w:highlight w:val="none"/>
          <w:lang w:eastAsia="zh-CN"/>
        </w:rPr>
        <w:t>③昌州财教【2022】56号 义务教育学生饮用奶补助资金项目本年度已按规定及时完成，项目台帐已按规定造册装订移交档案室；</w:t>
      </w:r>
    </w:p>
    <w:p w14:paraId="09782030">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r>
        <w:rPr>
          <w:rFonts w:hint="eastAsia"/>
          <w:color w:val="auto"/>
          <w:sz w:val="32"/>
          <w:szCs w:val="32"/>
          <w:highlight w:val="none"/>
          <w:lang w:eastAsia="zh-CN"/>
        </w:rPr>
        <w:t>④</w:t>
      </w:r>
      <w:r>
        <w:rPr>
          <w:rFonts w:hint="eastAsia" w:ascii="宋体" w:hAnsi="宋体" w:eastAsia="宋体" w:cs="宋体"/>
          <w:color w:val="auto"/>
          <w:sz w:val="32"/>
          <w:szCs w:val="32"/>
          <w:highlight w:val="none"/>
          <w:shd w:val="clear" w:color="auto" w:fill="auto"/>
          <w:lang w:val="en-US" w:eastAsia="zh-CN"/>
        </w:rPr>
        <w:t>本项目自</w:t>
      </w:r>
      <w:r>
        <w:rPr>
          <w:rFonts w:hint="eastAsia" w:cs="宋体"/>
          <w:color w:val="auto"/>
          <w:sz w:val="32"/>
          <w:szCs w:val="32"/>
          <w:highlight w:val="none"/>
          <w:shd w:val="clear" w:color="auto" w:fill="auto"/>
          <w:lang w:val="en-US" w:eastAsia="zh-CN"/>
        </w:rPr>
        <w:t>2023</w:t>
      </w:r>
      <w:r>
        <w:rPr>
          <w:rFonts w:hint="eastAsia" w:ascii="宋体" w:hAnsi="宋体" w:eastAsia="宋体" w:cs="宋体"/>
          <w:color w:val="auto"/>
          <w:sz w:val="32"/>
          <w:szCs w:val="32"/>
          <w:highlight w:val="none"/>
          <w:shd w:val="clear" w:color="auto" w:fill="auto"/>
          <w:lang w:val="en-US" w:eastAsia="zh-CN"/>
        </w:rPr>
        <w:t>年</w:t>
      </w:r>
      <w:r>
        <w:rPr>
          <w:rFonts w:hint="eastAsia" w:cs="宋体"/>
          <w:color w:val="auto"/>
          <w:sz w:val="32"/>
          <w:szCs w:val="32"/>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val="en-US" w:eastAsia="zh-CN"/>
        </w:rPr>
        <w:t>月</w:t>
      </w:r>
      <w:r>
        <w:rPr>
          <w:rFonts w:hint="eastAsia" w:cs="宋体"/>
          <w:color w:val="auto"/>
          <w:sz w:val="32"/>
          <w:szCs w:val="32"/>
          <w:highlight w:val="none"/>
          <w:shd w:val="clear" w:color="auto" w:fill="auto"/>
          <w:lang w:val="en-US" w:eastAsia="zh-CN"/>
        </w:rPr>
        <w:t>15</w:t>
      </w:r>
      <w:r>
        <w:rPr>
          <w:rFonts w:hint="eastAsia" w:ascii="宋体" w:hAnsi="宋体" w:eastAsia="宋体" w:cs="宋体"/>
          <w:color w:val="auto"/>
          <w:sz w:val="32"/>
          <w:szCs w:val="32"/>
          <w:highlight w:val="none"/>
          <w:shd w:val="clear" w:color="auto" w:fill="auto"/>
          <w:lang w:val="en-US" w:eastAsia="zh-CN"/>
        </w:rPr>
        <w:t>日经</w:t>
      </w:r>
      <w:r>
        <w:rPr>
          <w:rFonts w:hint="eastAsia" w:cs="宋体"/>
          <w:color w:val="auto"/>
          <w:sz w:val="32"/>
          <w:szCs w:val="32"/>
          <w:highlight w:val="none"/>
          <w:shd w:val="clear" w:color="auto" w:fill="auto"/>
          <w:lang w:val="en-US" w:eastAsia="zh-CN"/>
        </w:rPr>
        <w:t>阜康市第三小学</w:t>
      </w:r>
      <w:r>
        <w:rPr>
          <w:rFonts w:hint="eastAsia" w:ascii="宋体" w:hAnsi="宋体" w:eastAsia="宋体" w:cs="宋体"/>
          <w:color w:val="auto"/>
          <w:sz w:val="32"/>
          <w:szCs w:val="32"/>
          <w:highlight w:val="none"/>
          <w:shd w:val="clear" w:color="auto" w:fill="auto"/>
          <w:lang w:val="en-US" w:eastAsia="zh-CN"/>
        </w:rPr>
        <w:t>文件批复，经</w:t>
      </w:r>
      <w:r>
        <w:rPr>
          <w:rFonts w:hint="eastAsia" w:cs="宋体"/>
          <w:color w:val="auto"/>
          <w:sz w:val="32"/>
          <w:szCs w:val="32"/>
          <w:highlight w:val="none"/>
          <w:shd w:val="clear" w:color="auto" w:fill="auto"/>
          <w:lang w:val="en-US" w:eastAsia="zh-CN"/>
        </w:rPr>
        <w:t>财经领导小组</w:t>
      </w:r>
      <w:r>
        <w:rPr>
          <w:rFonts w:hint="eastAsia" w:ascii="宋体" w:hAnsi="宋体" w:eastAsia="宋体" w:cs="宋体"/>
          <w:color w:val="auto"/>
          <w:sz w:val="32"/>
          <w:szCs w:val="32"/>
          <w:highlight w:val="none"/>
          <w:shd w:val="clear" w:color="auto" w:fill="auto"/>
          <w:lang w:val="en-US" w:eastAsia="zh-CN"/>
        </w:rPr>
        <w:t>会议，确定了项目领导小组，明确了责任分工：组长为</w:t>
      </w:r>
      <w:r>
        <w:rPr>
          <w:rFonts w:hint="eastAsia" w:cs="宋体"/>
          <w:color w:val="auto"/>
          <w:sz w:val="32"/>
          <w:szCs w:val="32"/>
          <w:highlight w:val="none"/>
          <w:shd w:val="clear" w:color="auto" w:fill="auto"/>
          <w:lang w:val="en-US" w:eastAsia="zh-CN"/>
        </w:rPr>
        <w:t>鲁锋</w:t>
      </w:r>
      <w:r>
        <w:rPr>
          <w:rFonts w:hint="eastAsia" w:ascii="宋体" w:hAnsi="宋体" w:eastAsia="宋体" w:cs="宋体"/>
          <w:color w:val="auto"/>
          <w:sz w:val="32"/>
          <w:szCs w:val="32"/>
          <w:highlight w:val="none"/>
          <w:shd w:val="clear" w:color="auto" w:fill="auto"/>
          <w:lang w:val="en-US" w:eastAsia="zh-CN"/>
        </w:rPr>
        <w:t>，副组长为</w:t>
      </w:r>
      <w:r>
        <w:rPr>
          <w:rFonts w:hint="eastAsia" w:cs="宋体"/>
          <w:color w:val="auto"/>
          <w:sz w:val="32"/>
          <w:szCs w:val="32"/>
          <w:highlight w:val="none"/>
          <w:shd w:val="clear" w:color="auto" w:fill="auto"/>
          <w:lang w:val="en-US" w:eastAsia="zh-CN"/>
        </w:rPr>
        <w:t>李玉霞</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项目负责人为乌日也提·乌斯曼,</w:t>
      </w:r>
      <w:r>
        <w:rPr>
          <w:rFonts w:hint="eastAsia" w:ascii="宋体" w:hAnsi="宋体" w:eastAsia="宋体" w:cs="宋体"/>
          <w:color w:val="auto"/>
          <w:sz w:val="32"/>
          <w:szCs w:val="32"/>
          <w:highlight w:val="none"/>
          <w:shd w:val="clear" w:color="auto" w:fill="auto"/>
          <w:lang w:val="en-US" w:eastAsia="zh-CN"/>
        </w:rPr>
        <w:t>组员为</w:t>
      </w:r>
      <w:r>
        <w:rPr>
          <w:rFonts w:hint="eastAsia" w:cs="宋体"/>
          <w:color w:val="auto"/>
          <w:sz w:val="32"/>
          <w:szCs w:val="32"/>
          <w:highlight w:val="none"/>
          <w:shd w:val="clear" w:color="auto" w:fill="auto"/>
          <w:lang w:val="en-US" w:eastAsia="zh-CN"/>
        </w:rPr>
        <w:t>杨莉</w:t>
      </w:r>
      <w:r>
        <w:rPr>
          <w:rFonts w:hint="eastAsia" w:ascii="宋体" w:hAnsi="宋体" w:eastAsia="宋体" w:cs="宋体"/>
          <w:color w:val="auto"/>
          <w:sz w:val="32"/>
          <w:szCs w:val="32"/>
          <w:highlight w:val="none"/>
          <w:shd w:val="clear" w:color="auto" w:fill="auto"/>
          <w:lang w:val="en-US" w:eastAsia="zh-CN"/>
        </w:rPr>
        <w:t>、</w:t>
      </w:r>
      <w:r>
        <w:rPr>
          <w:rFonts w:hint="eastAsia" w:cs="宋体"/>
          <w:color w:val="auto"/>
          <w:sz w:val="32"/>
          <w:szCs w:val="32"/>
          <w:highlight w:val="none"/>
          <w:shd w:val="clear" w:color="auto" w:fill="auto"/>
          <w:lang w:val="en-US" w:eastAsia="zh-CN"/>
        </w:rPr>
        <w:t>徐宏菊</w:t>
      </w:r>
      <w:r>
        <w:rPr>
          <w:rFonts w:hint="eastAsia" w:ascii="宋体" w:hAnsi="宋体" w:eastAsia="宋体" w:cs="宋体"/>
          <w:color w:val="auto"/>
          <w:sz w:val="32"/>
          <w:szCs w:val="32"/>
          <w:highlight w:val="none"/>
          <w:shd w:val="clear" w:color="auto" w:fill="auto"/>
          <w:lang w:val="en-US" w:eastAsia="zh-CN"/>
        </w:rPr>
        <w:t>，其中：</w:t>
      </w:r>
      <w:r>
        <w:rPr>
          <w:rFonts w:hint="eastAsia" w:cs="宋体"/>
          <w:color w:val="auto"/>
          <w:sz w:val="32"/>
          <w:szCs w:val="32"/>
          <w:highlight w:val="none"/>
          <w:shd w:val="clear" w:color="auto" w:fill="auto"/>
          <w:lang w:val="en-US" w:eastAsia="zh-CN"/>
        </w:rPr>
        <w:t>李玉霞</w:t>
      </w:r>
      <w:r>
        <w:rPr>
          <w:rFonts w:hint="eastAsia" w:ascii="宋体" w:hAnsi="宋体" w:eastAsia="宋体" w:cs="宋体"/>
          <w:color w:val="auto"/>
          <w:sz w:val="32"/>
          <w:szCs w:val="32"/>
          <w:highlight w:val="none"/>
          <w:shd w:val="clear" w:color="auto" w:fill="auto"/>
          <w:lang w:val="en-US" w:eastAsia="zh-CN"/>
        </w:rPr>
        <w:t>负责监管工作，</w:t>
      </w:r>
      <w:r>
        <w:rPr>
          <w:rFonts w:hint="eastAsia" w:cs="宋体"/>
          <w:color w:val="auto"/>
          <w:sz w:val="32"/>
          <w:szCs w:val="32"/>
          <w:highlight w:val="none"/>
          <w:shd w:val="clear" w:color="auto" w:fill="auto"/>
          <w:lang w:val="en-US" w:eastAsia="zh-CN"/>
        </w:rPr>
        <w:t>乌日也提·乌斯曼</w:t>
      </w:r>
      <w:r>
        <w:rPr>
          <w:rFonts w:hint="eastAsia" w:ascii="宋体" w:hAnsi="宋体" w:eastAsia="宋体" w:cs="宋体"/>
          <w:color w:val="auto"/>
          <w:sz w:val="32"/>
          <w:szCs w:val="32"/>
          <w:highlight w:val="none"/>
          <w:shd w:val="clear" w:color="auto" w:fill="auto"/>
          <w:lang w:val="en-US" w:eastAsia="zh-CN"/>
        </w:rPr>
        <w:t>负责项目档案资料，</w:t>
      </w:r>
      <w:r>
        <w:rPr>
          <w:rFonts w:hint="eastAsia" w:cs="宋体"/>
          <w:color w:val="auto"/>
          <w:sz w:val="32"/>
          <w:szCs w:val="32"/>
          <w:highlight w:val="none"/>
          <w:shd w:val="clear" w:color="auto" w:fill="auto"/>
          <w:lang w:val="en-US" w:eastAsia="zh-CN"/>
        </w:rPr>
        <w:t>徐宏菊</w:t>
      </w:r>
      <w:r>
        <w:rPr>
          <w:rFonts w:hint="eastAsia" w:ascii="宋体" w:hAnsi="宋体" w:eastAsia="宋体" w:cs="宋体"/>
          <w:color w:val="auto"/>
          <w:sz w:val="32"/>
          <w:szCs w:val="32"/>
          <w:highlight w:val="none"/>
          <w:shd w:val="clear" w:color="auto" w:fill="auto"/>
          <w:lang w:val="en-US" w:eastAsia="zh-CN"/>
        </w:rPr>
        <w:t>负责资金拨付工作。</w:t>
      </w:r>
    </w:p>
    <w:p w14:paraId="6D5F3F72">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综上，该项指标满分4分，得分4分。</w:t>
      </w:r>
    </w:p>
    <w:p w14:paraId="16CD7976">
      <w:pPr>
        <w:pStyle w:val="4"/>
        <w:pageBreakBefore w:val="0"/>
        <w:numPr>
          <w:ilvl w:val="0"/>
          <w:numId w:val="0"/>
        </w:numPr>
        <w:shd w:val="clea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726F1F27">
      <w:pPr>
        <w:pageBreakBefore w:val="0"/>
        <w:widowControl w:val="0"/>
        <w:shd w:val="clear"/>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sz w:val="32"/>
          <w:szCs w:val="32"/>
          <w:highlight w:val="none"/>
          <w:u w:color="000000"/>
          <w:shd w:val="clear" w:color="auto" w:fill="auto"/>
          <w:lang w:val="zh-TW" w:eastAsia="zh-TW"/>
        </w:rPr>
      </w:pPr>
      <w:r>
        <w:rPr>
          <w:rFonts w:hint="eastAsia" w:ascii="宋体" w:hAnsi="宋体" w:eastAsia="宋体" w:cs="宋体"/>
          <w:color w:val="auto"/>
          <w:kern w:val="2"/>
          <w:sz w:val="32"/>
          <w:szCs w:val="32"/>
          <w:highlight w:val="none"/>
          <w:u w:color="000000"/>
          <w:shd w:val="clear" w:color="auto" w:fill="auto"/>
          <w:lang w:val="zh-TW" w:eastAsia="zh-TW"/>
        </w:rPr>
        <w:t>项目</w:t>
      </w:r>
      <w:r>
        <w:rPr>
          <w:rFonts w:hint="eastAsia" w:ascii="宋体" w:hAnsi="宋体" w:eastAsia="宋体" w:cs="宋体"/>
          <w:color w:val="auto"/>
          <w:sz w:val="32"/>
          <w:szCs w:val="32"/>
          <w:highlight w:val="none"/>
          <w:shd w:val="clear" w:color="auto" w:fill="auto"/>
          <w:lang w:val="en-US" w:eastAsia="zh-CN"/>
        </w:rPr>
        <w:t>产出</w:t>
      </w:r>
      <w:r>
        <w:rPr>
          <w:rFonts w:hint="eastAsia" w:ascii="宋体" w:hAnsi="宋体" w:eastAsia="宋体" w:cs="宋体"/>
          <w:color w:val="auto"/>
          <w:kern w:val="2"/>
          <w:sz w:val="32"/>
          <w:szCs w:val="32"/>
          <w:highlight w:val="none"/>
          <w:u w:color="000000"/>
          <w:shd w:val="clear" w:color="auto" w:fill="auto"/>
          <w:lang w:val="zh-TW" w:eastAsia="zh-TW"/>
        </w:rPr>
        <w:t>类指标由</w:t>
      </w:r>
      <w:r>
        <w:rPr>
          <w:rFonts w:hint="eastAsia" w:cs="宋体"/>
          <w:color w:val="auto"/>
          <w:kern w:val="2"/>
          <w:sz w:val="32"/>
          <w:szCs w:val="32"/>
          <w:highlight w:val="none"/>
          <w:u w:color="000000"/>
          <w:shd w:val="clear" w:color="auto" w:fill="auto"/>
          <w:lang w:val="en-US" w:eastAsia="zh-CN"/>
        </w:rPr>
        <w:t>4</w:t>
      </w:r>
      <w:r>
        <w:rPr>
          <w:rFonts w:hint="eastAsia" w:ascii="宋体" w:hAnsi="宋体" w:eastAsia="宋体" w:cs="宋体"/>
          <w:color w:val="auto"/>
          <w:kern w:val="2"/>
          <w:sz w:val="32"/>
          <w:szCs w:val="32"/>
          <w:highlight w:val="none"/>
          <w:u w:color="000000"/>
          <w:shd w:val="clear" w:color="auto" w:fill="auto"/>
          <w:lang w:val="zh-TW" w:eastAsia="zh-TW"/>
        </w:rPr>
        <w:t>个</w:t>
      </w:r>
      <w:r>
        <w:rPr>
          <w:rFonts w:hint="eastAsia" w:ascii="宋体" w:hAnsi="宋体" w:eastAsia="宋体" w:cs="宋体"/>
          <w:color w:val="auto"/>
          <w:kern w:val="2"/>
          <w:sz w:val="32"/>
          <w:szCs w:val="32"/>
          <w:highlight w:val="none"/>
          <w:u w:color="000000"/>
          <w:shd w:val="clear" w:color="auto" w:fill="auto"/>
          <w:lang w:val="zh-TW" w:eastAsia="zh-CN"/>
        </w:rPr>
        <w:t>二</w:t>
      </w:r>
      <w:r>
        <w:rPr>
          <w:rFonts w:hint="eastAsia" w:ascii="宋体" w:hAnsi="宋体" w:eastAsia="宋体" w:cs="宋体"/>
          <w:color w:val="auto"/>
          <w:kern w:val="2"/>
          <w:sz w:val="32"/>
          <w:szCs w:val="32"/>
          <w:highlight w:val="none"/>
          <w:u w:color="000000"/>
          <w:shd w:val="clear" w:color="auto" w:fill="auto"/>
          <w:lang w:val="zh-TW" w:eastAsia="zh-TW"/>
        </w:rPr>
        <w:t>级指标和</w:t>
      </w:r>
      <w:r>
        <w:rPr>
          <w:rFonts w:hint="eastAsia" w:cs="宋体"/>
          <w:color w:val="auto"/>
          <w:kern w:val="2"/>
          <w:sz w:val="32"/>
          <w:szCs w:val="32"/>
          <w:highlight w:val="none"/>
          <w:u w:color="000000"/>
          <w:shd w:val="clear" w:color="auto" w:fill="auto"/>
          <w:lang w:val="en-US" w:eastAsia="zh-CN"/>
        </w:rPr>
        <w:t>5</w:t>
      </w:r>
      <w:r>
        <w:rPr>
          <w:rFonts w:hint="eastAsia" w:ascii="宋体" w:hAnsi="宋体" w:eastAsia="宋体" w:cs="宋体"/>
          <w:color w:val="auto"/>
          <w:kern w:val="2"/>
          <w:sz w:val="32"/>
          <w:szCs w:val="32"/>
          <w:highlight w:val="none"/>
          <w:u w:color="000000"/>
          <w:shd w:val="clear" w:color="auto" w:fill="auto"/>
          <w:lang w:val="zh-TW" w:eastAsia="zh-TW"/>
        </w:rPr>
        <w:t>个</w:t>
      </w:r>
      <w:r>
        <w:rPr>
          <w:rFonts w:hint="eastAsia" w:ascii="宋体" w:hAnsi="宋体" w:eastAsia="宋体" w:cs="宋体"/>
          <w:color w:val="auto"/>
          <w:kern w:val="2"/>
          <w:sz w:val="32"/>
          <w:szCs w:val="32"/>
          <w:highlight w:val="none"/>
          <w:u w:color="000000"/>
          <w:shd w:val="clear" w:color="auto" w:fill="auto"/>
          <w:lang w:eastAsia="zh-CN"/>
        </w:rPr>
        <w:t>三</w:t>
      </w:r>
      <w:r>
        <w:rPr>
          <w:rFonts w:hint="eastAsia" w:ascii="宋体" w:hAnsi="宋体" w:eastAsia="宋体" w:cs="宋体"/>
          <w:color w:val="auto"/>
          <w:kern w:val="2"/>
          <w:sz w:val="32"/>
          <w:szCs w:val="32"/>
          <w:highlight w:val="none"/>
          <w:u w:color="000000"/>
          <w:shd w:val="clear" w:color="auto" w:fill="auto"/>
          <w:lang w:val="zh-TW" w:eastAsia="zh-TW"/>
        </w:rPr>
        <w:t>级指标构成，权重分</w:t>
      </w:r>
      <w:r>
        <w:rPr>
          <w:rFonts w:hint="eastAsia" w:cs="宋体"/>
          <w:color w:val="auto"/>
          <w:kern w:val="2"/>
          <w:sz w:val="32"/>
          <w:szCs w:val="32"/>
          <w:highlight w:val="none"/>
          <w:u w:color="000000"/>
          <w:shd w:val="clear" w:color="auto" w:fill="auto"/>
          <w:lang w:val="en-US" w:eastAsia="zh-CN"/>
        </w:rPr>
        <w:t>30</w:t>
      </w:r>
      <w:r>
        <w:rPr>
          <w:rFonts w:hint="eastAsia" w:ascii="宋体" w:hAnsi="宋体" w:eastAsia="宋体" w:cs="宋体"/>
          <w:color w:val="auto"/>
          <w:kern w:val="2"/>
          <w:sz w:val="32"/>
          <w:szCs w:val="32"/>
          <w:highlight w:val="none"/>
          <w:u w:color="000000"/>
          <w:shd w:val="clear" w:color="auto" w:fill="auto"/>
          <w:lang w:val="zh-TW" w:eastAsia="zh-TW"/>
        </w:rPr>
        <w:t>分，实际得分</w:t>
      </w:r>
      <w:r>
        <w:rPr>
          <w:rFonts w:hint="eastAsia" w:cs="宋体"/>
          <w:color w:val="auto"/>
          <w:kern w:val="2"/>
          <w:sz w:val="32"/>
          <w:szCs w:val="32"/>
          <w:highlight w:val="none"/>
          <w:u w:color="000000"/>
          <w:shd w:val="clear" w:color="auto" w:fill="auto"/>
          <w:lang w:val="en-US" w:eastAsia="zh-CN"/>
        </w:rPr>
        <w:t>30</w:t>
      </w:r>
      <w:r>
        <w:rPr>
          <w:rFonts w:hint="eastAsia" w:ascii="宋体" w:hAnsi="宋体" w:eastAsia="宋体" w:cs="宋体"/>
          <w:color w:val="auto"/>
          <w:kern w:val="2"/>
          <w:sz w:val="32"/>
          <w:szCs w:val="32"/>
          <w:highlight w:val="none"/>
          <w:u w:color="000000"/>
          <w:shd w:val="clear" w:color="auto" w:fill="auto"/>
          <w:lang w:val="zh-TW" w:eastAsia="zh-TW"/>
        </w:rPr>
        <w:t>分</w:t>
      </w:r>
      <w:r>
        <w:rPr>
          <w:rFonts w:hint="eastAsia" w:ascii="宋体" w:hAnsi="宋体" w:eastAsia="宋体" w:cs="宋体"/>
          <w:color w:val="auto"/>
          <w:kern w:val="2"/>
          <w:sz w:val="32"/>
          <w:szCs w:val="32"/>
          <w:highlight w:val="none"/>
          <w:u w:color="000000"/>
          <w:shd w:val="clear" w:color="auto" w:fill="auto"/>
          <w:lang w:val="zh-TW" w:eastAsia="zh-CN"/>
        </w:rPr>
        <w:t>，</w:t>
      </w:r>
      <w:r>
        <w:rPr>
          <w:rFonts w:hint="eastAsia" w:ascii="宋体" w:hAnsi="宋体" w:eastAsia="宋体" w:cs="宋体"/>
          <w:color w:val="auto"/>
          <w:kern w:val="2"/>
          <w:sz w:val="32"/>
          <w:szCs w:val="32"/>
          <w:highlight w:val="none"/>
          <w:u w:color="000000"/>
          <w:shd w:val="clear" w:color="auto" w:fill="auto"/>
          <w:lang w:val="zh-TW" w:eastAsia="zh-TW"/>
        </w:rPr>
        <w:t>各指标业绩值和绩效分值如表</w:t>
      </w:r>
      <w:r>
        <w:rPr>
          <w:rFonts w:hint="eastAsia" w:ascii="宋体" w:hAnsi="宋体" w:eastAsia="宋体" w:cs="宋体"/>
          <w:color w:val="auto"/>
          <w:kern w:val="2"/>
          <w:sz w:val="32"/>
          <w:szCs w:val="32"/>
          <w:highlight w:val="none"/>
          <w:u w:color="000000"/>
          <w:shd w:val="clear" w:color="auto" w:fill="auto"/>
          <w:lang w:val="en-US" w:eastAsia="zh-CN"/>
        </w:rPr>
        <w:t>4</w:t>
      </w:r>
      <w:r>
        <w:rPr>
          <w:rFonts w:hint="eastAsia" w:ascii="宋体" w:hAnsi="宋体" w:eastAsia="宋体" w:cs="宋体"/>
          <w:color w:val="auto"/>
          <w:kern w:val="2"/>
          <w:sz w:val="32"/>
          <w:szCs w:val="32"/>
          <w:highlight w:val="none"/>
          <w:u w:color="000000"/>
          <w:shd w:val="clear" w:color="auto" w:fill="auto"/>
          <w:lang w:eastAsia="zh-CN"/>
        </w:rPr>
        <w:t>-</w:t>
      </w:r>
      <w:r>
        <w:rPr>
          <w:rFonts w:hint="eastAsia" w:ascii="宋体" w:hAnsi="宋体" w:eastAsia="宋体" w:cs="宋体"/>
          <w:color w:val="auto"/>
          <w:kern w:val="2"/>
          <w:sz w:val="32"/>
          <w:szCs w:val="32"/>
          <w:highlight w:val="none"/>
          <w:u w:color="000000"/>
          <w:shd w:val="clear" w:color="auto" w:fill="auto"/>
          <w:lang w:val="en-US" w:eastAsia="zh-CN"/>
        </w:rPr>
        <w:t>3</w:t>
      </w:r>
      <w:r>
        <w:rPr>
          <w:rFonts w:hint="eastAsia" w:ascii="宋体" w:hAnsi="宋体" w:eastAsia="宋体" w:cs="宋体"/>
          <w:color w:val="auto"/>
          <w:kern w:val="2"/>
          <w:sz w:val="32"/>
          <w:szCs w:val="32"/>
          <w:highlight w:val="none"/>
          <w:u w:color="000000"/>
          <w:shd w:val="clear" w:color="auto" w:fill="auto"/>
          <w:lang w:val="zh-TW" w:eastAsia="zh-TW"/>
        </w:rPr>
        <w:t>所示</w:t>
      </w:r>
      <w:r>
        <w:rPr>
          <w:rFonts w:hint="eastAsia" w:cs="宋体"/>
          <w:b/>
          <w:bCs/>
          <w:color w:val="auto"/>
          <w:kern w:val="2"/>
          <w:sz w:val="32"/>
          <w:szCs w:val="32"/>
          <w:highlight w:val="none"/>
          <w:u w:color="000000"/>
          <w:shd w:val="clear" w:color="auto" w:fill="auto"/>
          <w:lang w:val="zh-TW" w:eastAsia="zh-CN"/>
        </w:rPr>
        <w:t>（</w:t>
      </w:r>
      <w:r>
        <w:rPr>
          <w:rFonts w:hint="eastAsia" w:cs="宋体"/>
          <w:b/>
          <w:bCs/>
          <w:color w:val="auto"/>
          <w:kern w:val="2"/>
          <w:sz w:val="32"/>
          <w:szCs w:val="32"/>
          <w:highlight w:val="none"/>
          <w:u w:color="000000"/>
          <w:shd w:val="clear" w:color="auto" w:fill="auto"/>
          <w:lang w:val="en-US" w:eastAsia="zh-CN"/>
        </w:rPr>
        <w:t>详见上传的附件</w:t>
      </w:r>
      <w:r>
        <w:rPr>
          <w:rFonts w:hint="eastAsia" w:cs="宋体"/>
          <w:b/>
          <w:bCs/>
          <w:color w:val="auto"/>
          <w:kern w:val="2"/>
          <w:sz w:val="32"/>
          <w:szCs w:val="32"/>
          <w:highlight w:val="none"/>
          <w:u w:color="000000"/>
          <w:shd w:val="clear" w:color="auto" w:fill="auto"/>
          <w:lang w:val="zh-TW" w:eastAsia="zh-CN"/>
        </w:rPr>
        <w:t>）</w:t>
      </w:r>
      <w:r>
        <w:rPr>
          <w:rFonts w:hint="eastAsia" w:ascii="宋体" w:hAnsi="宋体" w:eastAsia="宋体" w:cs="宋体"/>
          <w:color w:val="auto"/>
          <w:kern w:val="2"/>
          <w:sz w:val="32"/>
          <w:szCs w:val="32"/>
          <w:highlight w:val="none"/>
          <w:u w:color="000000"/>
          <w:shd w:val="clear" w:color="auto" w:fill="auto"/>
          <w:lang w:val="zh-TW" w:eastAsia="zh-TW"/>
        </w:rPr>
        <w:t>：</w:t>
      </w:r>
    </w:p>
    <w:p w14:paraId="670E0B6C">
      <w:pPr>
        <w:keepNext w:val="0"/>
        <w:keepLines w:val="0"/>
        <w:pageBreakBefore w:val="0"/>
        <w:widowControl/>
        <w:shd w:val="clear"/>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650B9FAC">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D11C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C4A1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29B3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867C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973B8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5A86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EAA1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14B95131">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6AB1A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0802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D2B4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D27F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1297</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A506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28AA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1297人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89BD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AE4CBE7">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F60D4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8CBB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1CFA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学生饮用奶享受比例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3C250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F451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BDC5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26C6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47C5665">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3092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0169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49B7A">
            <w:pPr>
              <w:keepNext w:val="0"/>
              <w:keepLines w:val="0"/>
              <w:widowControl/>
              <w:suppressLineNumbers w:val="0"/>
              <w:shd w:val="clear"/>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9F63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7577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9111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7264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E915A6F">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17BB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3F7A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w:t>
            </w:r>
            <w:r>
              <w:rPr>
                <w:rFonts w:hint="eastAsia" w:cs="宋体"/>
                <w:color w:val="auto"/>
                <w:kern w:val="0"/>
                <w:sz w:val="20"/>
                <w:szCs w:val="20"/>
                <w:highlight w:val="none"/>
                <w:shd w:val="clear" w:color="auto" w:fill="auto"/>
                <w:lang w:val="en-US" w:eastAsia="zh-CN"/>
              </w:rPr>
              <w:t>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279741">
            <w:pPr>
              <w:keepNext w:val="0"/>
              <w:keepLines w:val="0"/>
              <w:widowControl/>
              <w:suppressLineNumbers w:val="0"/>
              <w:shd w:val="clear"/>
              <w:ind w:firstLine="400" w:firstLineChars="200"/>
              <w:jc w:val="center"/>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C915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2C8B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70821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9962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AF3CDE3">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A091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1FAD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C5EA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学生饮用奶经费标准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40320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62DC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F5B4F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B50D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308635F">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A4E5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84A3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A2A6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7D8B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690D5F2">
      <w:pPr>
        <w:numPr>
          <w:ilvl w:val="0"/>
          <w:numId w:val="0"/>
        </w:numPr>
        <w:shd w:val="clear"/>
        <w:bidi w:val="0"/>
        <w:ind w:firstLine="643" w:firstLineChars="200"/>
        <w:rPr>
          <w:rFonts w:hint="eastAsia"/>
          <w:b/>
          <w:bCs/>
          <w:color w:val="auto"/>
          <w:sz w:val="32"/>
          <w:szCs w:val="32"/>
          <w:highlight w:val="none"/>
          <w:lang w:val="en-US" w:eastAsia="zh-CN"/>
        </w:rPr>
      </w:pPr>
      <w:bookmarkStart w:id="70" w:name="_Toc11067"/>
      <w:r>
        <w:rPr>
          <w:rFonts w:hint="eastAsia" w:ascii="宋体" w:hAnsi="宋体" w:eastAsia="宋体" w:cs="宋体"/>
          <w:b/>
          <w:bCs/>
          <w:color w:val="auto"/>
          <w:kern w:val="2"/>
          <w:sz w:val="32"/>
          <w:szCs w:val="32"/>
          <w:highlight w:val="none"/>
          <w:lang w:val="en-US" w:eastAsia="zh-CN" w:bidi="ar-SA"/>
        </w:rPr>
        <w:t>1.</w:t>
      </w:r>
      <w:r>
        <w:rPr>
          <w:rFonts w:hint="eastAsia"/>
          <w:b/>
          <w:bCs/>
          <w:color w:val="auto"/>
          <w:sz w:val="32"/>
          <w:szCs w:val="32"/>
          <w:highlight w:val="none"/>
          <w:lang w:val="en-US" w:eastAsia="zh-CN"/>
        </w:rPr>
        <w:t>项目完成数量</w:t>
      </w:r>
      <w:bookmarkEnd w:id="70"/>
    </w:p>
    <w:p w14:paraId="0455CB22">
      <w:pPr>
        <w:numPr>
          <w:ilvl w:val="0"/>
          <w:numId w:val="0"/>
        </w:numPr>
        <w:shd w:val="clear"/>
        <w:bidi w:val="0"/>
        <w:ind w:firstLine="640" w:firstLineChars="200"/>
        <w:rPr>
          <w:rFonts w:hint="eastAsia"/>
          <w:color w:val="auto"/>
          <w:sz w:val="32"/>
          <w:szCs w:val="32"/>
          <w:highlight w:val="none"/>
          <w:lang w:val="en-US" w:eastAsia="zh-CN"/>
        </w:rPr>
      </w:pPr>
      <w:r>
        <w:rPr>
          <w:rFonts w:hint="eastAsia"/>
          <w:color w:val="auto"/>
          <w:sz w:val="32"/>
          <w:szCs w:val="32"/>
          <w:highlight w:val="none"/>
          <w:lang w:eastAsia="zh-CN"/>
        </w:rPr>
        <w:t>“</w:t>
      </w:r>
      <w:r>
        <w:rPr>
          <w:rFonts w:hint="eastAsia" w:ascii="宋体" w:hAnsi="宋体" w:eastAsia="宋体" w:cs="宋体"/>
          <w:color w:val="auto"/>
          <w:kern w:val="0"/>
          <w:sz w:val="32"/>
          <w:szCs w:val="32"/>
          <w:highlight w:val="none"/>
          <w:shd w:val="clear" w:color="auto" w:fill="auto"/>
          <w:lang w:val="en-US" w:eastAsia="zh-CN"/>
        </w:rPr>
        <w:t>学生奶补助人数</w:t>
      </w:r>
      <w:r>
        <w:rPr>
          <w:rFonts w:hint="eastAsia"/>
          <w:color w:val="auto"/>
          <w:sz w:val="32"/>
          <w:szCs w:val="32"/>
          <w:highlight w:val="none"/>
          <w:lang w:eastAsia="zh-CN"/>
        </w:rPr>
        <w:t>”</w:t>
      </w:r>
      <w:r>
        <w:rPr>
          <w:rFonts w:hint="eastAsia"/>
          <w:color w:val="auto"/>
          <w:sz w:val="32"/>
          <w:szCs w:val="32"/>
          <w:highlight w:val="none"/>
          <w:lang w:val="en-US" w:eastAsia="zh-CN"/>
        </w:rPr>
        <w:t>指标，预期目标值为</w:t>
      </w:r>
      <w:r>
        <w:rPr>
          <w:rFonts w:hint="eastAsia" w:ascii="宋体" w:hAnsi="宋体" w:eastAsia="宋体" w:cs="宋体"/>
          <w:color w:val="auto"/>
          <w:kern w:val="0"/>
          <w:sz w:val="32"/>
          <w:szCs w:val="32"/>
          <w:highlight w:val="none"/>
          <w:shd w:val="clear" w:color="auto" w:fill="auto"/>
          <w:lang w:val="en-US" w:eastAsia="zh-CN"/>
        </w:rPr>
        <w:t>≧1</w:t>
      </w:r>
      <w:r>
        <w:rPr>
          <w:rFonts w:hint="eastAsia" w:cs="宋体"/>
          <w:color w:val="auto"/>
          <w:kern w:val="0"/>
          <w:sz w:val="32"/>
          <w:szCs w:val="32"/>
          <w:highlight w:val="none"/>
          <w:shd w:val="clear" w:color="auto" w:fill="auto"/>
          <w:lang w:val="en-US" w:eastAsia="zh-CN"/>
        </w:rPr>
        <w:t>297</w:t>
      </w:r>
      <w:r>
        <w:rPr>
          <w:rFonts w:hint="eastAsia" w:ascii="宋体" w:hAnsi="宋体" w:eastAsia="宋体" w:cs="宋体"/>
          <w:color w:val="auto"/>
          <w:kern w:val="0"/>
          <w:sz w:val="32"/>
          <w:szCs w:val="32"/>
          <w:highlight w:val="none"/>
          <w:shd w:val="clear" w:color="auto" w:fill="auto"/>
          <w:lang w:val="en-US" w:eastAsia="zh-CN"/>
        </w:rPr>
        <w:t>人</w:t>
      </w:r>
      <w:r>
        <w:rPr>
          <w:rFonts w:hint="eastAsia"/>
          <w:color w:val="auto"/>
          <w:sz w:val="32"/>
          <w:szCs w:val="32"/>
          <w:highlight w:val="none"/>
          <w:lang w:val="en-US" w:eastAsia="zh-CN"/>
        </w:rPr>
        <w:t>，实际完成为1297人。实际完成率=（1297/1297）×100%=100%。</w:t>
      </w:r>
    </w:p>
    <w:p w14:paraId="46F967A7">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综上，该项指标满分5分，得分5分。</w:t>
      </w:r>
    </w:p>
    <w:p w14:paraId="69578D95">
      <w:pPr>
        <w:shd w:val="clear"/>
        <w:bidi w:val="0"/>
        <w:outlineLvl w:val="2"/>
        <w:rPr>
          <w:rFonts w:hint="default"/>
          <w:b/>
          <w:bCs/>
          <w:color w:val="auto"/>
          <w:sz w:val="32"/>
          <w:szCs w:val="32"/>
          <w:highlight w:val="none"/>
          <w:lang w:val="en-US" w:eastAsia="zh-CN"/>
        </w:rPr>
      </w:pPr>
      <w:bookmarkStart w:id="71" w:name="_Toc31739"/>
      <w:r>
        <w:rPr>
          <w:rFonts w:hint="eastAsia"/>
          <w:b/>
          <w:bCs/>
          <w:color w:val="auto"/>
          <w:sz w:val="32"/>
          <w:szCs w:val="32"/>
          <w:highlight w:val="none"/>
          <w:lang w:val="en-US" w:eastAsia="zh-CN"/>
        </w:rPr>
        <w:t>2.项目完成质量</w:t>
      </w:r>
      <w:bookmarkEnd w:id="71"/>
    </w:p>
    <w:p w14:paraId="060E5447">
      <w:pPr>
        <w:shd w:val="clear"/>
        <w:bidi w:val="0"/>
        <w:rPr>
          <w:rFonts w:hint="eastAsia"/>
          <w:color w:val="auto"/>
          <w:sz w:val="32"/>
          <w:szCs w:val="32"/>
          <w:highlight w:val="none"/>
          <w:lang w:eastAsia="zh-CN"/>
        </w:rPr>
      </w:pPr>
      <w:r>
        <w:rPr>
          <w:rFonts w:hint="eastAsia"/>
          <w:color w:val="auto"/>
          <w:sz w:val="32"/>
          <w:szCs w:val="32"/>
          <w:highlight w:val="none"/>
          <w:lang w:eastAsia="zh-CN"/>
        </w:rPr>
        <w:t>“</w:t>
      </w:r>
      <w:r>
        <w:rPr>
          <w:rFonts w:hint="eastAsia" w:ascii="宋体" w:hAnsi="宋体" w:eastAsia="宋体" w:cs="宋体"/>
          <w:color w:val="auto"/>
          <w:kern w:val="0"/>
          <w:sz w:val="32"/>
          <w:szCs w:val="32"/>
          <w:highlight w:val="none"/>
          <w:shd w:val="clear" w:color="auto" w:fill="auto"/>
          <w:lang w:val="en-US" w:eastAsia="zh-CN"/>
        </w:rPr>
        <w:t>学生饮用奶享受比例</w:t>
      </w:r>
      <w:r>
        <w:rPr>
          <w:rFonts w:hint="eastAsia"/>
          <w:color w:val="auto"/>
          <w:sz w:val="32"/>
          <w:szCs w:val="32"/>
          <w:highlight w:val="none"/>
          <w:lang w:eastAsia="zh-CN"/>
        </w:rPr>
        <w:t>”</w:t>
      </w:r>
      <w:r>
        <w:rPr>
          <w:rFonts w:hint="eastAsia"/>
          <w:color w:val="auto"/>
          <w:sz w:val="32"/>
          <w:szCs w:val="32"/>
          <w:highlight w:val="none"/>
          <w:lang w:val="en-US" w:eastAsia="zh-CN"/>
        </w:rPr>
        <w:t>指标，预期目标值为100%，实际完成为100%。</w:t>
      </w:r>
    </w:p>
    <w:p w14:paraId="4993B4D0">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综上，该项指标满分10分，得分10分。</w:t>
      </w:r>
    </w:p>
    <w:p w14:paraId="171CE344">
      <w:pPr>
        <w:shd w:val="clear"/>
        <w:bidi w:val="0"/>
        <w:outlineLvl w:val="2"/>
        <w:rPr>
          <w:rFonts w:hint="default"/>
          <w:b/>
          <w:bCs/>
          <w:color w:val="auto"/>
          <w:sz w:val="32"/>
          <w:szCs w:val="32"/>
          <w:highlight w:val="none"/>
          <w:lang w:val="en-US" w:eastAsia="zh-CN"/>
        </w:rPr>
      </w:pPr>
      <w:bookmarkStart w:id="72" w:name="_Toc18307"/>
      <w:r>
        <w:rPr>
          <w:rFonts w:hint="eastAsia"/>
          <w:b/>
          <w:bCs/>
          <w:color w:val="auto"/>
          <w:sz w:val="32"/>
          <w:szCs w:val="32"/>
          <w:highlight w:val="none"/>
          <w:lang w:val="en-US" w:eastAsia="zh-CN"/>
        </w:rPr>
        <w:t>3.项目完成时效</w:t>
      </w:r>
      <w:bookmarkEnd w:id="72"/>
    </w:p>
    <w:p w14:paraId="2F5FCADC">
      <w:pPr>
        <w:shd w:val="clear"/>
        <w:bidi w:val="0"/>
        <w:rPr>
          <w:rFonts w:hint="eastAsia" w:ascii="宋体" w:hAnsi="宋体" w:eastAsia="宋体" w:cs="宋体"/>
          <w:i w:val="0"/>
          <w:color w:val="auto"/>
          <w:kern w:val="0"/>
          <w:sz w:val="28"/>
          <w:szCs w:val="28"/>
          <w:highlight w:val="none"/>
          <w:u w:val="none"/>
          <w:lang w:val="en-US" w:eastAsia="zh-CN" w:bidi="ar"/>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w:t>
      </w:r>
      <w:r>
        <w:rPr>
          <w:rFonts w:hint="eastAsia" w:ascii="宋体" w:hAnsi="宋体" w:eastAsia="宋体" w:cs="宋体"/>
          <w:i w:val="0"/>
          <w:color w:val="auto"/>
          <w:kern w:val="0"/>
          <w:sz w:val="28"/>
          <w:szCs w:val="28"/>
          <w:highlight w:val="none"/>
          <w:u w:val="none"/>
          <w:lang w:val="en-US" w:eastAsia="zh-CN" w:bidi="ar"/>
        </w:rPr>
        <w:t>际完成为2023年1月-12月。</w:t>
      </w:r>
    </w:p>
    <w:p w14:paraId="5780CCB1">
      <w:pPr>
        <w:shd w:val="clear"/>
        <w:bidi w:val="0"/>
        <w:rPr>
          <w:rFonts w:hint="eastAsia"/>
          <w:b/>
          <w:bCs/>
          <w:color w:val="auto"/>
          <w:sz w:val="32"/>
          <w:szCs w:val="32"/>
          <w:highlight w:val="none"/>
          <w:lang w:val="en-US" w:eastAsia="zh-CN"/>
        </w:rPr>
      </w:pPr>
      <w:r>
        <w:rPr>
          <w:rFonts w:hint="eastAsia"/>
          <w:b/>
          <w:bCs/>
          <w:color w:val="auto"/>
          <w:sz w:val="32"/>
          <w:szCs w:val="32"/>
          <w:highlight w:val="none"/>
          <w:lang w:val="en-US" w:eastAsia="zh-CN"/>
        </w:rPr>
        <w:t>综上，该项指标满分5分，得分5分。</w:t>
      </w:r>
    </w:p>
    <w:p w14:paraId="37BC98E5">
      <w:pPr>
        <w:shd w:val="clear"/>
        <w:bidi w:val="0"/>
        <w:rPr>
          <w:rFonts w:hint="default"/>
          <w:color w:val="auto"/>
          <w:sz w:val="32"/>
          <w:szCs w:val="32"/>
          <w:highlight w:val="none"/>
          <w:lang w:val="en-US" w:eastAsia="zh-CN"/>
        </w:rPr>
      </w:pPr>
      <w:r>
        <w:rPr>
          <w:rFonts w:hint="eastAsia"/>
          <w:color w:val="auto"/>
          <w:sz w:val="32"/>
          <w:szCs w:val="32"/>
          <w:highlight w:val="none"/>
          <w:lang w:eastAsia="zh-CN"/>
        </w:rPr>
        <w:t>“</w:t>
      </w:r>
      <w:r>
        <w:rPr>
          <w:rFonts w:hint="eastAsia" w:cs="宋体"/>
          <w:i w:val="0"/>
          <w:color w:val="auto"/>
          <w:kern w:val="0"/>
          <w:sz w:val="32"/>
          <w:szCs w:val="32"/>
          <w:highlight w:val="none"/>
          <w:u w:val="none"/>
          <w:lang w:val="en-US" w:eastAsia="zh-CN" w:bidi="ar"/>
        </w:rPr>
        <w:t>资金发放及时率</w:t>
      </w:r>
      <w:r>
        <w:rPr>
          <w:rFonts w:hint="eastAsia"/>
          <w:color w:val="auto"/>
          <w:sz w:val="32"/>
          <w:szCs w:val="32"/>
          <w:highlight w:val="none"/>
          <w:lang w:eastAsia="zh-CN"/>
        </w:rPr>
        <w:t>”</w:t>
      </w:r>
      <w:r>
        <w:rPr>
          <w:rFonts w:hint="eastAsia"/>
          <w:color w:val="auto"/>
          <w:sz w:val="32"/>
          <w:szCs w:val="32"/>
          <w:highlight w:val="none"/>
          <w:lang w:val="en-US" w:eastAsia="zh-CN"/>
        </w:rPr>
        <w:t>指标，预期目标值为</w:t>
      </w:r>
      <w:r>
        <w:rPr>
          <w:rFonts w:hint="eastAsia" w:cs="宋体"/>
          <w:color w:val="auto"/>
          <w:kern w:val="0"/>
          <w:sz w:val="32"/>
          <w:szCs w:val="32"/>
          <w:highlight w:val="none"/>
          <w:shd w:val="clear" w:color="auto" w:fill="auto"/>
          <w:lang w:val="en-US" w:eastAsia="zh-CN"/>
        </w:rPr>
        <w:t>100%</w:t>
      </w:r>
      <w:r>
        <w:rPr>
          <w:rFonts w:hint="eastAsia"/>
          <w:color w:val="auto"/>
          <w:sz w:val="32"/>
          <w:szCs w:val="32"/>
          <w:highlight w:val="none"/>
          <w:lang w:val="en-US" w:eastAsia="zh-CN"/>
        </w:rPr>
        <w:t>，实际完成为100%</w:t>
      </w:r>
    </w:p>
    <w:p w14:paraId="39A8D622">
      <w:pPr>
        <w:pStyle w:val="2"/>
        <w:shd w:val="clear"/>
        <w:rPr>
          <w:rFonts w:hint="eastAsia"/>
          <w:color w:val="auto"/>
          <w:sz w:val="32"/>
          <w:szCs w:val="36"/>
          <w:highlight w:val="none"/>
          <w:lang w:eastAsia="zh-CN"/>
        </w:rPr>
      </w:pPr>
      <w:r>
        <w:rPr>
          <w:rFonts w:hint="eastAsia"/>
          <w:b/>
          <w:bCs/>
          <w:color w:val="auto"/>
          <w:sz w:val="32"/>
          <w:szCs w:val="36"/>
          <w:highlight w:val="none"/>
          <w:lang w:val="en-US" w:eastAsia="zh-CN"/>
        </w:rPr>
        <w:t>综上，该项指标满分5分，得分5分。</w:t>
      </w:r>
    </w:p>
    <w:p w14:paraId="319B2250">
      <w:pPr>
        <w:shd w:val="clear"/>
        <w:bidi w:val="0"/>
        <w:outlineLvl w:val="2"/>
        <w:rPr>
          <w:rFonts w:hint="default"/>
          <w:b/>
          <w:bCs/>
          <w:color w:val="auto"/>
          <w:sz w:val="32"/>
          <w:szCs w:val="32"/>
          <w:highlight w:val="none"/>
          <w:lang w:val="en-US" w:eastAsia="zh-CN"/>
        </w:rPr>
      </w:pPr>
      <w:bookmarkStart w:id="73" w:name="_Toc32765"/>
      <w:r>
        <w:rPr>
          <w:rFonts w:hint="eastAsia"/>
          <w:b/>
          <w:bCs/>
          <w:color w:val="auto"/>
          <w:sz w:val="32"/>
          <w:szCs w:val="32"/>
          <w:highlight w:val="none"/>
          <w:lang w:val="en-US" w:eastAsia="zh-CN"/>
        </w:rPr>
        <w:t>4.项目完成成本</w:t>
      </w:r>
      <w:bookmarkEnd w:id="73"/>
    </w:p>
    <w:p w14:paraId="70284A74">
      <w:pPr>
        <w:shd w:val="clear"/>
        <w:bidi w:val="0"/>
        <w:rPr>
          <w:rFonts w:hint="eastAsia"/>
          <w:color w:val="auto"/>
          <w:sz w:val="32"/>
          <w:szCs w:val="32"/>
          <w:highlight w:val="none"/>
          <w:lang w:eastAsia="zh-CN"/>
        </w:rPr>
      </w:pPr>
      <w:r>
        <w:rPr>
          <w:rFonts w:hint="eastAsia"/>
          <w:color w:val="auto"/>
          <w:sz w:val="32"/>
          <w:szCs w:val="32"/>
          <w:highlight w:val="none"/>
          <w:lang w:eastAsia="zh-CN"/>
        </w:rPr>
        <w:t>“</w:t>
      </w:r>
      <w:r>
        <w:rPr>
          <w:rFonts w:hint="eastAsia" w:ascii="宋体" w:hAnsi="宋体" w:eastAsia="宋体" w:cs="宋体"/>
          <w:color w:val="auto"/>
          <w:kern w:val="0"/>
          <w:sz w:val="32"/>
          <w:szCs w:val="32"/>
          <w:highlight w:val="none"/>
          <w:shd w:val="clear" w:color="auto" w:fill="auto"/>
          <w:lang w:val="en-US" w:eastAsia="zh-CN"/>
        </w:rPr>
        <w:t>学生饮用奶经费标准</w:t>
      </w:r>
      <w:r>
        <w:rPr>
          <w:rFonts w:hint="eastAsia"/>
          <w:color w:val="auto"/>
          <w:sz w:val="32"/>
          <w:szCs w:val="32"/>
          <w:highlight w:val="none"/>
          <w:lang w:eastAsia="zh-CN"/>
        </w:rPr>
        <w:t>”</w:t>
      </w:r>
      <w:r>
        <w:rPr>
          <w:rFonts w:hint="eastAsia"/>
          <w:color w:val="auto"/>
          <w:sz w:val="32"/>
          <w:szCs w:val="32"/>
          <w:highlight w:val="none"/>
          <w:lang w:val="en-US" w:eastAsia="zh-CN"/>
        </w:rPr>
        <w:t>指标，预期目标值为“</w:t>
      </w:r>
      <w:r>
        <w:rPr>
          <w:rFonts w:hint="eastAsia" w:ascii="宋体" w:hAnsi="宋体" w:eastAsia="宋体" w:cs="宋体"/>
          <w:color w:val="auto"/>
          <w:kern w:val="0"/>
          <w:sz w:val="32"/>
          <w:szCs w:val="32"/>
          <w:highlight w:val="none"/>
          <w:shd w:val="clear" w:color="auto" w:fill="auto"/>
          <w:lang w:val="en-US" w:eastAsia="zh-CN"/>
        </w:rPr>
        <w:t>=25元/生/月</w:t>
      </w:r>
      <w:r>
        <w:rPr>
          <w:rFonts w:hint="eastAsia" w:cs="宋体"/>
          <w:color w:val="auto"/>
          <w:kern w:val="0"/>
          <w:sz w:val="32"/>
          <w:szCs w:val="32"/>
          <w:highlight w:val="none"/>
          <w:shd w:val="clear" w:color="auto" w:fill="auto"/>
          <w:lang w:val="en-US" w:eastAsia="zh-CN"/>
        </w:rPr>
        <w:t>”</w:t>
      </w:r>
      <w:r>
        <w:rPr>
          <w:rFonts w:hint="eastAsia"/>
          <w:color w:val="auto"/>
          <w:sz w:val="32"/>
          <w:szCs w:val="32"/>
          <w:highlight w:val="none"/>
          <w:lang w:val="en-US" w:eastAsia="zh-CN"/>
        </w:rPr>
        <w:t>，实际完成为</w:t>
      </w:r>
      <w:r>
        <w:rPr>
          <w:rFonts w:hint="eastAsia" w:ascii="宋体" w:hAnsi="宋体" w:eastAsia="宋体" w:cs="宋体"/>
          <w:color w:val="auto"/>
          <w:kern w:val="0"/>
          <w:sz w:val="32"/>
          <w:szCs w:val="32"/>
          <w:highlight w:val="none"/>
          <w:shd w:val="clear" w:color="auto" w:fill="auto"/>
          <w:lang w:val="en-US" w:eastAsia="zh-CN"/>
        </w:rPr>
        <w:t>25元/生/月</w:t>
      </w:r>
      <w:r>
        <w:rPr>
          <w:rFonts w:hint="eastAsia"/>
          <w:color w:val="auto"/>
          <w:sz w:val="32"/>
          <w:szCs w:val="32"/>
          <w:highlight w:val="none"/>
          <w:lang w:val="en-US" w:eastAsia="zh-CN"/>
        </w:rPr>
        <w:t>。实际完成率=（</w:t>
      </w:r>
      <w:r>
        <w:rPr>
          <w:rFonts w:hint="eastAsia" w:ascii="宋体" w:hAnsi="宋体" w:eastAsia="宋体" w:cs="宋体"/>
          <w:color w:val="auto"/>
          <w:kern w:val="0"/>
          <w:sz w:val="32"/>
          <w:szCs w:val="32"/>
          <w:highlight w:val="none"/>
          <w:shd w:val="clear" w:color="auto" w:fill="auto"/>
          <w:lang w:val="en-US" w:eastAsia="zh-CN"/>
        </w:rPr>
        <w:t>25元/生/月</w:t>
      </w:r>
      <w:r>
        <w:rPr>
          <w:rFonts w:hint="eastAsia"/>
          <w:color w:val="auto"/>
          <w:sz w:val="32"/>
          <w:szCs w:val="32"/>
          <w:highlight w:val="none"/>
          <w:lang w:val="en-US" w:eastAsia="zh-CN"/>
        </w:rPr>
        <w:t>/</w:t>
      </w:r>
      <w:r>
        <w:rPr>
          <w:rFonts w:hint="eastAsia" w:ascii="宋体" w:hAnsi="宋体" w:eastAsia="宋体" w:cs="宋体"/>
          <w:color w:val="auto"/>
          <w:kern w:val="0"/>
          <w:sz w:val="32"/>
          <w:szCs w:val="32"/>
          <w:highlight w:val="none"/>
          <w:shd w:val="clear" w:color="auto" w:fill="auto"/>
          <w:lang w:val="en-US" w:eastAsia="zh-CN"/>
        </w:rPr>
        <w:t>25元/生/月</w:t>
      </w:r>
      <w:r>
        <w:rPr>
          <w:rFonts w:hint="eastAsia"/>
          <w:color w:val="auto"/>
          <w:sz w:val="32"/>
          <w:szCs w:val="32"/>
          <w:highlight w:val="none"/>
          <w:lang w:val="en-US" w:eastAsia="zh-CN"/>
        </w:rPr>
        <w:t>）×100%=100%。</w:t>
      </w:r>
    </w:p>
    <w:p w14:paraId="4EF70A50">
      <w:pPr>
        <w:shd w:val="clear"/>
        <w:bidi w:val="0"/>
        <w:rPr>
          <w:rFonts w:hint="eastAsia"/>
          <w:color w:val="auto"/>
          <w:sz w:val="32"/>
          <w:szCs w:val="32"/>
          <w:highlight w:val="none"/>
          <w:lang w:eastAsia="zh-CN"/>
        </w:rPr>
      </w:pPr>
      <w:r>
        <w:rPr>
          <w:rFonts w:hint="eastAsia"/>
          <w:b/>
          <w:bCs/>
          <w:color w:val="auto"/>
          <w:sz w:val="32"/>
          <w:szCs w:val="32"/>
          <w:highlight w:val="none"/>
          <w:lang w:val="en-US" w:eastAsia="zh-CN"/>
        </w:rPr>
        <w:t>综上，该项指标满分5分，得分5分。</w:t>
      </w:r>
    </w:p>
    <w:p w14:paraId="6D63AAC8">
      <w:pPr>
        <w:pStyle w:val="4"/>
        <w:pageBreakBefore w:val="0"/>
        <w:numPr>
          <w:ilvl w:val="0"/>
          <w:numId w:val="0"/>
        </w:numPr>
        <w:shd w:val="clea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601A9921">
      <w:pPr>
        <w:pageBreakBefore w:val="0"/>
        <w:widowControl w:val="0"/>
        <w:shd w:val="clear"/>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sz w:val="32"/>
          <w:szCs w:val="32"/>
          <w:highlight w:val="none"/>
          <w:u w:color="000000"/>
          <w:shd w:val="clear" w:color="auto" w:fill="auto"/>
          <w:lang w:val="zh-TW" w:eastAsia="zh-TW"/>
        </w:rPr>
      </w:pPr>
      <w:r>
        <w:rPr>
          <w:rFonts w:hint="eastAsia" w:ascii="宋体" w:hAnsi="宋体" w:eastAsia="宋体" w:cs="宋体"/>
          <w:color w:val="auto"/>
          <w:kern w:val="2"/>
          <w:sz w:val="32"/>
          <w:szCs w:val="32"/>
          <w:highlight w:val="none"/>
          <w:u w:color="000000"/>
          <w:shd w:val="clear" w:color="auto" w:fill="auto"/>
          <w:lang w:val="zh-TW" w:eastAsia="zh-TW"/>
        </w:rPr>
        <w:t>项目</w:t>
      </w:r>
      <w:r>
        <w:rPr>
          <w:rFonts w:hint="eastAsia" w:cs="宋体"/>
          <w:color w:val="auto"/>
          <w:kern w:val="2"/>
          <w:sz w:val="32"/>
          <w:szCs w:val="32"/>
          <w:highlight w:val="none"/>
          <w:u w:color="000000"/>
          <w:shd w:val="clear" w:color="auto" w:fill="auto"/>
          <w:lang w:val="en-US" w:eastAsia="zh-CN"/>
        </w:rPr>
        <w:t>效益</w:t>
      </w:r>
      <w:r>
        <w:rPr>
          <w:rFonts w:hint="eastAsia" w:ascii="宋体" w:hAnsi="宋体" w:eastAsia="宋体" w:cs="宋体"/>
          <w:color w:val="auto"/>
          <w:kern w:val="2"/>
          <w:sz w:val="32"/>
          <w:szCs w:val="32"/>
          <w:highlight w:val="none"/>
          <w:u w:color="000000"/>
          <w:shd w:val="clear" w:color="auto" w:fill="auto"/>
          <w:lang w:val="zh-TW" w:eastAsia="zh-TW"/>
        </w:rPr>
        <w:t>类指标由</w:t>
      </w:r>
      <w:r>
        <w:rPr>
          <w:rFonts w:hint="eastAsia" w:cs="宋体"/>
          <w:color w:val="auto"/>
          <w:kern w:val="2"/>
          <w:sz w:val="32"/>
          <w:szCs w:val="32"/>
          <w:highlight w:val="none"/>
          <w:u w:color="000000"/>
          <w:shd w:val="clear" w:color="auto" w:fill="auto"/>
          <w:lang w:val="en-US" w:eastAsia="zh-CN"/>
        </w:rPr>
        <w:t>3</w:t>
      </w:r>
      <w:r>
        <w:rPr>
          <w:rFonts w:hint="eastAsia" w:ascii="宋体" w:hAnsi="宋体" w:eastAsia="宋体" w:cs="宋体"/>
          <w:color w:val="auto"/>
          <w:kern w:val="2"/>
          <w:sz w:val="32"/>
          <w:szCs w:val="32"/>
          <w:highlight w:val="none"/>
          <w:u w:color="000000"/>
          <w:shd w:val="clear" w:color="auto" w:fill="auto"/>
          <w:lang w:val="zh-TW" w:eastAsia="zh-TW"/>
        </w:rPr>
        <w:t>个</w:t>
      </w:r>
      <w:r>
        <w:rPr>
          <w:rFonts w:hint="eastAsia" w:ascii="宋体" w:hAnsi="宋体" w:eastAsia="宋体" w:cs="宋体"/>
          <w:color w:val="auto"/>
          <w:kern w:val="2"/>
          <w:sz w:val="32"/>
          <w:szCs w:val="32"/>
          <w:highlight w:val="none"/>
          <w:u w:color="000000"/>
          <w:shd w:val="clear" w:color="auto" w:fill="auto"/>
          <w:lang w:val="zh-TW" w:eastAsia="zh-CN"/>
        </w:rPr>
        <w:t>二</w:t>
      </w:r>
      <w:r>
        <w:rPr>
          <w:rFonts w:hint="eastAsia" w:ascii="宋体" w:hAnsi="宋体" w:eastAsia="宋体" w:cs="宋体"/>
          <w:color w:val="auto"/>
          <w:kern w:val="2"/>
          <w:sz w:val="32"/>
          <w:szCs w:val="32"/>
          <w:highlight w:val="none"/>
          <w:u w:color="000000"/>
          <w:shd w:val="clear" w:color="auto" w:fill="auto"/>
          <w:lang w:val="zh-TW" w:eastAsia="zh-TW"/>
        </w:rPr>
        <w:t>级指标和</w:t>
      </w:r>
      <w:r>
        <w:rPr>
          <w:rFonts w:hint="eastAsia" w:cs="宋体"/>
          <w:color w:val="auto"/>
          <w:kern w:val="2"/>
          <w:sz w:val="32"/>
          <w:szCs w:val="32"/>
          <w:highlight w:val="none"/>
          <w:u w:color="000000"/>
          <w:shd w:val="clear" w:color="auto" w:fill="auto"/>
          <w:lang w:val="en-US" w:eastAsia="zh-CN"/>
        </w:rPr>
        <w:t>3</w:t>
      </w:r>
      <w:r>
        <w:rPr>
          <w:rFonts w:hint="eastAsia" w:ascii="宋体" w:hAnsi="宋体" w:eastAsia="宋体" w:cs="宋体"/>
          <w:color w:val="auto"/>
          <w:kern w:val="2"/>
          <w:sz w:val="32"/>
          <w:szCs w:val="32"/>
          <w:highlight w:val="none"/>
          <w:u w:color="000000"/>
          <w:shd w:val="clear" w:color="auto" w:fill="auto"/>
          <w:lang w:val="zh-TW" w:eastAsia="zh-TW"/>
        </w:rPr>
        <w:t>个</w:t>
      </w:r>
      <w:r>
        <w:rPr>
          <w:rFonts w:hint="eastAsia" w:ascii="宋体" w:hAnsi="宋体" w:eastAsia="宋体" w:cs="宋体"/>
          <w:color w:val="auto"/>
          <w:kern w:val="2"/>
          <w:sz w:val="32"/>
          <w:szCs w:val="32"/>
          <w:highlight w:val="none"/>
          <w:u w:color="000000"/>
          <w:shd w:val="clear" w:color="auto" w:fill="auto"/>
          <w:lang w:eastAsia="zh-CN"/>
        </w:rPr>
        <w:t>三</w:t>
      </w:r>
      <w:r>
        <w:rPr>
          <w:rFonts w:hint="eastAsia" w:ascii="宋体" w:hAnsi="宋体" w:eastAsia="宋体" w:cs="宋体"/>
          <w:color w:val="auto"/>
          <w:kern w:val="2"/>
          <w:sz w:val="32"/>
          <w:szCs w:val="32"/>
          <w:highlight w:val="none"/>
          <w:u w:color="000000"/>
          <w:shd w:val="clear" w:color="auto" w:fill="auto"/>
          <w:lang w:val="zh-TW" w:eastAsia="zh-TW"/>
        </w:rPr>
        <w:t>级指标构成，权重分</w:t>
      </w:r>
      <w:r>
        <w:rPr>
          <w:rFonts w:hint="eastAsia" w:ascii="宋体" w:hAnsi="宋体" w:eastAsia="宋体" w:cs="宋体"/>
          <w:color w:val="auto"/>
          <w:kern w:val="2"/>
          <w:sz w:val="32"/>
          <w:szCs w:val="32"/>
          <w:highlight w:val="none"/>
          <w:u w:color="000000"/>
          <w:shd w:val="clear" w:color="auto" w:fill="auto"/>
          <w:lang w:val="en-US" w:eastAsia="zh-CN"/>
        </w:rPr>
        <w:t>30</w:t>
      </w:r>
      <w:r>
        <w:rPr>
          <w:rFonts w:hint="eastAsia" w:ascii="宋体" w:hAnsi="宋体" w:eastAsia="宋体" w:cs="宋体"/>
          <w:color w:val="auto"/>
          <w:kern w:val="2"/>
          <w:sz w:val="32"/>
          <w:szCs w:val="32"/>
          <w:highlight w:val="none"/>
          <w:u w:color="000000"/>
          <w:shd w:val="clear" w:color="auto" w:fill="auto"/>
          <w:lang w:val="zh-TW" w:eastAsia="zh-TW"/>
        </w:rPr>
        <w:t>分，实际得分</w:t>
      </w:r>
      <w:r>
        <w:rPr>
          <w:rFonts w:hint="eastAsia" w:cs="宋体"/>
          <w:color w:val="auto"/>
          <w:kern w:val="2"/>
          <w:sz w:val="32"/>
          <w:szCs w:val="32"/>
          <w:highlight w:val="none"/>
          <w:u w:color="000000"/>
          <w:shd w:val="clear" w:color="auto" w:fill="auto"/>
          <w:lang w:val="en-US" w:eastAsia="zh-CN"/>
        </w:rPr>
        <w:t>30</w:t>
      </w:r>
      <w:r>
        <w:rPr>
          <w:rFonts w:hint="eastAsia" w:ascii="宋体" w:hAnsi="宋体" w:eastAsia="宋体" w:cs="宋体"/>
          <w:color w:val="auto"/>
          <w:kern w:val="2"/>
          <w:sz w:val="32"/>
          <w:szCs w:val="32"/>
          <w:highlight w:val="none"/>
          <w:u w:color="000000"/>
          <w:shd w:val="clear" w:color="auto" w:fill="auto"/>
          <w:lang w:val="zh-TW" w:eastAsia="zh-TW"/>
        </w:rPr>
        <w:t>分</w:t>
      </w:r>
      <w:r>
        <w:rPr>
          <w:rFonts w:hint="eastAsia" w:ascii="宋体" w:hAnsi="宋体" w:eastAsia="宋体" w:cs="宋体"/>
          <w:color w:val="auto"/>
          <w:kern w:val="2"/>
          <w:sz w:val="32"/>
          <w:szCs w:val="32"/>
          <w:highlight w:val="none"/>
          <w:u w:color="000000"/>
          <w:shd w:val="clear" w:color="auto" w:fill="auto"/>
          <w:lang w:val="zh-TW" w:eastAsia="zh-CN"/>
        </w:rPr>
        <w:t>，</w:t>
      </w:r>
      <w:r>
        <w:rPr>
          <w:rFonts w:hint="eastAsia" w:ascii="宋体" w:hAnsi="宋体" w:eastAsia="宋体" w:cs="宋体"/>
          <w:color w:val="auto"/>
          <w:kern w:val="2"/>
          <w:sz w:val="32"/>
          <w:szCs w:val="32"/>
          <w:highlight w:val="none"/>
          <w:u w:color="000000"/>
          <w:shd w:val="clear" w:color="auto" w:fill="auto"/>
          <w:lang w:val="zh-TW" w:eastAsia="zh-TW"/>
        </w:rPr>
        <w:t>各指标业绩值和绩效分值如表</w:t>
      </w:r>
      <w:r>
        <w:rPr>
          <w:rFonts w:hint="eastAsia" w:ascii="宋体" w:hAnsi="宋体" w:eastAsia="宋体" w:cs="宋体"/>
          <w:color w:val="auto"/>
          <w:kern w:val="2"/>
          <w:sz w:val="32"/>
          <w:szCs w:val="32"/>
          <w:highlight w:val="none"/>
          <w:u w:color="000000"/>
          <w:shd w:val="clear" w:color="auto" w:fill="auto"/>
          <w:lang w:val="en-US" w:eastAsia="zh-CN"/>
        </w:rPr>
        <w:t>4</w:t>
      </w:r>
      <w:r>
        <w:rPr>
          <w:rFonts w:hint="eastAsia" w:ascii="宋体" w:hAnsi="宋体" w:eastAsia="宋体" w:cs="宋体"/>
          <w:color w:val="auto"/>
          <w:kern w:val="2"/>
          <w:sz w:val="32"/>
          <w:szCs w:val="32"/>
          <w:highlight w:val="none"/>
          <w:u w:color="000000"/>
          <w:shd w:val="clear" w:color="auto" w:fill="auto"/>
          <w:lang w:eastAsia="zh-CN"/>
        </w:rPr>
        <w:t>-</w:t>
      </w:r>
      <w:r>
        <w:rPr>
          <w:rFonts w:hint="eastAsia" w:ascii="宋体" w:hAnsi="宋体" w:eastAsia="宋体" w:cs="宋体"/>
          <w:color w:val="auto"/>
          <w:kern w:val="2"/>
          <w:sz w:val="32"/>
          <w:szCs w:val="32"/>
          <w:highlight w:val="none"/>
          <w:u w:color="000000"/>
          <w:shd w:val="clear" w:color="auto" w:fill="auto"/>
          <w:lang w:val="en-US" w:eastAsia="zh-CN"/>
        </w:rPr>
        <w:t>4</w:t>
      </w:r>
      <w:r>
        <w:rPr>
          <w:rFonts w:hint="eastAsia" w:ascii="宋体" w:hAnsi="宋体" w:eastAsia="宋体" w:cs="宋体"/>
          <w:color w:val="auto"/>
          <w:kern w:val="2"/>
          <w:sz w:val="32"/>
          <w:szCs w:val="32"/>
          <w:highlight w:val="none"/>
          <w:u w:color="000000"/>
          <w:shd w:val="clear" w:color="auto" w:fill="auto"/>
          <w:lang w:val="zh-TW" w:eastAsia="zh-TW"/>
        </w:rPr>
        <w:t>所示</w:t>
      </w:r>
      <w:r>
        <w:rPr>
          <w:rFonts w:hint="eastAsia" w:cs="宋体"/>
          <w:b/>
          <w:bCs/>
          <w:color w:val="auto"/>
          <w:kern w:val="2"/>
          <w:sz w:val="32"/>
          <w:szCs w:val="32"/>
          <w:highlight w:val="none"/>
          <w:u w:color="000000"/>
          <w:shd w:val="clear" w:color="auto" w:fill="auto"/>
          <w:lang w:val="zh-TW" w:eastAsia="zh-CN"/>
        </w:rPr>
        <w:t>（</w:t>
      </w:r>
      <w:r>
        <w:rPr>
          <w:rFonts w:hint="eastAsia" w:cs="宋体"/>
          <w:b/>
          <w:bCs/>
          <w:color w:val="auto"/>
          <w:kern w:val="2"/>
          <w:sz w:val="32"/>
          <w:szCs w:val="32"/>
          <w:highlight w:val="none"/>
          <w:u w:color="000000"/>
          <w:shd w:val="clear" w:color="auto" w:fill="auto"/>
          <w:lang w:val="en-US" w:eastAsia="zh-CN"/>
        </w:rPr>
        <w:t>详见上传的附件</w:t>
      </w:r>
      <w:r>
        <w:rPr>
          <w:rFonts w:hint="eastAsia" w:cs="宋体"/>
          <w:b/>
          <w:bCs/>
          <w:color w:val="auto"/>
          <w:kern w:val="2"/>
          <w:sz w:val="32"/>
          <w:szCs w:val="32"/>
          <w:highlight w:val="none"/>
          <w:u w:color="000000"/>
          <w:shd w:val="clear" w:color="auto" w:fill="auto"/>
          <w:lang w:val="zh-TW" w:eastAsia="zh-CN"/>
        </w:rPr>
        <w:t>）</w:t>
      </w:r>
      <w:r>
        <w:rPr>
          <w:rFonts w:hint="eastAsia" w:ascii="宋体" w:hAnsi="宋体" w:eastAsia="宋体" w:cs="宋体"/>
          <w:color w:val="auto"/>
          <w:kern w:val="2"/>
          <w:sz w:val="32"/>
          <w:szCs w:val="32"/>
          <w:highlight w:val="none"/>
          <w:u w:color="000000"/>
          <w:shd w:val="clear" w:color="auto" w:fill="auto"/>
          <w:lang w:val="zh-TW" w:eastAsia="zh-TW"/>
        </w:rPr>
        <w:t>：</w:t>
      </w:r>
    </w:p>
    <w:p w14:paraId="0CB44E4D">
      <w:pPr>
        <w:pageBreakBefore w:val="0"/>
        <w:widowControl w:val="0"/>
        <w:shd w:val="clear"/>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34F52928">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D72AF65">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473A619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1554B1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7655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691C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066C7DF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C139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5D417AC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58E8A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26C5A29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181C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5099EBC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A428806">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16B539C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79A0F5E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A24E4B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30CF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D0AA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99E3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E34F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A28A034">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34BB453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B3068D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0AE00C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创造学生学习、生活、成长在学校的良好条件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791E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F2BC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0DD2A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DA6A6">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14:paraId="11485E2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51A0FF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6A7A4B9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370E70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547D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5B25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35C841">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8CB07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60F61D1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11E036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95CB8E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0D4526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1FA6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59DD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CD94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AFBF4">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6BEAB9B4">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5AE369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D75AC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11EB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2B3B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w:t>
            </w:r>
            <w:r>
              <w:rPr>
                <w:rFonts w:hint="eastAsia" w:cs="宋体"/>
                <w:color w:val="auto"/>
                <w:kern w:val="0"/>
                <w:sz w:val="20"/>
                <w:szCs w:val="20"/>
                <w:highlight w:val="none"/>
                <w:shd w:val="clear" w:color="auto" w:fill="auto"/>
                <w:lang w:val="en-US" w:eastAsia="zh-CN"/>
              </w:rPr>
              <w:t>0</w:t>
            </w:r>
            <w:r>
              <w:rPr>
                <w:rFonts w:hint="eastAsia" w:ascii="宋体" w:hAnsi="宋体" w:eastAsia="宋体"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1326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67FCE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3AA23">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7A9E5EC">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5A84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608EB">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60847">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762B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FB6E378">
      <w:pPr>
        <w:shd w:val="clear"/>
        <w:bidi w:val="0"/>
        <w:outlineLvl w:val="2"/>
        <w:rPr>
          <w:rFonts w:hint="default"/>
          <w:b/>
          <w:bCs/>
          <w:color w:val="auto"/>
          <w:sz w:val="32"/>
          <w:szCs w:val="32"/>
          <w:highlight w:val="none"/>
          <w:lang w:val="en-US" w:eastAsia="zh-CN"/>
        </w:rPr>
      </w:pPr>
      <w:bookmarkStart w:id="75" w:name="_Toc8010"/>
      <w:r>
        <w:rPr>
          <w:rFonts w:hint="eastAsia"/>
          <w:b/>
          <w:bCs/>
          <w:color w:val="auto"/>
          <w:sz w:val="32"/>
          <w:szCs w:val="32"/>
          <w:highlight w:val="none"/>
          <w:lang w:val="en-US" w:eastAsia="zh-CN"/>
        </w:rPr>
        <w:t>1.经济效益指标</w:t>
      </w:r>
      <w:bookmarkEnd w:id="75"/>
    </w:p>
    <w:p w14:paraId="460EB96E">
      <w:pPr>
        <w:shd w:val="clear"/>
        <w:bidi w:val="0"/>
        <w:outlineLvl w:val="2"/>
        <w:rPr>
          <w:rFonts w:hint="eastAsia"/>
          <w:color w:val="auto"/>
          <w:sz w:val="32"/>
          <w:szCs w:val="32"/>
          <w:highlight w:val="none"/>
          <w:lang w:val="en-US" w:eastAsia="zh-CN"/>
        </w:rPr>
      </w:pPr>
      <w:r>
        <w:rPr>
          <w:rFonts w:hint="eastAsia"/>
          <w:color w:val="auto"/>
          <w:sz w:val="32"/>
          <w:szCs w:val="32"/>
          <w:highlight w:val="none"/>
          <w:lang w:eastAsia="zh-CN"/>
        </w:rPr>
        <w:t>本项目不涉及经济效益指标</w:t>
      </w:r>
    </w:p>
    <w:p w14:paraId="142FAEFB">
      <w:pPr>
        <w:shd w:val="clear"/>
        <w:bidi w:val="0"/>
        <w:outlineLvl w:val="2"/>
        <w:rPr>
          <w:rFonts w:hint="eastAsia"/>
          <w:b/>
          <w:bCs/>
          <w:color w:val="auto"/>
          <w:sz w:val="32"/>
          <w:szCs w:val="32"/>
          <w:highlight w:val="none"/>
          <w:lang w:val="en-US" w:eastAsia="zh-CN"/>
        </w:rPr>
      </w:pPr>
      <w:bookmarkStart w:id="76" w:name="_Toc27006"/>
      <w:r>
        <w:rPr>
          <w:rFonts w:hint="eastAsia"/>
          <w:b/>
          <w:bCs/>
          <w:color w:val="auto"/>
          <w:sz w:val="32"/>
          <w:szCs w:val="32"/>
          <w:highlight w:val="none"/>
          <w:lang w:val="en-US" w:eastAsia="zh-CN"/>
        </w:rPr>
        <w:t>2.社会效益指标</w:t>
      </w:r>
      <w:bookmarkEnd w:id="76"/>
    </w:p>
    <w:p w14:paraId="0E50A75B">
      <w:pPr>
        <w:shd w:val="clear"/>
        <w:bidi w:val="0"/>
        <w:rPr>
          <w:rFonts w:hint="eastAsia"/>
          <w:b w:val="0"/>
          <w:bCs w:val="0"/>
          <w:color w:val="auto"/>
          <w:sz w:val="32"/>
          <w:szCs w:val="32"/>
          <w:highlight w:val="none"/>
          <w:lang w:val="en-US" w:eastAsia="zh-CN"/>
        </w:rPr>
      </w:pPr>
      <w:r>
        <w:rPr>
          <w:rFonts w:hint="eastAsia"/>
          <w:color w:val="auto"/>
          <w:sz w:val="32"/>
          <w:szCs w:val="32"/>
          <w:highlight w:val="none"/>
          <w:lang w:eastAsia="zh-CN"/>
        </w:rPr>
        <w:t>“</w:t>
      </w:r>
      <w:r>
        <w:rPr>
          <w:rFonts w:hint="eastAsia"/>
          <w:color w:val="auto"/>
          <w:sz w:val="32"/>
          <w:szCs w:val="32"/>
          <w:highlight w:val="none"/>
          <w:lang w:val="en-US" w:eastAsia="zh-CN"/>
        </w:rPr>
        <w:t>创造学生学习、生活、成长在学校的良好条件</w:t>
      </w:r>
      <w:r>
        <w:rPr>
          <w:rFonts w:hint="eastAsia"/>
          <w:color w:val="auto"/>
          <w:sz w:val="32"/>
          <w:szCs w:val="32"/>
          <w:highlight w:val="none"/>
          <w:lang w:eastAsia="zh-CN"/>
        </w:rPr>
        <w:t>”</w:t>
      </w:r>
      <w:r>
        <w:rPr>
          <w:rFonts w:hint="eastAsia"/>
          <w:color w:val="auto"/>
          <w:sz w:val="32"/>
          <w:szCs w:val="32"/>
          <w:highlight w:val="none"/>
          <w:lang w:val="en-US" w:eastAsia="zh-CN"/>
        </w:rPr>
        <w:t>指标，预期目标值为有效保障，实际完成为100%。</w:t>
      </w:r>
    </w:p>
    <w:p w14:paraId="1B69F4AD">
      <w:pPr>
        <w:shd w:val="clear"/>
        <w:bidi w:val="0"/>
        <w:rPr>
          <w:rFonts w:hint="default"/>
          <w:b w:val="0"/>
          <w:bCs w:val="0"/>
          <w:color w:val="auto"/>
          <w:sz w:val="32"/>
          <w:szCs w:val="32"/>
          <w:highlight w:val="none"/>
          <w:lang w:val="en-US" w:eastAsia="zh-CN"/>
        </w:rPr>
      </w:pPr>
      <w:r>
        <w:rPr>
          <w:rFonts w:hint="eastAsia"/>
          <w:b w:val="0"/>
          <w:bCs w:val="0"/>
          <w:color w:val="auto"/>
          <w:sz w:val="32"/>
          <w:szCs w:val="32"/>
          <w:highlight w:val="none"/>
          <w:lang w:val="en-US" w:eastAsia="zh-CN"/>
        </w:rPr>
        <w:t>通过项目的实施，提高学生身体素质同事减轻了经济困难学生的经济负担。.</w:t>
      </w:r>
    </w:p>
    <w:p w14:paraId="4C1100DD">
      <w:pPr>
        <w:shd w:val="clear"/>
        <w:bidi w:val="0"/>
        <w:rPr>
          <w:rFonts w:hint="eastAsia"/>
          <w:color w:val="auto"/>
          <w:sz w:val="32"/>
          <w:szCs w:val="32"/>
          <w:highlight w:val="none"/>
          <w:lang w:val="en-US" w:eastAsia="zh-CN"/>
        </w:rPr>
      </w:pPr>
      <w:r>
        <w:rPr>
          <w:rFonts w:hint="eastAsia"/>
          <w:b/>
          <w:bCs/>
          <w:color w:val="auto"/>
          <w:sz w:val="32"/>
          <w:szCs w:val="32"/>
          <w:highlight w:val="none"/>
          <w:lang w:val="en-US" w:eastAsia="zh-CN"/>
        </w:rPr>
        <w:t>综上，该项指标满分20分，得分20分。</w:t>
      </w:r>
    </w:p>
    <w:p w14:paraId="1E11E71A">
      <w:pPr>
        <w:shd w:val="clear"/>
        <w:bidi w:val="0"/>
        <w:outlineLvl w:val="2"/>
        <w:rPr>
          <w:rFonts w:hint="eastAsia"/>
          <w:color w:val="auto"/>
          <w:sz w:val="32"/>
          <w:szCs w:val="32"/>
          <w:highlight w:val="none"/>
          <w:lang w:val="en-US" w:eastAsia="zh-CN"/>
        </w:rPr>
      </w:pPr>
      <w:bookmarkStart w:id="77" w:name="_Toc23106"/>
      <w:r>
        <w:rPr>
          <w:rFonts w:hint="eastAsia"/>
          <w:b/>
          <w:bCs/>
          <w:color w:val="auto"/>
          <w:sz w:val="32"/>
          <w:szCs w:val="32"/>
          <w:highlight w:val="none"/>
          <w:lang w:val="en-US" w:eastAsia="zh-CN"/>
        </w:rPr>
        <w:t>3.生态效益指标</w:t>
      </w:r>
      <w:bookmarkEnd w:id="77"/>
    </w:p>
    <w:p w14:paraId="514FA80D">
      <w:pPr>
        <w:shd w:val="clear"/>
        <w:bidi w:val="0"/>
        <w:outlineLvl w:val="2"/>
        <w:rPr>
          <w:rFonts w:hint="eastAsia"/>
          <w:color w:val="auto"/>
          <w:sz w:val="32"/>
          <w:szCs w:val="32"/>
          <w:highlight w:val="none"/>
          <w:lang w:eastAsia="zh-CN"/>
        </w:rPr>
      </w:pPr>
      <w:bookmarkStart w:id="78" w:name="_Toc3271"/>
      <w:r>
        <w:rPr>
          <w:rFonts w:hint="eastAsia"/>
          <w:color w:val="auto"/>
          <w:sz w:val="32"/>
          <w:szCs w:val="32"/>
          <w:highlight w:val="none"/>
          <w:lang w:eastAsia="zh-CN"/>
        </w:rPr>
        <w:t>本项目不涉及生态效益指标</w:t>
      </w:r>
    </w:p>
    <w:p w14:paraId="03207BF4">
      <w:pPr>
        <w:shd w:val="clear"/>
        <w:bidi w:val="0"/>
        <w:outlineLvl w:val="2"/>
        <w:rPr>
          <w:rFonts w:hint="eastAsia"/>
          <w:b/>
          <w:bCs/>
          <w:color w:val="auto"/>
          <w:sz w:val="32"/>
          <w:szCs w:val="32"/>
          <w:highlight w:val="none"/>
          <w:lang w:val="en-US" w:eastAsia="zh-CN"/>
        </w:rPr>
      </w:pPr>
      <w:r>
        <w:rPr>
          <w:rFonts w:hint="eastAsia"/>
          <w:b/>
          <w:bCs/>
          <w:color w:val="auto"/>
          <w:sz w:val="32"/>
          <w:szCs w:val="32"/>
          <w:highlight w:val="none"/>
          <w:lang w:val="en-US" w:eastAsia="zh-CN"/>
        </w:rPr>
        <w:t>4.满意度指标</w:t>
      </w:r>
      <w:bookmarkEnd w:id="78"/>
    </w:p>
    <w:p w14:paraId="671DFEA1">
      <w:pPr>
        <w:shd w:val="clear"/>
        <w:bidi w:val="0"/>
        <w:rPr>
          <w:rFonts w:hint="eastAsia"/>
          <w:b/>
          <w:bCs/>
          <w:color w:val="auto"/>
          <w:sz w:val="32"/>
          <w:szCs w:val="32"/>
          <w:highlight w:val="none"/>
          <w:lang w:val="en-US" w:eastAsia="zh-CN"/>
        </w:rPr>
      </w:pPr>
      <w:r>
        <w:rPr>
          <w:rFonts w:hint="eastAsia"/>
          <w:color w:val="auto"/>
          <w:sz w:val="32"/>
          <w:szCs w:val="32"/>
          <w:highlight w:val="none"/>
          <w:lang w:eastAsia="zh-CN"/>
        </w:rPr>
        <w:t>“</w:t>
      </w:r>
      <w:r>
        <w:rPr>
          <w:rFonts w:hint="eastAsia"/>
          <w:color w:val="auto"/>
          <w:sz w:val="32"/>
          <w:szCs w:val="32"/>
          <w:highlight w:val="none"/>
          <w:lang w:val="en-US" w:eastAsia="zh-CN"/>
        </w:rPr>
        <w:t>学生满意度</w:t>
      </w:r>
      <w:r>
        <w:rPr>
          <w:rFonts w:hint="eastAsia"/>
          <w:color w:val="auto"/>
          <w:sz w:val="32"/>
          <w:szCs w:val="32"/>
          <w:highlight w:val="none"/>
          <w:lang w:eastAsia="zh-CN"/>
        </w:rPr>
        <w:t>”</w:t>
      </w:r>
      <w:r>
        <w:rPr>
          <w:rFonts w:hint="eastAsia"/>
          <w:color w:val="auto"/>
          <w:sz w:val="32"/>
          <w:szCs w:val="32"/>
          <w:highlight w:val="none"/>
          <w:lang w:val="en-US" w:eastAsia="zh-CN"/>
        </w:rPr>
        <w:t>指标，预期目标值为≥90%，实际完成为90%。</w:t>
      </w:r>
    </w:p>
    <w:p w14:paraId="49660779">
      <w:pPr>
        <w:shd w:val="clear"/>
        <w:bidi w:val="0"/>
        <w:rPr>
          <w:rFonts w:hint="eastAsia"/>
          <w:b/>
          <w:bCs/>
          <w:color w:val="auto"/>
          <w:sz w:val="32"/>
          <w:szCs w:val="32"/>
          <w:highlight w:val="none"/>
          <w:lang w:val="en-US" w:eastAsia="zh-CN"/>
        </w:rPr>
      </w:pPr>
      <w:r>
        <w:rPr>
          <w:rFonts w:hint="eastAsia"/>
          <w:b/>
          <w:bCs/>
          <w:color w:val="auto"/>
          <w:sz w:val="32"/>
          <w:szCs w:val="32"/>
          <w:highlight w:val="none"/>
          <w:lang w:val="en-US" w:eastAsia="zh-CN"/>
        </w:rPr>
        <w:t>综上，该项指标满分10分，得分10分。</w:t>
      </w:r>
    </w:p>
    <w:p w14:paraId="4BA02EE8">
      <w:pPr>
        <w:pStyle w:val="3"/>
        <w:pageBreakBefore w:val="0"/>
        <w:shd w:val="clea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536BE882">
      <w:pPr>
        <w:keepNext w:val="0"/>
        <w:keepLines w:val="0"/>
        <w:pageBreakBefore w:val="0"/>
        <w:widowControl w:val="0"/>
        <w:shd w:val="clear"/>
        <w:kinsoku/>
        <w:wordWrap/>
        <w:overflowPunct/>
        <w:topLinePunct w:val="0"/>
        <w:autoSpaceDE/>
        <w:autoSpaceDN/>
        <w:bidi w:val="0"/>
        <w:adjustRightInd w:val="0"/>
        <w:snapToGrid w:val="0"/>
        <w:ind w:firstLine="640" w:firstLineChars="200"/>
        <w:textAlignment w:val="auto"/>
        <w:rPr>
          <w:rFonts w:hint="eastAsia" w:ascii="仿宋_GB2312" w:hAnsi="仿宋_GB2312" w:cs="仿宋_GB2312"/>
          <w:color w:val="auto"/>
          <w:sz w:val="32"/>
          <w:szCs w:val="32"/>
          <w:highlight w:val="none"/>
        </w:rPr>
      </w:pPr>
      <w:r>
        <w:rPr>
          <w:rFonts w:hint="eastAsia" w:cs="仿宋_GB2312"/>
          <w:color w:val="auto"/>
          <w:sz w:val="32"/>
          <w:szCs w:val="32"/>
          <w:highlight w:val="none"/>
          <w:lang w:val="en-US" w:eastAsia="zh-CN"/>
        </w:rPr>
        <w:t>该</w:t>
      </w:r>
      <w:r>
        <w:rPr>
          <w:rFonts w:hint="eastAsia" w:cs="仿宋_GB2312"/>
          <w:color w:val="auto"/>
          <w:sz w:val="32"/>
          <w:szCs w:val="32"/>
          <w:highlight w:val="none"/>
          <w:lang w:eastAsia="zh-CN"/>
        </w:rPr>
        <w:t>项目预算资金总额为</w:t>
      </w:r>
      <w:r>
        <w:rPr>
          <w:rFonts w:hint="eastAsia" w:cs="仿宋_GB2312"/>
          <w:color w:val="auto"/>
          <w:sz w:val="32"/>
          <w:szCs w:val="32"/>
          <w:highlight w:val="none"/>
          <w:lang w:val="en-US" w:eastAsia="zh-CN"/>
        </w:rPr>
        <w:t>7.85万元，全年执行数为7.85万元，预算执行率</w:t>
      </w:r>
      <w:r>
        <w:rPr>
          <w:rFonts w:hint="eastAsia" w:cs="仿宋_GB2312"/>
          <w:b w:val="0"/>
          <w:bCs w:val="0"/>
          <w:color w:val="auto"/>
          <w:sz w:val="32"/>
          <w:szCs w:val="32"/>
          <w:highlight w:val="none"/>
          <w:lang w:val="en-US" w:eastAsia="zh-CN"/>
        </w:rPr>
        <w:t>为</w:t>
      </w:r>
      <w:r>
        <w:rPr>
          <w:rFonts w:hint="eastAsia"/>
          <w:b w:val="0"/>
          <w:bCs w:val="0"/>
          <w:color w:val="auto"/>
          <w:sz w:val="32"/>
          <w:szCs w:val="32"/>
          <w:highlight w:val="none"/>
          <w:lang w:val="en-US" w:eastAsia="zh-CN"/>
        </w:rPr>
        <w:t>100</w:t>
      </w:r>
      <w:r>
        <w:rPr>
          <w:rFonts w:hint="eastAsia" w:cs="仿宋_GB2312"/>
          <w:b w:val="0"/>
          <w:bCs w:val="0"/>
          <w:color w:val="auto"/>
          <w:sz w:val="32"/>
          <w:szCs w:val="32"/>
          <w:highlight w:val="none"/>
          <w:lang w:val="en-US" w:eastAsia="zh-CN"/>
        </w:rPr>
        <w:t>%，</w:t>
      </w:r>
      <w:r>
        <w:rPr>
          <w:rFonts w:hint="eastAsia" w:cs="仿宋_GB2312"/>
          <w:b w:val="0"/>
          <w:bCs w:val="0"/>
          <w:color w:val="auto"/>
          <w:sz w:val="32"/>
          <w:szCs w:val="32"/>
          <w:highlight w:val="none"/>
          <w:lang w:eastAsia="zh-CN"/>
        </w:rPr>
        <w:t>总体完成率为</w:t>
      </w:r>
      <w:r>
        <w:rPr>
          <w:rFonts w:hint="eastAsia"/>
          <w:b w:val="0"/>
          <w:bCs w:val="0"/>
          <w:color w:val="auto"/>
          <w:sz w:val="32"/>
          <w:szCs w:val="32"/>
          <w:highlight w:val="none"/>
          <w:lang w:val="en-US" w:eastAsia="zh-CN"/>
        </w:rPr>
        <w:t>100</w:t>
      </w:r>
      <w:r>
        <w:rPr>
          <w:rFonts w:hint="eastAsia" w:cs="仿宋_GB2312"/>
          <w:b w:val="0"/>
          <w:bCs w:val="0"/>
          <w:color w:val="auto"/>
          <w:sz w:val="32"/>
          <w:szCs w:val="32"/>
          <w:highlight w:val="none"/>
          <w:lang w:val="zh-TW" w:eastAsia="zh-TW"/>
        </w:rPr>
        <w:t>%。</w:t>
      </w:r>
      <w:r>
        <w:rPr>
          <w:rFonts w:hint="eastAsia" w:cs="仿宋_GB2312"/>
          <w:b w:val="0"/>
          <w:bCs w:val="0"/>
          <w:color w:val="auto"/>
          <w:sz w:val="32"/>
          <w:szCs w:val="32"/>
          <w:highlight w:val="none"/>
          <w:lang w:val="en-US" w:eastAsia="zh-CN"/>
        </w:rPr>
        <w:t>预算执行率与总体完成率之间的偏差为</w:t>
      </w:r>
      <w:r>
        <w:rPr>
          <w:rFonts w:hint="eastAsia"/>
          <w:b w:val="0"/>
          <w:bCs w:val="0"/>
          <w:color w:val="auto"/>
          <w:sz w:val="32"/>
          <w:szCs w:val="32"/>
          <w:highlight w:val="none"/>
          <w:lang w:val="en-US" w:eastAsia="zh-CN"/>
        </w:rPr>
        <w:t>0</w:t>
      </w:r>
      <w:r>
        <w:rPr>
          <w:rFonts w:hint="eastAsia" w:cs="仿宋_GB2312"/>
          <w:b w:val="0"/>
          <w:bCs w:val="0"/>
          <w:color w:val="auto"/>
          <w:sz w:val="32"/>
          <w:szCs w:val="32"/>
          <w:highlight w:val="none"/>
          <w:lang w:val="en-US" w:eastAsia="zh-CN"/>
        </w:rPr>
        <w:t>，无</w:t>
      </w:r>
      <w:r>
        <w:rPr>
          <w:rFonts w:hint="eastAsia"/>
          <w:b w:val="0"/>
          <w:bCs w:val="0"/>
          <w:color w:val="auto"/>
          <w:sz w:val="32"/>
          <w:szCs w:val="32"/>
          <w:highlight w:val="none"/>
        </w:rPr>
        <w:t>偏差</w:t>
      </w:r>
      <w:r>
        <w:rPr>
          <w:rFonts w:hint="eastAsia" w:ascii="仿宋_GB2312" w:hAnsi="仿宋_GB2312" w:cs="仿宋_GB2312"/>
          <w:b w:val="0"/>
          <w:bCs w:val="0"/>
          <w:color w:val="auto"/>
          <w:sz w:val="32"/>
          <w:szCs w:val="32"/>
          <w:highlight w:val="none"/>
        </w:rPr>
        <w:t>。</w:t>
      </w:r>
    </w:p>
    <w:p w14:paraId="19802965">
      <w:pPr>
        <w:pStyle w:val="3"/>
        <w:pageBreakBefore w:val="0"/>
        <w:shd w:val="clea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3E7E8987">
      <w:pPr>
        <w:numPr>
          <w:ilvl w:val="0"/>
          <w:numId w:val="0"/>
        </w:numPr>
        <w:shd w:val="clear"/>
        <w:bidi w:val="0"/>
        <w:ind w:left="560" w:leftChars="0"/>
        <w:outlineLvl w:val="1"/>
        <w:rPr>
          <w:rFonts w:hint="eastAsia"/>
          <w:b/>
          <w:bCs/>
          <w:color w:val="auto"/>
          <w:sz w:val="32"/>
          <w:szCs w:val="32"/>
          <w:highlight w:val="none"/>
          <w:lang w:eastAsia="zh-CN"/>
        </w:rPr>
      </w:pPr>
      <w:bookmarkStart w:id="81" w:name="_Toc13160"/>
      <w:bookmarkStart w:id="82" w:name="_Toc1921"/>
      <w:bookmarkStart w:id="83" w:name="_Toc28290"/>
      <w:r>
        <w:rPr>
          <w:rFonts w:hint="eastAsia"/>
          <w:b/>
          <w:bCs/>
          <w:color w:val="auto"/>
          <w:sz w:val="32"/>
          <w:szCs w:val="32"/>
          <w:highlight w:val="none"/>
          <w:lang w:eastAsia="zh-CN"/>
        </w:rPr>
        <w:t>（</w:t>
      </w:r>
      <w:r>
        <w:rPr>
          <w:rFonts w:hint="eastAsia"/>
          <w:b/>
          <w:bCs/>
          <w:color w:val="auto"/>
          <w:sz w:val="32"/>
          <w:szCs w:val="32"/>
          <w:highlight w:val="none"/>
          <w:lang w:val="en-US" w:eastAsia="zh-CN"/>
        </w:rPr>
        <w:t>一</w:t>
      </w:r>
      <w:r>
        <w:rPr>
          <w:rFonts w:hint="eastAsia"/>
          <w:b/>
          <w:bCs/>
          <w:color w:val="auto"/>
          <w:sz w:val="32"/>
          <w:szCs w:val="32"/>
          <w:highlight w:val="none"/>
          <w:lang w:eastAsia="zh-CN"/>
        </w:rPr>
        <w:t>）</w:t>
      </w:r>
      <w:r>
        <w:rPr>
          <w:rFonts w:hint="eastAsia"/>
          <w:b/>
          <w:bCs/>
          <w:color w:val="auto"/>
          <w:sz w:val="32"/>
          <w:szCs w:val="32"/>
          <w:highlight w:val="none"/>
        </w:rPr>
        <w:t>主要经验及做法</w:t>
      </w:r>
      <w:bookmarkEnd w:id="81"/>
    </w:p>
    <w:p w14:paraId="3206D793">
      <w:pPr>
        <w:shd w:val="clear"/>
        <w:bidi w:val="0"/>
        <w:rPr>
          <w:rFonts w:hint="eastAsia"/>
          <w:color w:val="auto"/>
          <w:sz w:val="32"/>
          <w:szCs w:val="32"/>
          <w:highlight w:val="none"/>
          <w:lang w:eastAsia="zh-CN"/>
        </w:rPr>
      </w:pPr>
      <w:r>
        <w:rPr>
          <w:rFonts w:hint="eastAsia" w:cs="宋体"/>
          <w:color w:val="auto"/>
          <w:sz w:val="32"/>
          <w:szCs w:val="32"/>
          <w:highlight w:val="none"/>
          <w:shd w:val="clear" w:color="auto" w:fill="auto"/>
          <w:lang w:val="en-US" w:eastAsia="zh-CN"/>
        </w:rPr>
        <w:t>昌州财教【2022】56号 义务教育学生饮用奶补助资金</w:t>
      </w:r>
      <w:r>
        <w:rPr>
          <w:rFonts w:hint="eastAsia"/>
          <w:color w:val="auto"/>
          <w:sz w:val="32"/>
          <w:szCs w:val="32"/>
          <w:highlight w:val="none"/>
          <w:lang w:val="en-US" w:eastAsia="zh-CN"/>
        </w:rPr>
        <w:t>项目</w:t>
      </w:r>
      <w:r>
        <w:rPr>
          <w:rFonts w:hint="eastAsia"/>
          <w:color w:val="auto"/>
          <w:sz w:val="32"/>
          <w:szCs w:val="32"/>
          <w:highlight w:val="none"/>
          <w:lang w:eastAsia="zh-CN"/>
        </w:rPr>
        <w:t>20</w:t>
      </w:r>
      <w:r>
        <w:rPr>
          <w:rFonts w:hint="eastAsia"/>
          <w:color w:val="auto"/>
          <w:sz w:val="32"/>
          <w:szCs w:val="32"/>
          <w:highlight w:val="none"/>
          <w:lang w:val="en-US" w:eastAsia="zh-CN"/>
        </w:rPr>
        <w:t>23</w:t>
      </w:r>
      <w:r>
        <w:rPr>
          <w:rFonts w:hint="eastAsia"/>
          <w:color w:val="auto"/>
          <w:sz w:val="32"/>
          <w:szCs w:val="32"/>
          <w:highlight w:val="none"/>
          <w:lang w:eastAsia="zh-CN"/>
        </w:rPr>
        <w:t>年预算</w:t>
      </w:r>
      <w:r>
        <w:rPr>
          <w:rFonts w:hint="eastAsia"/>
          <w:color w:val="auto"/>
          <w:sz w:val="32"/>
          <w:szCs w:val="32"/>
          <w:highlight w:val="none"/>
          <w:lang w:val="en-US" w:eastAsia="zh-CN"/>
        </w:rPr>
        <w:t>数</w:t>
      </w:r>
      <w:r>
        <w:rPr>
          <w:rFonts w:hint="eastAsia"/>
          <w:color w:val="auto"/>
          <w:sz w:val="32"/>
          <w:szCs w:val="32"/>
          <w:highlight w:val="none"/>
          <w:lang w:eastAsia="zh-CN"/>
        </w:rPr>
        <w:t>为</w:t>
      </w:r>
      <w:r>
        <w:rPr>
          <w:rFonts w:hint="eastAsia"/>
          <w:color w:val="auto"/>
          <w:sz w:val="32"/>
          <w:szCs w:val="32"/>
          <w:highlight w:val="none"/>
          <w:lang w:val="en-US" w:eastAsia="zh-CN"/>
        </w:rPr>
        <w:t>7.85</w:t>
      </w:r>
      <w:r>
        <w:rPr>
          <w:rFonts w:hint="eastAsia"/>
          <w:color w:val="auto"/>
          <w:sz w:val="32"/>
          <w:szCs w:val="32"/>
          <w:highlight w:val="none"/>
          <w:lang w:eastAsia="zh-CN"/>
        </w:rPr>
        <w:t>万元，</w:t>
      </w:r>
      <w:r>
        <w:rPr>
          <w:rFonts w:hint="eastAsia"/>
          <w:color w:val="auto"/>
          <w:sz w:val="32"/>
          <w:szCs w:val="32"/>
          <w:highlight w:val="none"/>
          <w:lang w:val="en-US" w:eastAsia="zh-CN"/>
        </w:rPr>
        <w:t>截至2023年12月31日共</w:t>
      </w:r>
      <w:r>
        <w:rPr>
          <w:rFonts w:hint="eastAsia"/>
          <w:color w:val="auto"/>
          <w:sz w:val="32"/>
          <w:szCs w:val="32"/>
          <w:highlight w:val="none"/>
          <w:lang w:eastAsia="zh-CN"/>
        </w:rPr>
        <w:t>支出</w:t>
      </w:r>
      <w:r>
        <w:rPr>
          <w:rFonts w:hint="eastAsia"/>
          <w:color w:val="auto"/>
          <w:sz w:val="32"/>
          <w:szCs w:val="32"/>
          <w:highlight w:val="none"/>
          <w:lang w:val="en-US" w:eastAsia="zh-CN"/>
        </w:rPr>
        <w:t>7.85</w:t>
      </w:r>
      <w:r>
        <w:rPr>
          <w:rFonts w:hint="eastAsia"/>
          <w:color w:val="auto"/>
          <w:sz w:val="32"/>
          <w:szCs w:val="32"/>
          <w:highlight w:val="none"/>
          <w:lang w:eastAsia="zh-CN"/>
        </w:rPr>
        <w:t>万元，预算</w:t>
      </w:r>
      <w:r>
        <w:rPr>
          <w:rFonts w:hint="eastAsia"/>
          <w:color w:val="auto"/>
          <w:sz w:val="32"/>
          <w:szCs w:val="32"/>
          <w:highlight w:val="none"/>
          <w:lang w:val="en-US" w:eastAsia="zh-CN"/>
        </w:rPr>
        <w:t>执行</w:t>
      </w:r>
      <w:r>
        <w:rPr>
          <w:rFonts w:hint="eastAsia"/>
          <w:color w:val="auto"/>
          <w:sz w:val="32"/>
          <w:szCs w:val="32"/>
          <w:highlight w:val="none"/>
          <w:lang w:eastAsia="zh-CN"/>
        </w:rPr>
        <w:t>率为</w:t>
      </w:r>
      <w:r>
        <w:rPr>
          <w:rFonts w:hint="eastAsia"/>
          <w:color w:val="auto"/>
          <w:sz w:val="32"/>
          <w:szCs w:val="32"/>
          <w:highlight w:val="none"/>
          <w:lang w:val="en-US" w:eastAsia="zh-CN"/>
        </w:rPr>
        <w:t>100</w:t>
      </w:r>
      <w:r>
        <w:rPr>
          <w:rFonts w:hint="eastAsia"/>
          <w:color w:val="auto"/>
          <w:sz w:val="32"/>
          <w:szCs w:val="32"/>
          <w:highlight w:val="none"/>
          <w:lang w:eastAsia="zh-CN"/>
        </w:rPr>
        <w:t>%。</w:t>
      </w:r>
    </w:p>
    <w:p w14:paraId="49C6FD23">
      <w:pPr>
        <w:shd w:val="clear"/>
        <w:bidi w:val="0"/>
        <w:rPr>
          <w:rFonts w:hint="eastAsia"/>
          <w:color w:val="auto"/>
          <w:sz w:val="32"/>
          <w:szCs w:val="32"/>
          <w:highlight w:val="none"/>
          <w:lang w:eastAsia="zh-CN"/>
        </w:rPr>
      </w:pPr>
      <w:r>
        <w:rPr>
          <w:rFonts w:hint="eastAsia"/>
          <w:color w:val="auto"/>
          <w:sz w:val="32"/>
          <w:szCs w:val="32"/>
          <w:highlight w:val="none"/>
          <w:lang w:val="en-US" w:eastAsia="zh-CN"/>
        </w:rPr>
        <w:t>阜康市第三小学</w:t>
      </w:r>
      <w:r>
        <w:rPr>
          <w:rFonts w:hint="eastAsia"/>
          <w:color w:val="auto"/>
          <w:sz w:val="32"/>
          <w:szCs w:val="32"/>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sz w:val="32"/>
          <w:szCs w:val="32"/>
          <w:highlight w:val="none"/>
          <w:lang w:val="en-US" w:eastAsia="zh-CN"/>
        </w:rPr>
        <w:t>阜康市第三小学</w:t>
      </w:r>
      <w:r>
        <w:rPr>
          <w:rFonts w:hint="eastAsia"/>
          <w:color w:val="auto"/>
          <w:sz w:val="32"/>
          <w:szCs w:val="32"/>
          <w:highlight w:val="none"/>
          <w:lang w:eastAsia="zh-CN"/>
        </w:rPr>
        <w:t>事业发展中关系民生与稳定的项目，切实优化资源配置，提高了资金使用的效率和效果。</w:t>
      </w:r>
    </w:p>
    <w:bookmarkEnd w:id="82"/>
    <w:bookmarkEnd w:id="83"/>
    <w:p w14:paraId="4D390D06">
      <w:pPr>
        <w:numPr>
          <w:ilvl w:val="0"/>
          <w:numId w:val="2"/>
        </w:numPr>
        <w:shd w:val="clear"/>
        <w:bidi w:val="0"/>
        <w:ind w:left="0" w:leftChars="0" w:firstLine="643" w:firstLineChars="200"/>
        <w:outlineLvl w:val="1"/>
        <w:rPr>
          <w:rFonts w:hint="eastAsia"/>
          <w:b/>
          <w:bCs/>
          <w:color w:val="auto"/>
          <w:sz w:val="32"/>
          <w:szCs w:val="32"/>
          <w:highlight w:val="none"/>
        </w:rPr>
      </w:pPr>
      <w:bookmarkStart w:id="84" w:name="_Toc9582"/>
      <w:r>
        <w:rPr>
          <w:rFonts w:hint="eastAsia"/>
          <w:b/>
          <w:bCs/>
          <w:color w:val="auto"/>
          <w:sz w:val="32"/>
          <w:szCs w:val="32"/>
          <w:highlight w:val="none"/>
        </w:rPr>
        <w:t>存在的问题及原因分析</w:t>
      </w:r>
      <w:bookmarkEnd w:id="84"/>
    </w:p>
    <w:p w14:paraId="7F373B26">
      <w:pPr>
        <w:shd w:val="clear"/>
        <w:bidi w:val="0"/>
        <w:ind w:left="0" w:leftChars="0" w:firstLine="640" w:firstLineChars="200"/>
        <w:rPr>
          <w:rFonts w:hint="default" w:eastAsia="宋体"/>
          <w:color w:val="auto"/>
          <w:sz w:val="32"/>
          <w:szCs w:val="32"/>
          <w:highlight w:val="none"/>
          <w:lang w:val="en-US" w:eastAsia="zh-CN"/>
        </w:rPr>
      </w:pPr>
      <w:r>
        <w:rPr>
          <w:rFonts w:hint="eastAsia"/>
          <w:color w:val="auto"/>
          <w:sz w:val="32"/>
          <w:szCs w:val="32"/>
          <w:highlight w:val="none"/>
        </w:rPr>
        <w:t>1.</w:t>
      </w:r>
      <w:r>
        <w:rPr>
          <w:rFonts w:hint="eastAsia"/>
          <w:color w:val="auto"/>
          <w:sz w:val="32"/>
          <w:szCs w:val="32"/>
          <w:highlight w:val="none"/>
          <w:lang w:val="en-US" w:eastAsia="zh-CN"/>
        </w:rPr>
        <w:t>财务管理中财务对票据审核不够严谨，出现超规格的报销，财务人员对各种报销规定掌握不熟练，审核不严格。</w:t>
      </w:r>
    </w:p>
    <w:p w14:paraId="0E859ADB">
      <w:pPr>
        <w:shd w:val="clear"/>
        <w:bidi w:val="0"/>
        <w:ind w:firstLine="640" w:firstLineChars="200"/>
        <w:rPr>
          <w:rFonts w:hint="eastAsia"/>
          <w:color w:val="auto"/>
          <w:sz w:val="32"/>
          <w:szCs w:val="32"/>
          <w:highlight w:val="none"/>
          <w:lang w:val="en-US" w:eastAsia="zh-CN"/>
        </w:rPr>
      </w:pPr>
      <w:r>
        <w:rPr>
          <w:rFonts w:hint="eastAsia"/>
          <w:color w:val="auto"/>
          <w:sz w:val="32"/>
          <w:szCs w:val="32"/>
          <w:highlight w:val="none"/>
          <w:lang w:val="en-US" w:eastAsia="zh-CN"/>
        </w:rPr>
        <w:t>2、对本单位的经费配置结构不够清晰，造成日常核算中出现差错，年底财务决算数据不清晰。</w:t>
      </w:r>
    </w:p>
    <w:p w14:paraId="5786DD00">
      <w:pPr>
        <w:shd w:val="clear"/>
        <w:bidi w:val="0"/>
        <w:ind w:firstLine="640" w:firstLineChars="200"/>
        <w:rPr>
          <w:rFonts w:hint="eastAsia"/>
          <w:b/>
          <w:bCs/>
          <w:color w:val="auto"/>
          <w:sz w:val="32"/>
          <w:szCs w:val="32"/>
          <w:highlight w:val="none"/>
          <w:lang w:eastAsia="zh-CN"/>
        </w:rPr>
      </w:pPr>
      <w:r>
        <w:rPr>
          <w:rFonts w:hint="eastAsia"/>
          <w:color w:val="auto"/>
          <w:sz w:val="32"/>
          <w:szCs w:val="32"/>
          <w:highlight w:val="none"/>
          <w:lang w:val="en-US" w:eastAsia="zh-CN"/>
        </w:rPr>
        <w:t>3、因年初预算数据不够清晰明确到明细科目，使得整个年度财务核算及审核流程不能准确清晰。是因为财务人员的业务水平不高不专业。</w:t>
      </w:r>
    </w:p>
    <w:p w14:paraId="1B3BEF9B">
      <w:pPr>
        <w:pStyle w:val="3"/>
        <w:pageBreakBefore w:val="0"/>
        <w:shd w:val="clea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56C1CEEF">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rPr>
          <w:rFonts w:hint="default" w:ascii="宋体" w:hAnsi="宋体" w:eastAsia="宋体" w:cs="Times New Roman"/>
          <w:color w:val="auto"/>
          <w:kern w:val="2"/>
          <w:sz w:val="32"/>
          <w:szCs w:val="28"/>
          <w:highlight w:val="none"/>
          <w:lang w:val="en-US" w:eastAsia="zh-CN" w:bidi="ar-SA"/>
        </w:rPr>
      </w:pPr>
      <w:r>
        <w:rPr>
          <w:rFonts w:hint="eastAsia" w:cs="Times New Roman"/>
          <w:color w:val="auto"/>
          <w:kern w:val="2"/>
          <w:sz w:val="32"/>
          <w:szCs w:val="28"/>
          <w:highlight w:val="none"/>
          <w:lang w:val="en-US" w:eastAsia="zh-CN" w:bidi="ar-SA"/>
        </w:rPr>
        <w:t>（一）</w:t>
      </w:r>
      <w:r>
        <w:rPr>
          <w:rFonts w:hint="eastAsia" w:ascii="宋体" w:hAnsi="宋体" w:eastAsia="宋体" w:cs="Times New Roman"/>
          <w:color w:val="auto"/>
          <w:kern w:val="2"/>
          <w:sz w:val="32"/>
          <w:szCs w:val="28"/>
          <w:highlight w:val="none"/>
          <w:lang w:val="en-US" w:eastAsia="zh-CN" w:bidi="ar-SA"/>
        </w:rPr>
        <w:t>建立严格的资金管理制度，确保资金的安全,合规和有效使用。提高财务人员业务素质。</w:t>
      </w:r>
    </w:p>
    <w:p w14:paraId="22EF8BD1">
      <w:pPr>
        <w:pStyle w:val="19"/>
        <w:keepNext w:val="0"/>
        <w:keepLines w:val="0"/>
        <w:pageBreakBefore w:val="0"/>
        <w:widowControl w:val="0"/>
        <w:shd w:val="clear"/>
        <w:kinsoku/>
        <w:wordWrap/>
        <w:overflowPunct/>
        <w:topLinePunct w:val="0"/>
        <w:autoSpaceDE/>
        <w:autoSpaceDN/>
        <w:bidi w:val="0"/>
        <w:adjustRightInd/>
        <w:snapToGrid w:val="0"/>
        <w:spacing w:line="540" w:lineRule="exact"/>
        <w:ind w:firstLine="640" w:firstLineChars="200"/>
        <w:jc w:val="both"/>
        <w:textAlignment w:val="auto"/>
        <w:rPr>
          <w:rFonts w:hint="default" w:ascii="仿宋" w:hAnsi="仿宋" w:eastAsia="仿宋" w:cs="Times New Roman"/>
          <w:color w:val="auto"/>
          <w:kern w:val="2"/>
          <w:sz w:val="32"/>
          <w:szCs w:val="28"/>
          <w:highlight w:val="none"/>
          <w:lang w:val="en-US" w:eastAsia="zh-CN" w:bidi="ar-SA"/>
        </w:rPr>
      </w:pPr>
      <w:r>
        <w:rPr>
          <w:rFonts w:hint="eastAsia" w:cs="Times New Roman"/>
          <w:color w:val="auto"/>
          <w:kern w:val="2"/>
          <w:sz w:val="32"/>
          <w:szCs w:val="28"/>
          <w:highlight w:val="none"/>
          <w:lang w:val="en-US" w:eastAsia="zh-CN" w:bidi="ar-SA"/>
        </w:rPr>
        <w:t>（二）实施专款专用，项目资金应严格按照项目预算进行支出，确保专款专用，避免资金挪用。</w:t>
      </w:r>
    </w:p>
    <w:p w14:paraId="4968CCE7">
      <w:pPr>
        <w:pStyle w:val="19"/>
        <w:keepNext w:val="0"/>
        <w:keepLines w:val="0"/>
        <w:pageBreakBefore w:val="0"/>
        <w:widowControl w:val="0"/>
        <w:shd w:val="clear"/>
        <w:kinsoku/>
        <w:wordWrap/>
        <w:overflowPunct/>
        <w:topLinePunct w:val="0"/>
        <w:autoSpaceDE/>
        <w:autoSpaceDN/>
        <w:bidi w:val="0"/>
        <w:adjustRightInd/>
        <w:snapToGrid w:val="0"/>
        <w:spacing w:line="540" w:lineRule="exact"/>
        <w:ind w:firstLine="640" w:firstLineChars="200"/>
        <w:jc w:val="both"/>
        <w:textAlignment w:val="auto"/>
        <w:rPr>
          <w:rFonts w:hint="default" w:ascii="仿宋" w:hAnsi="仿宋" w:eastAsia="仿宋" w:cs="Times New Roman"/>
          <w:color w:val="auto"/>
          <w:kern w:val="2"/>
          <w:sz w:val="32"/>
          <w:szCs w:val="28"/>
          <w:highlight w:val="none"/>
          <w:lang w:val="en-US" w:eastAsia="zh-CN" w:bidi="ar-SA"/>
        </w:rPr>
      </w:pPr>
      <w:r>
        <w:rPr>
          <w:rFonts w:hint="eastAsia" w:cs="Times New Roman"/>
          <w:color w:val="auto"/>
          <w:kern w:val="2"/>
          <w:sz w:val="32"/>
          <w:szCs w:val="28"/>
          <w:highlight w:val="none"/>
          <w:lang w:val="en-US" w:eastAsia="zh-CN" w:bidi="ar-SA"/>
        </w:rPr>
        <w:t>（三）提高资金使用率，确保项目顺利进行。</w:t>
      </w:r>
    </w:p>
    <w:p w14:paraId="5607246E">
      <w:pPr>
        <w:pStyle w:val="3"/>
        <w:pageBreakBefore w:val="0"/>
        <w:shd w:val="clea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31D6533C">
      <w:pPr>
        <w:shd w:val="clear"/>
        <w:bidi w:val="0"/>
        <w:rPr>
          <w:rFonts w:hint="default"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无其他需要说明的问题。</w:t>
      </w:r>
    </w:p>
    <w:p w14:paraId="6425BCE4">
      <w:pPr>
        <w:pageBreakBefore w:val="0"/>
        <w:shd w:val="clear"/>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4CB311A6">
      <w:pPr>
        <w:shd w:val="clea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14:paraId="0817D4A0">
      <w:pPr>
        <w:pStyle w:val="3"/>
        <w:pageBreakBefore w:val="0"/>
        <w:numPr>
          <w:ilvl w:val="0"/>
          <w:numId w:val="0"/>
        </w:numPr>
        <w:shd w:val="clea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492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37"/>
        <w:gridCol w:w="937"/>
        <w:gridCol w:w="937"/>
        <w:gridCol w:w="938"/>
        <w:gridCol w:w="1223"/>
        <w:gridCol w:w="938"/>
        <w:gridCol w:w="1223"/>
        <w:gridCol w:w="1033"/>
        <w:gridCol w:w="938"/>
        <w:gridCol w:w="938"/>
        <w:gridCol w:w="1128"/>
        <w:gridCol w:w="1033"/>
        <w:gridCol w:w="1033"/>
        <w:gridCol w:w="938"/>
      </w:tblGrid>
      <w:tr w14:paraId="7721E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557786C0">
            <w:pPr>
              <w:keepNext w:val="0"/>
              <w:keepLines w:val="0"/>
              <w:widowControl/>
              <w:suppressLineNumbers w:val="0"/>
              <w:shd w:val="clear"/>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B28E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15C9B414">
            <w:pPr>
              <w:keepNext w:val="0"/>
              <w:keepLines w:val="0"/>
              <w:widowControl/>
              <w:suppressLineNumbers w:val="0"/>
              <w:shd w:val="clear"/>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75788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24" w:type="dxa"/>
            <w:gridSpan w:val="2"/>
            <w:tcBorders>
              <w:top w:val="single" w:color="auto" w:sz="4" w:space="0"/>
            </w:tcBorders>
            <w:shd w:val="clear" w:color="auto" w:fill="auto"/>
            <w:vAlign w:val="center"/>
          </w:tcPr>
          <w:p w14:paraId="16F5455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50" w:type="dxa"/>
            <w:gridSpan w:val="12"/>
            <w:tcBorders>
              <w:top w:val="single" w:color="auto" w:sz="4" w:space="0"/>
            </w:tcBorders>
            <w:shd w:val="clear" w:color="auto" w:fill="auto"/>
            <w:vAlign w:val="center"/>
          </w:tcPr>
          <w:p w14:paraId="402A422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14:paraId="34ECC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524" w:type="dxa"/>
            <w:gridSpan w:val="2"/>
            <w:shd w:val="clear" w:color="auto" w:fill="auto"/>
            <w:vAlign w:val="center"/>
          </w:tcPr>
          <w:p w14:paraId="6D7DCF65">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58" w:type="dxa"/>
            <w:gridSpan w:val="5"/>
            <w:shd w:val="clear" w:color="auto" w:fill="auto"/>
            <w:vAlign w:val="center"/>
          </w:tcPr>
          <w:p w14:paraId="15955A8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11" w:type="dxa"/>
            <w:gridSpan w:val="2"/>
            <w:shd w:val="clear" w:color="auto" w:fill="auto"/>
            <w:vAlign w:val="center"/>
          </w:tcPr>
          <w:p w14:paraId="4B218FCB">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681" w:type="dxa"/>
            <w:gridSpan w:val="5"/>
            <w:shd w:val="clear" w:color="auto" w:fill="auto"/>
            <w:vAlign w:val="center"/>
          </w:tcPr>
          <w:p w14:paraId="5F67E3C3">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阜康市第三小学</w:t>
            </w:r>
          </w:p>
        </w:tc>
      </w:tr>
      <w:tr w14:paraId="72CE2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24" w:type="dxa"/>
            <w:gridSpan w:val="2"/>
            <w:vMerge w:val="restart"/>
            <w:shd w:val="clear" w:color="auto" w:fill="auto"/>
            <w:vAlign w:val="center"/>
          </w:tcPr>
          <w:p w14:paraId="19B5DC96">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00" w:type="dxa"/>
            <w:gridSpan w:val="2"/>
            <w:shd w:val="clear" w:color="auto" w:fill="auto"/>
            <w:vAlign w:val="center"/>
          </w:tcPr>
          <w:p w14:paraId="0929475E">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05" w:type="dxa"/>
            <w:shd w:val="clear" w:color="auto" w:fill="auto"/>
            <w:vAlign w:val="center"/>
          </w:tcPr>
          <w:p w14:paraId="1B420B9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53" w:type="dxa"/>
            <w:gridSpan w:val="2"/>
            <w:shd w:val="clear" w:color="auto" w:fill="auto"/>
            <w:vAlign w:val="center"/>
          </w:tcPr>
          <w:p w14:paraId="0A0B148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11" w:type="dxa"/>
            <w:gridSpan w:val="2"/>
            <w:shd w:val="clear" w:color="auto" w:fill="auto"/>
            <w:vAlign w:val="center"/>
          </w:tcPr>
          <w:p w14:paraId="2D9E0BB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55" w:type="dxa"/>
            <w:gridSpan w:val="2"/>
            <w:shd w:val="clear" w:color="auto" w:fill="auto"/>
            <w:vAlign w:val="center"/>
          </w:tcPr>
          <w:p w14:paraId="0446F2A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637" w:type="dxa"/>
            <w:gridSpan w:val="2"/>
            <w:shd w:val="clear" w:color="auto" w:fill="auto"/>
            <w:vAlign w:val="center"/>
          </w:tcPr>
          <w:p w14:paraId="02CBAE3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889" w:type="dxa"/>
            <w:shd w:val="clear" w:color="auto" w:fill="auto"/>
            <w:vAlign w:val="center"/>
          </w:tcPr>
          <w:p w14:paraId="56F193B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08EB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24" w:type="dxa"/>
            <w:gridSpan w:val="2"/>
            <w:vMerge w:val="continue"/>
            <w:shd w:val="clear" w:color="auto" w:fill="auto"/>
            <w:vAlign w:val="center"/>
          </w:tcPr>
          <w:p w14:paraId="1111246A">
            <w:pPr>
              <w:shd w:val="clear"/>
              <w:jc w:val="center"/>
              <w:rPr>
                <w:rFonts w:hint="eastAsia" w:ascii="宋体" w:hAnsi="宋体" w:eastAsia="宋体" w:cs="宋体"/>
                <w:i w:val="0"/>
                <w:iCs w:val="0"/>
                <w:color w:val="000000"/>
                <w:sz w:val="20"/>
                <w:szCs w:val="20"/>
                <w:u w:val="none"/>
              </w:rPr>
            </w:pPr>
          </w:p>
        </w:tc>
        <w:tc>
          <w:tcPr>
            <w:tcW w:w="2200" w:type="dxa"/>
            <w:gridSpan w:val="2"/>
            <w:shd w:val="clear" w:color="auto" w:fill="auto"/>
            <w:vAlign w:val="center"/>
          </w:tcPr>
          <w:p w14:paraId="125BE55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05" w:type="dxa"/>
            <w:shd w:val="clear" w:color="auto" w:fill="auto"/>
            <w:vAlign w:val="center"/>
          </w:tcPr>
          <w:p w14:paraId="51137792">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 </w:t>
            </w:r>
          </w:p>
        </w:tc>
        <w:tc>
          <w:tcPr>
            <w:tcW w:w="1753" w:type="dxa"/>
            <w:gridSpan w:val="2"/>
            <w:shd w:val="clear" w:color="auto" w:fill="auto"/>
            <w:vAlign w:val="center"/>
          </w:tcPr>
          <w:p w14:paraId="4559AD56">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 </w:t>
            </w:r>
          </w:p>
        </w:tc>
        <w:tc>
          <w:tcPr>
            <w:tcW w:w="1911" w:type="dxa"/>
            <w:gridSpan w:val="2"/>
            <w:shd w:val="clear" w:color="auto" w:fill="auto"/>
            <w:vAlign w:val="center"/>
          </w:tcPr>
          <w:p w14:paraId="7410912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 </w:t>
            </w:r>
          </w:p>
        </w:tc>
        <w:tc>
          <w:tcPr>
            <w:tcW w:w="2155" w:type="dxa"/>
            <w:gridSpan w:val="2"/>
            <w:shd w:val="clear" w:color="auto" w:fill="auto"/>
            <w:vAlign w:val="center"/>
          </w:tcPr>
          <w:p w14:paraId="3FF30C93">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37" w:type="dxa"/>
            <w:gridSpan w:val="2"/>
            <w:shd w:val="clear" w:color="auto" w:fill="auto"/>
            <w:vAlign w:val="center"/>
          </w:tcPr>
          <w:p w14:paraId="436BBFFE">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889" w:type="dxa"/>
            <w:shd w:val="clear" w:color="auto" w:fill="auto"/>
            <w:vAlign w:val="center"/>
          </w:tcPr>
          <w:p w14:paraId="5A9A8E82">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2100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524" w:type="dxa"/>
            <w:gridSpan w:val="2"/>
            <w:vMerge w:val="continue"/>
            <w:shd w:val="clear" w:color="auto" w:fill="auto"/>
            <w:vAlign w:val="center"/>
          </w:tcPr>
          <w:p w14:paraId="22FEF891">
            <w:pPr>
              <w:shd w:val="clear"/>
              <w:jc w:val="center"/>
              <w:rPr>
                <w:rFonts w:hint="eastAsia" w:ascii="宋体" w:hAnsi="宋体" w:eastAsia="宋体" w:cs="宋体"/>
                <w:i w:val="0"/>
                <w:iCs w:val="0"/>
                <w:color w:val="000000"/>
                <w:sz w:val="20"/>
                <w:szCs w:val="20"/>
                <w:u w:val="none"/>
              </w:rPr>
            </w:pPr>
          </w:p>
        </w:tc>
        <w:tc>
          <w:tcPr>
            <w:tcW w:w="2200" w:type="dxa"/>
            <w:gridSpan w:val="2"/>
            <w:shd w:val="clear" w:color="auto" w:fill="auto"/>
            <w:vAlign w:val="center"/>
          </w:tcPr>
          <w:p w14:paraId="5D8362A3">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05" w:type="dxa"/>
            <w:shd w:val="clear" w:color="auto" w:fill="auto"/>
            <w:vAlign w:val="center"/>
          </w:tcPr>
          <w:p w14:paraId="7F218D31">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 </w:t>
            </w:r>
          </w:p>
        </w:tc>
        <w:tc>
          <w:tcPr>
            <w:tcW w:w="1753" w:type="dxa"/>
            <w:gridSpan w:val="2"/>
            <w:shd w:val="clear" w:color="auto" w:fill="auto"/>
            <w:vAlign w:val="center"/>
          </w:tcPr>
          <w:p w14:paraId="086814AC">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 </w:t>
            </w:r>
          </w:p>
        </w:tc>
        <w:tc>
          <w:tcPr>
            <w:tcW w:w="1911" w:type="dxa"/>
            <w:gridSpan w:val="2"/>
            <w:shd w:val="clear" w:color="auto" w:fill="auto"/>
            <w:vAlign w:val="center"/>
          </w:tcPr>
          <w:p w14:paraId="6E1A81DA">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 </w:t>
            </w:r>
          </w:p>
        </w:tc>
        <w:tc>
          <w:tcPr>
            <w:tcW w:w="2155" w:type="dxa"/>
            <w:gridSpan w:val="2"/>
            <w:shd w:val="clear" w:color="auto" w:fill="auto"/>
            <w:vAlign w:val="center"/>
          </w:tcPr>
          <w:p w14:paraId="6D722A4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37" w:type="dxa"/>
            <w:gridSpan w:val="2"/>
            <w:shd w:val="clear" w:color="auto" w:fill="auto"/>
            <w:vAlign w:val="center"/>
          </w:tcPr>
          <w:p w14:paraId="6873987B">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89" w:type="dxa"/>
            <w:shd w:val="clear" w:color="auto" w:fill="auto"/>
            <w:vAlign w:val="center"/>
          </w:tcPr>
          <w:p w14:paraId="75FA41B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5020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24" w:type="dxa"/>
            <w:gridSpan w:val="2"/>
            <w:vMerge w:val="continue"/>
            <w:shd w:val="clear" w:color="auto" w:fill="auto"/>
            <w:vAlign w:val="center"/>
          </w:tcPr>
          <w:p w14:paraId="6A60245C">
            <w:pPr>
              <w:shd w:val="clear"/>
              <w:jc w:val="center"/>
              <w:rPr>
                <w:rFonts w:hint="eastAsia" w:ascii="宋体" w:hAnsi="宋体" w:eastAsia="宋体" w:cs="宋体"/>
                <w:i w:val="0"/>
                <w:iCs w:val="0"/>
                <w:color w:val="000000"/>
                <w:sz w:val="20"/>
                <w:szCs w:val="20"/>
                <w:u w:val="none"/>
              </w:rPr>
            </w:pPr>
          </w:p>
        </w:tc>
        <w:tc>
          <w:tcPr>
            <w:tcW w:w="2200" w:type="dxa"/>
            <w:gridSpan w:val="2"/>
            <w:shd w:val="clear" w:color="auto" w:fill="auto"/>
            <w:vAlign w:val="center"/>
          </w:tcPr>
          <w:p w14:paraId="73B5DC2E">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05" w:type="dxa"/>
            <w:shd w:val="clear" w:color="auto" w:fill="auto"/>
            <w:vAlign w:val="center"/>
          </w:tcPr>
          <w:p w14:paraId="576CDE7A">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53" w:type="dxa"/>
            <w:gridSpan w:val="2"/>
            <w:shd w:val="clear" w:color="auto" w:fill="auto"/>
            <w:vAlign w:val="center"/>
          </w:tcPr>
          <w:p w14:paraId="49DE3735">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11" w:type="dxa"/>
            <w:gridSpan w:val="2"/>
            <w:shd w:val="clear" w:color="auto" w:fill="auto"/>
            <w:vAlign w:val="center"/>
          </w:tcPr>
          <w:p w14:paraId="6A6520E2">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55" w:type="dxa"/>
            <w:gridSpan w:val="2"/>
            <w:shd w:val="clear" w:color="auto" w:fill="auto"/>
            <w:vAlign w:val="center"/>
          </w:tcPr>
          <w:p w14:paraId="0A423DBC">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37" w:type="dxa"/>
            <w:gridSpan w:val="2"/>
            <w:shd w:val="clear" w:color="auto" w:fill="auto"/>
            <w:vAlign w:val="center"/>
          </w:tcPr>
          <w:p w14:paraId="04F8FA75">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89" w:type="dxa"/>
            <w:shd w:val="clear" w:color="auto" w:fill="auto"/>
            <w:vAlign w:val="center"/>
          </w:tcPr>
          <w:p w14:paraId="677E4FED">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B6DB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69" w:type="dxa"/>
            <w:vMerge w:val="restart"/>
            <w:shd w:val="clear" w:color="auto" w:fill="auto"/>
            <w:vAlign w:val="center"/>
          </w:tcPr>
          <w:p w14:paraId="05F45EA3">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24" w:type="dxa"/>
            <w:gridSpan w:val="8"/>
            <w:shd w:val="clear" w:color="auto" w:fill="auto"/>
            <w:vAlign w:val="center"/>
          </w:tcPr>
          <w:p w14:paraId="5417FB9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681" w:type="dxa"/>
            <w:gridSpan w:val="5"/>
            <w:shd w:val="clear" w:color="auto" w:fill="auto"/>
            <w:vAlign w:val="center"/>
          </w:tcPr>
          <w:p w14:paraId="7EE7812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C1C7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769" w:type="dxa"/>
            <w:vMerge w:val="continue"/>
            <w:shd w:val="clear" w:color="auto" w:fill="auto"/>
            <w:vAlign w:val="center"/>
          </w:tcPr>
          <w:p w14:paraId="422B466D">
            <w:pPr>
              <w:shd w:val="clear"/>
              <w:jc w:val="center"/>
              <w:rPr>
                <w:rFonts w:hint="eastAsia" w:ascii="宋体" w:hAnsi="宋体" w:eastAsia="宋体" w:cs="宋体"/>
                <w:i w:val="0"/>
                <w:iCs w:val="0"/>
                <w:color w:val="000000"/>
                <w:sz w:val="20"/>
                <w:szCs w:val="20"/>
                <w:u w:val="none"/>
              </w:rPr>
            </w:pPr>
          </w:p>
        </w:tc>
        <w:tc>
          <w:tcPr>
            <w:tcW w:w="7724" w:type="dxa"/>
            <w:gridSpan w:val="8"/>
            <w:shd w:val="clear" w:color="auto" w:fill="auto"/>
            <w:vAlign w:val="center"/>
          </w:tcPr>
          <w:p w14:paraId="2CA72262">
            <w:pPr>
              <w:keepNext w:val="0"/>
              <w:keepLines w:val="0"/>
              <w:widowControl/>
              <w:suppressLineNumbers w:val="0"/>
              <w:shd w:val="clear"/>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借此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681" w:type="dxa"/>
            <w:gridSpan w:val="5"/>
            <w:shd w:val="clear" w:color="auto" w:fill="auto"/>
            <w:vAlign w:val="center"/>
          </w:tcPr>
          <w:p w14:paraId="191BA2FC">
            <w:pPr>
              <w:keepNext w:val="0"/>
              <w:keepLines w:val="0"/>
              <w:widowControl/>
              <w:suppressLineNumbers w:val="0"/>
              <w:shd w:val="clear"/>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本项目完成学生饮用奶7.845万元，支付比例达到100%，项目的实施均按时实施，标。,达到达到了成长发育期的少年儿童在繁忙的在校学习期间，及时补充能量.达到并改善他们的营养健康状况，提高学生身体素质的目的效益，满意度达90%。</w:t>
            </w:r>
          </w:p>
        </w:tc>
      </w:tr>
      <w:tr w14:paraId="5A088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69" w:type="dxa"/>
            <w:shd w:val="clear" w:color="auto" w:fill="auto"/>
            <w:vAlign w:val="center"/>
          </w:tcPr>
          <w:p w14:paraId="62C73A2B">
            <w:pPr>
              <w:shd w:val="clear"/>
              <w:jc w:val="center"/>
              <w:rPr>
                <w:rFonts w:hint="eastAsia" w:ascii="宋体" w:hAnsi="宋体" w:eastAsia="宋体" w:cs="宋体"/>
                <w:i w:val="0"/>
                <w:iCs w:val="0"/>
                <w:color w:val="000000"/>
                <w:sz w:val="20"/>
                <w:szCs w:val="20"/>
                <w:u w:val="none"/>
              </w:rPr>
            </w:pPr>
          </w:p>
        </w:tc>
        <w:tc>
          <w:tcPr>
            <w:tcW w:w="755" w:type="dxa"/>
            <w:shd w:val="clear" w:color="auto" w:fill="auto"/>
            <w:vAlign w:val="center"/>
          </w:tcPr>
          <w:p w14:paraId="51085873">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48" w:type="dxa"/>
            <w:shd w:val="clear" w:color="auto" w:fill="auto"/>
            <w:vAlign w:val="center"/>
          </w:tcPr>
          <w:p w14:paraId="59E90B6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52" w:type="dxa"/>
            <w:shd w:val="clear" w:color="auto" w:fill="auto"/>
            <w:vAlign w:val="center"/>
          </w:tcPr>
          <w:p w14:paraId="2EAA2BD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05" w:type="dxa"/>
            <w:shd w:val="clear" w:color="auto" w:fill="auto"/>
            <w:vAlign w:val="center"/>
          </w:tcPr>
          <w:p w14:paraId="5E13E78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40" w:type="dxa"/>
            <w:shd w:val="clear" w:color="auto" w:fill="auto"/>
            <w:vAlign w:val="center"/>
          </w:tcPr>
          <w:p w14:paraId="3FD2B3A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13" w:type="dxa"/>
            <w:shd w:val="clear" w:color="auto" w:fill="auto"/>
            <w:vAlign w:val="center"/>
          </w:tcPr>
          <w:p w14:paraId="76C6A11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05" w:type="dxa"/>
            <w:shd w:val="clear" w:color="auto" w:fill="auto"/>
            <w:vAlign w:val="center"/>
          </w:tcPr>
          <w:p w14:paraId="32791C4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106" w:type="dxa"/>
            <w:shd w:val="clear" w:color="auto" w:fill="auto"/>
            <w:vAlign w:val="center"/>
          </w:tcPr>
          <w:p w14:paraId="678B1A8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93" w:type="dxa"/>
            <w:shd w:val="clear" w:color="auto" w:fill="auto"/>
            <w:vAlign w:val="center"/>
          </w:tcPr>
          <w:p w14:paraId="5579CE1D">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262" w:type="dxa"/>
            <w:shd w:val="clear" w:color="auto" w:fill="auto"/>
            <w:vAlign w:val="center"/>
          </w:tcPr>
          <w:p w14:paraId="465EC77D">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73" w:type="dxa"/>
            <w:shd w:val="clear" w:color="auto" w:fill="auto"/>
            <w:vAlign w:val="center"/>
          </w:tcPr>
          <w:p w14:paraId="183CAA73">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64" w:type="dxa"/>
            <w:shd w:val="clear" w:color="auto" w:fill="auto"/>
            <w:vAlign w:val="center"/>
          </w:tcPr>
          <w:p w14:paraId="470235C5">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889" w:type="dxa"/>
            <w:shd w:val="clear" w:color="auto" w:fill="auto"/>
            <w:vAlign w:val="center"/>
          </w:tcPr>
          <w:p w14:paraId="25D7019B">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79D0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769" w:type="dxa"/>
            <w:vMerge w:val="restart"/>
            <w:shd w:val="clear" w:color="auto" w:fill="auto"/>
            <w:vAlign w:val="center"/>
          </w:tcPr>
          <w:p w14:paraId="3F8EB342">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55" w:type="dxa"/>
            <w:vMerge w:val="restart"/>
            <w:shd w:val="clear" w:color="auto" w:fill="auto"/>
            <w:vAlign w:val="center"/>
          </w:tcPr>
          <w:p w14:paraId="0A1043E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48" w:type="dxa"/>
            <w:shd w:val="clear" w:color="auto" w:fill="auto"/>
            <w:vAlign w:val="center"/>
          </w:tcPr>
          <w:p w14:paraId="05CADB1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52" w:type="dxa"/>
            <w:shd w:val="clear" w:color="auto" w:fill="auto"/>
            <w:vAlign w:val="center"/>
          </w:tcPr>
          <w:p w14:paraId="231B10C1">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1105" w:type="dxa"/>
            <w:shd w:val="clear" w:color="auto" w:fill="auto"/>
            <w:vAlign w:val="center"/>
          </w:tcPr>
          <w:p w14:paraId="293AA62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≥1297人</w:t>
            </w:r>
          </w:p>
        </w:tc>
        <w:tc>
          <w:tcPr>
            <w:tcW w:w="840" w:type="dxa"/>
            <w:shd w:val="clear" w:color="auto" w:fill="auto"/>
            <w:vAlign w:val="center"/>
          </w:tcPr>
          <w:p w14:paraId="26F7A17E">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913" w:type="dxa"/>
            <w:shd w:val="clear" w:color="auto" w:fill="auto"/>
            <w:vAlign w:val="center"/>
          </w:tcPr>
          <w:p w14:paraId="0DA9978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1315人</w:t>
            </w:r>
          </w:p>
        </w:tc>
        <w:tc>
          <w:tcPr>
            <w:tcW w:w="805" w:type="dxa"/>
            <w:shd w:val="clear" w:color="auto" w:fill="auto"/>
            <w:vAlign w:val="center"/>
          </w:tcPr>
          <w:p w14:paraId="58457A45">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06" w:type="dxa"/>
            <w:shd w:val="clear" w:color="auto" w:fill="auto"/>
            <w:vAlign w:val="center"/>
          </w:tcPr>
          <w:p w14:paraId="40239D62">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3" w:type="dxa"/>
            <w:shd w:val="clear" w:color="auto" w:fill="auto"/>
            <w:vAlign w:val="center"/>
          </w:tcPr>
          <w:p w14:paraId="00CA927C">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62" w:type="dxa"/>
            <w:shd w:val="clear" w:color="auto" w:fill="auto"/>
            <w:vAlign w:val="center"/>
          </w:tcPr>
          <w:p w14:paraId="11570EAA">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1297人</w:t>
            </w:r>
          </w:p>
        </w:tc>
        <w:tc>
          <w:tcPr>
            <w:tcW w:w="773" w:type="dxa"/>
            <w:shd w:val="clear" w:color="auto" w:fill="auto"/>
            <w:vAlign w:val="center"/>
          </w:tcPr>
          <w:p w14:paraId="06044D9C">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4" w:type="dxa"/>
            <w:shd w:val="clear" w:color="auto" w:fill="auto"/>
            <w:vAlign w:val="center"/>
          </w:tcPr>
          <w:p w14:paraId="3FB528E4">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89" w:type="dxa"/>
            <w:shd w:val="clear" w:color="auto" w:fill="auto"/>
            <w:vAlign w:val="center"/>
          </w:tcPr>
          <w:p w14:paraId="5C5025F4">
            <w:pPr>
              <w:shd w:val="clear"/>
              <w:jc w:val="center"/>
              <w:rPr>
                <w:rFonts w:hint="eastAsia" w:ascii="宋体" w:hAnsi="宋体" w:eastAsia="宋体" w:cs="宋体"/>
                <w:i w:val="0"/>
                <w:iCs w:val="0"/>
                <w:color w:val="000000"/>
                <w:sz w:val="20"/>
                <w:szCs w:val="20"/>
                <w:u w:val="none"/>
              </w:rPr>
            </w:pPr>
          </w:p>
        </w:tc>
      </w:tr>
      <w:tr w14:paraId="5E915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769" w:type="dxa"/>
            <w:vMerge w:val="continue"/>
            <w:shd w:val="clear" w:color="auto" w:fill="auto"/>
            <w:vAlign w:val="center"/>
          </w:tcPr>
          <w:p w14:paraId="09B7D9C9">
            <w:pPr>
              <w:shd w:val="clear"/>
              <w:jc w:val="center"/>
              <w:rPr>
                <w:rFonts w:hint="eastAsia" w:ascii="宋体" w:hAnsi="宋体" w:eastAsia="宋体" w:cs="宋体"/>
                <w:i w:val="0"/>
                <w:iCs w:val="0"/>
                <w:color w:val="000000"/>
                <w:sz w:val="20"/>
                <w:szCs w:val="20"/>
                <w:u w:val="none"/>
              </w:rPr>
            </w:pPr>
          </w:p>
        </w:tc>
        <w:tc>
          <w:tcPr>
            <w:tcW w:w="755" w:type="dxa"/>
            <w:vMerge w:val="continue"/>
            <w:shd w:val="clear" w:color="auto" w:fill="auto"/>
            <w:vAlign w:val="center"/>
          </w:tcPr>
          <w:p w14:paraId="725DE661">
            <w:pPr>
              <w:shd w:val="clear"/>
              <w:jc w:val="center"/>
              <w:rPr>
                <w:rFonts w:hint="eastAsia" w:ascii="宋体" w:hAnsi="宋体" w:eastAsia="宋体" w:cs="宋体"/>
                <w:i w:val="0"/>
                <w:iCs w:val="0"/>
                <w:color w:val="000000"/>
                <w:sz w:val="20"/>
                <w:szCs w:val="20"/>
                <w:u w:val="none"/>
              </w:rPr>
            </w:pPr>
          </w:p>
        </w:tc>
        <w:tc>
          <w:tcPr>
            <w:tcW w:w="948" w:type="dxa"/>
            <w:shd w:val="clear" w:color="auto" w:fill="auto"/>
            <w:vAlign w:val="center"/>
          </w:tcPr>
          <w:p w14:paraId="5BB2B66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52" w:type="dxa"/>
            <w:shd w:val="clear" w:color="auto" w:fill="auto"/>
            <w:vAlign w:val="center"/>
          </w:tcPr>
          <w:p w14:paraId="4C1F238D">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学生饮用奶享受比例</w:t>
            </w:r>
          </w:p>
        </w:tc>
        <w:tc>
          <w:tcPr>
            <w:tcW w:w="1105" w:type="dxa"/>
            <w:shd w:val="clear" w:color="auto" w:fill="auto"/>
            <w:vAlign w:val="center"/>
          </w:tcPr>
          <w:p w14:paraId="0BE2C404">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0" w:type="dxa"/>
            <w:shd w:val="clear" w:color="auto" w:fill="auto"/>
            <w:vAlign w:val="center"/>
          </w:tcPr>
          <w:p w14:paraId="7CDD3DE1">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2672E1B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05" w:type="dxa"/>
            <w:shd w:val="clear" w:color="auto" w:fill="auto"/>
            <w:vAlign w:val="center"/>
          </w:tcPr>
          <w:p w14:paraId="43AC330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6" w:type="dxa"/>
            <w:shd w:val="clear" w:color="auto" w:fill="auto"/>
            <w:vAlign w:val="center"/>
          </w:tcPr>
          <w:p w14:paraId="7AEE5AB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3" w:type="dxa"/>
            <w:shd w:val="clear" w:color="auto" w:fill="auto"/>
            <w:vAlign w:val="center"/>
          </w:tcPr>
          <w:p w14:paraId="55DD7FD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262" w:type="dxa"/>
            <w:shd w:val="clear" w:color="auto" w:fill="auto"/>
            <w:vAlign w:val="center"/>
          </w:tcPr>
          <w:p w14:paraId="0A6658FD">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3" w:type="dxa"/>
            <w:shd w:val="clear" w:color="auto" w:fill="auto"/>
            <w:vAlign w:val="center"/>
          </w:tcPr>
          <w:p w14:paraId="2D8D7A26">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4" w:type="dxa"/>
            <w:shd w:val="clear" w:color="auto" w:fill="auto"/>
            <w:vAlign w:val="center"/>
          </w:tcPr>
          <w:p w14:paraId="7037166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89" w:type="dxa"/>
            <w:shd w:val="clear" w:color="auto" w:fill="auto"/>
            <w:vAlign w:val="center"/>
          </w:tcPr>
          <w:p w14:paraId="5DC3082F">
            <w:pPr>
              <w:shd w:val="clear"/>
              <w:jc w:val="center"/>
              <w:rPr>
                <w:rFonts w:hint="eastAsia" w:ascii="宋体" w:hAnsi="宋体" w:eastAsia="宋体" w:cs="宋体"/>
                <w:i w:val="0"/>
                <w:iCs w:val="0"/>
                <w:color w:val="000000"/>
                <w:sz w:val="20"/>
                <w:szCs w:val="20"/>
                <w:u w:val="none"/>
              </w:rPr>
            </w:pPr>
          </w:p>
        </w:tc>
      </w:tr>
      <w:tr w14:paraId="4E623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769" w:type="dxa"/>
            <w:vMerge w:val="continue"/>
            <w:shd w:val="clear" w:color="auto" w:fill="auto"/>
            <w:vAlign w:val="center"/>
          </w:tcPr>
          <w:p w14:paraId="2D7A490A">
            <w:pPr>
              <w:shd w:val="clear"/>
              <w:jc w:val="center"/>
              <w:rPr>
                <w:rFonts w:hint="eastAsia" w:ascii="宋体" w:hAnsi="宋体" w:eastAsia="宋体" w:cs="宋体"/>
                <w:i w:val="0"/>
                <w:iCs w:val="0"/>
                <w:color w:val="000000"/>
                <w:sz w:val="20"/>
                <w:szCs w:val="20"/>
                <w:u w:val="none"/>
              </w:rPr>
            </w:pPr>
          </w:p>
        </w:tc>
        <w:tc>
          <w:tcPr>
            <w:tcW w:w="755" w:type="dxa"/>
            <w:vMerge w:val="continue"/>
            <w:shd w:val="clear" w:color="auto" w:fill="auto"/>
            <w:vAlign w:val="center"/>
          </w:tcPr>
          <w:p w14:paraId="16D7A9D3">
            <w:pPr>
              <w:shd w:val="clear"/>
              <w:jc w:val="center"/>
              <w:rPr>
                <w:rFonts w:hint="eastAsia" w:ascii="宋体" w:hAnsi="宋体" w:eastAsia="宋体" w:cs="宋体"/>
                <w:i w:val="0"/>
                <w:iCs w:val="0"/>
                <w:color w:val="000000"/>
                <w:sz w:val="20"/>
                <w:szCs w:val="20"/>
                <w:u w:val="none"/>
              </w:rPr>
            </w:pPr>
          </w:p>
        </w:tc>
        <w:tc>
          <w:tcPr>
            <w:tcW w:w="948" w:type="dxa"/>
            <w:vMerge w:val="restart"/>
            <w:shd w:val="clear" w:color="auto" w:fill="auto"/>
            <w:vAlign w:val="center"/>
          </w:tcPr>
          <w:p w14:paraId="68C786BD">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52" w:type="dxa"/>
            <w:shd w:val="clear" w:color="auto" w:fill="auto"/>
            <w:vAlign w:val="center"/>
          </w:tcPr>
          <w:p w14:paraId="05BB6D2D">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1105" w:type="dxa"/>
            <w:shd w:val="clear" w:color="auto" w:fill="auto"/>
            <w:vAlign w:val="center"/>
          </w:tcPr>
          <w:p w14:paraId="21D66D9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840" w:type="dxa"/>
            <w:shd w:val="clear" w:color="auto" w:fill="auto"/>
            <w:vAlign w:val="center"/>
          </w:tcPr>
          <w:p w14:paraId="5D3DB90B">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171681DA">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2022年1月-12月</w:t>
            </w:r>
          </w:p>
        </w:tc>
        <w:tc>
          <w:tcPr>
            <w:tcW w:w="805" w:type="dxa"/>
            <w:shd w:val="clear" w:color="auto" w:fill="auto"/>
            <w:vAlign w:val="center"/>
          </w:tcPr>
          <w:p w14:paraId="2D8BCDCB">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06" w:type="dxa"/>
            <w:shd w:val="clear" w:color="auto" w:fill="auto"/>
            <w:vAlign w:val="center"/>
          </w:tcPr>
          <w:p w14:paraId="4C9928D2">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3" w:type="dxa"/>
            <w:shd w:val="clear" w:color="auto" w:fill="auto"/>
            <w:vAlign w:val="center"/>
          </w:tcPr>
          <w:p w14:paraId="2AA4A53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62" w:type="dxa"/>
            <w:shd w:val="clear" w:color="auto" w:fill="auto"/>
            <w:vAlign w:val="center"/>
          </w:tcPr>
          <w:p w14:paraId="623CD66B">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773" w:type="dxa"/>
            <w:shd w:val="clear" w:color="auto" w:fill="auto"/>
            <w:vAlign w:val="center"/>
          </w:tcPr>
          <w:p w14:paraId="5223953E">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4" w:type="dxa"/>
            <w:shd w:val="clear" w:color="auto" w:fill="auto"/>
            <w:vAlign w:val="center"/>
          </w:tcPr>
          <w:p w14:paraId="59ED418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89" w:type="dxa"/>
            <w:shd w:val="clear" w:color="auto" w:fill="auto"/>
            <w:vAlign w:val="center"/>
          </w:tcPr>
          <w:p w14:paraId="72E0D183">
            <w:pPr>
              <w:shd w:val="clear"/>
              <w:jc w:val="center"/>
              <w:rPr>
                <w:rFonts w:hint="eastAsia" w:ascii="宋体" w:hAnsi="宋体" w:eastAsia="宋体" w:cs="宋体"/>
                <w:i w:val="0"/>
                <w:iCs w:val="0"/>
                <w:color w:val="000000"/>
                <w:sz w:val="20"/>
                <w:szCs w:val="20"/>
                <w:u w:val="none"/>
              </w:rPr>
            </w:pPr>
          </w:p>
        </w:tc>
      </w:tr>
      <w:tr w14:paraId="0966B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769" w:type="dxa"/>
            <w:vMerge w:val="continue"/>
            <w:shd w:val="clear" w:color="auto" w:fill="auto"/>
            <w:vAlign w:val="center"/>
          </w:tcPr>
          <w:p w14:paraId="123BAE1C">
            <w:pPr>
              <w:shd w:val="clear"/>
              <w:jc w:val="center"/>
              <w:rPr>
                <w:rFonts w:hint="eastAsia" w:ascii="宋体" w:hAnsi="宋体" w:eastAsia="宋体" w:cs="宋体"/>
                <w:i w:val="0"/>
                <w:iCs w:val="0"/>
                <w:color w:val="000000"/>
                <w:sz w:val="20"/>
                <w:szCs w:val="20"/>
                <w:u w:val="none"/>
              </w:rPr>
            </w:pPr>
          </w:p>
        </w:tc>
        <w:tc>
          <w:tcPr>
            <w:tcW w:w="755" w:type="dxa"/>
            <w:vMerge w:val="continue"/>
            <w:shd w:val="clear" w:color="auto" w:fill="auto"/>
            <w:vAlign w:val="center"/>
          </w:tcPr>
          <w:p w14:paraId="22DC4FC7">
            <w:pPr>
              <w:shd w:val="clear"/>
              <w:jc w:val="center"/>
              <w:rPr>
                <w:rFonts w:hint="eastAsia" w:ascii="宋体" w:hAnsi="宋体" w:eastAsia="宋体" w:cs="宋体"/>
                <w:i w:val="0"/>
                <w:iCs w:val="0"/>
                <w:color w:val="000000"/>
                <w:sz w:val="20"/>
                <w:szCs w:val="20"/>
                <w:u w:val="none"/>
              </w:rPr>
            </w:pPr>
          </w:p>
        </w:tc>
        <w:tc>
          <w:tcPr>
            <w:tcW w:w="948" w:type="dxa"/>
            <w:vMerge w:val="continue"/>
            <w:shd w:val="clear" w:color="auto" w:fill="auto"/>
            <w:vAlign w:val="center"/>
          </w:tcPr>
          <w:p w14:paraId="02FC490F">
            <w:pPr>
              <w:shd w:val="clear"/>
              <w:jc w:val="center"/>
              <w:rPr>
                <w:rFonts w:hint="eastAsia" w:ascii="宋体" w:hAnsi="宋体" w:eastAsia="宋体" w:cs="宋体"/>
                <w:i w:val="0"/>
                <w:iCs w:val="0"/>
                <w:color w:val="000000"/>
                <w:sz w:val="20"/>
                <w:szCs w:val="20"/>
                <w:u w:val="none"/>
              </w:rPr>
            </w:pPr>
          </w:p>
        </w:tc>
        <w:tc>
          <w:tcPr>
            <w:tcW w:w="1252" w:type="dxa"/>
            <w:shd w:val="clear" w:color="auto" w:fill="auto"/>
            <w:vAlign w:val="center"/>
          </w:tcPr>
          <w:p w14:paraId="78A34A5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105" w:type="dxa"/>
            <w:shd w:val="clear" w:color="auto" w:fill="auto"/>
            <w:vAlign w:val="center"/>
          </w:tcPr>
          <w:p w14:paraId="04C99C7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40" w:type="dxa"/>
            <w:shd w:val="clear" w:color="auto" w:fill="auto"/>
            <w:vAlign w:val="center"/>
          </w:tcPr>
          <w:p w14:paraId="7217D1E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28CA3F2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05" w:type="dxa"/>
            <w:shd w:val="clear" w:color="auto" w:fill="auto"/>
            <w:vAlign w:val="center"/>
          </w:tcPr>
          <w:p w14:paraId="4F87D285">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6" w:type="dxa"/>
            <w:shd w:val="clear" w:color="auto" w:fill="auto"/>
            <w:vAlign w:val="center"/>
          </w:tcPr>
          <w:p w14:paraId="38065904">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93" w:type="dxa"/>
            <w:shd w:val="clear" w:color="auto" w:fill="auto"/>
            <w:vAlign w:val="center"/>
          </w:tcPr>
          <w:p w14:paraId="13464E4E">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62" w:type="dxa"/>
            <w:shd w:val="clear" w:color="auto" w:fill="auto"/>
            <w:vAlign w:val="center"/>
          </w:tcPr>
          <w:p w14:paraId="6EEF7F6E">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3" w:type="dxa"/>
            <w:shd w:val="clear" w:color="auto" w:fill="auto"/>
            <w:vAlign w:val="center"/>
          </w:tcPr>
          <w:p w14:paraId="7BD805D3">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4" w:type="dxa"/>
            <w:shd w:val="clear" w:color="auto" w:fill="auto"/>
            <w:vAlign w:val="center"/>
          </w:tcPr>
          <w:p w14:paraId="05EDCAD5">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89" w:type="dxa"/>
            <w:shd w:val="clear" w:color="auto" w:fill="auto"/>
            <w:vAlign w:val="center"/>
          </w:tcPr>
          <w:p w14:paraId="6BF8DC22">
            <w:pPr>
              <w:shd w:val="clear"/>
              <w:jc w:val="center"/>
              <w:rPr>
                <w:rFonts w:hint="eastAsia" w:ascii="宋体" w:hAnsi="宋体" w:eastAsia="宋体" w:cs="宋体"/>
                <w:i w:val="0"/>
                <w:iCs w:val="0"/>
                <w:color w:val="000000"/>
                <w:sz w:val="20"/>
                <w:szCs w:val="20"/>
                <w:u w:val="none"/>
              </w:rPr>
            </w:pPr>
          </w:p>
        </w:tc>
      </w:tr>
      <w:tr w14:paraId="0B117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69" w:type="dxa"/>
            <w:vMerge w:val="continue"/>
            <w:shd w:val="clear" w:color="auto" w:fill="auto"/>
            <w:vAlign w:val="center"/>
          </w:tcPr>
          <w:p w14:paraId="1F46F61C">
            <w:pPr>
              <w:shd w:val="clear"/>
              <w:jc w:val="center"/>
              <w:rPr>
                <w:rFonts w:hint="eastAsia" w:ascii="宋体" w:hAnsi="宋体" w:eastAsia="宋体" w:cs="宋体"/>
                <w:i w:val="0"/>
                <w:iCs w:val="0"/>
                <w:color w:val="000000"/>
                <w:sz w:val="20"/>
                <w:szCs w:val="20"/>
                <w:u w:val="none"/>
              </w:rPr>
            </w:pPr>
          </w:p>
        </w:tc>
        <w:tc>
          <w:tcPr>
            <w:tcW w:w="755" w:type="dxa"/>
            <w:vMerge w:val="restart"/>
            <w:shd w:val="clear" w:color="auto" w:fill="auto"/>
            <w:vAlign w:val="center"/>
          </w:tcPr>
          <w:p w14:paraId="6DF1988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48" w:type="dxa"/>
            <w:shd w:val="clear" w:color="auto" w:fill="auto"/>
            <w:vAlign w:val="center"/>
          </w:tcPr>
          <w:p w14:paraId="2DD8759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52" w:type="dxa"/>
            <w:shd w:val="clear" w:color="auto" w:fill="auto"/>
            <w:vAlign w:val="center"/>
          </w:tcPr>
          <w:p w14:paraId="3056268E">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学生饮用奶经费标准</w:t>
            </w:r>
          </w:p>
        </w:tc>
        <w:tc>
          <w:tcPr>
            <w:tcW w:w="1105" w:type="dxa"/>
            <w:shd w:val="clear" w:color="auto" w:fill="auto"/>
            <w:vAlign w:val="center"/>
          </w:tcPr>
          <w:p w14:paraId="411DD23A">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840" w:type="dxa"/>
            <w:shd w:val="clear" w:color="auto" w:fill="auto"/>
            <w:vAlign w:val="center"/>
          </w:tcPr>
          <w:p w14:paraId="5580388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28167ECA">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805" w:type="dxa"/>
            <w:shd w:val="clear" w:color="auto" w:fill="auto"/>
            <w:vAlign w:val="center"/>
          </w:tcPr>
          <w:p w14:paraId="524A505B">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06" w:type="dxa"/>
            <w:shd w:val="clear" w:color="auto" w:fill="auto"/>
            <w:vAlign w:val="center"/>
          </w:tcPr>
          <w:p w14:paraId="2A05E6F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893" w:type="dxa"/>
            <w:shd w:val="clear" w:color="auto" w:fill="auto"/>
            <w:vAlign w:val="center"/>
          </w:tcPr>
          <w:p w14:paraId="420517C3">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262" w:type="dxa"/>
            <w:shd w:val="clear" w:color="auto" w:fill="auto"/>
            <w:vAlign w:val="center"/>
          </w:tcPr>
          <w:p w14:paraId="7363C3F1">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773" w:type="dxa"/>
            <w:shd w:val="clear" w:color="auto" w:fill="auto"/>
            <w:vAlign w:val="center"/>
          </w:tcPr>
          <w:p w14:paraId="5EAB3D6E">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4" w:type="dxa"/>
            <w:shd w:val="clear" w:color="auto" w:fill="auto"/>
            <w:vAlign w:val="center"/>
          </w:tcPr>
          <w:p w14:paraId="0FE2573D">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889" w:type="dxa"/>
            <w:shd w:val="clear" w:color="auto" w:fill="auto"/>
            <w:vAlign w:val="center"/>
          </w:tcPr>
          <w:p w14:paraId="7CEFFD80">
            <w:pPr>
              <w:shd w:val="clear"/>
              <w:jc w:val="center"/>
              <w:rPr>
                <w:rFonts w:hint="eastAsia" w:ascii="宋体" w:hAnsi="宋体" w:eastAsia="宋体" w:cs="宋体"/>
                <w:i w:val="0"/>
                <w:iCs w:val="0"/>
                <w:color w:val="000000"/>
                <w:sz w:val="20"/>
                <w:szCs w:val="20"/>
                <w:u w:val="none"/>
              </w:rPr>
            </w:pPr>
          </w:p>
        </w:tc>
      </w:tr>
      <w:tr w14:paraId="33AF7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69" w:type="dxa"/>
            <w:vMerge w:val="continue"/>
            <w:shd w:val="clear" w:color="auto" w:fill="auto"/>
            <w:vAlign w:val="center"/>
          </w:tcPr>
          <w:p w14:paraId="253B9114">
            <w:pPr>
              <w:shd w:val="clear"/>
              <w:jc w:val="center"/>
              <w:rPr>
                <w:rFonts w:hint="eastAsia" w:ascii="宋体" w:hAnsi="宋体" w:eastAsia="宋体" w:cs="宋体"/>
                <w:i w:val="0"/>
                <w:iCs w:val="0"/>
                <w:color w:val="000000"/>
                <w:sz w:val="20"/>
                <w:szCs w:val="20"/>
                <w:u w:val="none"/>
              </w:rPr>
            </w:pPr>
          </w:p>
        </w:tc>
        <w:tc>
          <w:tcPr>
            <w:tcW w:w="755" w:type="dxa"/>
            <w:vMerge w:val="continue"/>
            <w:shd w:val="clear" w:color="auto" w:fill="auto"/>
            <w:vAlign w:val="center"/>
          </w:tcPr>
          <w:p w14:paraId="6320F428">
            <w:pPr>
              <w:shd w:val="clear"/>
              <w:jc w:val="center"/>
              <w:rPr>
                <w:rFonts w:hint="eastAsia" w:ascii="宋体" w:hAnsi="宋体" w:eastAsia="宋体" w:cs="宋体"/>
                <w:i w:val="0"/>
                <w:iCs w:val="0"/>
                <w:color w:val="000000"/>
                <w:sz w:val="20"/>
                <w:szCs w:val="20"/>
                <w:u w:val="none"/>
              </w:rPr>
            </w:pPr>
          </w:p>
        </w:tc>
        <w:tc>
          <w:tcPr>
            <w:tcW w:w="948" w:type="dxa"/>
            <w:shd w:val="clear" w:color="auto" w:fill="auto"/>
            <w:vAlign w:val="center"/>
          </w:tcPr>
          <w:p w14:paraId="628A880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52" w:type="dxa"/>
            <w:shd w:val="clear" w:color="auto" w:fill="auto"/>
            <w:vAlign w:val="center"/>
          </w:tcPr>
          <w:p w14:paraId="4EF8319C">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5" w:type="dxa"/>
            <w:shd w:val="clear" w:color="auto" w:fill="auto"/>
            <w:vAlign w:val="center"/>
          </w:tcPr>
          <w:p w14:paraId="3AA3914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0" w:type="dxa"/>
            <w:shd w:val="clear" w:color="auto" w:fill="auto"/>
            <w:vAlign w:val="center"/>
          </w:tcPr>
          <w:p w14:paraId="58E9FAD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3" w:type="dxa"/>
            <w:shd w:val="clear" w:color="auto" w:fill="auto"/>
            <w:vAlign w:val="center"/>
          </w:tcPr>
          <w:p w14:paraId="4C2AA1F4">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05" w:type="dxa"/>
            <w:shd w:val="clear" w:color="auto" w:fill="auto"/>
            <w:vAlign w:val="center"/>
          </w:tcPr>
          <w:p w14:paraId="42A0279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6" w:type="dxa"/>
            <w:shd w:val="clear" w:color="auto" w:fill="auto"/>
            <w:vAlign w:val="center"/>
          </w:tcPr>
          <w:p w14:paraId="14A323C6">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3" w:type="dxa"/>
            <w:shd w:val="clear" w:color="auto" w:fill="auto"/>
            <w:vAlign w:val="center"/>
          </w:tcPr>
          <w:p w14:paraId="4A31D652">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62" w:type="dxa"/>
            <w:shd w:val="clear" w:color="auto" w:fill="auto"/>
            <w:vAlign w:val="center"/>
          </w:tcPr>
          <w:p w14:paraId="27865E94">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3" w:type="dxa"/>
            <w:shd w:val="clear" w:color="auto" w:fill="auto"/>
            <w:vAlign w:val="center"/>
          </w:tcPr>
          <w:p w14:paraId="7DDE2C0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4" w:type="dxa"/>
            <w:shd w:val="clear" w:color="auto" w:fill="auto"/>
            <w:vAlign w:val="center"/>
          </w:tcPr>
          <w:p w14:paraId="7ACB08C3">
            <w:pPr>
              <w:shd w:val="clear"/>
              <w:jc w:val="center"/>
              <w:rPr>
                <w:rFonts w:hint="eastAsia" w:ascii="宋体" w:hAnsi="宋体" w:eastAsia="宋体" w:cs="宋体"/>
                <w:i w:val="0"/>
                <w:iCs w:val="0"/>
                <w:color w:val="000000"/>
                <w:sz w:val="20"/>
                <w:szCs w:val="20"/>
                <w:u w:val="none"/>
              </w:rPr>
            </w:pPr>
          </w:p>
        </w:tc>
        <w:tc>
          <w:tcPr>
            <w:tcW w:w="1889" w:type="dxa"/>
            <w:shd w:val="clear" w:color="auto" w:fill="auto"/>
            <w:vAlign w:val="center"/>
          </w:tcPr>
          <w:p w14:paraId="02D45B8A">
            <w:pPr>
              <w:shd w:val="clear"/>
              <w:jc w:val="center"/>
              <w:rPr>
                <w:rFonts w:hint="eastAsia" w:ascii="宋体" w:hAnsi="宋体" w:eastAsia="宋体" w:cs="宋体"/>
                <w:i w:val="0"/>
                <w:iCs w:val="0"/>
                <w:color w:val="000000"/>
                <w:sz w:val="20"/>
                <w:szCs w:val="20"/>
                <w:u w:val="none"/>
              </w:rPr>
            </w:pPr>
          </w:p>
        </w:tc>
      </w:tr>
      <w:tr w14:paraId="12A12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69" w:type="dxa"/>
            <w:vMerge w:val="continue"/>
            <w:shd w:val="clear" w:color="auto" w:fill="auto"/>
            <w:vAlign w:val="center"/>
          </w:tcPr>
          <w:p w14:paraId="1010F8FF">
            <w:pPr>
              <w:shd w:val="clear"/>
              <w:jc w:val="center"/>
              <w:rPr>
                <w:rFonts w:hint="eastAsia" w:ascii="宋体" w:hAnsi="宋体" w:eastAsia="宋体" w:cs="宋体"/>
                <w:i w:val="0"/>
                <w:iCs w:val="0"/>
                <w:color w:val="000000"/>
                <w:sz w:val="20"/>
                <w:szCs w:val="20"/>
                <w:u w:val="none"/>
              </w:rPr>
            </w:pPr>
          </w:p>
        </w:tc>
        <w:tc>
          <w:tcPr>
            <w:tcW w:w="755" w:type="dxa"/>
            <w:vMerge w:val="continue"/>
            <w:shd w:val="clear" w:color="auto" w:fill="auto"/>
            <w:vAlign w:val="center"/>
          </w:tcPr>
          <w:p w14:paraId="08B96939">
            <w:pPr>
              <w:shd w:val="clear"/>
              <w:jc w:val="center"/>
              <w:rPr>
                <w:rFonts w:hint="eastAsia" w:ascii="宋体" w:hAnsi="宋体" w:eastAsia="宋体" w:cs="宋体"/>
                <w:i w:val="0"/>
                <w:iCs w:val="0"/>
                <w:color w:val="000000"/>
                <w:sz w:val="20"/>
                <w:szCs w:val="20"/>
                <w:u w:val="none"/>
              </w:rPr>
            </w:pPr>
          </w:p>
        </w:tc>
        <w:tc>
          <w:tcPr>
            <w:tcW w:w="948" w:type="dxa"/>
            <w:shd w:val="clear" w:color="auto" w:fill="auto"/>
            <w:vAlign w:val="center"/>
          </w:tcPr>
          <w:p w14:paraId="64B5DC2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52" w:type="dxa"/>
            <w:shd w:val="clear" w:color="auto" w:fill="auto"/>
            <w:vAlign w:val="center"/>
          </w:tcPr>
          <w:p w14:paraId="1762041B">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5" w:type="dxa"/>
            <w:shd w:val="clear" w:color="auto" w:fill="auto"/>
            <w:vAlign w:val="center"/>
          </w:tcPr>
          <w:p w14:paraId="5A416DBD">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0" w:type="dxa"/>
            <w:shd w:val="clear" w:color="auto" w:fill="auto"/>
            <w:vAlign w:val="center"/>
          </w:tcPr>
          <w:p w14:paraId="6C62728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3" w:type="dxa"/>
            <w:shd w:val="clear" w:color="auto" w:fill="auto"/>
            <w:vAlign w:val="center"/>
          </w:tcPr>
          <w:p w14:paraId="5047E2E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05" w:type="dxa"/>
            <w:shd w:val="clear" w:color="auto" w:fill="auto"/>
            <w:vAlign w:val="center"/>
          </w:tcPr>
          <w:p w14:paraId="009A3D3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6" w:type="dxa"/>
            <w:shd w:val="clear" w:color="auto" w:fill="auto"/>
            <w:vAlign w:val="center"/>
          </w:tcPr>
          <w:p w14:paraId="02716C32">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3" w:type="dxa"/>
            <w:shd w:val="clear" w:color="auto" w:fill="auto"/>
            <w:vAlign w:val="center"/>
          </w:tcPr>
          <w:p w14:paraId="126F2AB3">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62" w:type="dxa"/>
            <w:shd w:val="clear" w:color="auto" w:fill="auto"/>
            <w:vAlign w:val="center"/>
          </w:tcPr>
          <w:p w14:paraId="114A710C">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3" w:type="dxa"/>
            <w:shd w:val="clear" w:color="auto" w:fill="auto"/>
            <w:vAlign w:val="center"/>
          </w:tcPr>
          <w:p w14:paraId="2E64D0B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4" w:type="dxa"/>
            <w:shd w:val="clear" w:color="auto" w:fill="auto"/>
            <w:vAlign w:val="center"/>
          </w:tcPr>
          <w:p w14:paraId="1D3FEB5B">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89" w:type="dxa"/>
            <w:shd w:val="clear" w:color="auto" w:fill="auto"/>
            <w:vAlign w:val="center"/>
          </w:tcPr>
          <w:p w14:paraId="0FFA2A24">
            <w:pPr>
              <w:shd w:val="clear"/>
              <w:jc w:val="center"/>
              <w:rPr>
                <w:rFonts w:hint="eastAsia" w:ascii="宋体" w:hAnsi="宋体" w:eastAsia="宋体" w:cs="宋体"/>
                <w:i w:val="0"/>
                <w:iCs w:val="0"/>
                <w:color w:val="000000"/>
                <w:sz w:val="20"/>
                <w:szCs w:val="20"/>
                <w:u w:val="none"/>
              </w:rPr>
            </w:pPr>
          </w:p>
        </w:tc>
      </w:tr>
      <w:tr w14:paraId="210EF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69" w:type="dxa"/>
            <w:vMerge w:val="continue"/>
            <w:shd w:val="clear" w:color="auto" w:fill="auto"/>
            <w:vAlign w:val="center"/>
          </w:tcPr>
          <w:p w14:paraId="654CC298">
            <w:pPr>
              <w:shd w:val="clear"/>
              <w:jc w:val="center"/>
              <w:rPr>
                <w:rFonts w:hint="eastAsia" w:ascii="宋体" w:hAnsi="宋体" w:eastAsia="宋体" w:cs="宋体"/>
                <w:i w:val="0"/>
                <w:iCs w:val="0"/>
                <w:color w:val="000000"/>
                <w:sz w:val="20"/>
                <w:szCs w:val="20"/>
                <w:u w:val="none"/>
              </w:rPr>
            </w:pPr>
          </w:p>
        </w:tc>
        <w:tc>
          <w:tcPr>
            <w:tcW w:w="755" w:type="dxa"/>
            <w:vMerge w:val="restart"/>
            <w:shd w:val="clear" w:color="auto" w:fill="auto"/>
            <w:vAlign w:val="center"/>
          </w:tcPr>
          <w:p w14:paraId="376E802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48" w:type="dxa"/>
            <w:shd w:val="clear" w:color="auto" w:fill="auto"/>
            <w:vAlign w:val="center"/>
          </w:tcPr>
          <w:p w14:paraId="26D5248C">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52" w:type="dxa"/>
            <w:shd w:val="clear" w:color="auto" w:fill="auto"/>
            <w:vAlign w:val="center"/>
          </w:tcPr>
          <w:p w14:paraId="719B85AD">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5" w:type="dxa"/>
            <w:shd w:val="clear" w:color="auto" w:fill="auto"/>
            <w:vAlign w:val="center"/>
          </w:tcPr>
          <w:p w14:paraId="4A7AD711">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0" w:type="dxa"/>
            <w:shd w:val="clear" w:color="auto" w:fill="auto"/>
            <w:vAlign w:val="center"/>
          </w:tcPr>
          <w:p w14:paraId="725B5F7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3" w:type="dxa"/>
            <w:shd w:val="clear" w:color="auto" w:fill="auto"/>
            <w:vAlign w:val="center"/>
          </w:tcPr>
          <w:p w14:paraId="640FAF2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05" w:type="dxa"/>
            <w:shd w:val="clear" w:color="auto" w:fill="auto"/>
            <w:vAlign w:val="center"/>
          </w:tcPr>
          <w:p w14:paraId="12085A93">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6" w:type="dxa"/>
            <w:shd w:val="clear" w:color="auto" w:fill="auto"/>
            <w:vAlign w:val="center"/>
          </w:tcPr>
          <w:p w14:paraId="5B61A614">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3" w:type="dxa"/>
            <w:shd w:val="clear" w:color="auto" w:fill="auto"/>
            <w:vAlign w:val="center"/>
          </w:tcPr>
          <w:p w14:paraId="1503FC0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62" w:type="dxa"/>
            <w:shd w:val="clear" w:color="auto" w:fill="auto"/>
            <w:vAlign w:val="center"/>
          </w:tcPr>
          <w:p w14:paraId="046799B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3" w:type="dxa"/>
            <w:shd w:val="clear" w:color="auto" w:fill="auto"/>
            <w:vAlign w:val="center"/>
          </w:tcPr>
          <w:p w14:paraId="24B14B2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4" w:type="dxa"/>
            <w:shd w:val="clear" w:color="auto" w:fill="auto"/>
            <w:vAlign w:val="center"/>
          </w:tcPr>
          <w:p w14:paraId="183E6F0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89" w:type="dxa"/>
            <w:shd w:val="clear" w:color="auto" w:fill="auto"/>
            <w:vAlign w:val="center"/>
          </w:tcPr>
          <w:p w14:paraId="14540EAA">
            <w:pPr>
              <w:shd w:val="clear"/>
              <w:jc w:val="center"/>
              <w:rPr>
                <w:rFonts w:hint="eastAsia" w:ascii="宋体" w:hAnsi="宋体" w:eastAsia="宋体" w:cs="宋体"/>
                <w:i w:val="0"/>
                <w:iCs w:val="0"/>
                <w:color w:val="000000"/>
                <w:sz w:val="20"/>
                <w:szCs w:val="20"/>
                <w:u w:val="none"/>
              </w:rPr>
            </w:pPr>
          </w:p>
        </w:tc>
      </w:tr>
      <w:tr w14:paraId="68A4F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20" w:hRule="atLeast"/>
        </w:trPr>
        <w:tc>
          <w:tcPr>
            <w:tcW w:w="769" w:type="dxa"/>
            <w:vMerge w:val="continue"/>
            <w:shd w:val="clear" w:color="auto" w:fill="auto"/>
            <w:vAlign w:val="center"/>
          </w:tcPr>
          <w:p w14:paraId="6215263F">
            <w:pPr>
              <w:shd w:val="clear"/>
              <w:jc w:val="center"/>
              <w:rPr>
                <w:rFonts w:hint="eastAsia" w:ascii="宋体" w:hAnsi="宋体" w:eastAsia="宋体" w:cs="宋体"/>
                <w:i w:val="0"/>
                <w:iCs w:val="0"/>
                <w:color w:val="000000"/>
                <w:sz w:val="20"/>
                <w:szCs w:val="20"/>
                <w:u w:val="none"/>
              </w:rPr>
            </w:pPr>
          </w:p>
        </w:tc>
        <w:tc>
          <w:tcPr>
            <w:tcW w:w="755" w:type="dxa"/>
            <w:vMerge w:val="continue"/>
            <w:shd w:val="clear" w:color="auto" w:fill="auto"/>
            <w:vAlign w:val="center"/>
          </w:tcPr>
          <w:p w14:paraId="0C620ACE">
            <w:pPr>
              <w:shd w:val="clear"/>
              <w:jc w:val="center"/>
              <w:rPr>
                <w:rFonts w:hint="eastAsia" w:ascii="宋体" w:hAnsi="宋体" w:eastAsia="宋体" w:cs="宋体"/>
                <w:i w:val="0"/>
                <w:iCs w:val="0"/>
                <w:color w:val="000000"/>
                <w:sz w:val="20"/>
                <w:szCs w:val="20"/>
                <w:u w:val="none"/>
              </w:rPr>
            </w:pPr>
          </w:p>
        </w:tc>
        <w:tc>
          <w:tcPr>
            <w:tcW w:w="948" w:type="dxa"/>
            <w:shd w:val="clear" w:color="auto" w:fill="auto"/>
            <w:vAlign w:val="center"/>
          </w:tcPr>
          <w:p w14:paraId="44B74EF1">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52" w:type="dxa"/>
            <w:shd w:val="clear" w:color="auto" w:fill="auto"/>
            <w:vAlign w:val="center"/>
          </w:tcPr>
          <w:p w14:paraId="7D07BE6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1105" w:type="dxa"/>
            <w:shd w:val="clear" w:color="auto" w:fill="auto"/>
            <w:vAlign w:val="center"/>
          </w:tcPr>
          <w:p w14:paraId="226513B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840" w:type="dxa"/>
            <w:shd w:val="clear" w:color="auto" w:fill="auto"/>
            <w:vAlign w:val="center"/>
          </w:tcPr>
          <w:p w14:paraId="13E9DC5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7CFE9C5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805" w:type="dxa"/>
            <w:shd w:val="clear" w:color="auto" w:fill="auto"/>
            <w:vAlign w:val="center"/>
          </w:tcPr>
          <w:p w14:paraId="18BEC629">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06" w:type="dxa"/>
            <w:shd w:val="clear" w:color="auto" w:fill="auto"/>
            <w:vAlign w:val="center"/>
          </w:tcPr>
          <w:p w14:paraId="6D4B1381">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93" w:type="dxa"/>
            <w:shd w:val="clear" w:color="auto" w:fill="auto"/>
            <w:vAlign w:val="center"/>
          </w:tcPr>
          <w:p w14:paraId="0188BD71">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262" w:type="dxa"/>
            <w:shd w:val="clear" w:color="auto" w:fill="auto"/>
            <w:vAlign w:val="center"/>
          </w:tcPr>
          <w:p w14:paraId="64211C9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73" w:type="dxa"/>
            <w:shd w:val="clear" w:color="auto" w:fill="auto"/>
            <w:vAlign w:val="center"/>
          </w:tcPr>
          <w:p w14:paraId="7919B4B2">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4" w:type="dxa"/>
            <w:shd w:val="clear" w:color="auto" w:fill="auto"/>
            <w:vAlign w:val="center"/>
          </w:tcPr>
          <w:p w14:paraId="4CD8DD4E">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889" w:type="dxa"/>
            <w:shd w:val="clear" w:color="auto" w:fill="auto"/>
            <w:vAlign w:val="center"/>
          </w:tcPr>
          <w:p w14:paraId="0B38BABC">
            <w:pPr>
              <w:shd w:val="clear"/>
              <w:jc w:val="center"/>
              <w:rPr>
                <w:rFonts w:hint="eastAsia" w:ascii="宋体" w:hAnsi="宋体" w:eastAsia="宋体" w:cs="宋体"/>
                <w:i w:val="0"/>
                <w:iCs w:val="0"/>
                <w:color w:val="000000"/>
                <w:sz w:val="20"/>
                <w:szCs w:val="20"/>
                <w:u w:val="none"/>
              </w:rPr>
            </w:pPr>
          </w:p>
        </w:tc>
      </w:tr>
      <w:tr w14:paraId="5B230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769" w:type="dxa"/>
            <w:vMerge w:val="continue"/>
            <w:shd w:val="clear" w:color="auto" w:fill="auto"/>
            <w:vAlign w:val="center"/>
          </w:tcPr>
          <w:p w14:paraId="512ABF2C">
            <w:pPr>
              <w:shd w:val="clear"/>
              <w:jc w:val="center"/>
              <w:rPr>
                <w:rFonts w:hint="eastAsia" w:ascii="宋体" w:hAnsi="宋体" w:eastAsia="宋体" w:cs="宋体"/>
                <w:i w:val="0"/>
                <w:iCs w:val="0"/>
                <w:color w:val="000000"/>
                <w:sz w:val="20"/>
                <w:szCs w:val="20"/>
                <w:u w:val="none"/>
              </w:rPr>
            </w:pPr>
          </w:p>
        </w:tc>
        <w:tc>
          <w:tcPr>
            <w:tcW w:w="755" w:type="dxa"/>
            <w:vMerge w:val="continue"/>
            <w:shd w:val="clear" w:color="auto" w:fill="auto"/>
            <w:vAlign w:val="center"/>
          </w:tcPr>
          <w:p w14:paraId="23263157">
            <w:pPr>
              <w:shd w:val="clear"/>
              <w:jc w:val="center"/>
              <w:rPr>
                <w:rFonts w:hint="eastAsia" w:ascii="宋体" w:hAnsi="宋体" w:eastAsia="宋体" w:cs="宋体"/>
                <w:i w:val="0"/>
                <w:iCs w:val="0"/>
                <w:color w:val="000000"/>
                <w:sz w:val="20"/>
                <w:szCs w:val="20"/>
                <w:u w:val="none"/>
              </w:rPr>
            </w:pPr>
          </w:p>
        </w:tc>
        <w:tc>
          <w:tcPr>
            <w:tcW w:w="948" w:type="dxa"/>
            <w:shd w:val="clear" w:color="auto" w:fill="auto"/>
            <w:vAlign w:val="center"/>
          </w:tcPr>
          <w:p w14:paraId="3DD96164">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52" w:type="dxa"/>
            <w:shd w:val="clear" w:color="auto" w:fill="auto"/>
            <w:vAlign w:val="center"/>
          </w:tcPr>
          <w:p w14:paraId="564B97E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5" w:type="dxa"/>
            <w:shd w:val="clear" w:color="auto" w:fill="auto"/>
            <w:vAlign w:val="center"/>
          </w:tcPr>
          <w:p w14:paraId="6C897B0A">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40" w:type="dxa"/>
            <w:shd w:val="clear" w:color="auto" w:fill="auto"/>
            <w:vAlign w:val="center"/>
          </w:tcPr>
          <w:p w14:paraId="465718AB">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13" w:type="dxa"/>
            <w:shd w:val="clear" w:color="auto" w:fill="auto"/>
            <w:vAlign w:val="center"/>
          </w:tcPr>
          <w:p w14:paraId="57FDF6D6">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05" w:type="dxa"/>
            <w:shd w:val="clear" w:color="auto" w:fill="auto"/>
            <w:vAlign w:val="center"/>
          </w:tcPr>
          <w:p w14:paraId="40FAB0A4">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06" w:type="dxa"/>
            <w:shd w:val="clear" w:color="auto" w:fill="auto"/>
            <w:vAlign w:val="center"/>
          </w:tcPr>
          <w:p w14:paraId="0E12254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3" w:type="dxa"/>
            <w:shd w:val="clear" w:color="auto" w:fill="auto"/>
            <w:vAlign w:val="center"/>
          </w:tcPr>
          <w:p w14:paraId="75835F0E">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62" w:type="dxa"/>
            <w:shd w:val="clear" w:color="auto" w:fill="auto"/>
            <w:vAlign w:val="center"/>
          </w:tcPr>
          <w:p w14:paraId="6EB4D51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73" w:type="dxa"/>
            <w:shd w:val="clear" w:color="auto" w:fill="auto"/>
            <w:vAlign w:val="center"/>
          </w:tcPr>
          <w:p w14:paraId="250CAEE8">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4" w:type="dxa"/>
            <w:shd w:val="clear" w:color="auto" w:fill="auto"/>
            <w:vAlign w:val="center"/>
          </w:tcPr>
          <w:p w14:paraId="53590FA2">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89" w:type="dxa"/>
            <w:shd w:val="clear" w:color="auto" w:fill="auto"/>
            <w:vAlign w:val="center"/>
          </w:tcPr>
          <w:p w14:paraId="025E42EF">
            <w:pPr>
              <w:shd w:val="clear"/>
              <w:jc w:val="center"/>
              <w:rPr>
                <w:rFonts w:hint="eastAsia" w:ascii="宋体" w:hAnsi="宋体" w:eastAsia="宋体" w:cs="宋体"/>
                <w:i w:val="0"/>
                <w:iCs w:val="0"/>
                <w:color w:val="000000"/>
                <w:sz w:val="20"/>
                <w:szCs w:val="20"/>
                <w:u w:val="none"/>
              </w:rPr>
            </w:pPr>
          </w:p>
        </w:tc>
      </w:tr>
      <w:tr w14:paraId="2A4EF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69" w:type="dxa"/>
            <w:vMerge w:val="continue"/>
            <w:shd w:val="clear" w:color="auto" w:fill="auto"/>
            <w:vAlign w:val="center"/>
          </w:tcPr>
          <w:p w14:paraId="09387818">
            <w:pPr>
              <w:shd w:val="clear"/>
              <w:jc w:val="center"/>
              <w:rPr>
                <w:rFonts w:hint="eastAsia" w:ascii="宋体" w:hAnsi="宋体" w:eastAsia="宋体" w:cs="宋体"/>
                <w:i w:val="0"/>
                <w:iCs w:val="0"/>
                <w:color w:val="000000"/>
                <w:sz w:val="20"/>
                <w:szCs w:val="20"/>
                <w:u w:val="none"/>
              </w:rPr>
            </w:pPr>
          </w:p>
        </w:tc>
        <w:tc>
          <w:tcPr>
            <w:tcW w:w="755" w:type="dxa"/>
            <w:shd w:val="clear" w:color="auto" w:fill="auto"/>
            <w:vAlign w:val="center"/>
          </w:tcPr>
          <w:p w14:paraId="67AA892C">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48" w:type="dxa"/>
            <w:shd w:val="clear" w:color="auto" w:fill="auto"/>
            <w:vAlign w:val="center"/>
          </w:tcPr>
          <w:p w14:paraId="3075232F">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52" w:type="dxa"/>
            <w:shd w:val="clear" w:color="auto" w:fill="auto"/>
            <w:vAlign w:val="center"/>
          </w:tcPr>
          <w:p w14:paraId="11237F8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105" w:type="dxa"/>
            <w:shd w:val="clear" w:color="auto" w:fill="auto"/>
            <w:vAlign w:val="center"/>
          </w:tcPr>
          <w:p w14:paraId="2405EEDD">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40" w:type="dxa"/>
            <w:shd w:val="clear" w:color="auto" w:fill="auto"/>
            <w:vAlign w:val="center"/>
          </w:tcPr>
          <w:p w14:paraId="7B85D57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3" w:type="dxa"/>
            <w:shd w:val="clear" w:color="auto" w:fill="auto"/>
            <w:vAlign w:val="center"/>
          </w:tcPr>
          <w:p w14:paraId="09D9C95B">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05" w:type="dxa"/>
            <w:shd w:val="clear" w:color="auto" w:fill="auto"/>
            <w:vAlign w:val="center"/>
          </w:tcPr>
          <w:p w14:paraId="6DF7D695">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06" w:type="dxa"/>
            <w:shd w:val="clear" w:color="auto" w:fill="auto"/>
            <w:vAlign w:val="center"/>
          </w:tcPr>
          <w:p w14:paraId="3285421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93" w:type="dxa"/>
            <w:shd w:val="clear" w:color="auto" w:fill="auto"/>
            <w:vAlign w:val="center"/>
          </w:tcPr>
          <w:p w14:paraId="42E5FC92">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62" w:type="dxa"/>
            <w:shd w:val="clear" w:color="auto" w:fill="auto"/>
            <w:vAlign w:val="center"/>
          </w:tcPr>
          <w:p w14:paraId="05E65944">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773" w:type="dxa"/>
            <w:shd w:val="clear" w:color="auto" w:fill="auto"/>
            <w:vAlign w:val="center"/>
          </w:tcPr>
          <w:p w14:paraId="2DDFFCC7">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4" w:type="dxa"/>
            <w:shd w:val="clear" w:color="auto" w:fill="auto"/>
            <w:vAlign w:val="center"/>
          </w:tcPr>
          <w:p w14:paraId="25207681">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89" w:type="dxa"/>
            <w:shd w:val="clear" w:color="auto" w:fill="auto"/>
            <w:vAlign w:val="center"/>
          </w:tcPr>
          <w:p w14:paraId="53E10BAB">
            <w:pPr>
              <w:shd w:val="clear"/>
              <w:jc w:val="center"/>
              <w:rPr>
                <w:rFonts w:hint="eastAsia" w:ascii="宋体" w:hAnsi="宋体" w:eastAsia="宋体" w:cs="宋体"/>
                <w:i w:val="0"/>
                <w:iCs w:val="0"/>
                <w:color w:val="000000"/>
                <w:sz w:val="20"/>
                <w:szCs w:val="20"/>
                <w:u w:val="none"/>
              </w:rPr>
            </w:pPr>
          </w:p>
        </w:tc>
      </w:tr>
      <w:tr w14:paraId="381EC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trPr>
        <w:tc>
          <w:tcPr>
            <w:tcW w:w="3724" w:type="dxa"/>
            <w:gridSpan w:val="4"/>
            <w:shd w:val="clear" w:color="auto" w:fill="auto"/>
            <w:vAlign w:val="center"/>
          </w:tcPr>
          <w:p w14:paraId="586A70B0">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05" w:type="dxa"/>
            <w:shd w:val="clear" w:color="auto" w:fill="auto"/>
            <w:vAlign w:val="center"/>
          </w:tcPr>
          <w:p w14:paraId="2E96C4F3">
            <w:pPr>
              <w:shd w:val="clear"/>
              <w:jc w:val="center"/>
              <w:rPr>
                <w:rFonts w:hint="eastAsia" w:ascii="宋体" w:hAnsi="宋体" w:eastAsia="宋体" w:cs="宋体"/>
                <w:i w:val="0"/>
                <w:iCs w:val="0"/>
                <w:color w:val="000000"/>
                <w:sz w:val="20"/>
                <w:szCs w:val="20"/>
                <w:u w:val="none"/>
              </w:rPr>
            </w:pPr>
          </w:p>
        </w:tc>
        <w:tc>
          <w:tcPr>
            <w:tcW w:w="840" w:type="dxa"/>
            <w:shd w:val="clear" w:color="auto" w:fill="auto"/>
            <w:vAlign w:val="center"/>
          </w:tcPr>
          <w:p w14:paraId="0A4C6D6B">
            <w:pPr>
              <w:shd w:val="clear"/>
              <w:jc w:val="center"/>
              <w:rPr>
                <w:rFonts w:hint="eastAsia" w:ascii="宋体" w:hAnsi="宋体" w:eastAsia="宋体" w:cs="宋体"/>
                <w:b/>
                <w:bCs/>
                <w:i w:val="0"/>
                <w:iCs w:val="0"/>
                <w:color w:val="000000"/>
                <w:sz w:val="20"/>
                <w:szCs w:val="20"/>
                <w:u w:val="none"/>
              </w:rPr>
            </w:pPr>
          </w:p>
        </w:tc>
        <w:tc>
          <w:tcPr>
            <w:tcW w:w="913" w:type="dxa"/>
            <w:shd w:val="clear" w:color="auto" w:fill="auto"/>
            <w:vAlign w:val="center"/>
          </w:tcPr>
          <w:p w14:paraId="0B4167CD">
            <w:pPr>
              <w:shd w:val="clear"/>
              <w:jc w:val="center"/>
              <w:rPr>
                <w:rFonts w:hint="eastAsia" w:ascii="宋体" w:hAnsi="宋体" w:eastAsia="宋体" w:cs="宋体"/>
                <w:i w:val="0"/>
                <w:iCs w:val="0"/>
                <w:color w:val="000000"/>
                <w:sz w:val="20"/>
                <w:szCs w:val="20"/>
                <w:u w:val="none"/>
              </w:rPr>
            </w:pPr>
          </w:p>
        </w:tc>
        <w:tc>
          <w:tcPr>
            <w:tcW w:w="805" w:type="dxa"/>
            <w:shd w:val="clear" w:color="auto" w:fill="auto"/>
            <w:vAlign w:val="center"/>
          </w:tcPr>
          <w:p w14:paraId="753ABD14">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106" w:type="dxa"/>
            <w:shd w:val="clear" w:color="auto" w:fill="auto"/>
            <w:vAlign w:val="center"/>
          </w:tcPr>
          <w:p w14:paraId="01B5B000">
            <w:pPr>
              <w:shd w:val="clear"/>
              <w:jc w:val="center"/>
              <w:rPr>
                <w:rFonts w:hint="eastAsia" w:ascii="宋体" w:hAnsi="宋体" w:eastAsia="宋体" w:cs="宋体"/>
                <w:i w:val="0"/>
                <w:iCs w:val="0"/>
                <w:color w:val="000000"/>
                <w:sz w:val="20"/>
                <w:szCs w:val="20"/>
                <w:u w:val="none"/>
              </w:rPr>
            </w:pPr>
          </w:p>
        </w:tc>
        <w:tc>
          <w:tcPr>
            <w:tcW w:w="893" w:type="dxa"/>
            <w:shd w:val="clear" w:color="auto" w:fill="auto"/>
            <w:vAlign w:val="center"/>
          </w:tcPr>
          <w:p w14:paraId="45DA165D">
            <w:pPr>
              <w:shd w:val="clear"/>
              <w:jc w:val="center"/>
              <w:rPr>
                <w:rFonts w:hint="eastAsia" w:ascii="宋体" w:hAnsi="宋体" w:eastAsia="宋体" w:cs="宋体"/>
                <w:i w:val="0"/>
                <w:iCs w:val="0"/>
                <w:color w:val="000000"/>
                <w:sz w:val="20"/>
                <w:szCs w:val="20"/>
                <w:u w:val="none"/>
              </w:rPr>
            </w:pPr>
          </w:p>
        </w:tc>
        <w:tc>
          <w:tcPr>
            <w:tcW w:w="1262" w:type="dxa"/>
            <w:shd w:val="clear" w:color="auto" w:fill="auto"/>
            <w:vAlign w:val="center"/>
          </w:tcPr>
          <w:p w14:paraId="01EE41A6">
            <w:pPr>
              <w:shd w:val="clear"/>
              <w:jc w:val="center"/>
              <w:rPr>
                <w:rFonts w:hint="eastAsia" w:ascii="宋体" w:hAnsi="宋体" w:eastAsia="宋体" w:cs="宋体"/>
                <w:i w:val="0"/>
                <w:iCs w:val="0"/>
                <w:color w:val="000000"/>
                <w:sz w:val="20"/>
                <w:szCs w:val="20"/>
                <w:u w:val="none"/>
              </w:rPr>
            </w:pPr>
          </w:p>
        </w:tc>
        <w:tc>
          <w:tcPr>
            <w:tcW w:w="773" w:type="dxa"/>
            <w:shd w:val="clear" w:color="auto" w:fill="auto"/>
            <w:vAlign w:val="center"/>
          </w:tcPr>
          <w:p w14:paraId="1E41085F">
            <w:pPr>
              <w:shd w:val="clear"/>
              <w:jc w:val="center"/>
              <w:rPr>
                <w:rFonts w:hint="eastAsia" w:ascii="宋体" w:hAnsi="宋体" w:eastAsia="宋体" w:cs="宋体"/>
                <w:i w:val="0"/>
                <w:iCs w:val="0"/>
                <w:color w:val="000000"/>
                <w:sz w:val="20"/>
                <w:szCs w:val="20"/>
                <w:u w:val="none"/>
              </w:rPr>
            </w:pPr>
          </w:p>
        </w:tc>
        <w:tc>
          <w:tcPr>
            <w:tcW w:w="864" w:type="dxa"/>
            <w:shd w:val="clear" w:color="auto" w:fill="auto"/>
            <w:vAlign w:val="center"/>
          </w:tcPr>
          <w:p w14:paraId="1A71F7C1">
            <w:pPr>
              <w:keepNext w:val="0"/>
              <w:keepLines w:val="0"/>
              <w:widowControl/>
              <w:suppressLineNumbers w:val="0"/>
              <w:shd w:val="clear"/>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89" w:type="dxa"/>
            <w:shd w:val="clear" w:color="auto" w:fill="auto"/>
            <w:vAlign w:val="center"/>
          </w:tcPr>
          <w:p w14:paraId="4E685A0E">
            <w:pPr>
              <w:shd w:val="clear"/>
              <w:jc w:val="center"/>
              <w:rPr>
                <w:rFonts w:hint="eastAsia" w:ascii="宋体" w:hAnsi="宋体" w:eastAsia="宋体" w:cs="宋体"/>
                <w:i w:val="0"/>
                <w:iCs w:val="0"/>
                <w:color w:val="000000"/>
                <w:sz w:val="20"/>
                <w:szCs w:val="20"/>
                <w:u w:val="none"/>
              </w:rPr>
            </w:pPr>
          </w:p>
        </w:tc>
      </w:tr>
    </w:tbl>
    <w:p w14:paraId="0979E20D">
      <w:pPr>
        <w:shd w:val="clear"/>
        <w:rPr>
          <w:color w:val="auto"/>
          <w:highlight w:val="none"/>
        </w:rPr>
      </w:pPr>
    </w:p>
    <w:p w14:paraId="7DFB9361">
      <w:pPr>
        <w:pStyle w:val="4"/>
        <w:shd w:val="clear"/>
        <w:jc w:val="both"/>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7D5FD292">
      <w:pPr>
        <w:pStyle w:val="3"/>
        <w:pageBreakBefore w:val="0"/>
        <w:numPr>
          <w:ilvl w:val="0"/>
          <w:numId w:val="0"/>
        </w:numPr>
        <w:shd w:val="clea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0F093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039884AD">
            <w:pPr>
              <w:widowControl/>
              <w:shd w:val="clear"/>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7BC1BF8A">
            <w:pPr>
              <w:widowControl/>
              <w:shd w:val="clear"/>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7F384C47">
            <w:pPr>
              <w:widowControl/>
              <w:shd w:val="clear"/>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0DDDCFEE">
            <w:pPr>
              <w:widowControl/>
              <w:shd w:val="clear"/>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23409CF2">
            <w:pPr>
              <w:widowControl/>
              <w:shd w:val="clear"/>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69E3A68A">
            <w:pPr>
              <w:widowControl/>
              <w:shd w:val="clear"/>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01BE6163">
            <w:pPr>
              <w:widowControl/>
              <w:shd w:val="clear"/>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1D139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0B1EFE2B">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481BABA4">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DCD0BFD">
            <w:pPr>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39E4878B">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037930E9">
            <w:pPr>
              <w:widowControl/>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58FC46D0">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05D963E2">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3D8AA8B4">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7B7B2E3">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0AC3A6DB">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75409C88">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37229128">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6A4FAD37">
            <w:pPr>
              <w:widowControl/>
              <w:shd w:val="clear"/>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694F9FF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BF230D1">
            <w:pPr>
              <w:widowControl/>
              <w:shd w:val="clear"/>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F779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3BA98C79">
            <w:pPr>
              <w:shd w:val="clea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D1E241B">
            <w:pPr>
              <w:widowControl/>
              <w:shd w:val="clear"/>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6D49ACC2">
            <w:pPr>
              <w:widowControl/>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36496055">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09727345">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057A88CA">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21EE717">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1CF47820">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2341FCB5">
            <w:pPr>
              <w:widowControl/>
              <w:shd w:val="clear"/>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666D24EF">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78B37F86">
            <w:pPr>
              <w:widowControl/>
              <w:shd w:val="clear"/>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4BF6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12943C3E">
            <w:pPr>
              <w:shd w:val="clea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AFEB9EE">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7BE1F56E">
            <w:pPr>
              <w:widowControl/>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06C76787">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09C25D92">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47ADD63E">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FA82D86">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6245B60E">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122ABA6F">
            <w:pPr>
              <w:widowControl/>
              <w:shd w:val="clear"/>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2ECFC47B">
            <w:pPr>
              <w:widowControl/>
              <w:shd w:val="clear"/>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003F0966">
            <w:pPr>
              <w:widowControl/>
              <w:shd w:val="clear"/>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3A0A240C">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69EA877">
            <w:pPr>
              <w:widowControl/>
              <w:shd w:val="clear"/>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5662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7C35DA26">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1A075E88">
            <w:pPr>
              <w:widowControl/>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29779DBB">
            <w:pPr>
              <w:widowControl/>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27FF3810">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15733F99">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58A585D2">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7E89BA0">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70DEC6EB">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24315E86">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112DFAE2">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1E6CFE10">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7FCE39A">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CEA0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4B4BEE8C">
            <w:pPr>
              <w:shd w:val="clea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4B543209">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68990245">
            <w:pPr>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109FFCC">
            <w:pPr>
              <w:widowControl/>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66D9C6C0">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04D1385B">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0F416CC9">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F8B687A">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791B66EF">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36C07E1F">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552798AB">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18B776BA">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29237833">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6F8A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1BF7A9A0">
            <w:pPr>
              <w:widowControl/>
              <w:shd w:val="clea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541F93B">
            <w:pPr>
              <w:widowControl/>
              <w:shd w:val="clear"/>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32BED1C8">
            <w:pPr>
              <w:widowControl/>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11E3C6F3">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4A95C4A7">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6E98063">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23A3547">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1709A69C">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4F66D26E">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6D9DBA2">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95FB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000FE03F">
            <w:pPr>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7ACC2A72">
            <w:pPr>
              <w:widowControl/>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4C010823">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658AA490">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74311FCE">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2BF23CBB">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3A69F47F">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779054A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2E6379A">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ABC3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0366D713">
            <w:pPr>
              <w:shd w:val="clea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2CF15B7">
            <w:pPr>
              <w:shd w:val="clea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70074CC2">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0424059F">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7E0875B9">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6A66660B">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5E8F3F39">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8AB4B21">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98B1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15655F48">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1EBB9F2">
            <w:pPr>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36BD10AA">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2E16F7C2">
            <w:pPr>
              <w:widowControl/>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0D794643">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4CB068F0">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56CDA21E">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D006CCB">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78B6085A">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309F2946">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9E054AF">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38470C6D">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F6D0AE1">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2690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3A9B45C7">
            <w:pPr>
              <w:shd w:val="clea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0130A0B">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0A942B84">
            <w:pPr>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F2329C1">
            <w:pPr>
              <w:widowControl/>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0430872B">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5006560F">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64360AC7">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B73B882">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634EA870">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48E8A1D8">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3389DC8">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69A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06CFE924">
            <w:pPr>
              <w:widowControl/>
              <w:shd w:val="clea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1CA2F68">
            <w:pPr>
              <w:widowControl/>
              <w:shd w:val="clear"/>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35668434">
            <w:pPr>
              <w:widowControl/>
              <w:shd w:val="clea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47C94943">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590950CA">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4272B5A3">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8318AE1">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36F7D003">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577100DC">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34960F41">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16BCF332">
            <w:pPr>
              <w:keepNext w:val="0"/>
              <w:keepLines w:val="0"/>
              <w:pageBreakBefore w:val="0"/>
              <w:widowControl/>
              <w:shd w:val="clear"/>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E145D6A">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75E8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356A384C">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C99E288">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5EF99DE7">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14:paraId="199B8322">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3BF1FEC">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4B151D39">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BDCDA73">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0FBC11C">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14:paraId="362756EB">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14:paraId="2D0F7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5E3DFD5E">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5241E3DD">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14:paraId="5FE6B6D5">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学生饮用奶享受比例</w:t>
            </w:r>
          </w:p>
        </w:tc>
        <w:tc>
          <w:tcPr>
            <w:tcW w:w="2141" w:type="dxa"/>
            <w:shd w:val="clear" w:color="auto" w:fill="auto"/>
            <w:noWrap w:val="0"/>
            <w:vAlign w:val="center"/>
          </w:tcPr>
          <w:p w14:paraId="31925FBF">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76D710B0">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2B266725">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9316955">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F2EF209">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p>
          <w:p w14:paraId="1F08CD51">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14:paraId="06D8A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291E1D03">
            <w:pPr>
              <w:shd w:val="clea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85549D3">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14:paraId="2B020EF2">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14:paraId="218F5DAE">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5F3D7A5">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7B2388A">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4A8CA73B">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273D2C3">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2968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79752277">
            <w:pPr>
              <w:shd w:val="clea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C13FE2C">
            <w:pPr>
              <w:widowControl/>
              <w:shd w:val="clear"/>
              <w:spacing w:line="0" w:lineRule="atLeast"/>
              <w:ind w:firstLine="0" w:firstLineChars="0"/>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233BCFF">
            <w:pPr>
              <w:widowControl/>
              <w:shd w:val="clear"/>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14:paraId="496B442F">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3835789F">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8D3F493">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576363C3">
            <w:pPr>
              <w:widowControl/>
              <w:shd w:val="clear"/>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4009A4A6">
            <w:pPr>
              <w:widowControl/>
              <w:shd w:val="clear"/>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523C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49BE3A78">
            <w:pPr>
              <w:widowControl/>
              <w:shd w:val="clea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5D99CAC">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14:paraId="6542C43B">
            <w:pPr>
              <w:widowControl/>
              <w:shd w:val="clea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学生饮用奶经费标准</w:t>
            </w:r>
          </w:p>
        </w:tc>
        <w:tc>
          <w:tcPr>
            <w:tcW w:w="2141" w:type="dxa"/>
            <w:shd w:val="clear" w:color="auto" w:fill="auto"/>
            <w:noWrap w:val="0"/>
            <w:vAlign w:val="center"/>
          </w:tcPr>
          <w:p w14:paraId="38D18DD7">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5624B2DA">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p>
          <w:p w14:paraId="1678BE55">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06E8F16">
            <w:pPr>
              <w:widowControl/>
              <w:shd w:val="clear"/>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769D8A58">
            <w:pPr>
              <w:widowControl/>
              <w:shd w:val="clear"/>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310C5DCE">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3DC45C69">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603C8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57E05C48">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727" w:type="dxa"/>
            <w:vMerge w:val="restart"/>
            <w:shd w:val="clear" w:color="auto" w:fill="auto"/>
            <w:noWrap w:val="0"/>
            <w:vAlign w:val="center"/>
          </w:tcPr>
          <w:p w14:paraId="133B2558">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社会</w:t>
            </w:r>
            <w:r>
              <w:rPr>
                <w:rFonts w:hint="eastAsia" w:ascii="宋体" w:hAnsi="宋体" w:eastAsia="宋体" w:cs="宋体"/>
                <w:color w:val="auto"/>
                <w:kern w:val="0"/>
                <w:sz w:val="22"/>
                <w:szCs w:val="22"/>
                <w:highlight w:val="none"/>
                <w:lang w:val="en-US" w:eastAsia="zh-CN"/>
              </w:rPr>
              <w:t>效益指标　</w:t>
            </w:r>
          </w:p>
        </w:tc>
        <w:tc>
          <w:tcPr>
            <w:tcW w:w="820" w:type="dxa"/>
            <w:shd w:val="clear" w:color="auto" w:fill="auto"/>
            <w:noWrap w:val="0"/>
            <w:vAlign w:val="center"/>
          </w:tcPr>
          <w:p w14:paraId="53300DED">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创造学生学习、生活、成长在学校的良好条件</w:t>
            </w:r>
          </w:p>
        </w:tc>
        <w:tc>
          <w:tcPr>
            <w:tcW w:w="2141" w:type="dxa"/>
            <w:shd w:val="clear" w:color="auto" w:fill="auto"/>
            <w:noWrap w:val="0"/>
            <w:vAlign w:val="center"/>
          </w:tcPr>
          <w:p w14:paraId="26831157">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240D951C">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522E5310">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4CFCE01E">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64DF5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7BC27240">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continue"/>
            <w:shd w:val="clear" w:color="auto" w:fill="auto"/>
            <w:noWrap w:val="0"/>
            <w:vAlign w:val="center"/>
          </w:tcPr>
          <w:p w14:paraId="3AE44069">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14:paraId="10A17976">
            <w:pPr>
              <w:widowControl/>
              <w:shd w:val="clear"/>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2D3F696F">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12F70AE5">
            <w:pPr>
              <w:widowControl/>
              <w:shd w:val="clear"/>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3FD154DD">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3FB77C66">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3E75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5B3367DC">
            <w:pPr>
              <w:widowControl/>
              <w:shd w:val="clear"/>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4A16357D">
            <w:pPr>
              <w:widowControl/>
              <w:shd w:val="clear"/>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3A7DC810">
            <w:pPr>
              <w:widowControl/>
              <w:shd w:val="clear"/>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31DE8AAE">
            <w:pPr>
              <w:widowControl/>
              <w:shd w:val="clear"/>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0B80842E">
      <w:pPr>
        <w:shd w:val="clear"/>
        <w:spacing w:line="240" w:lineRule="auto"/>
        <w:ind w:firstLine="0" w:firstLineChars="0"/>
        <w:rPr>
          <w:rFonts w:ascii="Times New Roman" w:hAnsi="Times New Roman" w:eastAsia="仿宋_GB2312" w:cs="Times New Roman"/>
          <w:color w:val="auto"/>
          <w:sz w:val="30"/>
          <w:szCs w:val="24"/>
          <w:highlight w:val="none"/>
        </w:rPr>
      </w:pPr>
    </w:p>
    <w:p w14:paraId="628F950E">
      <w:pPr>
        <w:shd w:val="clea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0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5609B">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1B620F">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1B620F">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202EAF"/>
    <w:rsid w:val="007D6A04"/>
    <w:rsid w:val="00E23C81"/>
    <w:rsid w:val="01253350"/>
    <w:rsid w:val="01282E62"/>
    <w:rsid w:val="014029CF"/>
    <w:rsid w:val="01470C4C"/>
    <w:rsid w:val="02200440"/>
    <w:rsid w:val="02284B43"/>
    <w:rsid w:val="02B015E2"/>
    <w:rsid w:val="02DC08FA"/>
    <w:rsid w:val="02F859E5"/>
    <w:rsid w:val="033B569D"/>
    <w:rsid w:val="039C3BA0"/>
    <w:rsid w:val="03A845BB"/>
    <w:rsid w:val="03B45AD1"/>
    <w:rsid w:val="03F62C53"/>
    <w:rsid w:val="03F90AE6"/>
    <w:rsid w:val="04D12EE4"/>
    <w:rsid w:val="04D63993"/>
    <w:rsid w:val="04FD4E87"/>
    <w:rsid w:val="06D93273"/>
    <w:rsid w:val="07890F4F"/>
    <w:rsid w:val="08892439"/>
    <w:rsid w:val="08CC57F2"/>
    <w:rsid w:val="08D84E43"/>
    <w:rsid w:val="08EB30F3"/>
    <w:rsid w:val="0913720B"/>
    <w:rsid w:val="09237408"/>
    <w:rsid w:val="095E64B8"/>
    <w:rsid w:val="09781BD6"/>
    <w:rsid w:val="09F359DF"/>
    <w:rsid w:val="0A4C5293"/>
    <w:rsid w:val="0A575E65"/>
    <w:rsid w:val="0ACA0AB6"/>
    <w:rsid w:val="0C032502"/>
    <w:rsid w:val="0C27698C"/>
    <w:rsid w:val="0C5833A5"/>
    <w:rsid w:val="0C8C0AB8"/>
    <w:rsid w:val="0CE50A49"/>
    <w:rsid w:val="0D4452F3"/>
    <w:rsid w:val="0DD108D3"/>
    <w:rsid w:val="0F550B27"/>
    <w:rsid w:val="0F5E5042"/>
    <w:rsid w:val="0FBD5575"/>
    <w:rsid w:val="0FE95707"/>
    <w:rsid w:val="10510571"/>
    <w:rsid w:val="10787A20"/>
    <w:rsid w:val="108672DE"/>
    <w:rsid w:val="10EC685A"/>
    <w:rsid w:val="11664A63"/>
    <w:rsid w:val="11A37A9A"/>
    <w:rsid w:val="11FA6155"/>
    <w:rsid w:val="12CF0947"/>
    <w:rsid w:val="12F1313F"/>
    <w:rsid w:val="133A7057"/>
    <w:rsid w:val="136C678E"/>
    <w:rsid w:val="13EB2FF5"/>
    <w:rsid w:val="14037612"/>
    <w:rsid w:val="15A46B04"/>
    <w:rsid w:val="15C727F2"/>
    <w:rsid w:val="165825BC"/>
    <w:rsid w:val="16BC5D73"/>
    <w:rsid w:val="17345985"/>
    <w:rsid w:val="176F36D7"/>
    <w:rsid w:val="1795226D"/>
    <w:rsid w:val="17D77CF7"/>
    <w:rsid w:val="18456B1E"/>
    <w:rsid w:val="19032AAE"/>
    <w:rsid w:val="1A6371A2"/>
    <w:rsid w:val="1B166D64"/>
    <w:rsid w:val="1BA81A6F"/>
    <w:rsid w:val="1C1171C5"/>
    <w:rsid w:val="1CFD1CD4"/>
    <w:rsid w:val="1D265138"/>
    <w:rsid w:val="1D7B6BCA"/>
    <w:rsid w:val="1DA41A79"/>
    <w:rsid w:val="1DF53469"/>
    <w:rsid w:val="1E2F24F2"/>
    <w:rsid w:val="1E58492F"/>
    <w:rsid w:val="1E5B6757"/>
    <w:rsid w:val="1E865A5C"/>
    <w:rsid w:val="1ED10AC6"/>
    <w:rsid w:val="1F09049D"/>
    <w:rsid w:val="1F6875D9"/>
    <w:rsid w:val="1F89225F"/>
    <w:rsid w:val="1F900A1F"/>
    <w:rsid w:val="1FC0575D"/>
    <w:rsid w:val="206132C7"/>
    <w:rsid w:val="20A07AEE"/>
    <w:rsid w:val="21713A0B"/>
    <w:rsid w:val="21792552"/>
    <w:rsid w:val="21B00C1D"/>
    <w:rsid w:val="23031BEB"/>
    <w:rsid w:val="23917691"/>
    <w:rsid w:val="244D65B8"/>
    <w:rsid w:val="245E1E24"/>
    <w:rsid w:val="24852386"/>
    <w:rsid w:val="25AD5E5D"/>
    <w:rsid w:val="2732478D"/>
    <w:rsid w:val="27661469"/>
    <w:rsid w:val="27900EAD"/>
    <w:rsid w:val="279B538A"/>
    <w:rsid w:val="286F545C"/>
    <w:rsid w:val="29314FBC"/>
    <w:rsid w:val="2B05040A"/>
    <w:rsid w:val="2C024B86"/>
    <w:rsid w:val="2C927671"/>
    <w:rsid w:val="2D54289C"/>
    <w:rsid w:val="2D660781"/>
    <w:rsid w:val="2D7C5CD6"/>
    <w:rsid w:val="2DAE2E10"/>
    <w:rsid w:val="2E483E7E"/>
    <w:rsid w:val="2E690493"/>
    <w:rsid w:val="2E9854BD"/>
    <w:rsid w:val="2F0D407F"/>
    <w:rsid w:val="2F454B19"/>
    <w:rsid w:val="310224D9"/>
    <w:rsid w:val="31227178"/>
    <w:rsid w:val="31B4621C"/>
    <w:rsid w:val="31E3230A"/>
    <w:rsid w:val="330957E0"/>
    <w:rsid w:val="332754E4"/>
    <w:rsid w:val="33356F64"/>
    <w:rsid w:val="33944516"/>
    <w:rsid w:val="34B62907"/>
    <w:rsid w:val="35017708"/>
    <w:rsid w:val="360672B5"/>
    <w:rsid w:val="36884B5B"/>
    <w:rsid w:val="36BD137C"/>
    <w:rsid w:val="374B3E12"/>
    <w:rsid w:val="3788748B"/>
    <w:rsid w:val="385D37E7"/>
    <w:rsid w:val="38782EDD"/>
    <w:rsid w:val="3A127B55"/>
    <w:rsid w:val="3A56645E"/>
    <w:rsid w:val="3B23785C"/>
    <w:rsid w:val="3B42664A"/>
    <w:rsid w:val="3C1F309D"/>
    <w:rsid w:val="3D836A4E"/>
    <w:rsid w:val="3EA37E97"/>
    <w:rsid w:val="3ECA7E6D"/>
    <w:rsid w:val="3FBE0BC5"/>
    <w:rsid w:val="4048103A"/>
    <w:rsid w:val="40736643"/>
    <w:rsid w:val="40C11AB7"/>
    <w:rsid w:val="40D24A7A"/>
    <w:rsid w:val="42621029"/>
    <w:rsid w:val="43213BB0"/>
    <w:rsid w:val="435241E2"/>
    <w:rsid w:val="43975C51"/>
    <w:rsid w:val="439E3FA7"/>
    <w:rsid w:val="44B32266"/>
    <w:rsid w:val="44FC64F4"/>
    <w:rsid w:val="467F4585"/>
    <w:rsid w:val="470628CB"/>
    <w:rsid w:val="47555BD4"/>
    <w:rsid w:val="475A2E01"/>
    <w:rsid w:val="47E96399"/>
    <w:rsid w:val="48E12B50"/>
    <w:rsid w:val="49885C9B"/>
    <w:rsid w:val="499441BE"/>
    <w:rsid w:val="499A6C1C"/>
    <w:rsid w:val="4A2138F0"/>
    <w:rsid w:val="4A583887"/>
    <w:rsid w:val="4AC02A31"/>
    <w:rsid w:val="4AEA0239"/>
    <w:rsid w:val="4B9F6E02"/>
    <w:rsid w:val="4C89637B"/>
    <w:rsid w:val="4E6E48A8"/>
    <w:rsid w:val="4EEC036B"/>
    <w:rsid w:val="501D2673"/>
    <w:rsid w:val="507F4424"/>
    <w:rsid w:val="5097496A"/>
    <w:rsid w:val="50C80BF1"/>
    <w:rsid w:val="51852833"/>
    <w:rsid w:val="52F11AC8"/>
    <w:rsid w:val="534F49D9"/>
    <w:rsid w:val="53555F0F"/>
    <w:rsid w:val="535D23D5"/>
    <w:rsid w:val="55B74501"/>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BD02BCA"/>
    <w:rsid w:val="5DD37453"/>
    <w:rsid w:val="5E226FBC"/>
    <w:rsid w:val="5E444E55"/>
    <w:rsid w:val="5FE72BD2"/>
    <w:rsid w:val="60120613"/>
    <w:rsid w:val="618D5292"/>
    <w:rsid w:val="61927C93"/>
    <w:rsid w:val="622E78FA"/>
    <w:rsid w:val="63343F70"/>
    <w:rsid w:val="64296E1C"/>
    <w:rsid w:val="649E64A2"/>
    <w:rsid w:val="659D44AD"/>
    <w:rsid w:val="65E5270A"/>
    <w:rsid w:val="663D3C54"/>
    <w:rsid w:val="66701ADD"/>
    <w:rsid w:val="66862C89"/>
    <w:rsid w:val="669009E9"/>
    <w:rsid w:val="66BB486D"/>
    <w:rsid w:val="67394C7D"/>
    <w:rsid w:val="6764554C"/>
    <w:rsid w:val="67DB2545"/>
    <w:rsid w:val="68126B38"/>
    <w:rsid w:val="68291A1A"/>
    <w:rsid w:val="68352BB8"/>
    <w:rsid w:val="691B1594"/>
    <w:rsid w:val="693A016B"/>
    <w:rsid w:val="696625EB"/>
    <w:rsid w:val="6A17429C"/>
    <w:rsid w:val="6A567EA3"/>
    <w:rsid w:val="6B4B4368"/>
    <w:rsid w:val="6B79100E"/>
    <w:rsid w:val="6C0856DF"/>
    <w:rsid w:val="6C3879E3"/>
    <w:rsid w:val="6C844C00"/>
    <w:rsid w:val="6D9652EF"/>
    <w:rsid w:val="6DDC59EE"/>
    <w:rsid w:val="6E10212C"/>
    <w:rsid w:val="6E43561A"/>
    <w:rsid w:val="6E557973"/>
    <w:rsid w:val="6E930D79"/>
    <w:rsid w:val="6E9568DB"/>
    <w:rsid w:val="6F0D6C22"/>
    <w:rsid w:val="6F47657F"/>
    <w:rsid w:val="6FA91082"/>
    <w:rsid w:val="6FAF23D9"/>
    <w:rsid w:val="6FC2587B"/>
    <w:rsid w:val="70635CF6"/>
    <w:rsid w:val="70670707"/>
    <w:rsid w:val="717D411B"/>
    <w:rsid w:val="7181021E"/>
    <w:rsid w:val="718179DC"/>
    <w:rsid w:val="720E3691"/>
    <w:rsid w:val="724E244C"/>
    <w:rsid w:val="72CD5B71"/>
    <w:rsid w:val="72DA6946"/>
    <w:rsid w:val="732764B3"/>
    <w:rsid w:val="739B3F1A"/>
    <w:rsid w:val="74026044"/>
    <w:rsid w:val="74746410"/>
    <w:rsid w:val="75B40C0D"/>
    <w:rsid w:val="75E5007C"/>
    <w:rsid w:val="769679A9"/>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autoRedefine/>
    <w:qFormat/>
    <w:uiPriority w:val="0"/>
    <w:rPr>
      <w:b/>
      <w:bCs/>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 w:type="paragraph" w:styleId="19">
    <w:name w:val="List Paragraph"/>
    <w:basedOn w:val="1"/>
    <w:autoRedefine/>
    <w:unhideWhenUsed/>
    <w:qFormat/>
    <w:uiPriority w:val="99"/>
    <w:pPr>
      <w:ind w:firstLine="420" w:firstLineChars="200"/>
    </w:pPr>
  </w:style>
  <w:style w:type="character" w:customStyle="1" w:styleId="20">
    <w:name w:val="font81"/>
    <w:basedOn w:val="12"/>
    <w:autoRedefine/>
    <w:qFormat/>
    <w:uiPriority w:val="0"/>
    <w:rPr>
      <w:rFonts w:ascii="宋体" w:hAnsi="宋体" w:eastAsia="宋体" w:cs="宋体"/>
      <w:color w:val="000000"/>
      <w:sz w:val="20"/>
      <w:szCs w:val="20"/>
      <w:u w:val="none"/>
    </w:rPr>
  </w:style>
  <w:style w:type="character" w:customStyle="1" w:styleId="21">
    <w:name w:val="font21"/>
    <w:basedOn w:val="12"/>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12380</Words>
  <Characters>13047</Characters>
  <Lines>0</Lines>
  <Paragraphs>0</Paragraphs>
  <TotalTime>3</TotalTime>
  <ScaleCrop>false</ScaleCrop>
  <LinksUpToDate>false</LinksUpToDate>
  <CharactersWithSpaces>13141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青青</cp:lastModifiedBy>
  <dcterms:modified xsi:type="dcterms:W3CDTF">2024-10-10T05:26:47Z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1D17C581B7B649E79D2BCA767FA9A472_13</vt:lpwstr>
  </property>
</Properties>
</file>