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5A098">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1ED8E79">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B6207BA">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4D484D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阜康市城市管理局2023年环卫保洁和园林养护政府购买服务项目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p>
    <w:p w14:paraId="765801D5">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EF0F50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8354C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C2352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89A27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84B260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3A0F77C">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25C1B7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项目名称：2023年环卫保洁和园林养护政府购买服务项目</w:t>
      </w:r>
    </w:p>
    <w:p w14:paraId="1410EAD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阜康市城市管理局（阜康市城市管理行政执法局）</w:t>
      </w:r>
    </w:p>
    <w:p w14:paraId="29C48F2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阜康市城市管理局（阜康市城市管理行政执法局）</w:t>
      </w:r>
    </w:p>
    <w:p w14:paraId="3C578D55">
      <w:pPr>
        <w:pStyle w:val="11"/>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21E1F7E1">
      <w:pPr>
        <w:rPr>
          <w:rFonts w:hint="eastAsia"/>
          <w:lang w:val="en-US" w:eastAsia="zh-CN"/>
        </w:rPr>
      </w:pPr>
      <w:r>
        <w:rPr>
          <w:rFonts w:hint="eastAsia"/>
          <w:lang w:val="en-US" w:eastAsia="zh-CN"/>
        </w:rPr>
        <w:br w:type="page"/>
      </w:r>
    </w:p>
    <w:p w14:paraId="49324CCC">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0230FAE5">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1AB22FF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7FFFE52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1E43191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618ACDC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22C43C6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rFonts w:hint="eastAsia"/>
              <w:b/>
              <w:bCs/>
              <w:sz w:val="28"/>
              <w:szCs w:val="28"/>
              <w:lang w:val="en-US" w:eastAsia="zh-CN"/>
            </w:rPr>
            <w:t>4</w:t>
          </w:r>
          <w:r>
            <w:rPr>
              <w:rFonts w:hint="eastAsia"/>
              <w:b/>
              <w:bCs/>
              <w:sz w:val="28"/>
              <w:szCs w:val="28"/>
              <w:lang w:val="en-US" w:eastAsia="zh-CN"/>
            </w:rPr>
            <w:fldChar w:fldCharType="end"/>
          </w:r>
        </w:p>
        <w:p w14:paraId="4024B4C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rFonts w:hint="eastAsia"/>
              <w:sz w:val="28"/>
              <w:szCs w:val="28"/>
              <w:lang w:val="en-US" w:eastAsia="zh-CN"/>
            </w:rPr>
            <w:t>4</w:t>
          </w:r>
          <w:r>
            <w:rPr>
              <w:rFonts w:hint="eastAsia"/>
              <w:sz w:val="28"/>
              <w:szCs w:val="28"/>
              <w:lang w:val="en-US" w:eastAsia="zh-CN"/>
            </w:rPr>
            <w:fldChar w:fldCharType="end"/>
          </w:r>
        </w:p>
        <w:p w14:paraId="031FEEF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rFonts w:hint="eastAsia"/>
              <w:sz w:val="28"/>
              <w:szCs w:val="28"/>
              <w:lang w:val="en-US" w:eastAsia="zh-CN"/>
            </w:rPr>
            <w:t>5</w:t>
          </w:r>
          <w:r>
            <w:rPr>
              <w:rFonts w:hint="eastAsia"/>
              <w:sz w:val="28"/>
              <w:szCs w:val="28"/>
              <w:lang w:val="en-US" w:eastAsia="zh-CN"/>
            </w:rPr>
            <w:fldChar w:fldCharType="end"/>
          </w:r>
        </w:p>
        <w:p w14:paraId="1FBF4AD9">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rFonts w:hint="eastAsia"/>
              <w:sz w:val="28"/>
              <w:szCs w:val="28"/>
              <w:lang w:val="en-US" w:eastAsia="zh-CN"/>
            </w:rPr>
            <w:t>9</w:t>
          </w:r>
          <w:r>
            <w:rPr>
              <w:rFonts w:hint="eastAsia"/>
              <w:sz w:val="28"/>
              <w:szCs w:val="28"/>
              <w:lang w:val="en-US" w:eastAsia="zh-CN"/>
            </w:rPr>
            <w:fldChar w:fldCharType="end"/>
          </w:r>
        </w:p>
        <w:p w14:paraId="608497A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b/>
              <w:bCs/>
              <w:sz w:val="28"/>
              <w:szCs w:val="28"/>
              <w:lang w:val="en-US"/>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rFonts w:hint="eastAsia"/>
              <w:b/>
              <w:bCs/>
              <w:sz w:val="28"/>
              <w:szCs w:val="28"/>
              <w:lang w:val="en-US" w:eastAsia="zh-CN"/>
            </w:rPr>
            <w:t>1</w:t>
          </w:r>
          <w:r>
            <w:rPr>
              <w:rFonts w:hint="eastAsia"/>
              <w:b/>
              <w:bCs/>
              <w:sz w:val="28"/>
              <w:szCs w:val="28"/>
              <w:lang w:val="en-US" w:eastAsia="zh-CN"/>
            </w:rPr>
            <w:fldChar w:fldCharType="end"/>
          </w:r>
          <w:r>
            <w:rPr>
              <w:rFonts w:hint="eastAsia"/>
              <w:b/>
              <w:bCs/>
              <w:sz w:val="28"/>
              <w:szCs w:val="28"/>
              <w:lang w:val="en-US" w:eastAsia="zh-CN"/>
            </w:rPr>
            <w:t>1</w:t>
          </w:r>
        </w:p>
        <w:p w14:paraId="5499626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sz w:val="28"/>
              <w:szCs w:val="28"/>
              <w:lang w:val="en-US"/>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rFonts w:hint="eastAsia"/>
              <w:b/>
              <w:bCs/>
              <w:sz w:val="28"/>
              <w:szCs w:val="28"/>
              <w:lang w:val="en-US" w:eastAsia="zh-CN"/>
            </w:rPr>
            <w:t>1</w:t>
          </w:r>
          <w:r>
            <w:rPr>
              <w:rFonts w:hint="eastAsia"/>
              <w:b/>
              <w:bCs/>
              <w:sz w:val="28"/>
              <w:szCs w:val="28"/>
              <w:lang w:val="en-US" w:eastAsia="zh-CN"/>
            </w:rPr>
            <w:fldChar w:fldCharType="end"/>
          </w:r>
          <w:r>
            <w:rPr>
              <w:rFonts w:hint="eastAsia"/>
              <w:b/>
              <w:bCs/>
              <w:sz w:val="28"/>
              <w:szCs w:val="28"/>
              <w:lang w:val="en-US" w:eastAsia="zh-CN"/>
            </w:rPr>
            <w:t>2</w:t>
          </w:r>
        </w:p>
        <w:p w14:paraId="12CCD20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sz w:val="28"/>
              <w:szCs w:val="28"/>
              <w:lang w:val="en-US"/>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rFonts w:hint="eastAsia"/>
              <w:sz w:val="28"/>
              <w:szCs w:val="28"/>
              <w:lang w:val="en-US" w:eastAsia="zh-CN"/>
            </w:rPr>
            <w:t>1</w:t>
          </w:r>
          <w:r>
            <w:rPr>
              <w:rFonts w:hint="eastAsia"/>
              <w:sz w:val="28"/>
              <w:szCs w:val="28"/>
              <w:lang w:val="en-US" w:eastAsia="zh-CN"/>
            </w:rPr>
            <w:fldChar w:fldCharType="end"/>
          </w:r>
          <w:r>
            <w:rPr>
              <w:rFonts w:hint="eastAsia"/>
              <w:sz w:val="28"/>
              <w:szCs w:val="28"/>
              <w:lang w:val="en-US" w:eastAsia="zh-CN"/>
            </w:rPr>
            <w:t>2</w:t>
          </w:r>
        </w:p>
        <w:p w14:paraId="7DE3A75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w:t>
          </w:r>
          <w:r>
            <w:rPr>
              <w:rFonts w:hint="eastAsia"/>
              <w:sz w:val="28"/>
              <w:szCs w:val="28"/>
              <w:lang w:val="en-US" w:eastAsia="zh-CN"/>
            </w:rPr>
            <w:t>5</w:t>
          </w:r>
          <w:r>
            <w:rPr>
              <w:sz w:val="28"/>
              <w:szCs w:val="28"/>
            </w:rPr>
            <w:fldChar w:fldCharType="end"/>
          </w:r>
          <w:r>
            <w:rPr>
              <w:rFonts w:hint="eastAsia"/>
              <w:sz w:val="28"/>
              <w:szCs w:val="28"/>
              <w:lang w:val="en-US" w:eastAsia="zh-CN"/>
            </w:rPr>
            <w:fldChar w:fldCharType="end"/>
          </w:r>
        </w:p>
        <w:p w14:paraId="275D3DD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sz w:val="28"/>
              <w:szCs w:val="28"/>
              <w:lang w:val="en-US"/>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rFonts w:hint="eastAsia"/>
              <w:sz w:val="28"/>
              <w:szCs w:val="28"/>
              <w:lang w:val="en-US" w:eastAsia="zh-CN"/>
            </w:rPr>
            <w:t>1</w:t>
          </w:r>
          <w:r>
            <w:rPr>
              <w:rFonts w:hint="eastAsia"/>
              <w:sz w:val="28"/>
              <w:szCs w:val="28"/>
              <w:lang w:val="en-US" w:eastAsia="zh-CN"/>
            </w:rPr>
            <w:fldChar w:fldCharType="end"/>
          </w:r>
          <w:r>
            <w:rPr>
              <w:rFonts w:hint="eastAsia"/>
              <w:sz w:val="28"/>
              <w:szCs w:val="28"/>
              <w:lang w:val="en-US" w:eastAsia="zh-CN"/>
            </w:rPr>
            <w:t>7</w:t>
          </w:r>
        </w:p>
        <w:p w14:paraId="52AE21F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sz w:val="28"/>
              <w:szCs w:val="28"/>
              <w:lang w:val="en-US"/>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rFonts w:hint="eastAsia"/>
              <w:sz w:val="28"/>
              <w:szCs w:val="28"/>
              <w:lang w:val="en-US" w:eastAsia="zh-CN"/>
            </w:rPr>
            <w:t>1</w:t>
          </w:r>
          <w:r>
            <w:rPr>
              <w:rFonts w:hint="eastAsia"/>
              <w:sz w:val="28"/>
              <w:szCs w:val="28"/>
              <w:lang w:val="en-US" w:eastAsia="zh-CN"/>
            </w:rPr>
            <w:fldChar w:fldCharType="end"/>
          </w:r>
          <w:r>
            <w:rPr>
              <w:rFonts w:hint="eastAsia"/>
              <w:sz w:val="28"/>
              <w:szCs w:val="28"/>
              <w:lang w:val="en-US" w:eastAsia="zh-CN"/>
            </w:rPr>
            <w:t>9</w:t>
          </w:r>
        </w:p>
        <w:p w14:paraId="20AD754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b/>
              <w:bCs/>
              <w:sz w:val="28"/>
              <w:szCs w:val="28"/>
              <w:lang w:val="en-US"/>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rFonts w:hint="eastAsia"/>
              <w:b/>
              <w:bCs/>
              <w:sz w:val="28"/>
              <w:szCs w:val="28"/>
              <w:lang w:val="en-US" w:eastAsia="zh-CN"/>
            </w:rPr>
            <w:t>2</w:t>
          </w:r>
          <w:r>
            <w:rPr>
              <w:rFonts w:hint="eastAsia"/>
              <w:b/>
              <w:bCs/>
              <w:sz w:val="28"/>
              <w:szCs w:val="28"/>
              <w:lang w:val="en-US" w:eastAsia="zh-CN"/>
            </w:rPr>
            <w:fldChar w:fldCharType="end"/>
          </w:r>
          <w:r>
            <w:rPr>
              <w:rFonts w:hint="eastAsia"/>
              <w:b/>
              <w:bCs/>
              <w:sz w:val="28"/>
              <w:szCs w:val="28"/>
              <w:lang w:val="en-US" w:eastAsia="zh-CN"/>
            </w:rPr>
            <w:t>0</w:t>
          </w:r>
        </w:p>
        <w:p w14:paraId="3D9A5F0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sz w:val="28"/>
              <w:szCs w:val="28"/>
              <w:lang w:val="en-US"/>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rFonts w:hint="eastAsia"/>
              <w:b/>
              <w:bCs/>
              <w:sz w:val="28"/>
              <w:szCs w:val="28"/>
              <w:lang w:val="en-US" w:eastAsia="zh-CN"/>
            </w:rPr>
            <w:t>2</w:t>
          </w:r>
          <w:r>
            <w:rPr>
              <w:rFonts w:hint="eastAsia"/>
              <w:b/>
              <w:bCs/>
              <w:sz w:val="28"/>
              <w:szCs w:val="28"/>
              <w:lang w:val="en-US" w:eastAsia="zh-CN"/>
            </w:rPr>
            <w:fldChar w:fldCharType="end"/>
          </w:r>
          <w:r>
            <w:rPr>
              <w:rFonts w:hint="eastAsia"/>
              <w:b/>
              <w:bCs/>
              <w:sz w:val="28"/>
              <w:szCs w:val="28"/>
              <w:lang w:val="en-US" w:eastAsia="zh-CN"/>
            </w:rPr>
            <w:t>0</w:t>
          </w:r>
        </w:p>
        <w:p w14:paraId="2BED3DA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sz w:val="28"/>
              <w:szCs w:val="28"/>
              <w:lang w:val="en-US"/>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rFonts w:hint="eastAsia"/>
              <w:sz w:val="28"/>
              <w:szCs w:val="28"/>
              <w:lang w:val="en-US" w:eastAsia="zh-CN"/>
            </w:rPr>
            <w:t>2</w:t>
          </w:r>
          <w:r>
            <w:rPr>
              <w:rFonts w:hint="eastAsia"/>
              <w:sz w:val="28"/>
              <w:szCs w:val="28"/>
              <w:lang w:val="en-US" w:eastAsia="zh-CN"/>
            </w:rPr>
            <w:fldChar w:fldCharType="end"/>
          </w:r>
          <w:r>
            <w:rPr>
              <w:rFonts w:hint="eastAsia"/>
              <w:sz w:val="28"/>
              <w:szCs w:val="28"/>
              <w:lang w:val="en-US" w:eastAsia="zh-CN"/>
            </w:rPr>
            <w:t>0</w:t>
          </w:r>
        </w:p>
        <w:p w14:paraId="6B909B1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sz w:val="28"/>
              <w:szCs w:val="28"/>
              <w:lang w:val="en-US"/>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rFonts w:hint="eastAsia"/>
              <w:sz w:val="28"/>
              <w:szCs w:val="28"/>
              <w:lang w:val="en-US" w:eastAsia="zh-CN"/>
            </w:rPr>
            <w:t>2</w:t>
          </w:r>
          <w:r>
            <w:rPr>
              <w:rFonts w:hint="eastAsia"/>
              <w:sz w:val="28"/>
              <w:szCs w:val="28"/>
              <w:lang w:val="en-US" w:eastAsia="zh-CN"/>
            </w:rPr>
            <w:fldChar w:fldCharType="end"/>
          </w:r>
          <w:r>
            <w:rPr>
              <w:rFonts w:hint="eastAsia"/>
              <w:sz w:val="28"/>
              <w:szCs w:val="28"/>
              <w:lang w:val="en-US" w:eastAsia="zh-CN"/>
            </w:rPr>
            <w:t>1</w:t>
          </w:r>
        </w:p>
        <w:p w14:paraId="090762B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b/>
              <w:bCs/>
              <w:sz w:val="28"/>
              <w:szCs w:val="28"/>
              <w:lang w:val="en-US"/>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rFonts w:hint="eastAsia"/>
              <w:b/>
              <w:bCs/>
              <w:sz w:val="28"/>
              <w:szCs w:val="28"/>
              <w:lang w:val="en-US" w:eastAsia="zh-CN"/>
            </w:rPr>
            <w:t>2</w:t>
          </w:r>
          <w:r>
            <w:rPr>
              <w:rFonts w:hint="eastAsia"/>
              <w:b/>
              <w:bCs/>
              <w:sz w:val="28"/>
              <w:szCs w:val="28"/>
              <w:lang w:val="en-US" w:eastAsia="zh-CN"/>
            </w:rPr>
            <w:fldChar w:fldCharType="end"/>
          </w:r>
          <w:r>
            <w:rPr>
              <w:rFonts w:hint="eastAsia"/>
              <w:b/>
              <w:bCs/>
              <w:sz w:val="28"/>
              <w:szCs w:val="28"/>
              <w:lang w:val="en-US" w:eastAsia="zh-CN"/>
            </w:rPr>
            <w:t>1</w:t>
          </w:r>
        </w:p>
        <w:p w14:paraId="672603F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b/>
              <w:bCs/>
              <w:sz w:val="28"/>
              <w:szCs w:val="28"/>
              <w:lang w:val="en-US"/>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rFonts w:hint="eastAsia"/>
              <w:b/>
              <w:bCs/>
              <w:sz w:val="28"/>
              <w:szCs w:val="28"/>
              <w:lang w:val="en-US" w:eastAsia="zh-CN"/>
            </w:rPr>
            <w:t>2</w:t>
          </w:r>
          <w:r>
            <w:rPr>
              <w:rFonts w:hint="eastAsia"/>
              <w:b/>
              <w:bCs/>
              <w:sz w:val="28"/>
              <w:szCs w:val="28"/>
              <w:lang w:val="en-US" w:eastAsia="zh-CN"/>
            </w:rPr>
            <w:fldChar w:fldCharType="end"/>
          </w:r>
          <w:r>
            <w:rPr>
              <w:rFonts w:hint="eastAsia"/>
              <w:b/>
              <w:bCs/>
              <w:sz w:val="28"/>
              <w:szCs w:val="28"/>
              <w:lang w:val="en-US" w:eastAsia="zh-CN"/>
            </w:rPr>
            <w:t>1</w:t>
          </w:r>
        </w:p>
        <w:p w14:paraId="2492140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49D9F39A">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sz w:val="28"/>
              <w:szCs w:val="28"/>
              <w:lang w:val="en-US" w:eastAsia="zh-CN"/>
            </w:rPr>
            <w:fldChar w:fldCharType="end"/>
          </w:r>
        </w:p>
      </w:sdtContent>
    </w:sdt>
    <w:p w14:paraId="3A57BC9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1" w:name="_Toc1194"/>
      <w:r>
        <w:rPr>
          <w:rFonts w:hint="eastAsia" w:ascii="宋体" w:hAnsi="宋体" w:eastAsia="宋体" w:cs="宋体"/>
          <w:b/>
          <w:bCs/>
          <w:color w:val="000000" w:themeColor="text1"/>
          <w:sz w:val="36"/>
          <w:szCs w:val="36"/>
          <w:highlight w:val="none"/>
          <w:shd w:val="clear" w:color="auto" w:fill="auto"/>
          <w:lang w:val="en-US" w:eastAsia="zh-CN"/>
          <w14:textFill>
            <w14:solidFill>
              <w14:schemeClr w14:val="tx1"/>
            </w14:solidFill>
          </w14:textFill>
        </w:rPr>
        <w:t>2023年环卫保洁和园林养护政府购买服务项目</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支出绩效评价报告</w:t>
      </w:r>
      <w:bookmarkEnd w:id="1"/>
    </w:p>
    <w:p w14:paraId="4FD7DBD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14:paraId="044945F1">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14:paraId="5AA0FA1D">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14:paraId="351B65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ascii="宋体" w:hAnsi="宋体" w:eastAsia="宋体" w:cs="宋体"/>
          <w:color w:val="auto"/>
          <w:highlight w:val="none"/>
          <w:shd w:val="clear" w:color="auto" w:fill="auto"/>
          <w:lang w:val="en-US" w:eastAsia="zh-CN"/>
        </w:rPr>
        <w:t>为推进阜康市环卫、园林服务市场化进程，更好的实现环卫、园林服务“管干分离”，激发市场活力，经阜康市政府决策，采用政府购买服务方式引入具有丰富经验的市场化环卫保洁和园林绿化作业服务商，确保市区环境整洁，为市民创造良好的工作生活环境。</w:t>
      </w:r>
    </w:p>
    <w:p w14:paraId="59FD5CE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 w:name="_Toc273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5"/>
    </w:p>
    <w:p w14:paraId="56355F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cs="宋体"/>
          <w:color w:val="auto"/>
          <w:highlight w:val="none"/>
          <w:shd w:val="clear" w:color="auto" w:fill="auto"/>
          <w:lang w:val="en-US" w:eastAsia="zh-CN"/>
        </w:rPr>
        <w:t>该项目的主要内容为对阜康市环卫保洁和园林养护通过购买服务的形式进行管理运行，其中</w:t>
      </w:r>
      <w:r>
        <w:rPr>
          <w:rFonts w:hint="eastAsia" w:ascii="宋体" w:hAnsi="宋体" w:eastAsia="宋体" w:cs="宋体"/>
          <w:color w:val="auto"/>
          <w:highlight w:val="none"/>
          <w:shd w:val="clear" w:color="auto" w:fill="auto"/>
          <w:lang w:val="en-US" w:eastAsia="zh-CN"/>
        </w:rPr>
        <w:t>环卫保洁服务实施内容主要包括：阜康市范围内城市道路、背街小巷、公共场所的清扫保洁服务、垃圾收集、冬季清雪作业、环卫专用车辆和设施设备的维修与保养管理、特殊情况下的环卫保障（如突发应急事件或大型检查、重要活动、节日保障及暴风雪等）等服务。</w:t>
      </w:r>
      <w:r>
        <w:rPr>
          <w:rFonts w:hint="eastAsia" w:ascii="宋体" w:hAnsi="宋体" w:eastAsia="宋体" w:cs="宋体"/>
          <w:b w:val="0"/>
          <w:bCs w:val="0"/>
          <w:color w:val="auto"/>
          <w:kern w:val="2"/>
          <w:sz w:val="28"/>
          <w:szCs w:val="28"/>
          <w:highlight w:val="none"/>
          <w:shd w:val="clear" w:color="auto" w:fill="auto"/>
          <w:lang w:val="en-US" w:eastAsia="zh-CN" w:bidi="ar-SA"/>
        </w:rPr>
        <w:t>园林绿化养护服务实施内容主要包括：阜康市城区范围内城市绿化园林养护、树木修剪、喷灌系统更新、绿化专用车辆和设施设备的维修与保养管理、特殊情况下的园林绿化保障（如突发应急事件或大型检查、重要活动、节日保障等）等服务。</w:t>
      </w:r>
    </w:p>
    <w:p w14:paraId="137402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color w:val="auto"/>
          <w:sz w:val="28"/>
          <w:szCs w:val="28"/>
          <w:highlight w:val="none"/>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r>
        <w:rPr>
          <w:rFonts w:hint="eastAsia" w:ascii="仿宋_GB2312"/>
          <w:color w:val="auto"/>
          <w:sz w:val="28"/>
          <w:szCs w:val="28"/>
          <w:highlight w:val="none"/>
          <w:lang w:val="en-US" w:eastAsia="zh-CN"/>
        </w:rPr>
        <w:t>为确保我单位该项目的顺利实施，我单位成立以综合服务中心书记秦长虎为组长，杜兵、黄艺伟为副组长，黄辉、何林坤、郭勇、沈志亮为成员的领导小组，秦长虎负责统筹协调，杜兵负责园林绿化养护，黄艺伟负责环境卫生保洁，黄辉负责环卫特种车辆的管理对</w:t>
      </w:r>
      <w:r>
        <w:rPr>
          <w:rFonts w:hint="eastAsia" w:ascii="宋体" w:hAnsi="宋体" w:eastAsia="宋体" w:cs="宋体"/>
          <w:color w:val="auto"/>
          <w:highlight w:val="none"/>
          <w:shd w:val="clear" w:color="auto" w:fill="auto"/>
          <w:lang w:val="en-US" w:eastAsia="zh-CN"/>
        </w:rPr>
        <w:t>环卫保洁和园林养护政府购买服务项目</w:t>
      </w:r>
      <w:r>
        <w:rPr>
          <w:rFonts w:hint="eastAsia" w:ascii="仿宋_GB2312"/>
          <w:color w:val="auto"/>
          <w:sz w:val="28"/>
          <w:szCs w:val="28"/>
          <w:highlight w:val="none"/>
          <w:lang w:val="en-US" w:eastAsia="zh-CN"/>
        </w:rPr>
        <w:t>进行监督检查，对购买服务情况进行日巡查、周考核、月考核等方式进行监督，全力抓好项目工作，保证该项目顺利开展。</w:t>
      </w:r>
    </w:p>
    <w:p w14:paraId="30578DA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仿宋_GB2312"/>
          <w:color w:val="auto"/>
          <w:sz w:val="28"/>
          <w:szCs w:val="28"/>
          <w:highlight w:val="none"/>
          <w:lang w:val="en-US" w:eastAsia="zh-CN"/>
        </w:rPr>
        <w:t>截止2023年12月，该项目已完成</w:t>
      </w:r>
      <w:r>
        <w:rPr>
          <w:rFonts w:hint="eastAsia" w:ascii="宋体" w:hAnsi="宋体" w:eastAsia="宋体" w:cs="宋体"/>
          <w:color w:val="auto"/>
          <w:highlight w:val="none"/>
          <w:shd w:val="clear" w:color="auto" w:fill="auto"/>
          <w:lang w:val="en-US" w:eastAsia="zh-CN"/>
        </w:rPr>
        <w:t>4230769.92平方米</w:t>
      </w:r>
      <w:r>
        <w:rPr>
          <w:rFonts w:hint="eastAsia" w:cs="宋体"/>
          <w:color w:val="auto"/>
          <w:highlight w:val="none"/>
          <w:shd w:val="clear" w:color="auto" w:fill="auto"/>
          <w:lang w:val="en-US" w:eastAsia="zh-CN"/>
        </w:rPr>
        <w:t>的城市道路清扫、保洁和3981769.44平方米的城市绿化养护</w:t>
      </w:r>
      <w:r>
        <w:rPr>
          <w:rFonts w:hint="eastAsia" w:ascii="仿宋_GB2312"/>
          <w:color w:val="auto"/>
          <w:sz w:val="28"/>
          <w:szCs w:val="28"/>
          <w:highlight w:val="none"/>
          <w:lang w:val="en-US" w:eastAsia="zh-CN"/>
        </w:rPr>
        <w:t>任务。</w:t>
      </w:r>
    </w:p>
    <w:p w14:paraId="0E1FFFF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6C3ADF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0E5851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阜康市环卫保洁和园林养护政府购买服务项目预算安排总额为</w:t>
      </w:r>
      <w:r>
        <w:rPr>
          <w:rFonts w:hint="eastAsia" w:cs="宋体"/>
          <w:color w:val="auto"/>
          <w:highlight w:val="none"/>
          <w:shd w:val="clear" w:color="auto" w:fill="auto"/>
          <w:lang w:val="en-US" w:eastAsia="zh-CN"/>
        </w:rPr>
        <w:t>5236.38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金5236.38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5236.38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698EB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757527B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阜康市环卫保洁和园林养护政府购买服务项目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5236.38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支付</w:t>
      </w:r>
      <w:r>
        <w:rPr>
          <w:rFonts w:hint="eastAsia" w:ascii="宋体" w:hAnsi="宋体" w:eastAsia="宋体" w:cs="宋体"/>
          <w:color w:val="auto"/>
          <w:highlight w:val="none"/>
          <w:shd w:val="clear" w:color="auto" w:fill="auto"/>
          <w:lang w:val="en-US" w:eastAsia="zh-CN"/>
        </w:rPr>
        <w:t>阜康市环卫保洁和园林养护政府购买服务费</w:t>
      </w:r>
      <w:r>
        <w:rPr>
          <w:rFonts w:hint="eastAsia" w:cs="宋体"/>
          <w:color w:val="auto"/>
          <w:highlight w:val="none"/>
          <w:shd w:val="clear" w:color="auto" w:fill="auto"/>
          <w:lang w:val="en-US" w:eastAsia="zh-CN"/>
        </w:rPr>
        <w:t>等方面。</w:t>
      </w:r>
    </w:p>
    <w:p w14:paraId="43A8F4C6">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7DF1340E">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14:paraId="45394EE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FF0000"/>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2023年环卫保洁和园林养护政府购买服务项目</w:t>
      </w:r>
      <w:r>
        <w:rPr>
          <w:rFonts w:hint="eastAsia" w:cs="宋体"/>
          <w:color w:val="auto"/>
          <w:highlight w:val="none"/>
          <w:shd w:val="clear" w:color="auto" w:fill="auto"/>
          <w:lang w:val="en-US" w:eastAsia="zh-CN"/>
        </w:rPr>
        <w:t>绩效总体目标为：城市管理局负责市区道路、桥梁（涵）、城市照明、道路排水排污等市政设施养护、维修和管理工作、负责垃圾处理工作，对垃圾处理设施运营实施监管、负责建成区城市园林绿化养护管理、负责市区古树名树保护工作。2023年我单位预计完成城市道路清扫、保洁面积4230769.92平方米、城市绿化养护面积3981769.44平方米，道路及时清扫保洁，绿化植被及时养护，该项目的实施，创造良好的城市工作生活环境，提高环境质量，提高城市生态环境，保持生态平衡。</w:t>
      </w:r>
    </w:p>
    <w:p w14:paraId="789EA625">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14:paraId="4EE3D88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798FE0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5E2132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1B39A9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“城市道路清扫、保洁面积”指标，预期目标值为4230769.92平方米；</w:t>
      </w:r>
    </w:p>
    <w:p w14:paraId="204951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“城市绿化养护面积”指标，预期目标值为3981769.44平方米；</w:t>
      </w:r>
    </w:p>
    <w:p w14:paraId="6EE1EF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14:paraId="04DD2B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“道路及公共基础设施的日常保洁干净、整洁率”指标，预期目标值为100%；</w:t>
      </w:r>
    </w:p>
    <w:p w14:paraId="0A49B0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“绿化带乔木、灌木浇水、修剪、养护覆盖率”指标，预期目标值为100%；</w:t>
      </w:r>
    </w:p>
    <w:p w14:paraId="6A6D91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131459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“道路清扫保洁及时率”指标，预期目标值为100%；</w:t>
      </w:r>
    </w:p>
    <w:p w14:paraId="35E1C2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“绿化植被养护及时率”指标，预期目标值为100%；</w:t>
      </w:r>
    </w:p>
    <w:p w14:paraId="4ACCBE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14:paraId="2579D5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“环境卫生保洁成本控制”指标，预期目标值为≦2369.88万元；</w:t>
      </w:r>
    </w:p>
    <w:p w14:paraId="2D00A4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“园林绿化养护成本控制”指标，预期目标值为≦1611.06万元；</w:t>
      </w:r>
    </w:p>
    <w:p w14:paraId="30BF6D5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02324EF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14:paraId="310CEBA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r>
        <w:rPr>
          <w:rFonts w:hint="eastAsia" w:ascii="宋体" w:hAnsi="宋体" w:eastAsia="宋体" w:cs="宋体"/>
          <w:color w:val="auto"/>
          <w:highlight w:val="none"/>
          <w:shd w:val="clear" w:color="auto" w:fill="auto"/>
          <w:lang w:val="en-US" w:eastAsia="zh-CN"/>
        </w:rPr>
        <w:t>；</w:t>
      </w:r>
    </w:p>
    <w:p w14:paraId="563D0BA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4958EF4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创造良好的城市工作生活环境，提高环境质量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为提高；</w:t>
      </w:r>
    </w:p>
    <w:p w14:paraId="79976E56">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4C060DE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提高城市生态环境，保持生态平衡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为保持；</w:t>
      </w:r>
    </w:p>
    <w:p w14:paraId="54D0150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7C8031E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指标</w:t>
      </w:r>
      <w:r>
        <w:rPr>
          <w:rFonts w:hint="eastAsia" w:ascii="宋体" w:hAnsi="宋体" w:eastAsia="宋体" w:cs="宋体"/>
          <w:color w:val="auto"/>
          <w:highlight w:val="none"/>
          <w:shd w:val="clear" w:color="auto" w:fill="auto"/>
          <w:lang w:val="en-US" w:eastAsia="zh-CN"/>
        </w:rPr>
        <w:t>；</w:t>
      </w:r>
    </w:p>
    <w:p w14:paraId="4A00EEC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⑤</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p>
    <w:p w14:paraId="2BDC0DF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FF0000"/>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w:t>
      </w:r>
      <w:r>
        <w:rPr>
          <w:rFonts w:hint="eastAsia" w:cs="宋体"/>
          <w:color w:val="auto"/>
          <w:highlight w:val="none"/>
          <w:shd w:val="clear" w:color="auto" w:fill="auto"/>
          <w:lang w:val="en-US" w:eastAsia="zh-CN"/>
        </w:rPr>
        <w:t>指标。</w:t>
      </w:r>
    </w:p>
    <w:p w14:paraId="020C665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563B35E2">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22169_WPSOffice_Level2"/>
      <w:bookmarkStart w:id="13" w:name="_Toc5462343"/>
      <w:bookmarkStart w:id="14" w:name="_Toc480473081"/>
      <w:bookmarkStart w:id="15" w:name="_Toc22922"/>
      <w:bookmarkStart w:id="16" w:name="_Toc26632"/>
      <w:bookmarkStart w:id="17" w:name="_Toc21664"/>
      <w:bookmarkStart w:id="18" w:name="_Toc5258"/>
      <w:bookmarkStart w:id="19" w:name="_Toc12868"/>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7BE9167A">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2B6DFF09">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1A1FFD32">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4A03D6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年度我单位实施的</w:t>
      </w:r>
      <w:r>
        <w:rPr>
          <w:rFonts w:hint="eastAsia" w:ascii="宋体" w:hAnsi="宋体" w:eastAsia="宋体" w:cs="宋体"/>
          <w:color w:val="auto"/>
          <w:highlight w:val="none"/>
          <w:shd w:val="clear" w:color="auto" w:fill="auto"/>
          <w:lang w:val="en-US" w:eastAsia="zh-CN"/>
        </w:rPr>
        <w:t>2023年环卫保洁和园林养护政府购买服务项目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开展部门绩效评价。</w:t>
      </w:r>
    </w:p>
    <w:p w14:paraId="38A01E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38B14643">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3923A4F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71D632C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2023年环卫保洁和园林养护政府购买服务项目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实际开展情况，运用定量和定性分析相结合的方法，总结经验做法，反思项目实施和管理中的问题，以切实提升财政资金管理的科学化、规范化和精细化水平。</w:t>
      </w:r>
    </w:p>
    <w:p w14:paraId="7D2C59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06FB600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211A4A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179806C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57AF58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4B5623E7">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19984722"/>
      <w:bookmarkStart w:id="26" w:name="_Toc1913"/>
      <w:bookmarkStart w:id="27" w:name="_Toc26131"/>
      <w:bookmarkStart w:id="28" w:name="_Toc428278230"/>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6344C5C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0184C377">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2"/>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5FEB0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175CA0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463E3B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4D8526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24487B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18BF31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7D4AB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145923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09BD3D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385F52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3D2002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10E857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09F8EE0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6EC785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23205A4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110912B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4755C64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662025A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41CAC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7D587CA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3234B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7765F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76FE6E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2F78E8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2C7A3AE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D87CA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1FA7092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7D1E02B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1E5C59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2B73307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7497E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3AEA23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1378DD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789F86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5377AD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EB15A3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18AFF38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1EE5EB8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49970B0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5EE237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21F9AF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CFFBA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AEA8D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2E528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17E9CE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4186D7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5E6A3E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C2065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7D7155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6C42132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57603E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2E1E3A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A9AAC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021DF3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3AED2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1BDC5D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84454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2FE84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3D20C7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4FE589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25AB34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0E2AD1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BA4D3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5712E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AB999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34471B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1ECCA3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523AB5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67E17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697E79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3C33CF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0BA1558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6CDDC4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32B502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24B294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48E84B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7BD084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7B2C20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3B7145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60005BC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02FF29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35BEE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030012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56C9E9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4DD934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3EF82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734DE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DB187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91878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50F380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335C5E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434A9A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2E522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5C0D31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169C3B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291B09A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1D8DA1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D301E9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36072A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3D2EC2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669DBF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5E30CCF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455B8C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50BE1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12D9DE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45084A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B6C26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28A56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3EF5A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2B6BAB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296BC3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4108C2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200E4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122C84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2F8F51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6D9CE8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4C969B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8DE05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10647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65C068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204B37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7201E7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71F69C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625E88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7160F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AE327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4C6126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46F86D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23323C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5CD062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180567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DF97B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17400A9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9D2B0A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5CECC1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4B88D8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64C519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4B09EA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6F57CA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5D1C8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42057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0B5758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6BFC96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731296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5342C4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0C5B31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22D5E3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A60CF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7FF577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7E1ADC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7A848AD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281EF4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204196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015B94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75F53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0DEC3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60EE6A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3B8841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4B8287CE">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0C2573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ascii="宋体" w:hAnsi="宋体" w:eastAsia="宋体" w:cs="宋体"/>
          <w:color w:val="auto"/>
          <w:highlight w:val="none"/>
          <w:shd w:val="clear" w:color="auto" w:fill="auto"/>
          <w:lang w:val="en-US" w:eastAsia="zh-CN"/>
        </w:rPr>
        <w:t>2023年环卫保洁和园林养护政府购买服务项目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进行评价。</w:t>
      </w:r>
    </w:p>
    <w:p w14:paraId="2EC81B42">
      <w:pPr>
        <w:pStyle w:val="2"/>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739F41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1A3510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70F29A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6FAA8A56">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10EA8643">
      <w:pPr>
        <w:pStyle w:val="2"/>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7253953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5799BB4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375806F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723FD95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7C03516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2023年环卫保洁和园林养护政府购买服务项目实施内容、目标信息、预算信息以及其他的一些项目基本信息，有了初步了解，为制定绩效评价工作方案做好准备。</w:t>
      </w:r>
      <w:bookmarkEnd w:id="35"/>
    </w:p>
    <w:p w14:paraId="20538F2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1AABE38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1537978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1A9590D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1E6FDB2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7A71A95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2DC001C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607F389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289F48A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7400851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69E5FB9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2C3999B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1E08D07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D34F18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4285EAC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3B2680A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7FABDA7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0172C52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77DE61B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674C7AF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7A1787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2023年环卫保洁和园林养护政府购买服务</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98.88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743C65D1">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1E1B8D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表3-1：2023年环卫保洁和园林养护政府购买服务项目得分表</w:t>
            </w:r>
          </w:p>
          <w:p w14:paraId="3CE9A9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07F54AD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417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098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E3D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2B2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B34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3C7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0FD95A3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131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42B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F0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6D9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C3E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824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5AD777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421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2AC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5B1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1E5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29.48</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B58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6C9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98.88</w:t>
            </w:r>
          </w:p>
        </w:tc>
      </w:tr>
      <w:tr w14:paraId="2F24817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EF3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F2D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66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FFC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98.27</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48B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23B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98.88</w:t>
            </w:r>
            <w:r>
              <w:rPr>
                <w:rFonts w:hint="eastAsia" w:ascii="宋体" w:hAnsi="宋体" w:eastAsia="宋体" w:cs="宋体"/>
                <w:color w:val="auto"/>
                <w:kern w:val="0"/>
                <w:sz w:val="21"/>
                <w:szCs w:val="21"/>
                <w:highlight w:val="none"/>
                <w:shd w:val="clear" w:color="auto" w:fill="auto"/>
                <w:lang w:val="en-US" w:eastAsia="zh-CN"/>
              </w:rPr>
              <w:t>%</w:t>
            </w:r>
          </w:p>
        </w:tc>
      </w:tr>
    </w:tbl>
    <w:p w14:paraId="337882A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4936F36D">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2F98B2BF">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19.4</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5E6DB9F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2"/>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1959DE46">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F0FF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D0DC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F55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F808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53F8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8751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22B3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6F387321">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E0D95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F608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31413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AB960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1C5D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2276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A66C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7902BFF">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62846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1B59D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94B7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F806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8F75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D7B2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06C2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2.4</w:t>
            </w:r>
          </w:p>
        </w:tc>
      </w:tr>
      <w:tr w14:paraId="359BE63D">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4D3B7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5D16B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B11E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AEC2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24B8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251B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2077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E580032">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CC75E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62CCE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48F5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D851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C12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C929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6867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380602C">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121B3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655C3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CD854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5074D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4039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3812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073B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03297A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23DC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1184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9876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8332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E170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E06E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9978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7277784">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8647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D4CA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4F0F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F4D1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D5D5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19.4</w:t>
            </w:r>
          </w:p>
        </w:tc>
      </w:tr>
    </w:tbl>
    <w:p w14:paraId="1548AD37">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5E29F9E3">
      <w:pPr>
        <w:keepNext w:val="0"/>
        <w:keepLines w:val="0"/>
        <w:pageBreakBefore w:val="0"/>
        <w:kinsoku/>
        <w:wordWrap/>
        <w:overflowPunct/>
        <w:topLinePunct w:val="0"/>
        <w:autoSpaceDE/>
        <w:autoSpaceDN/>
        <w:bidi w:val="0"/>
        <w:adjustRightInd/>
        <w:snapToGrid/>
        <w:spacing w:beforeAutospacing="0" w:afterAutospacing="0"/>
        <w:textAlignment w:val="auto"/>
        <w:rPr>
          <w:rFonts w:hint="eastAsia"/>
          <w:color w:val="auto"/>
          <w:lang w:eastAsia="zh-CN"/>
        </w:rPr>
      </w:pPr>
      <w:r>
        <w:rPr>
          <w:rFonts w:hint="eastAsia"/>
          <w:lang w:eastAsia="zh-CN"/>
        </w:rPr>
        <w:t>①项目立项符合</w:t>
      </w:r>
      <w:r>
        <w:rPr>
          <w:rFonts w:hint="eastAsia"/>
          <w:lang w:val="en-US" w:eastAsia="zh-CN"/>
        </w:rPr>
        <w:t>中华人民共和国财政部颁发的</w:t>
      </w:r>
      <w:r>
        <w:rPr>
          <w:rFonts w:hint="eastAsia"/>
          <w:lang w:eastAsia="zh-CN"/>
        </w:rPr>
        <w:t>《政府购买服务管理办法</w:t>
      </w:r>
      <w:r>
        <w:rPr>
          <w:rFonts w:hint="eastAsia"/>
          <w:color w:val="auto"/>
          <w:lang w:eastAsia="zh-CN"/>
        </w:rPr>
        <w:t>》</w:t>
      </w:r>
      <w:r>
        <w:rPr>
          <w:rFonts w:hint="eastAsia"/>
          <w:color w:val="auto"/>
          <w:lang w:val="en-US" w:eastAsia="zh-CN"/>
        </w:rPr>
        <w:t>中的</w:t>
      </w:r>
      <w:r>
        <w:rPr>
          <w:rFonts w:hint="eastAsia"/>
          <w:color w:val="auto"/>
          <w:lang w:eastAsia="zh-CN"/>
        </w:rPr>
        <w:t>相关政策；</w:t>
      </w:r>
    </w:p>
    <w:p w14:paraId="723BED6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②项目立项符合住建部发布《城市道路清扫保洁与质量评价标准》的要求；</w:t>
      </w:r>
    </w:p>
    <w:p w14:paraId="5BDDBBF3">
      <w:pPr>
        <w:keepNext w:val="0"/>
        <w:keepLines w:val="0"/>
        <w:pageBreakBefore w:val="0"/>
        <w:kinsoku/>
        <w:wordWrap/>
        <w:overflowPunct/>
        <w:topLinePunct w:val="0"/>
        <w:autoSpaceDE/>
        <w:autoSpaceDN/>
        <w:bidi w:val="0"/>
        <w:adjustRightInd/>
        <w:snapToGrid/>
        <w:spacing w:beforeAutospacing="0" w:afterAutospacing="0"/>
        <w:textAlignment w:val="auto"/>
        <w:rPr>
          <w:rFonts w:hint="eastAsia"/>
          <w:color w:val="auto"/>
          <w:lang w:eastAsia="zh-CN"/>
        </w:rPr>
      </w:pPr>
      <w:r>
        <w:rPr>
          <w:rFonts w:hint="eastAsia"/>
          <w:lang w:eastAsia="zh-CN"/>
        </w:rPr>
        <w:t>③项目立项与</w:t>
      </w:r>
      <w:r>
        <w:rPr>
          <w:rFonts w:hint="eastAsia"/>
          <w:lang w:val="en-US" w:eastAsia="zh-CN"/>
        </w:rPr>
        <w:t>城市管理局</w:t>
      </w:r>
      <w:r>
        <w:rPr>
          <w:rFonts w:hint="eastAsia"/>
          <w:lang w:eastAsia="zh-CN"/>
        </w:rPr>
        <w:t>负责建成区城市园林绿化养护管理、负责市区古树名树保护工作、</w:t>
      </w:r>
      <w:r>
        <w:rPr>
          <w:rFonts w:hint="eastAsia"/>
          <w:lang w:val="en-US" w:eastAsia="zh-CN"/>
        </w:rPr>
        <w:t>负责城市市容环境</w:t>
      </w:r>
      <w:r>
        <w:rPr>
          <w:rFonts w:hint="eastAsia"/>
          <w:color w:val="auto"/>
          <w:lang w:val="en-US" w:eastAsia="zh-CN"/>
        </w:rPr>
        <w:t>卫生管理的</w:t>
      </w:r>
      <w:r>
        <w:rPr>
          <w:rFonts w:hint="eastAsia"/>
          <w:color w:val="auto"/>
          <w:lang w:eastAsia="zh-CN"/>
        </w:rPr>
        <w:t>部门职责范围相符，属于部门履职所需；</w:t>
      </w:r>
    </w:p>
    <w:p w14:paraId="3743FEEE">
      <w:pPr>
        <w:bidi w:val="0"/>
        <w:rPr>
          <w:rFonts w:hint="eastAsia"/>
          <w:lang w:eastAsia="zh-CN"/>
        </w:rPr>
      </w:pPr>
      <w:r>
        <w:rPr>
          <w:rFonts w:hint="eastAsia"/>
          <w:lang w:eastAsia="zh-CN"/>
        </w:rPr>
        <w:t>④项目属于公共财政支持范围，符合中央、地方事权支出责任划分原则；</w:t>
      </w:r>
    </w:p>
    <w:p w14:paraId="05AFC61F">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14:paraId="69973FA5">
      <w:pPr>
        <w:bidi w:val="0"/>
        <w:rPr>
          <w:rFonts w:hint="default"/>
          <w:color w:val="auto"/>
          <w:lang w:val="en-US" w:eastAsia="zh-CN"/>
        </w:rPr>
      </w:pPr>
      <w:r>
        <w:rPr>
          <w:rFonts w:hint="eastAsia"/>
          <w:b/>
          <w:bCs/>
          <w:color w:val="auto"/>
          <w:lang w:val="en-US" w:eastAsia="zh-CN"/>
        </w:rPr>
        <w:t>综上，该项指标满分2分，得分2分。</w:t>
      </w:r>
    </w:p>
    <w:p w14:paraId="34561891">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50A08F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①项目经《阜康市项目会审会议纪要》</w:t>
      </w:r>
      <w:r>
        <w:rPr>
          <w:rFonts w:hint="eastAsia" w:ascii="宋体" w:hAnsi="宋体" w:eastAsia="宋体" w:cs="宋体"/>
          <w:color w:val="auto"/>
          <w:kern w:val="0"/>
          <w:szCs w:val="30"/>
          <w:highlight w:val="none"/>
          <w:lang w:eastAsia="zh-CN"/>
        </w:rPr>
        <w:t>研究确定，</w:t>
      </w:r>
      <w:r>
        <w:rPr>
          <w:rFonts w:hint="eastAsia" w:ascii="宋体" w:hAnsi="宋体" w:eastAsia="宋体" w:cs="宋体"/>
          <w:color w:val="auto"/>
          <w:kern w:val="0"/>
          <w:szCs w:val="30"/>
          <w:highlight w:val="none"/>
        </w:rPr>
        <w:t>立项资料齐全，立项程序规范；</w:t>
      </w:r>
    </w:p>
    <w:p w14:paraId="6CEA7B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color w:val="auto"/>
          <w:highlight w:val="none"/>
          <w:lang w:eastAsia="zh-CN"/>
        </w:rPr>
        <w:t>②项目审批文件《阜康市项目会审会议纪要》</w:t>
      </w:r>
      <w:r>
        <w:rPr>
          <w:rFonts w:hint="eastAsia"/>
          <w:highlight w:val="none"/>
          <w:lang w:eastAsia="zh-CN"/>
        </w:rPr>
        <w:t>符合相关要求；</w:t>
      </w:r>
    </w:p>
    <w:p w14:paraId="47382190">
      <w:pPr>
        <w:bidi w:val="0"/>
        <w:rPr>
          <w:rFonts w:hint="eastAsia"/>
          <w:color w:val="auto"/>
          <w:highlight w:val="none"/>
          <w:lang w:eastAsia="zh-CN"/>
        </w:rPr>
      </w:pPr>
      <w:r>
        <w:rPr>
          <w:rFonts w:hint="eastAsia"/>
          <w:color w:val="auto"/>
          <w:highlight w:val="none"/>
          <w:lang w:eastAsia="zh-CN"/>
        </w:rPr>
        <w:t>③事前经过必要的可行性研究、</w:t>
      </w:r>
      <w:r>
        <w:rPr>
          <w:rFonts w:hint="eastAsia"/>
          <w:color w:val="auto"/>
          <w:highlight w:val="none"/>
          <w:lang w:val="en-US" w:eastAsia="zh-CN"/>
        </w:rPr>
        <w:t>费用测算</w:t>
      </w:r>
      <w:bookmarkStart w:id="89" w:name="_GoBack"/>
      <w:bookmarkEnd w:id="89"/>
      <w:r>
        <w:rPr>
          <w:rFonts w:hint="eastAsia"/>
          <w:color w:val="auto"/>
          <w:highlight w:val="none"/>
          <w:lang w:val="en-US" w:eastAsia="zh-CN"/>
        </w:rPr>
        <w:t>以及</w:t>
      </w:r>
      <w:r>
        <w:rPr>
          <w:rFonts w:hint="eastAsia"/>
          <w:color w:val="auto"/>
          <w:highlight w:val="none"/>
          <w:lang w:eastAsia="zh-CN"/>
        </w:rPr>
        <w:t>集体决策，该项目实施通过阜康市城市管理局党组会议研究，项目实施的必要性，以及通过第三方对购买服务费用进行测算。</w:t>
      </w:r>
    </w:p>
    <w:p w14:paraId="1E48B902">
      <w:pPr>
        <w:bidi w:val="0"/>
        <w:rPr>
          <w:rFonts w:hint="eastAsia"/>
          <w:color w:val="auto"/>
          <w:lang w:eastAsia="zh-CN"/>
        </w:rPr>
      </w:pPr>
      <w:r>
        <w:rPr>
          <w:rFonts w:hint="eastAsia"/>
          <w:b/>
          <w:bCs/>
          <w:color w:val="auto"/>
          <w:lang w:val="en-US" w:eastAsia="zh-CN"/>
        </w:rPr>
        <w:t>综上，该项指标满分3分，得分2.4分。</w:t>
      </w:r>
    </w:p>
    <w:p w14:paraId="7A50F99B">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27C4ED66">
      <w:pPr>
        <w:bidi w:val="0"/>
        <w:rPr>
          <w:rFonts w:hint="eastAsia"/>
          <w:color w:val="auto"/>
          <w:highlight w:val="none"/>
          <w:lang w:eastAsia="zh-CN"/>
        </w:rPr>
      </w:pPr>
      <w:r>
        <w:rPr>
          <w:rFonts w:hint="eastAsia"/>
          <w:color w:val="auto"/>
          <w:highlight w:val="none"/>
          <w:lang w:eastAsia="zh-CN"/>
        </w:rPr>
        <w:t>①项目绩效目标根据预算绩效管理要求，编制阜康市环卫保洁和园林养护政府购买服务项目支出绩效目标表；</w:t>
      </w:r>
    </w:p>
    <w:p w14:paraId="7F3503DE">
      <w:pPr>
        <w:bidi w:val="0"/>
        <w:rPr>
          <w:rFonts w:hint="eastAsia"/>
          <w:highlight w:val="none"/>
          <w:lang w:eastAsia="zh-CN"/>
        </w:rPr>
      </w:pPr>
      <w:r>
        <w:rPr>
          <w:rFonts w:hint="eastAsia"/>
          <w:highlight w:val="none"/>
          <w:lang w:eastAsia="zh-CN"/>
        </w:rPr>
        <w:t>②项目绩效目标</w:t>
      </w:r>
      <w:r>
        <w:rPr>
          <w:rFonts w:hint="eastAsia"/>
          <w:color w:val="auto"/>
          <w:highlight w:val="none"/>
          <w:lang w:eastAsia="zh-CN"/>
        </w:rPr>
        <w:t>为阜康市环卫保洁和园林养护政府购买服务，该项目的</w:t>
      </w:r>
      <w:r>
        <w:rPr>
          <w:rFonts w:hint="eastAsia"/>
          <w:highlight w:val="none"/>
          <w:lang w:eastAsia="zh-CN"/>
        </w:rPr>
        <w:t>实际工作为对阜康市的道路进行清扫保洁，对植被进行养护，与实际工作内容具有相关性；</w:t>
      </w:r>
    </w:p>
    <w:p w14:paraId="5342B5D8">
      <w:pPr>
        <w:bidi w:val="0"/>
        <w:rPr>
          <w:rFonts w:hint="eastAsia"/>
          <w:highlight w:val="none"/>
          <w:lang w:eastAsia="zh-CN"/>
        </w:rPr>
      </w:pPr>
      <w:r>
        <w:rPr>
          <w:rFonts w:hint="eastAsia"/>
          <w:highlight w:val="none"/>
          <w:lang w:eastAsia="zh-CN"/>
        </w:rPr>
        <w:t>③项目预期产出效益和效果为宝成阜康市城区道路干净整洁，城区植被成活率较高，符合正常的业绩水平；</w:t>
      </w:r>
    </w:p>
    <w:p w14:paraId="2995ABAD">
      <w:pPr>
        <w:bidi w:val="0"/>
        <w:rPr>
          <w:rFonts w:hint="eastAsia"/>
          <w:highlight w:val="none"/>
          <w:lang w:eastAsia="zh-CN"/>
        </w:rPr>
      </w:pPr>
      <w:r>
        <w:rPr>
          <w:rFonts w:hint="eastAsia"/>
          <w:highlight w:val="none"/>
          <w:lang w:eastAsia="zh-CN"/>
        </w:rPr>
        <w:t>④</w:t>
      </w:r>
      <w:r>
        <w:rPr>
          <w:rFonts w:hint="eastAsia" w:ascii="宋体" w:hAnsi="宋体" w:eastAsia="宋体" w:cs="宋体"/>
          <w:highlight w:val="none"/>
          <w:lang w:eastAsia="zh-CN"/>
        </w:rPr>
        <w:t>预算确定的项目投资额为</w:t>
      </w:r>
      <w:r>
        <w:rPr>
          <w:rFonts w:hint="eastAsia" w:ascii="宋体" w:hAnsi="宋体" w:eastAsia="宋体" w:cs="宋体"/>
          <w:highlight w:val="none"/>
          <w:lang w:val="en-US" w:eastAsia="zh-CN"/>
        </w:rPr>
        <w:t>5236.38万元，资金执行数为5236.38万元，</w:t>
      </w:r>
      <w:r>
        <w:rPr>
          <w:rFonts w:hint="eastAsia" w:ascii="宋体" w:hAnsi="宋体" w:eastAsia="宋体" w:cs="宋体"/>
          <w:highlight w:val="none"/>
          <w:lang w:eastAsia="zh-CN"/>
        </w:rPr>
        <w:t>资金量相匹配</w:t>
      </w:r>
      <w:r>
        <w:rPr>
          <w:rFonts w:hint="eastAsia"/>
          <w:highlight w:val="none"/>
          <w:lang w:eastAsia="zh-CN"/>
        </w:rPr>
        <w:t>。</w:t>
      </w:r>
    </w:p>
    <w:p w14:paraId="40885A8D">
      <w:pPr>
        <w:bidi w:val="0"/>
        <w:rPr>
          <w:rFonts w:hint="eastAsia"/>
          <w:color w:val="auto"/>
          <w:lang w:eastAsia="zh-CN"/>
        </w:rPr>
      </w:pPr>
      <w:r>
        <w:rPr>
          <w:rFonts w:hint="eastAsia"/>
          <w:b/>
          <w:bCs/>
          <w:color w:val="auto"/>
          <w:lang w:val="en-US" w:eastAsia="zh-CN"/>
        </w:rPr>
        <w:t>综上，该项指标满分5分，得分5分。</w:t>
      </w:r>
    </w:p>
    <w:p w14:paraId="4D2C9653">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20CF6443">
      <w:pPr>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6个，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10</w:t>
      </w:r>
      <w:r>
        <w:rPr>
          <w:rFonts w:hint="eastAsia" w:asciiTheme="minorEastAsia" w:hAnsiTheme="minorEastAsia" w:eastAsiaTheme="minorEastAsia" w:cstheme="minorEastAsia"/>
          <w:color w:val="auto"/>
          <w:szCs w:val="30"/>
          <w:highlight w:val="none"/>
        </w:rPr>
        <w:t>个</w:t>
      </w:r>
      <w:r>
        <w:rPr>
          <w:rFonts w:hint="eastAsia"/>
          <w:highlight w:val="none"/>
          <w:lang w:eastAsia="zh-CN"/>
        </w:rPr>
        <w:t>；</w:t>
      </w:r>
    </w:p>
    <w:p w14:paraId="1F9E25C0">
      <w:pPr>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2个，量化率80%</w:t>
      </w:r>
      <w:r>
        <w:rPr>
          <w:rFonts w:hint="eastAsia"/>
          <w:highlight w:val="none"/>
          <w:lang w:eastAsia="zh-CN"/>
        </w:rPr>
        <w:t>；</w:t>
      </w:r>
    </w:p>
    <w:p w14:paraId="41D86C35">
      <w:pPr>
        <w:bidi w:val="0"/>
        <w:rPr>
          <w:rFonts w:hint="eastAsia"/>
          <w:highlight w:val="yellow"/>
          <w:lang w:eastAsia="zh-CN"/>
        </w:rPr>
      </w:pPr>
      <w:r>
        <w:rPr>
          <w:rFonts w:hint="eastAsia"/>
          <w:lang w:eastAsia="zh-CN"/>
        </w:rPr>
        <w:t>③与项目目标任务数或计划数相对应。</w:t>
      </w:r>
    </w:p>
    <w:p w14:paraId="4F5E654B">
      <w:pPr>
        <w:bidi w:val="0"/>
        <w:rPr>
          <w:rFonts w:hint="eastAsia"/>
          <w:color w:val="auto"/>
          <w:lang w:eastAsia="zh-CN"/>
        </w:rPr>
      </w:pPr>
      <w:r>
        <w:rPr>
          <w:rFonts w:hint="eastAsia"/>
          <w:b/>
          <w:bCs/>
          <w:color w:val="auto"/>
          <w:lang w:val="en-US" w:eastAsia="zh-CN"/>
        </w:rPr>
        <w:t>综上，该项指标满分5分，得分5分。</w:t>
      </w:r>
    </w:p>
    <w:p w14:paraId="1E5F809D">
      <w:pPr>
        <w:bidi w:val="0"/>
        <w:outlineLvl w:val="2"/>
        <w:rPr>
          <w:rFonts w:hint="default"/>
          <w:b/>
          <w:bCs/>
          <w:lang w:val="en-US" w:eastAsia="zh-CN"/>
        </w:rPr>
      </w:pPr>
      <w:bookmarkStart w:id="62" w:name="_Toc19401"/>
      <w:r>
        <w:rPr>
          <w:rFonts w:hint="eastAsia"/>
          <w:b/>
          <w:bCs/>
          <w:lang w:val="en-US" w:eastAsia="zh-CN"/>
        </w:rPr>
        <w:t>5.预算编制科学性</w:t>
      </w:r>
      <w:bookmarkEnd w:id="62"/>
    </w:p>
    <w:p w14:paraId="79E53B79">
      <w:pPr>
        <w:bidi w:val="0"/>
        <w:rPr>
          <w:rFonts w:hint="eastAsia"/>
          <w:highlight w:val="none"/>
          <w:lang w:eastAsia="zh-CN"/>
        </w:rPr>
      </w:pPr>
      <w:r>
        <w:rPr>
          <w:rFonts w:hint="eastAsia"/>
          <w:highlight w:val="none"/>
          <w:lang w:eastAsia="zh-CN"/>
        </w:rPr>
        <w:t>①预算编制经过第三方机构测算有科学论证；</w:t>
      </w:r>
    </w:p>
    <w:p w14:paraId="64CB87D3">
      <w:pPr>
        <w:bidi w:val="0"/>
        <w:rPr>
          <w:rFonts w:hint="eastAsia"/>
          <w:highlight w:val="none"/>
          <w:lang w:eastAsia="zh-CN"/>
        </w:rPr>
      </w:pPr>
      <w:r>
        <w:rPr>
          <w:rFonts w:hint="eastAsia"/>
          <w:highlight w:val="none"/>
          <w:lang w:eastAsia="zh-CN"/>
        </w:rPr>
        <w:t>②预算内容</w:t>
      </w:r>
      <w:r>
        <w:rPr>
          <w:rFonts w:hint="eastAsia"/>
          <w:color w:val="auto"/>
          <w:highlight w:val="none"/>
          <w:lang w:eastAsia="zh-CN"/>
        </w:rPr>
        <w:t>为阜康市环卫保洁和园林养护政府购买服务项目与</w:t>
      </w:r>
      <w:r>
        <w:rPr>
          <w:rFonts w:hint="eastAsia"/>
          <w:highlight w:val="none"/>
          <w:lang w:eastAsia="zh-CN"/>
        </w:rPr>
        <w:t>项目实际内容</w:t>
      </w:r>
      <w:r>
        <w:rPr>
          <w:rFonts w:hint="eastAsia"/>
          <w:color w:val="auto"/>
          <w:highlight w:val="none"/>
          <w:lang w:eastAsia="zh-CN"/>
        </w:rPr>
        <w:t>阜康市环卫保洁和园林养护政府购买服务相</w:t>
      </w:r>
      <w:r>
        <w:rPr>
          <w:rFonts w:hint="eastAsia"/>
          <w:highlight w:val="none"/>
          <w:lang w:eastAsia="zh-CN"/>
        </w:rPr>
        <w:t>匹配；</w:t>
      </w:r>
    </w:p>
    <w:p w14:paraId="43BB8E86">
      <w:pPr>
        <w:bidi w:val="0"/>
        <w:rPr>
          <w:rFonts w:hint="eastAsia"/>
          <w:highlight w:val="none"/>
          <w:lang w:eastAsia="zh-CN"/>
        </w:rPr>
      </w:pPr>
      <w:r>
        <w:rPr>
          <w:rFonts w:hint="eastAsia"/>
          <w:highlight w:val="none"/>
          <w:lang w:eastAsia="zh-CN"/>
        </w:rPr>
        <w:t>③预算额度经过第三方机构测算，测算依据充分，按照购买服务金额测算标准编制；</w:t>
      </w:r>
    </w:p>
    <w:p w14:paraId="191DEBEA">
      <w:pPr>
        <w:bidi w:val="0"/>
        <w:rPr>
          <w:rFonts w:hint="eastAsia"/>
          <w:highlight w:val="none"/>
          <w:lang w:eastAsia="zh-CN"/>
        </w:rPr>
      </w:pPr>
      <w:r>
        <w:rPr>
          <w:rFonts w:hint="eastAsia"/>
          <w:highlight w:val="none"/>
          <w:lang w:eastAsia="zh-CN"/>
        </w:rPr>
        <w:t>④预算确定的项目投资额</w:t>
      </w:r>
      <w:r>
        <w:rPr>
          <w:rFonts w:hint="eastAsia" w:ascii="宋体" w:hAnsi="宋体" w:eastAsia="宋体" w:cs="宋体"/>
          <w:highlight w:val="none"/>
          <w:lang w:val="en-US" w:eastAsia="zh-CN"/>
        </w:rPr>
        <w:t>5236.38万元</w:t>
      </w:r>
      <w:r>
        <w:rPr>
          <w:rFonts w:hint="eastAsia"/>
          <w:highlight w:val="none"/>
          <w:lang w:eastAsia="zh-CN"/>
        </w:rPr>
        <w:t>与全年环卫保洁园林养护政府购买服务工作任务相匹配。</w:t>
      </w:r>
    </w:p>
    <w:p w14:paraId="5DDB8E01">
      <w:pPr>
        <w:bidi w:val="0"/>
        <w:rPr>
          <w:rFonts w:hint="eastAsia"/>
          <w:lang w:eastAsia="zh-CN"/>
        </w:rPr>
      </w:pPr>
      <w:r>
        <w:rPr>
          <w:rFonts w:hint="eastAsia"/>
          <w:b/>
          <w:bCs/>
          <w:lang w:val="en-US" w:eastAsia="zh-CN"/>
        </w:rPr>
        <w:t>综上，</w:t>
      </w:r>
      <w:r>
        <w:rPr>
          <w:rFonts w:hint="eastAsia"/>
          <w:b/>
          <w:bCs/>
          <w:color w:val="auto"/>
          <w:lang w:val="en-US" w:eastAsia="zh-CN"/>
        </w:rPr>
        <w:t>该项指标满分2分，得分2分。</w:t>
      </w:r>
    </w:p>
    <w:p w14:paraId="23488144">
      <w:pPr>
        <w:bidi w:val="0"/>
        <w:outlineLvl w:val="2"/>
        <w:rPr>
          <w:rFonts w:hint="default"/>
          <w:b/>
          <w:bCs/>
          <w:lang w:val="en-US" w:eastAsia="zh-CN"/>
        </w:rPr>
      </w:pPr>
      <w:bookmarkStart w:id="63" w:name="_Toc697"/>
      <w:r>
        <w:rPr>
          <w:rFonts w:hint="eastAsia"/>
          <w:b/>
          <w:bCs/>
          <w:lang w:val="en-US" w:eastAsia="zh-CN"/>
        </w:rPr>
        <w:t>6.资金分配合理性</w:t>
      </w:r>
      <w:bookmarkEnd w:id="63"/>
    </w:p>
    <w:p w14:paraId="544519BF">
      <w:pPr>
        <w:bidi w:val="0"/>
        <w:rPr>
          <w:rFonts w:hint="eastAsia"/>
          <w:highlight w:val="none"/>
          <w:lang w:eastAsia="zh-CN"/>
        </w:rPr>
      </w:pPr>
      <w:r>
        <w:rPr>
          <w:rFonts w:hint="eastAsia"/>
          <w:highlight w:val="none"/>
          <w:lang w:eastAsia="zh-CN"/>
        </w:rPr>
        <w:t>①预算资金分配依据《阜康市城市管理局环卫保洁和园林养护政府购买服务合同》实施；</w:t>
      </w:r>
    </w:p>
    <w:p w14:paraId="1AD5AA60">
      <w:pPr>
        <w:bidi w:val="0"/>
        <w:rPr>
          <w:rFonts w:hint="eastAsia"/>
          <w:highlight w:val="none"/>
          <w:lang w:eastAsia="zh-CN"/>
        </w:rPr>
      </w:pPr>
      <w:r>
        <w:rPr>
          <w:rFonts w:hint="eastAsia"/>
          <w:highlight w:val="none"/>
          <w:lang w:eastAsia="zh-CN"/>
        </w:rPr>
        <w:t>②资金分配额度合理，依据《阜康市城市管理局环卫保洁和园林养护政府购买服务合同》与项目单位的实际工作相适应。</w:t>
      </w:r>
    </w:p>
    <w:p w14:paraId="7B7389AE">
      <w:pPr>
        <w:bidi w:val="0"/>
        <w:rPr>
          <w:rFonts w:hint="eastAsia"/>
          <w:lang w:eastAsia="zh-CN"/>
        </w:rPr>
      </w:pPr>
      <w:r>
        <w:rPr>
          <w:rFonts w:hint="eastAsia"/>
          <w:b/>
          <w:bCs/>
          <w:lang w:val="en-US" w:eastAsia="zh-CN"/>
        </w:rPr>
        <w:t>综上，该项指标满</w:t>
      </w:r>
      <w:r>
        <w:rPr>
          <w:rFonts w:hint="eastAsia"/>
          <w:b/>
          <w:bCs/>
          <w:color w:val="auto"/>
          <w:lang w:val="en-US" w:eastAsia="zh-CN"/>
        </w:rPr>
        <w:t>分3分，得分3分。</w:t>
      </w:r>
    </w:p>
    <w:p w14:paraId="33C143C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219D621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8D254D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2"/>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6240FAE6">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0D4A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E62E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1BE8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59FD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9AE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A94E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412C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238B3A47">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0E22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FE1F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5B15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4719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150E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D74B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794D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3AF323A">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1FC5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02D6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FBA7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920E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37F2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29C0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6F45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CD4E9C7">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A4A4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4E2A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3DAF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4F1A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46D7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7242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D765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3E245A7">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E7C7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54A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13CD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AD76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CA0D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2E5F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C3C6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AFCB08F">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1E6A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C350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328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5456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0D0D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4F76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7067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E547020">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6F74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6849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D30D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94A5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3ED6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5F0D3994">
      <w:pPr>
        <w:bidi w:val="0"/>
        <w:outlineLvl w:val="2"/>
        <w:rPr>
          <w:rFonts w:hint="default"/>
          <w:b/>
          <w:bCs/>
          <w:color w:val="auto"/>
          <w:lang w:val="en-US" w:eastAsia="zh-CN"/>
        </w:rPr>
      </w:pPr>
      <w:bookmarkStart w:id="65" w:name="_Toc3886"/>
      <w:r>
        <w:rPr>
          <w:rFonts w:hint="eastAsia"/>
          <w:b/>
          <w:bCs/>
          <w:color w:val="auto"/>
          <w:lang w:val="en-US" w:eastAsia="zh-CN"/>
        </w:rPr>
        <w:t>1.资金到位率</w:t>
      </w:r>
      <w:bookmarkEnd w:id="65"/>
    </w:p>
    <w:p w14:paraId="312DC6EF">
      <w:pPr>
        <w:bidi w:val="0"/>
        <w:rPr>
          <w:rFonts w:hint="default" w:ascii="宋体" w:hAnsi="宋体" w:eastAsia="宋体" w:cs="宋体"/>
          <w:color w:val="auto"/>
          <w:highlight w:val="none"/>
          <w:lang w:val="en-US" w:eastAsia="zh-CN"/>
        </w:rPr>
      </w:pPr>
      <w:r>
        <w:rPr>
          <w:rFonts w:hint="eastAsia"/>
          <w:color w:val="auto"/>
          <w:lang w:eastAsia="zh-CN"/>
        </w:rPr>
        <w:t>资金到</w:t>
      </w:r>
      <w:r>
        <w:rPr>
          <w:rFonts w:hint="eastAsia"/>
          <w:color w:val="auto"/>
          <w:highlight w:val="none"/>
          <w:lang w:eastAsia="zh-CN"/>
        </w:rPr>
        <w:t>位率=（</w:t>
      </w:r>
      <w:r>
        <w:rPr>
          <w:rFonts w:hint="eastAsia"/>
          <w:color w:val="auto"/>
          <w:highlight w:val="none"/>
          <w:lang w:val="en-US" w:eastAsia="zh-CN"/>
        </w:rPr>
        <w:t>5236.38万元</w:t>
      </w:r>
      <w:r>
        <w:rPr>
          <w:rFonts w:hint="eastAsia"/>
          <w:color w:val="auto"/>
          <w:highlight w:val="none"/>
          <w:lang w:eastAsia="zh-CN"/>
        </w:rPr>
        <w:t>/</w:t>
      </w:r>
      <w:r>
        <w:rPr>
          <w:rFonts w:hint="eastAsia"/>
          <w:color w:val="auto"/>
          <w:highlight w:val="none"/>
          <w:lang w:val="en-US" w:eastAsia="zh-CN"/>
        </w:rPr>
        <w:t>5236.38万元</w:t>
      </w:r>
      <w:r>
        <w:rPr>
          <w:rFonts w:hint="eastAsia"/>
          <w:color w:val="auto"/>
          <w:highlight w:val="none"/>
          <w:lang w:eastAsia="zh-CN"/>
        </w:rPr>
        <w:t>）×10</w:t>
      </w:r>
      <w:r>
        <w:rPr>
          <w:rFonts w:hint="eastAsia" w:ascii="宋体" w:hAnsi="宋体" w:eastAsia="宋体" w:cs="宋体"/>
          <w:color w:val="auto"/>
          <w:highlight w:val="none"/>
          <w:lang w:val="en-US" w:eastAsia="zh-CN"/>
        </w:rPr>
        <w:t>0%=100%</w:t>
      </w:r>
    </w:p>
    <w:p w14:paraId="4BFC0F56">
      <w:pPr>
        <w:bidi w:val="0"/>
        <w:rPr>
          <w:rFonts w:hint="eastAsia"/>
          <w:color w:val="auto"/>
          <w:lang w:eastAsia="zh-CN"/>
        </w:rPr>
      </w:pPr>
      <w:r>
        <w:rPr>
          <w:rFonts w:hint="eastAsia"/>
          <w:b/>
          <w:bCs/>
          <w:color w:val="auto"/>
          <w:lang w:val="en-US" w:eastAsia="zh-CN"/>
        </w:rPr>
        <w:t>综上，该项指标满分4分，得分4分。</w:t>
      </w:r>
    </w:p>
    <w:p w14:paraId="46CB21A1">
      <w:pPr>
        <w:bidi w:val="0"/>
        <w:outlineLvl w:val="2"/>
        <w:rPr>
          <w:rFonts w:hint="default"/>
          <w:b/>
          <w:bCs/>
          <w:color w:val="auto"/>
          <w:lang w:val="en-US" w:eastAsia="zh-CN"/>
        </w:rPr>
      </w:pPr>
      <w:bookmarkStart w:id="66" w:name="_Toc9705"/>
      <w:r>
        <w:rPr>
          <w:rFonts w:hint="eastAsia"/>
          <w:b/>
          <w:bCs/>
          <w:color w:val="auto"/>
          <w:lang w:val="en-US" w:eastAsia="zh-CN"/>
        </w:rPr>
        <w:t>2.预算执行率</w:t>
      </w:r>
      <w:bookmarkEnd w:id="66"/>
    </w:p>
    <w:p w14:paraId="5C737FF1">
      <w:pPr>
        <w:bidi w:val="0"/>
        <w:rPr>
          <w:rFonts w:hint="default" w:ascii="宋体" w:hAnsi="宋体" w:eastAsia="宋体" w:cs="宋体"/>
          <w:color w:val="auto"/>
          <w:highlight w:val="none"/>
          <w:lang w:val="en-US" w:eastAsia="zh-CN"/>
        </w:rPr>
      </w:pPr>
      <w:r>
        <w:rPr>
          <w:rFonts w:hint="eastAsia"/>
          <w:color w:val="auto"/>
          <w:lang w:eastAsia="zh-CN"/>
        </w:rPr>
        <w:t>预算执行</w:t>
      </w:r>
      <w:r>
        <w:rPr>
          <w:rFonts w:hint="eastAsia"/>
          <w:color w:val="auto"/>
          <w:highlight w:val="none"/>
          <w:lang w:eastAsia="zh-CN"/>
        </w:rPr>
        <w:t>率=（</w:t>
      </w:r>
      <w:r>
        <w:rPr>
          <w:rFonts w:hint="eastAsia"/>
          <w:color w:val="auto"/>
          <w:highlight w:val="none"/>
          <w:lang w:val="en-US" w:eastAsia="zh-CN"/>
        </w:rPr>
        <w:t>5236.38万元</w:t>
      </w:r>
      <w:r>
        <w:rPr>
          <w:rFonts w:hint="eastAsia"/>
          <w:color w:val="auto"/>
          <w:highlight w:val="none"/>
          <w:lang w:eastAsia="zh-CN"/>
        </w:rPr>
        <w:t>/</w:t>
      </w:r>
      <w:r>
        <w:rPr>
          <w:rFonts w:hint="eastAsia"/>
          <w:color w:val="auto"/>
          <w:highlight w:val="none"/>
          <w:lang w:val="en-US" w:eastAsia="zh-CN"/>
        </w:rPr>
        <w:t>5236.38万元</w:t>
      </w:r>
      <w:r>
        <w:rPr>
          <w:rFonts w:hint="eastAsia"/>
          <w:color w:val="auto"/>
          <w:highlight w:val="none"/>
          <w:lang w:eastAsia="zh-CN"/>
        </w:rPr>
        <w:t>）×100%</w:t>
      </w:r>
      <w:r>
        <w:rPr>
          <w:rFonts w:hint="eastAsia" w:ascii="宋体" w:hAnsi="宋体" w:eastAsia="宋体" w:cs="宋体"/>
          <w:color w:val="auto"/>
          <w:highlight w:val="none"/>
          <w:lang w:val="en-US" w:eastAsia="zh-CN"/>
        </w:rPr>
        <w:t>=100%</w:t>
      </w:r>
    </w:p>
    <w:p w14:paraId="09E60BD9">
      <w:pPr>
        <w:bidi w:val="0"/>
        <w:rPr>
          <w:rFonts w:hint="eastAsia"/>
          <w:color w:val="auto"/>
          <w:lang w:eastAsia="zh-CN"/>
        </w:rPr>
      </w:pPr>
      <w:r>
        <w:rPr>
          <w:rFonts w:hint="eastAsia"/>
          <w:b/>
          <w:bCs/>
          <w:color w:val="auto"/>
          <w:lang w:val="en-US" w:eastAsia="zh-CN"/>
        </w:rPr>
        <w:t>综上，该项指标满分4分，得分4分。</w:t>
      </w:r>
    </w:p>
    <w:p w14:paraId="294F20CB">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14:paraId="44D54E10">
      <w:pPr>
        <w:bidi w:val="0"/>
        <w:rPr>
          <w:rFonts w:hint="eastAsia"/>
          <w:color w:val="auto"/>
          <w:highlight w:val="none"/>
          <w:lang w:eastAsia="zh-CN"/>
        </w:rPr>
      </w:pPr>
      <w:r>
        <w:rPr>
          <w:rFonts w:hint="eastAsia"/>
          <w:color w:val="auto"/>
          <w:highlight w:val="none"/>
          <w:lang w:eastAsia="zh-CN"/>
        </w:rPr>
        <w:t>①符合</w:t>
      </w:r>
      <w:r>
        <w:rPr>
          <w:rFonts w:hint="eastAsia"/>
          <w:color w:val="auto"/>
          <w:highlight w:val="none"/>
          <w:lang w:val="en-US" w:eastAsia="zh-CN"/>
        </w:rPr>
        <w:t>《阜康市城市管理局财务管理制度》、《阜康市城市管理局政府购买服务管理办法》、《阜康市城市管理局项目支出绩效管理办法》</w:t>
      </w:r>
      <w:r>
        <w:rPr>
          <w:rFonts w:hint="eastAsia"/>
          <w:color w:val="auto"/>
          <w:highlight w:val="none"/>
          <w:lang w:eastAsia="zh-CN"/>
        </w:rPr>
        <w:t>的规定；</w:t>
      </w:r>
    </w:p>
    <w:p w14:paraId="6D67C75F">
      <w:pPr>
        <w:bidi w:val="0"/>
        <w:rPr>
          <w:rFonts w:hint="eastAsia"/>
          <w:color w:val="auto"/>
          <w:highlight w:val="none"/>
          <w:lang w:eastAsia="zh-CN"/>
        </w:rPr>
      </w:pPr>
      <w:r>
        <w:rPr>
          <w:rFonts w:hint="eastAsia"/>
          <w:color w:val="auto"/>
          <w:highlight w:val="none"/>
          <w:lang w:eastAsia="zh-CN"/>
        </w:rPr>
        <w:t>②资金的拨付有《关于申请拨付环卫保洁园林养护政府购买服务费的报告》申请，有完整的审批程序和手续；</w:t>
      </w:r>
    </w:p>
    <w:p w14:paraId="318CCC37">
      <w:pPr>
        <w:bidi w:val="0"/>
        <w:rPr>
          <w:rFonts w:hint="eastAsia"/>
          <w:color w:val="auto"/>
          <w:highlight w:val="none"/>
          <w:lang w:eastAsia="zh-CN"/>
        </w:rPr>
      </w:pPr>
      <w:r>
        <w:rPr>
          <w:rFonts w:hint="eastAsia"/>
          <w:color w:val="auto"/>
          <w:highlight w:val="none"/>
          <w:lang w:eastAsia="zh-CN"/>
        </w:rPr>
        <w:t>③符合</w:t>
      </w:r>
      <w:r>
        <w:rPr>
          <w:rFonts w:hint="eastAsia"/>
          <w:highlight w:val="none"/>
          <w:lang w:eastAsia="zh-CN"/>
        </w:rPr>
        <w:t>《阜康市城市管理局环卫保洁和园林养护政府购买服务合同》</w:t>
      </w:r>
      <w:r>
        <w:rPr>
          <w:rFonts w:hint="eastAsia"/>
          <w:color w:val="auto"/>
          <w:highlight w:val="none"/>
          <w:lang w:eastAsia="zh-CN"/>
        </w:rPr>
        <w:t>规定的用途；</w:t>
      </w:r>
    </w:p>
    <w:p w14:paraId="57000E97">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4D1B1C14">
      <w:pPr>
        <w:bidi w:val="0"/>
        <w:rPr>
          <w:rFonts w:hint="eastAsia"/>
          <w:color w:val="auto"/>
          <w:lang w:eastAsia="zh-CN"/>
        </w:rPr>
      </w:pPr>
      <w:r>
        <w:rPr>
          <w:rFonts w:hint="eastAsia"/>
          <w:b/>
          <w:bCs/>
          <w:color w:val="auto"/>
          <w:lang w:val="en-US" w:eastAsia="zh-CN"/>
        </w:rPr>
        <w:t>综上，该项指标满分4分，得分4分。</w:t>
      </w:r>
    </w:p>
    <w:p w14:paraId="0BC8B210">
      <w:pPr>
        <w:bidi w:val="0"/>
        <w:rPr>
          <w:rFonts w:hint="default"/>
          <w:b/>
          <w:bCs/>
          <w:lang w:val="en-US" w:eastAsia="zh-CN"/>
        </w:rPr>
      </w:pPr>
      <w:r>
        <w:rPr>
          <w:rFonts w:hint="eastAsia"/>
          <w:b/>
          <w:bCs/>
          <w:lang w:val="en-US" w:eastAsia="zh-CN"/>
        </w:rPr>
        <w:t>4.管理制度健全性</w:t>
      </w:r>
    </w:p>
    <w:p w14:paraId="7E6D4B9B">
      <w:pPr>
        <w:bidi w:val="0"/>
        <w:rPr>
          <w:rFonts w:hint="eastAsia"/>
          <w:highlight w:val="none"/>
          <w:lang w:eastAsia="zh-CN"/>
        </w:rPr>
      </w:pPr>
      <w:r>
        <w:rPr>
          <w:rFonts w:hint="eastAsia"/>
          <w:highlight w:val="none"/>
          <w:lang w:eastAsia="zh-CN"/>
        </w:rPr>
        <w:t>①已制定</w:t>
      </w:r>
      <w:r>
        <w:rPr>
          <w:rFonts w:hint="eastAsia"/>
          <w:color w:val="auto"/>
          <w:highlight w:val="none"/>
          <w:lang w:val="en-US" w:eastAsia="zh-CN"/>
        </w:rPr>
        <w:t>《阜康市城市管理局财务管理制度》、《阜康市城市管理局政府购买服务管理办法》、《阜康市城市管理局项目支出绩效管理办法》、《阜康市城市管理局环卫保洁和园林养护考核实施细则》</w:t>
      </w:r>
      <w:r>
        <w:rPr>
          <w:rFonts w:hint="eastAsia"/>
          <w:highlight w:val="none"/>
          <w:lang w:eastAsia="zh-CN"/>
        </w:rPr>
        <w:t>；</w:t>
      </w:r>
    </w:p>
    <w:p w14:paraId="76A4496D">
      <w:pPr>
        <w:bidi w:val="0"/>
        <w:rPr>
          <w:rFonts w:hint="eastAsia"/>
          <w:highlight w:val="none"/>
          <w:lang w:eastAsia="zh-CN"/>
        </w:rPr>
      </w:pPr>
      <w:r>
        <w:rPr>
          <w:rFonts w:hint="eastAsia"/>
          <w:highlight w:val="none"/>
          <w:lang w:eastAsia="zh-CN"/>
        </w:rPr>
        <w:t>②财务和业务管理制度合法、合规、完整。</w:t>
      </w:r>
    </w:p>
    <w:p w14:paraId="5813689F">
      <w:pPr>
        <w:bidi w:val="0"/>
        <w:rPr>
          <w:rFonts w:hint="eastAsia"/>
          <w:color w:val="auto"/>
          <w:lang w:eastAsia="zh-CN"/>
        </w:rPr>
      </w:pPr>
      <w:r>
        <w:rPr>
          <w:rFonts w:hint="eastAsia"/>
          <w:b/>
          <w:bCs/>
          <w:lang w:val="en-US" w:eastAsia="zh-CN"/>
        </w:rPr>
        <w:t>综上</w:t>
      </w:r>
      <w:r>
        <w:rPr>
          <w:rFonts w:hint="eastAsia"/>
          <w:b/>
          <w:bCs/>
          <w:color w:val="auto"/>
          <w:lang w:val="en-US" w:eastAsia="zh-CN"/>
        </w:rPr>
        <w:t>，该项指标满分4分，得分4分。</w:t>
      </w:r>
    </w:p>
    <w:p w14:paraId="42F8E7A5">
      <w:pPr>
        <w:bidi w:val="0"/>
        <w:ind w:left="1403" w:leftChars="200" w:hanging="843" w:hangingChars="300"/>
        <w:outlineLvl w:val="2"/>
        <w:rPr>
          <w:rFonts w:hint="eastAsia"/>
          <w:b/>
          <w:bCs/>
          <w:lang w:val="en-US" w:eastAsia="zh-CN"/>
        </w:rPr>
      </w:pPr>
      <w:bookmarkStart w:id="68" w:name="_Toc31684"/>
      <w:r>
        <w:rPr>
          <w:rFonts w:hint="eastAsia"/>
          <w:b/>
          <w:bCs/>
          <w:lang w:val="en-US" w:eastAsia="zh-CN"/>
        </w:rPr>
        <w:t>5.制度执行有效性</w:t>
      </w:r>
      <w:bookmarkEnd w:id="68"/>
    </w:p>
    <w:p w14:paraId="6F51FADE">
      <w:pPr>
        <w:bidi w:val="0"/>
        <w:rPr>
          <w:rFonts w:hint="eastAsia"/>
          <w:highlight w:val="none"/>
          <w:lang w:eastAsia="zh-CN"/>
        </w:rPr>
      </w:pPr>
      <w:r>
        <w:rPr>
          <w:rFonts w:hint="eastAsia"/>
          <w:lang w:eastAsia="zh-CN"/>
        </w:rPr>
        <w:t>①遵守</w:t>
      </w:r>
      <w:r>
        <w:rPr>
          <w:rFonts w:hint="eastAsia"/>
          <w:color w:val="auto"/>
          <w:highlight w:val="none"/>
          <w:lang w:val="en-US" w:eastAsia="zh-CN"/>
        </w:rPr>
        <w:t>《阜康市城市管理局财务管理制度》、《阜康市城市管理局政府购买服务管理办法》、《阜康市城市管理局项目支出绩效管理办法》、《阜康市城市管理局环卫保洁和园林养护考核实施细则》等制度</w:t>
      </w:r>
      <w:r>
        <w:rPr>
          <w:rFonts w:hint="eastAsia"/>
          <w:highlight w:val="none"/>
          <w:lang w:eastAsia="zh-CN"/>
        </w:rPr>
        <w:t>规定；</w:t>
      </w:r>
    </w:p>
    <w:p w14:paraId="2D301E26">
      <w:pPr>
        <w:bidi w:val="0"/>
        <w:rPr>
          <w:rFonts w:hint="eastAsia"/>
          <w:highlight w:val="none"/>
          <w:lang w:eastAsia="zh-CN"/>
        </w:rPr>
      </w:pPr>
      <w:r>
        <w:rPr>
          <w:rFonts w:hint="eastAsia"/>
          <w:highlight w:val="none"/>
          <w:lang w:eastAsia="zh-CN"/>
        </w:rPr>
        <w:t>②</w:t>
      </w:r>
      <w:r>
        <w:rPr>
          <w:rFonts w:hint="eastAsia"/>
          <w:color w:val="auto"/>
          <w:highlight w:val="none"/>
          <w:lang w:eastAsia="zh-CN"/>
        </w:rPr>
        <w:t>项目调整及支出调整手续完备，该项目年初预算</w:t>
      </w:r>
      <w:r>
        <w:rPr>
          <w:rFonts w:hint="eastAsia"/>
          <w:color w:val="auto"/>
          <w:highlight w:val="none"/>
          <w:lang w:val="en-US" w:eastAsia="zh-CN"/>
        </w:rPr>
        <w:t>3980.94万元、年中调整预算金额为5236.38万元，该项目本年支付上年度未支付完毕的欠款，通过财政批准予以调整，项目调整手续齐全</w:t>
      </w:r>
      <w:r>
        <w:rPr>
          <w:rFonts w:hint="eastAsia"/>
          <w:highlight w:val="none"/>
          <w:lang w:eastAsia="zh-CN"/>
        </w:rPr>
        <w:t>；</w:t>
      </w:r>
    </w:p>
    <w:p w14:paraId="5156A5C5">
      <w:pPr>
        <w:bidi w:val="0"/>
        <w:rPr>
          <w:rFonts w:hint="eastAsia"/>
          <w:lang w:eastAsia="zh-CN"/>
        </w:rPr>
      </w:pPr>
      <w:r>
        <w:rPr>
          <w:rFonts w:hint="eastAsia"/>
          <w:lang w:eastAsia="zh-CN"/>
        </w:rPr>
        <w:t>③项目</w:t>
      </w:r>
      <w:r>
        <w:rPr>
          <w:rFonts w:hint="eastAsia"/>
          <w:lang w:val="en-US" w:eastAsia="zh-CN"/>
        </w:rPr>
        <w:t>中标通知书，合同，购买服务绩效考核情况通报</w:t>
      </w:r>
      <w:r>
        <w:rPr>
          <w:rFonts w:hint="eastAsia"/>
          <w:color w:val="auto"/>
          <w:highlight w:val="none"/>
          <w:lang w:eastAsia="zh-CN"/>
        </w:rPr>
        <w:t>等资</w:t>
      </w:r>
      <w:r>
        <w:rPr>
          <w:rFonts w:hint="eastAsia"/>
          <w:lang w:eastAsia="zh-CN"/>
        </w:rPr>
        <w:t>料齐全并及时归档；</w:t>
      </w:r>
    </w:p>
    <w:p w14:paraId="68F98A90">
      <w:pPr>
        <w:bidi w:val="0"/>
        <w:rPr>
          <w:rFonts w:hint="eastAsia"/>
          <w:lang w:eastAsia="zh-CN"/>
        </w:rPr>
      </w:pPr>
      <w:r>
        <w:rPr>
          <w:rFonts w:hint="eastAsia"/>
          <w:lang w:eastAsia="zh-CN"/>
        </w:rPr>
        <w:t>④项目实施</w:t>
      </w:r>
      <w:r>
        <w:rPr>
          <w:rFonts w:hint="eastAsia"/>
          <w:lang w:val="en-US" w:eastAsia="zh-CN"/>
        </w:rPr>
        <w:t>由城市管理局所属综合服务中心管理，由综合服务中心书记秦长虎负责，绿化科、环卫科具体负责管理，新疆博格达物业管理有限公司组织安排环卫工人具</w:t>
      </w:r>
      <w:r>
        <w:rPr>
          <w:rFonts w:hint="eastAsia"/>
          <w:highlight w:val="none"/>
          <w:lang w:val="en-US" w:eastAsia="zh-CN"/>
        </w:rPr>
        <w:t>体负责实施，</w:t>
      </w:r>
      <w:r>
        <w:rPr>
          <w:rFonts w:hint="eastAsia"/>
          <w:highlight w:val="none"/>
          <w:lang w:eastAsia="zh-CN"/>
        </w:rPr>
        <w:t>人员、</w:t>
      </w:r>
      <w:r>
        <w:rPr>
          <w:rFonts w:hint="eastAsia"/>
          <w:highlight w:val="none"/>
          <w:shd w:val="clear"/>
          <w:lang w:eastAsia="zh-CN"/>
        </w:rPr>
        <w:t>设备等</w:t>
      </w:r>
      <w:r>
        <w:rPr>
          <w:rFonts w:hint="eastAsia"/>
          <w:highlight w:val="none"/>
          <w:shd w:val="clear"/>
          <w:lang w:val="en-US" w:eastAsia="zh-CN"/>
        </w:rPr>
        <w:t>全</w:t>
      </w:r>
      <w:r>
        <w:rPr>
          <w:rFonts w:hint="eastAsia"/>
          <w:shd w:val="clear"/>
          <w:lang w:val="en-US" w:eastAsia="zh-CN"/>
        </w:rPr>
        <w:t>部</w:t>
      </w:r>
      <w:r>
        <w:rPr>
          <w:rFonts w:hint="eastAsia"/>
          <w:shd w:val="clear"/>
          <w:lang w:eastAsia="zh-CN"/>
        </w:rPr>
        <w:t>落实到</w:t>
      </w:r>
      <w:r>
        <w:rPr>
          <w:rFonts w:hint="eastAsia"/>
          <w:lang w:eastAsia="zh-CN"/>
        </w:rPr>
        <w:t>位。</w:t>
      </w:r>
    </w:p>
    <w:p w14:paraId="1BA05AD9">
      <w:pPr>
        <w:bidi w:val="0"/>
        <w:rPr>
          <w:rFonts w:hint="eastAsia"/>
          <w:color w:val="auto"/>
          <w:lang w:eastAsia="zh-CN"/>
        </w:rPr>
      </w:pPr>
      <w:r>
        <w:rPr>
          <w:rFonts w:hint="eastAsia"/>
          <w:b/>
          <w:bCs/>
          <w:color w:val="auto"/>
          <w:lang w:val="en-US" w:eastAsia="zh-CN"/>
        </w:rPr>
        <w:t>综上，该项指标满分4分，得分4分。</w:t>
      </w:r>
    </w:p>
    <w:p w14:paraId="37BF00F3">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14:paraId="57F313B1">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29.48</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D57303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4704D770">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E59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7DD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48C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2D8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CA4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6D4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2A6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6906D368">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83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0BC29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D8D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城市道路清扫、保洁面积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ABA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4230769.92平方米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656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3BB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4230769.92平方米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B34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AFB5162">
        <w:tblPrEx>
          <w:shd w:val="clear" w:color="auto" w:fill="auto"/>
          <w:tblCellMar>
            <w:top w:w="0" w:type="dxa"/>
            <w:left w:w="0" w:type="dxa"/>
            <w:bottom w:w="0" w:type="dxa"/>
            <w:right w:w="0" w:type="dxa"/>
          </w:tblCellMar>
        </w:tblPrEx>
        <w:trPr>
          <w:trHeight w:val="42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AF096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D4F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32D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城市绿化养护面积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6E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3981769.44平方米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78B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488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3981769.44平方米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4D3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79BE85B">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9C8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40033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674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道路及公共基础设施的日常保洁干净、整洁率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19D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BFB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34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C40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3.8</w:t>
            </w:r>
          </w:p>
        </w:tc>
      </w:tr>
      <w:tr w14:paraId="1C4470A6">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5E7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2EB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4EC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绿化带乔木、灌木浇水、修剪、养护覆盖率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D33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98B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2E4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CFA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032E828">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969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D6384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22F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道路清扫保洁及时率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D0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25D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E96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92%</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A86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3.68</w:t>
            </w:r>
          </w:p>
        </w:tc>
      </w:tr>
      <w:tr w14:paraId="7A02FF69">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472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95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58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绿化植被养护及时率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D21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07E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88D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DBA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CD69F0B">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E4C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1EB4B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6B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环境卫生保洁成本控制</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32C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≦2369.88万元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715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E8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3625.32万元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AEA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E885320">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B3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751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BEE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园林绿化养护成本控制</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72A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≦1611.06万元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10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1D0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1611.06万元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B077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7ABA709">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005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89E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DD9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C83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29.48</w:t>
            </w:r>
          </w:p>
        </w:tc>
      </w:tr>
    </w:tbl>
    <w:p w14:paraId="7B7403C3">
      <w:pPr>
        <w:bidi w:val="0"/>
        <w:outlineLvl w:val="2"/>
        <w:rPr>
          <w:rFonts w:hint="eastAsia"/>
          <w:b/>
          <w:bCs/>
          <w:color w:val="auto"/>
          <w:lang w:val="en-US" w:eastAsia="zh-CN"/>
        </w:rPr>
      </w:pPr>
      <w:bookmarkStart w:id="70" w:name="_Toc11067"/>
      <w:r>
        <w:rPr>
          <w:rFonts w:hint="eastAsia"/>
          <w:b/>
          <w:bCs/>
          <w:color w:val="auto"/>
          <w:lang w:val="en-US" w:eastAsia="zh-CN"/>
        </w:rPr>
        <w:t>1.项目完成数量</w:t>
      </w:r>
      <w:bookmarkEnd w:id="70"/>
    </w:p>
    <w:p w14:paraId="0FDB0513">
      <w:pPr>
        <w:bidi w:val="0"/>
        <w:rPr>
          <w:rFonts w:hint="eastAsia"/>
          <w:color w:val="auto"/>
          <w:lang w:val="en-US" w:eastAsia="zh-CN"/>
        </w:rPr>
      </w:pPr>
      <w:r>
        <w:rPr>
          <w:rFonts w:hint="eastAsia"/>
          <w:color w:val="auto"/>
          <w:lang w:val="en-US" w:eastAsia="zh-CN"/>
        </w:rPr>
        <w:t>“城市道路清扫、保洁面积”指标，预期目标值为4230769.92平方米，实际完成为4230769.92平方米。实际完成率=（4230769.92平方米/4230769.92平方米）×100%=100%。</w:t>
      </w:r>
    </w:p>
    <w:p w14:paraId="2484B510">
      <w:pPr>
        <w:bidi w:val="0"/>
        <w:rPr>
          <w:rFonts w:hint="eastAsia"/>
          <w:color w:val="auto"/>
          <w:lang w:eastAsia="zh-CN"/>
        </w:rPr>
      </w:pPr>
      <w:r>
        <w:rPr>
          <w:rFonts w:hint="eastAsia"/>
          <w:b/>
          <w:bCs/>
          <w:color w:val="auto"/>
          <w:lang w:val="en-US" w:eastAsia="zh-CN"/>
        </w:rPr>
        <w:t>综上，该项指标满分4分，得分4分。</w:t>
      </w:r>
    </w:p>
    <w:p w14:paraId="1CF945C6">
      <w:pPr>
        <w:bidi w:val="0"/>
        <w:rPr>
          <w:rFonts w:hint="eastAsia"/>
          <w:color w:val="auto"/>
          <w:lang w:val="en-US" w:eastAsia="zh-CN"/>
        </w:rPr>
      </w:pPr>
      <w:r>
        <w:rPr>
          <w:rFonts w:hint="eastAsia"/>
          <w:color w:val="auto"/>
          <w:lang w:val="en-US" w:eastAsia="zh-CN"/>
        </w:rPr>
        <w:t>“城市绿化养护面积”指标，预期目标值为3981769.44平方米，实际完成为3981769.44平方米。实际完成率=（3981769.44平方米/3981769.44平方米）×100%=100%。</w:t>
      </w:r>
    </w:p>
    <w:p w14:paraId="113FB918">
      <w:pPr>
        <w:bidi w:val="0"/>
        <w:rPr>
          <w:rFonts w:hint="eastAsia"/>
          <w:color w:val="auto"/>
          <w:lang w:eastAsia="zh-CN"/>
        </w:rPr>
      </w:pPr>
      <w:r>
        <w:rPr>
          <w:rFonts w:hint="eastAsia"/>
          <w:b/>
          <w:bCs/>
          <w:color w:val="auto"/>
          <w:lang w:val="en-US" w:eastAsia="zh-CN"/>
        </w:rPr>
        <w:t>综上，该项指标满分3分，得分3分。</w:t>
      </w:r>
    </w:p>
    <w:p w14:paraId="5276FE30">
      <w:pPr>
        <w:bidi w:val="0"/>
        <w:outlineLvl w:val="2"/>
        <w:rPr>
          <w:rFonts w:hint="default"/>
          <w:b/>
          <w:bCs/>
          <w:lang w:val="en-US" w:eastAsia="zh-CN"/>
        </w:rPr>
      </w:pPr>
      <w:bookmarkStart w:id="71" w:name="_Toc31739"/>
      <w:r>
        <w:rPr>
          <w:rFonts w:hint="eastAsia"/>
          <w:b/>
          <w:bCs/>
          <w:lang w:val="en-US" w:eastAsia="zh-CN"/>
        </w:rPr>
        <w:t>2.项目完成质量</w:t>
      </w:r>
      <w:bookmarkEnd w:id="71"/>
    </w:p>
    <w:p w14:paraId="7EB79A16">
      <w:pPr>
        <w:bidi w:val="0"/>
        <w:rPr>
          <w:rFonts w:hint="eastAsia"/>
          <w:highlight w:val="none"/>
          <w:lang w:val="en-US" w:eastAsia="zh-CN"/>
        </w:rPr>
      </w:pPr>
      <w:r>
        <w:rPr>
          <w:rFonts w:hint="eastAsia"/>
          <w:highlight w:val="none"/>
          <w:lang w:val="en-US" w:eastAsia="zh-CN"/>
        </w:rPr>
        <w:t>“道路及公共基础设施的日常保洁干净、整洁率”指标，预期目标值为100%，实际完成为95%，实际完成率为95%。</w:t>
      </w:r>
    </w:p>
    <w:p w14:paraId="31F230A3">
      <w:pPr>
        <w:bidi w:val="0"/>
        <w:rPr>
          <w:rFonts w:hint="eastAsia"/>
          <w:highlight w:val="none"/>
          <w:lang w:val="en-US" w:eastAsia="zh-CN"/>
        </w:rPr>
      </w:pPr>
      <w:r>
        <w:rPr>
          <w:rFonts w:hint="eastAsia"/>
          <w:highlight w:val="none"/>
          <w:lang w:val="en-US" w:eastAsia="zh-CN"/>
        </w:rPr>
        <w:t>偏差原因：根据平时考核情况，购买服务企业对部分路段及垃圾箱周边清扫不及时，存在多次催促的情况，下一步将与企业协商积极整改。</w:t>
      </w:r>
    </w:p>
    <w:p w14:paraId="51E259B3">
      <w:pPr>
        <w:pStyle w:val="2"/>
        <w:rPr>
          <w:rFonts w:hint="eastAsia"/>
          <w:lang w:val="en-US" w:eastAsia="zh-CN"/>
        </w:rPr>
      </w:pPr>
      <w:r>
        <w:rPr>
          <w:rFonts w:hint="eastAsia"/>
          <w:b/>
          <w:bCs/>
          <w:lang w:val="en-US" w:eastAsia="zh-CN"/>
        </w:rPr>
        <w:t>综上，该项指标满</w:t>
      </w:r>
      <w:r>
        <w:rPr>
          <w:rFonts w:hint="eastAsia"/>
          <w:b/>
          <w:bCs/>
          <w:color w:val="auto"/>
          <w:lang w:val="en-US" w:eastAsia="zh-CN"/>
        </w:rPr>
        <w:t>分4分，得分3.8分</w:t>
      </w:r>
    </w:p>
    <w:p w14:paraId="0692C87D">
      <w:pPr>
        <w:bidi w:val="0"/>
        <w:rPr>
          <w:rFonts w:hint="eastAsia"/>
          <w:highlight w:val="none"/>
          <w:lang w:val="en-US" w:eastAsia="zh-CN"/>
        </w:rPr>
      </w:pPr>
      <w:r>
        <w:rPr>
          <w:rFonts w:hint="eastAsia"/>
          <w:highlight w:val="none"/>
          <w:lang w:val="en-US" w:eastAsia="zh-CN"/>
        </w:rPr>
        <w:t>“绿化带乔木、灌木浇水、修剪、养护覆盖率”指标，预期目标值为100%，实际完成为100%，实际完成率100%。</w:t>
      </w:r>
    </w:p>
    <w:p w14:paraId="4F47A67C">
      <w:pPr>
        <w:bidi w:val="0"/>
        <w:rPr>
          <w:rFonts w:hint="eastAsia"/>
          <w:lang w:eastAsia="zh-CN"/>
        </w:rPr>
      </w:pPr>
      <w:r>
        <w:rPr>
          <w:rFonts w:hint="eastAsia"/>
          <w:b/>
          <w:bCs/>
          <w:lang w:val="en-US" w:eastAsia="zh-CN"/>
        </w:rPr>
        <w:t>综上，该项指标满</w:t>
      </w:r>
      <w:r>
        <w:rPr>
          <w:rFonts w:hint="eastAsia"/>
          <w:b/>
          <w:bCs/>
          <w:color w:val="auto"/>
          <w:lang w:val="en-US" w:eastAsia="zh-CN"/>
        </w:rPr>
        <w:t>分3分，得分3分。</w:t>
      </w:r>
    </w:p>
    <w:p w14:paraId="466A74FD">
      <w:pPr>
        <w:bidi w:val="0"/>
        <w:outlineLvl w:val="2"/>
        <w:rPr>
          <w:rFonts w:hint="default"/>
          <w:b/>
          <w:bCs/>
          <w:highlight w:val="none"/>
          <w:lang w:val="en-US" w:eastAsia="zh-CN"/>
        </w:rPr>
      </w:pPr>
      <w:bookmarkStart w:id="72" w:name="_Toc18307"/>
      <w:r>
        <w:rPr>
          <w:rFonts w:hint="eastAsia"/>
          <w:b/>
          <w:bCs/>
          <w:highlight w:val="none"/>
          <w:lang w:val="en-US" w:eastAsia="zh-CN"/>
        </w:rPr>
        <w:t>3.项目完成时效</w:t>
      </w:r>
      <w:bookmarkEnd w:id="72"/>
    </w:p>
    <w:p w14:paraId="103EA96A">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道路清扫保洁及时率</w:t>
      </w:r>
      <w:r>
        <w:rPr>
          <w:rFonts w:hint="eastAsia"/>
          <w:color w:val="auto"/>
          <w:highlight w:val="none"/>
          <w:lang w:eastAsia="zh-CN"/>
        </w:rPr>
        <w:t>”</w:t>
      </w:r>
      <w:r>
        <w:rPr>
          <w:rFonts w:hint="eastAsia"/>
          <w:color w:val="auto"/>
          <w:highlight w:val="none"/>
          <w:lang w:val="en-US" w:eastAsia="zh-CN"/>
        </w:rPr>
        <w:t>指标，预期目标值为100%，实际完成为92%，实际完成率92%。</w:t>
      </w:r>
    </w:p>
    <w:p w14:paraId="1BDD7483">
      <w:pPr>
        <w:bidi w:val="0"/>
        <w:rPr>
          <w:rFonts w:hint="eastAsia"/>
          <w:color w:val="auto"/>
          <w:highlight w:val="none"/>
          <w:lang w:val="en-US" w:eastAsia="zh-CN"/>
        </w:rPr>
      </w:pPr>
      <w:r>
        <w:rPr>
          <w:rFonts w:hint="eastAsia"/>
          <w:color w:val="auto"/>
          <w:highlight w:val="none"/>
          <w:lang w:val="en-US" w:eastAsia="zh-CN"/>
        </w:rPr>
        <w:t>偏差原因：根据平时考核情况，购买服务企业对部分路段及垃圾箱周边清扫不及时，存在多次催促的情况，下一步将与企业协商积极整改。</w:t>
      </w:r>
    </w:p>
    <w:p w14:paraId="498175AD">
      <w:pPr>
        <w:bidi w:val="0"/>
        <w:rPr>
          <w:rFonts w:hint="eastAsia"/>
          <w:color w:val="auto"/>
          <w:highlight w:val="none"/>
          <w:lang w:eastAsia="zh-CN"/>
        </w:rPr>
      </w:pPr>
      <w:r>
        <w:rPr>
          <w:rFonts w:hint="eastAsia"/>
          <w:b/>
          <w:bCs/>
          <w:color w:val="auto"/>
          <w:highlight w:val="none"/>
          <w:lang w:val="en-US" w:eastAsia="zh-CN"/>
        </w:rPr>
        <w:t>综上，该项指标满分4分，得分3.68分。</w:t>
      </w:r>
    </w:p>
    <w:p w14:paraId="6DEF304C">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绿化植被养护及时率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78E92B9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A43A29C">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07C585B0">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环境卫生保洁成本控制</w:t>
      </w:r>
      <w:r>
        <w:rPr>
          <w:rFonts w:hint="eastAsia"/>
          <w:color w:val="auto"/>
          <w:highlight w:val="none"/>
          <w:lang w:eastAsia="zh-CN"/>
        </w:rPr>
        <w:t>”</w:t>
      </w:r>
      <w:r>
        <w:rPr>
          <w:rFonts w:hint="eastAsia"/>
          <w:color w:val="auto"/>
          <w:highlight w:val="none"/>
          <w:lang w:val="en-US" w:eastAsia="zh-CN"/>
        </w:rPr>
        <w:t>指标，预期目标值为≦2369.88万元，实际完成为3625.32万元。实际完成率100%。</w:t>
      </w:r>
    </w:p>
    <w:p w14:paraId="0F8403DC">
      <w:pPr>
        <w:bidi w:val="0"/>
        <w:rPr>
          <w:rFonts w:hint="eastAsia"/>
          <w:color w:val="auto"/>
          <w:highlight w:val="yellow"/>
          <w:lang w:eastAsia="zh-CN"/>
        </w:rPr>
      </w:pPr>
      <w:r>
        <w:rPr>
          <w:rFonts w:hint="eastAsia"/>
          <w:b/>
          <w:bCs/>
          <w:color w:val="auto"/>
          <w:lang w:val="en-US" w:eastAsia="zh-CN"/>
        </w:rPr>
        <w:t>综上，该项指标满分4分，得分4分。</w:t>
      </w:r>
    </w:p>
    <w:p w14:paraId="79EF853B">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园林绿化养护成本控制</w:t>
      </w:r>
      <w:r>
        <w:rPr>
          <w:rFonts w:hint="eastAsia"/>
          <w:color w:val="auto"/>
          <w:highlight w:val="none"/>
          <w:lang w:eastAsia="zh-CN"/>
        </w:rPr>
        <w:t>”</w:t>
      </w:r>
      <w:r>
        <w:rPr>
          <w:rFonts w:hint="eastAsia"/>
          <w:color w:val="auto"/>
          <w:highlight w:val="none"/>
          <w:lang w:val="en-US" w:eastAsia="zh-CN"/>
        </w:rPr>
        <w:t>指标，预期目标值为≦1611.06万元，实际完成为1611.06万元。实际完成率=（1611.06万元/1611.06万元）×100%=100%。</w:t>
      </w:r>
    </w:p>
    <w:p w14:paraId="3C59E588">
      <w:pPr>
        <w:bidi w:val="0"/>
        <w:rPr>
          <w:rFonts w:hint="eastAsia"/>
          <w:color w:val="auto"/>
          <w:lang w:eastAsia="zh-CN"/>
        </w:rPr>
      </w:pPr>
      <w:r>
        <w:rPr>
          <w:rFonts w:hint="eastAsia"/>
          <w:b/>
          <w:bCs/>
          <w:color w:val="auto"/>
          <w:lang w:val="en-US" w:eastAsia="zh-CN"/>
        </w:rPr>
        <w:t>综上，该项指标满分4分，得分4分。</w:t>
      </w:r>
    </w:p>
    <w:p w14:paraId="509D34A6">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4" w:name="_Toc1844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4"/>
    </w:p>
    <w:p w14:paraId="6AE5BD76">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84C02FB">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6E2D58AE">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FEB73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44A6BF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D1EB6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C8F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BF0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4DD3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516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6101CD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94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3561CF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BAF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4615AC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50920E4">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050B9D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268E4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A913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E69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6FC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349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C7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89684FF">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CB554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67A60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874F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创造良好的城市工作生活环境，提高环境质量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82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BBD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01A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C0B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38F38C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63B6F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0D531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DFFF0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提高城市生态环境，保持生态平衡</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883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保持</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69A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439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BB3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6D54A90">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41A79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D76A2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05259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5C7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5DA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D9F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BD1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9E9316F">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D48BD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9B5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4ED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市民群众满意度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939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BBA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32E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92%</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F6F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BD77996">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FC8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987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43D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889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4F6EEA5">
      <w:pPr>
        <w:bidi w:val="0"/>
        <w:rPr>
          <w:rFonts w:hint="eastAsia"/>
          <w:b/>
          <w:bCs/>
          <w:lang w:val="en-US" w:eastAsia="zh-CN"/>
        </w:rPr>
      </w:pPr>
      <w:bookmarkStart w:id="75" w:name="_Toc8010"/>
      <w:r>
        <w:rPr>
          <w:rFonts w:hint="eastAsia"/>
          <w:b/>
          <w:bCs/>
          <w:lang w:val="en-US" w:eastAsia="zh-CN"/>
        </w:rPr>
        <w:t>1.经济效益指标</w:t>
      </w:r>
      <w:bookmarkEnd w:id="75"/>
    </w:p>
    <w:p w14:paraId="766092A0">
      <w:pPr>
        <w:pStyle w:val="2"/>
        <w:rPr>
          <w:rFonts w:hint="default"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本项目不涉及经济效益指标。</w:t>
      </w:r>
    </w:p>
    <w:p w14:paraId="50D5950B">
      <w:pPr>
        <w:bidi w:val="0"/>
        <w:outlineLvl w:val="2"/>
        <w:rPr>
          <w:rFonts w:hint="eastAsia"/>
          <w:b/>
          <w:bCs/>
          <w:lang w:val="en-US" w:eastAsia="zh-CN"/>
        </w:rPr>
      </w:pPr>
      <w:bookmarkStart w:id="76" w:name="_Toc27006"/>
      <w:r>
        <w:rPr>
          <w:rFonts w:hint="eastAsia"/>
          <w:b/>
          <w:bCs/>
          <w:lang w:val="en-US" w:eastAsia="zh-CN"/>
        </w:rPr>
        <w:t>2.社会效益指标</w:t>
      </w:r>
      <w:bookmarkEnd w:id="76"/>
    </w:p>
    <w:p w14:paraId="1BCE393B">
      <w:pPr>
        <w:bidi w:val="0"/>
        <w:rPr>
          <w:rFonts w:hint="eastAsia"/>
          <w:b w:val="0"/>
          <w:bCs w:val="0"/>
          <w:lang w:val="en-US" w:eastAsia="zh-CN"/>
        </w:rPr>
      </w:pPr>
      <w:r>
        <w:rPr>
          <w:rFonts w:hint="eastAsia"/>
          <w:b w:val="0"/>
          <w:bCs w:val="0"/>
          <w:lang w:val="en-US" w:eastAsia="zh-CN"/>
        </w:rPr>
        <w:t>“创造良好的城市工作生活环境，提高环境质量”指标，预期目标值为提高，实际完成为100%,实际完成率100%。</w:t>
      </w:r>
    </w:p>
    <w:p w14:paraId="3929F5E3">
      <w:pPr>
        <w:bidi w:val="0"/>
        <w:rPr>
          <w:rFonts w:hint="default"/>
          <w:b w:val="0"/>
          <w:bCs w:val="0"/>
          <w:color w:val="auto"/>
          <w:highlight w:val="none"/>
          <w:lang w:val="en-US" w:eastAsia="zh-CN"/>
        </w:rPr>
      </w:pPr>
      <w:r>
        <w:rPr>
          <w:rFonts w:hint="eastAsia"/>
          <w:b w:val="0"/>
          <w:bCs w:val="0"/>
          <w:highlight w:val="none"/>
          <w:lang w:val="en-US" w:eastAsia="zh-CN"/>
        </w:rPr>
        <w:t>通过项目的实施，达到创造良好的城市工作生活环境，提高城市环境</w:t>
      </w:r>
      <w:r>
        <w:rPr>
          <w:rFonts w:hint="eastAsia"/>
          <w:b w:val="0"/>
          <w:bCs w:val="0"/>
          <w:color w:val="auto"/>
          <w:highlight w:val="none"/>
          <w:lang w:val="en-US" w:eastAsia="zh-CN"/>
        </w:rPr>
        <w:t>质量的目的，同时该项目的实施，也美化了城市环境，为市民及游客提供宜居、宜游的生活环境氛围的效益。</w:t>
      </w:r>
    </w:p>
    <w:p w14:paraId="3318693B">
      <w:pPr>
        <w:bidi w:val="0"/>
        <w:rPr>
          <w:rFonts w:hint="eastAsia"/>
          <w:color w:val="auto"/>
          <w:lang w:val="en-US" w:eastAsia="zh-CN"/>
        </w:rPr>
      </w:pPr>
      <w:r>
        <w:rPr>
          <w:rFonts w:hint="eastAsia"/>
          <w:b/>
          <w:bCs/>
          <w:color w:val="auto"/>
          <w:lang w:val="en-US" w:eastAsia="zh-CN"/>
        </w:rPr>
        <w:t>综上，该项指标满分10分，得分10分。</w:t>
      </w:r>
    </w:p>
    <w:p w14:paraId="5E13122D">
      <w:pPr>
        <w:bidi w:val="0"/>
        <w:outlineLvl w:val="2"/>
        <w:rPr>
          <w:rFonts w:hint="eastAsia"/>
          <w:color w:val="auto"/>
          <w:lang w:val="en-US" w:eastAsia="zh-CN"/>
        </w:rPr>
      </w:pPr>
      <w:bookmarkStart w:id="77" w:name="_Toc23106"/>
      <w:r>
        <w:rPr>
          <w:rFonts w:hint="eastAsia"/>
          <w:b/>
          <w:bCs/>
          <w:color w:val="auto"/>
          <w:lang w:val="en-US" w:eastAsia="zh-CN"/>
        </w:rPr>
        <w:t>3.生态效益指标</w:t>
      </w:r>
      <w:bookmarkEnd w:id="77"/>
    </w:p>
    <w:p w14:paraId="550EDCC6">
      <w:pPr>
        <w:bidi w:val="0"/>
        <w:rPr>
          <w:rFonts w:hint="eastAsia"/>
          <w:b w:val="0"/>
          <w:bCs w:val="0"/>
          <w:color w:val="auto"/>
          <w:lang w:val="en-US" w:eastAsia="zh-CN"/>
        </w:rPr>
      </w:pPr>
      <w:r>
        <w:rPr>
          <w:rFonts w:hint="eastAsia"/>
          <w:color w:val="auto"/>
          <w:lang w:eastAsia="zh-CN"/>
        </w:rPr>
        <w:t>“</w:t>
      </w:r>
      <w:r>
        <w:rPr>
          <w:rFonts w:hint="eastAsia"/>
          <w:color w:val="auto"/>
          <w:lang w:val="en-US" w:eastAsia="zh-CN"/>
        </w:rPr>
        <w:t>提高城市生态环境，保持生态平衡</w:t>
      </w:r>
      <w:r>
        <w:rPr>
          <w:rFonts w:hint="eastAsia"/>
          <w:color w:val="auto"/>
          <w:lang w:eastAsia="zh-CN"/>
        </w:rPr>
        <w:t>”</w:t>
      </w:r>
      <w:r>
        <w:rPr>
          <w:rFonts w:hint="eastAsia"/>
          <w:color w:val="auto"/>
          <w:lang w:val="en-US" w:eastAsia="zh-CN"/>
        </w:rPr>
        <w:t>指标，预期目标值为保持，实际完成为100%，实际完成率100%。</w:t>
      </w:r>
    </w:p>
    <w:p w14:paraId="3652E54E">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通过项目的实施，达到</w:t>
      </w:r>
      <w:r>
        <w:rPr>
          <w:rFonts w:hint="eastAsia"/>
          <w:color w:val="auto"/>
          <w:highlight w:val="none"/>
          <w:lang w:val="en-US" w:eastAsia="zh-CN"/>
        </w:rPr>
        <w:t>提高城市生态环境，保护生态环境质量，有效的促进阜康市生态体系的完善，保持生态平衡，为阜康市生态可持续发展提供有力保障的效益。</w:t>
      </w:r>
    </w:p>
    <w:p w14:paraId="7F88B0BC">
      <w:pPr>
        <w:bidi w:val="0"/>
        <w:rPr>
          <w:rFonts w:hint="eastAsia"/>
          <w:color w:val="auto"/>
          <w:lang w:val="en-US" w:eastAsia="zh-CN"/>
        </w:rPr>
      </w:pPr>
      <w:r>
        <w:rPr>
          <w:rFonts w:hint="eastAsia"/>
          <w:b/>
          <w:bCs/>
          <w:color w:val="auto"/>
          <w:lang w:val="en-US" w:eastAsia="zh-CN"/>
        </w:rPr>
        <w:t>综上，该项指标满分10分，得分10分。</w:t>
      </w:r>
    </w:p>
    <w:p w14:paraId="4FBD10EB">
      <w:pPr>
        <w:bidi w:val="0"/>
        <w:outlineLvl w:val="2"/>
        <w:rPr>
          <w:rFonts w:hint="eastAsia"/>
          <w:b/>
          <w:bCs/>
          <w:color w:val="auto"/>
          <w:lang w:val="en-US" w:eastAsia="zh-CN"/>
        </w:rPr>
      </w:pPr>
      <w:bookmarkStart w:id="78" w:name="_Toc3271"/>
      <w:r>
        <w:rPr>
          <w:rFonts w:hint="eastAsia"/>
          <w:b/>
          <w:bCs/>
          <w:color w:val="auto"/>
          <w:lang w:val="en-US" w:eastAsia="zh-CN"/>
        </w:rPr>
        <w:t>4.满意度指标</w:t>
      </w:r>
      <w:bookmarkEnd w:id="78"/>
    </w:p>
    <w:p w14:paraId="5215CBD6">
      <w:pPr>
        <w:bidi w:val="0"/>
        <w:rPr>
          <w:rFonts w:hint="eastAsia"/>
          <w:b/>
          <w:bCs/>
          <w:color w:val="auto"/>
          <w:highlight w:val="none"/>
          <w:lang w:val="en-US" w:eastAsia="zh-CN"/>
        </w:rPr>
      </w:pPr>
      <w:r>
        <w:rPr>
          <w:rFonts w:hint="eastAsia"/>
          <w:color w:val="auto"/>
          <w:lang w:val="en-US" w:eastAsia="zh-CN"/>
        </w:rPr>
        <w:t>“市民群众满意度”指标，预期目</w:t>
      </w:r>
      <w:r>
        <w:rPr>
          <w:rFonts w:hint="eastAsia"/>
          <w:color w:val="auto"/>
          <w:highlight w:val="none"/>
          <w:lang w:val="en-US" w:eastAsia="zh-CN"/>
        </w:rPr>
        <w:t>标值为90%，实际完成为92%，完成率100%。</w:t>
      </w:r>
    </w:p>
    <w:p w14:paraId="036F6DDC">
      <w:pPr>
        <w:bidi w:val="0"/>
        <w:rPr>
          <w:rFonts w:hint="eastAsia"/>
          <w:b/>
          <w:bCs/>
          <w:color w:val="auto"/>
          <w:lang w:val="en-US" w:eastAsia="zh-CN"/>
        </w:rPr>
      </w:pPr>
      <w:r>
        <w:rPr>
          <w:rFonts w:hint="eastAsia"/>
          <w:b/>
          <w:bCs/>
          <w:color w:val="auto"/>
          <w:lang w:val="en-US" w:eastAsia="zh-CN"/>
        </w:rPr>
        <w:t>综上，该项指标满分10分，得分10分。</w:t>
      </w:r>
    </w:p>
    <w:p w14:paraId="5305C2C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2C685C88">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lang w:val="en-US" w:eastAsia="zh-CN"/>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w:t>
      </w:r>
      <w:r>
        <w:rPr>
          <w:rFonts w:hint="eastAsia" w:ascii="宋体" w:hAnsi="宋体" w:eastAsia="宋体" w:cs="仿宋_GB2312"/>
          <w:color w:val="auto"/>
          <w:sz w:val="28"/>
          <w:szCs w:val="28"/>
          <w:lang w:val="en-US" w:eastAsia="zh-CN"/>
        </w:rPr>
        <w:t>为5236.38万元，全年执行数为5236.38万元，预算执行率为100%，总体完成率为98.7</w:t>
      </w:r>
      <w:r>
        <w:rPr>
          <w:rFonts w:hint="eastAsia" w:ascii="宋体" w:hAnsi="宋体" w:eastAsia="宋体" w:cs="仿宋_GB2312"/>
          <w:color w:val="auto"/>
          <w:sz w:val="28"/>
          <w:szCs w:val="28"/>
          <w:lang w:val="zh-TW" w:eastAsia="zh-TW"/>
        </w:rPr>
        <w:t>%。</w:t>
      </w:r>
      <w:r>
        <w:rPr>
          <w:rFonts w:hint="eastAsia" w:ascii="宋体" w:hAnsi="宋体" w:eastAsia="宋体" w:cs="仿宋_GB2312"/>
          <w:color w:val="auto"/>
          <w:sz w:val="28"/>
          <w:szCs w:val="28"/>
          <w:lang w:val="en-US" w:eastAsia="zh-CN"/>
        </w:rPr>
        <w:t>预算执行率与总体完成率之间的偏差为1.3%，无</w:t>
      </w:r>
      <w:r>
        <w:rPr>
          <w:rFonts w:hint="eastAsia"/>
          <w:color w:val="auto"/>
        </w:rPr>
        <w:t>偏差</w:t>
      </w:r>
      <w:r>
        <w:rPr>
          <w:rFonts w:hint="eastAsia" w:ascii="仿宋_GB2312" w:hAnsi="仿宋_GB2312" w:cs="仿宋_GB2312"/>
          <w:color w:val="auto"/>
          <w:sz w:val="28"/>
          <w:szCs w:val="28"/>
        </w:rPr>
        <w:t>。</w:t>
      </w:r>
    </w:p>
    <w:p w14:paraId="536E857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3526CAE9">
      <w:pPr>
        <w:numPr>
          <w:ilvl w:val="0"/>
          <w:numId w:val="0"/>
        </w:numPr>
        <w:bidi w:val="0"/>
        <w:ind w:left="560" w:leftChars="0"/>
        <w:outlineLvl w:val="1"/>
        <w:rPr>
          <w:rFonts w:hint="eastAsia"/>
          <w:b/>
          <w:bCs/>
          <w:lang w:eastAsia="zh-CN"/>
        </w:rPr>
      </w:pPr>
      <w:bookmarkStart w:id="81" w:name="_Toc13160"/>
      <w:bookmarkStart w:id="82" w:name="_Toc28290"/>
      <w:bookmarkStart w:id="83"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53B3B77C">
      <w:pPr>
        <w:bidi w:val="0"/>
        <w:rPr>
          <w:rFonts w:hint="eastAsia"/>
          <w:lang w:eastAsia="zh-CN"/>
        </w:rPr>
      </w:pPr>
      <w:r>
        <w:rPr>
          <w:rFonts w:hint="eastAsia"/>
          <w:lang w:val="en-US" w:eastAsia="zh-CN"/>
        </w:rPr>
        <w:t>阜康市城市管理局环卫保洁和园林养护政府购买服务项目</w:t>
      </w:r>
      <w:r>
        <w:rPr>
          <w:rFonts w:hint="eastAsia"/>
          <w:lang w:eastAsia="zh-CN"/>
        </w:rPr>
        <w:t>20</w:t>
      </w:r>
      <w:r>
        <w:rPr>
          <w:rFonts w:hint="eastAsia"/>
          <w:lang w:val="en-US" w:eastAsia="zh-CN"/>
        </w:rPr>
        <w:t>23</w:t>
      </w:r>
      <w:r>
        <w:rPr>
          <w:rFonts w:hint="eastAsia"/>
          <w:lang w:eastAsia="zh-CN"/>
        </w:rPr>
        <w:t>年预算</w:t>
      </w:r>
      <w:r>
        <w:rPr>
          <w:rFonts w:hint="eastAsia"/>
          <w:lang w:val="en-US" w:eastAsia="zh-CN"/>
        </w:rPr>
        <w:t>数</w:t>
      </w:r>
      <w:r>
        <w:rPr>
          <w:rFonts w:hint="eastAsia"/>
          <w:lang w:eastAsia="zh-CN"/>
        </w:rPr>
        <w:t>为</w:t>
      </w:r>
      <w:r>
        <w:rPr>
          <w:rFonts w:hint="eastAsia"/>
          <w:lang w:val="en-US" w:eastAsia="zh-CN"/>
        </w:rPr>
        <w:t>5236.38</w:t>
      </w:r>
      <w:r>
        <w:rPr>
          <w:rFonts w:hint="eastAsia"/>
          <w:lang w:eastAsia="zh-CN"/>
        </w:rPr>
        <w:t>万元，</w:t>
      </w:r>
      <w:r>
        <w:rPr>
          <w:rFonts w:hint="eastAsia"/>
          <w:lang w:val="en-US" w:eastAsia="zh-CN"/>
        </w:rPr>
        <w:t>截至2023年12月31日共</w:t>
      </w:r>
      <w:r>
        <w:rPr>
          <w:rFonts w:hint="eastAsia"/>
          <w:lang w:eastAsia="zh-CN"/>
        </w:rPr>
        <w:t>支出</w:t>
      </w:r>
      <w:r>
        <w:rPr>
          <w:rFonts w:hint="eastAsia"/>
          <w:lang w:val="en-US" w:eastAsia="zh-CN"/>
        </w:rPr>
        <w:t>5236.38</w:t>
      </w:r>
      <w:r>
        <w:rPr>
          <w:rFonts w:hint="eastAsia"/>
          <w:lang w:eastAsia="zh-CN"/>
        </w:rPr>
        <w:t>万元，预算</w:t>
      </w:r>
      <w:r>
        <w:rPr>
          <w:rFonts w:hint="eastAsia"/>
          <w:lang w:val="en-US" w:eastAsia="zh-CN"/>
        </w:rPr>
        <w:t>执行</w:t>
      </w:r>
      <w:r>
        <w:rPr>
          <w:rFonts w:hint="eastAsia"/>
          <w:lang w:eastAsia="zh-CN"/>
        </w:rPr>
        <w:t>率为</w:t>
      </w:r>
      <w:r>
        <w:rPr>
          <w:rFonts w:hint="eastAsia"/>
          <w:lang w:val="en-US" w:eastAsia="zh-CN"/>
        </w:rPr>
        <w:t>100</w:t>
      </w:r>
      <w:r>
        <w:rPr>
          <w:rFonts w:hint="eastAsia"/>
          <w:lang w:eastAsia="zh-CN"/>
        </w:rPr>
        <w:t>%。</w:t>
      </w:r>
    </w:p>
    <w:p w14:paraId="3A1C40E4">
      <w:pPr>
        <w:bidi w:val="0"/>
        <w:rPr>
          <w:rFonts w:hint="eastAsia"/>
          <w:lang w:eastAsia="zh-CN"/>
        </w:rPr>
      </w:pPr>
      <w:r>
        <w:rPr>
          <w:rFonts w:hint="eastAsia"/>
          <w:lang w:val="en-US" w:eastAsia="zh-CN"/>
        </w:rPr>
        <w:t>阜康市城市管理局</w:t>
      </w:r>
      <w:r>
        <w:rPr>
          <w:rFonts w:hint="eastAsia"/>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ascii="宋体" w:hAnsi="宋体" w:eastAsia="宋体" w:cs="宋体"/>
          <w:color w:val="auto"/>
          <w:highlight w:val="none"/>
          <w:shd w:val="clear" w:color="auto" w:fill="auto"/>
          <w:lang w:val="en-US" w:eastAsia="zh-CN"/>
        </w:rPr>
        <w:t>阜康市城市管理局</w:t>
      </w:r>
      <w:r>
        <w:rPr>
          <w:rFonts w:hint="eastAsia"/>
          <w:lang w:eastAsia="zh-CN"/>
        </w:rPr>
        <w:t>事业发展中关系民生与稳定的项目，切实优化资源配置，提高了资金使用的效率和效果。</w:t>
      </w:r>
    </w:p>
    <w:bookmarkEnd w:id="82"/>
    <w:bookmarkEnd w:id="83"/>
    <w:p w14:paraId="690AA2B1">
      <w:pPr>
        <w:bidi w:val="0"/>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4"/>
    </w:p>
    <w:p w14:paraId="482F3A2E">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1.阜康市城市管理局环卫保洁和园林养护政府购买服务项目</w:t>
      </w:r>
      <w:r>
        <w:rPr>
          <w:rFonts w:hint="eastAsia" w:ascii="宋体" w:hAnsi="宋体" w:eastAsia="宋体" w:cs="宋体"/>
          <w:color w:val="auto"/>
          <w:lang w:eastAsia="zh-CN"/>
        </w:rPr>
        <w:t>在实施过程中，</w:t>
      </w:r>
      <w:r>
        <w:rPr>
          <w:rFonts w:hint="eastAsia" w:cs="宋体"/>
          <w:color w:val="auto"/>
          <w:lang w:val="en-US" w:eastAsia="zh-CN"/>
        </w:rPr>
        <w:t>存在服务进度与资金支付进度不一致的情况，购买服务事项按照合同约定有计划的进行，购买服务的资金拨付较为缓慢，影响预算执行率。</w:t>
      </w:r>
    </w:p>
    <w:p w14:paraId="709454A9">
      <w:pPr>
        <w:bidi w:val="0"/>
        <w:rPr>
          <w:rFonts w:hint="default" w:ascii="宋体" w:hAnsi="宋体" w:eastAsia="宋体" w:cs="宋体"/>
          <w:b w:val="0"/>
          <w:bCs w:val="0"/>
          <w:color w:val="auto"/>
          <w:kern w:val="2"/>
          <w:sz w:val="28"/>
          <w:szCs w:val="28"/>
          <w:lang w:val="en-US" w:eastAsia="zh-CN" w:bidi="ar-SA"/>
        </w:rPr>
      </w:pPr>
      <w:r>
        <w:rPr>
          <w:rFonts w:hint="eastAsia" w:cs="宋体"/>
          <w:b w:val="0"/>
          <w:bCs w:val="0"/>
          <w:color w:val="auto"/>
          <w:kern w:val="2"/>
          <w:sz w:val="28"/>
          <w:szCs w:val="28"/>
          <w:lang w:val="en-US" w:eastAsia="zh-CN" w:bidi="ar-SA"/>
        </w:rPr>
        <w:t>2</w:t>
      </w:r>
      <w:r>
        <w:rPr>
          <w:rFonts w:hint="eastAsia" w:ascii="宋体" w:hAnsi="宋体" w:eastAsia="宋体" w:cs="宋体"/>
          <w:b w:val="0"/>
          <w:bCs w:val="0"/>
          <w:color w:val="auto"/>
          <w:kern w:val="2"/>
          <w:sz w:val="28"/>
          <w:szCs w:val="28"/>
          <w:lang w:val="en-US" w:eastAsia="zh-CN" w:bidi="ar-SA"/>
        </w:rPr>
        <w:t>.该项目实施过程中，存在监督不到位、落实整改不力的问题。通过平时的购买服务考核通报，下发限时整改通知书，经多次催促，仍然存在整改不彻底的情况，存在道路及公共基础设施的日常保洁不彻底、不及时的问题。</w:t>
      </w:r>
    </w:p>
    <w:p w14:paraId="3786DD7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5" w:name="_Toc523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5"/>
    </w:p>
    <w:p w14:paraId="076A5280">
      <w:pPr>
        <w:bidi w:val="0"/>
        <w:rPr>
          <w:rFonts w:hint="eastAsia" w:ascii="宋体" w:hAnsi="宋体" w:eastAsia="宋体" w:cs="宋体"/>
          <w:color w:val="auto"/>
          <w:highlight w:val="none"/>
        </w:rPr>
      </w:pPr>
      <w:r>
        <w:rPr>
          <w:rFonts w:hint="eastAsia" w:cs="宋体"/>
          <w:color w:val="auto"/>
          <w:highlight w:val="none"/>
          <w:lang w:val="en-US" w:eastAsia="zh-CN"/>
        </w:rPr>
        <w:t>（一）在项目实施过程中，需要</w:t>
      </w:r>
      <w:r>
        <w:rPr>
          <w:rFonts w:hint="eastAsia" w:ascii="宋体" w:hAnsi="宋体" w:eastAsia="宋体" w:cs="宋体"/>
          <w:color w:val="auto"/>
          <w:highlight w:val="none"/>
        </w:rPr>
        <w:t>做好项目</w:t>
      </w:r>
      <w:r>
        <w:rPr>
          <w:rFonts w:hint="eastAsia" w:cs="宋体"/>
          <w:color w:val="auto"/>
          <w:highlight w:val="none"/>
          <w:lang w:val="en-US" w:eastAsia="zh-CN"/>
        </w:rPr>
        <w:t>进度</w:t>
      </w:r>
      <w:r>
        <w:rPr>
          <w:rFonts w:hint="eastAsia" w:ascii="宋体" w:hAnsi="宋体" w:eastAsia="宋体" w:cs="宋体"/>
          <w:color w:val="auto"/>
          <w:highlight w:val="none"/>
        </w:rPr>
        <w:t>管理与资金使用的匹配，根据项目实施计划，制定出科学合理的资金计划，不断提高资金使用效率。</w:t>
      </w:r>
    </w:p>
    <w:p w14:paraId="59A15948">
      <w:pPr>
        <w:pStyle w:val="2"/>
        <w:rPr>
          <w:rFonts w:hint="default"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highlight w:val="none"/>
          <w:lang w:val="en-US" w:eastAsia="zh-CN" w:bidi="ar-SA"/>
        </w:rPr>
        <w:t>（二）积极与购买服务企业协调，通过加大考核扣款力度，督促购买服务企业提高认识，按照《阜康市城市管理局环卫保洁和园林养护考核实施细则》的要求，认真落实好环卫保洁和园林养护责任。</w:t>
      </w:r>
    </w:p>
    <w:p w14:paraId="54EB5A9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6" w:name="_Toc15618"/>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6"/>
    </w:p>
    <w:p w14:paraId="1FB44CCE">
      <w:pPr>
        <w:bidi w:val="0"/>
        <w:rPr>
          <w:rFonts w:hint="eastAsia" w:ascii="宋体" w:hAnsi="宋体" w:eastAsia="宋体" w:cs="宋体"/>
          <w:b/>
          <w:bCs/>
          <w:color w:val="000000"/>
          <w:kern w:val="2"/>
          <w:sz w:val="36"/>
          <w:szCs w:val="28"/>
          <w:lang w:val="en-US" w:eastAsia="zh-CN" w:bidi="ar-SA"/>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lang w:val="en-US" w:eastAsia="zh-CN"/>
        </w:rPr>
        <w:t>无其他需要说明的问题。</w:t>
      </w:r>
      <w:r>
        <w:rPr>
          <w:rFonts w:hint="eastAsia" w:ascii="宋体" w:hAnsi="宋体" w:eastAsia="宋体" w:cs="宋体"/>
          <w:b/>
          <w:bCs/>
          <w:color w:val="000000"/>
          <w:kern w:val="2"/>
          <w:sz w:val="36"/>
          <w:szCs w:val="28"/>
          <w:lang w:val="en-US" w:eastAsia="zh-CN" w:bidi="ar-SA"/>
        </w:rPr>
        <w:br w:type="page"/>
      </w:r>
    </w:p>
    <w:p w14:paraId="720C0063">
      <w:pPr>
        <w:pStyle w:val="2"/>
        <w:rPr>
          <w:rFonts w:hint="eastAsia"/>
          <w:lang w:val="en-US" w:eastAsia="zh-CN"/>
        </w:rPr>
      </w:pPr>
    </w:p>
    <w:p w14:paraId="0FD85E16">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7" w:name="_Toc11349"/>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4"/>
        <w:gridCol w:w="864"/>
        <w:gridCol w:w="1044"/>
        <w:gridCol w:w="1168"/>
        <w:gridCol w:w="1068"/>
        <w:gridCol w:w="865"/>
        <w:gridCol w:w="1296"/>
        <w:gridCol w:w="950"/>
        <w:gridCol w:w="870"/>
        <w:gridCol w:w="865"/>
        <w:gridCol w:w="1284"/>
        <w:gridCol w:w="972"/>
        <w:gridCol w:w="753"/>
        <w:gridCol w:w="1311"/>
      </w:tblGrid>
      <w:tr w14:paraId="56051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000" w:type="pct"/>
            <w:gridSpan w:val="14"/>
            <w:tcBorders>
              <w:top w:val="nil"/>
              <w:left w:val="nil"/>
              <w:bottom w:val="nil"/>
              <w:right w:val="nil"/>
            </w:tcBorders>
            <w:shd w:val="clear" w:color="auto" w:fill="auto"/>
            <w:vAlign w:val="center"/>
          </w:tcPr>
          <w:p w14:paraId="020348CB">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5B84E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000" w:type="pct"/>
            <w:gridSpan w:val="14"/>
            <w:tcBorders>
              <w:top w:val="nil"/>
              <w:left w:val="nil"/>
              <w:bottom w:val="nil"/>
              <w:right w:val="nil"/>
            </w:tcBorders>
            <w:shd w:val="clear" w:color="auto" w:fill="auto"/>
            <w:vAlign w:val="center"/>
          </w:tcPr>
          <w:p w14:paraId="46CE350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F99D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0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367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439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B79C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2023年环卫保洁和园林养护政府购买服务项目</w:t>
            </w:r>
          </w:p>
        </w:tc>
      </w:tr>
      <w:tr w14:paraId="167A4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0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244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191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6E31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阜康市城市管理局（阜康市城市管理行政执法局）</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96A3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8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6BAD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阜康市城市管理局（阜康市城市管理行政执法局）</w:t>
            </w:r>
          </w:p>
        </w:tc>
      </w:tr>
      <w:tr w14:paraId="436B3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0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AE1F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87D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659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7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18B6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F42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7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11A5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3EA5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D17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9339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94B16">
            <w:pPr>
              <w:jc w:val="center"/>
              <w:rPr>
                <w:rFonts w:hint="eastAsia" w:ascii="宋体" w:hAnsi="宋体" w:eastAsia="宋体" w:cs="宋体"/>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912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727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3980.94 </w:t>
            </w:r>
          </w:p>
        </w:tc>
        <w:tc>
          <w:tcPr>
            <w:tcW w:w="7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D8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5236.38 </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A779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5236.38 </w:t>
            </w:r>
          </w:p>
        </w:tc>
        <w:tc>
          <w:tcPr>
            <w:tcW w:w="7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140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01F9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6D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5D93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5CE0F">
            <w:pPr>
              <w:jc w:val="center"/>
              <w:rPr>
                <w:rFonts w:hint="eastAsia" w:ascii="宋体" w:hAnsi="宋体" w:eastAsia="宋体" w:cs="宋体"/>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C7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828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3980.94 </w:t>
            </w:r>
          </w:p>
        </w:tc>
        <w:tc>
          <w:tcPr>
            <w:tcW w:w="7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3B7F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5236.38 </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965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5236.38 </w:t>
            </w:r>
          </w:p>
        </w:tc>
        <w:tc>
          <w:tcPr>
            <w:tcW w:w="7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98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893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E2E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6C4B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0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B1B6C">
            <w:pPr>
              <w:jc w:val="center"/>
              <w:rPr>
                <w:rFonts w:hint="eastAsia" w:ascii="宋体" w:hAnsi="宋体" w:eastAsia="宋体" w:cs="宋体"/>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D392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F56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7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5579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BF58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7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FD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709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F94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8033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57A4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86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4581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18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A0D9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F618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37850">
            <w:pPr>
              <w:jc w:val="center"/>
              <w:rPr>
                <w:rFonts w:hint="eastAsia" w:ascii="宋体" w:hAnsi="宋体" w:eastAsia="宋体" w:cs="宋体"/>
                <w:i w:val="0"/>
                <w:iCs w:val="0"/>
                <w:color w:val="000000"/>
                <w:sz w:val="20"/>
                <w:szCs w:val="20"/>
                <w:u w:val="none"/>
              </w:rPr>
            </w:pPr>
          </w:p>
        </w:tc>
        <w:tc>
          <w:tcPr>
            <w:tcW w:w="286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10A05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市管理局负责市区道路、桥梁（涵）、城市照明、道路排水排污等市政设施养护、维修和管理工作、负责垃圾处理工作，对垃圾处理设施运营实施监管、负责建成区城市园林绿化养护管理、负责市区古树名树保护工作。2023年我单位预计完成城市道路清扫、保洁面积4230769.92平方米、城市绿化养护面积3981769.44平方米，道路及时清扫保洁，绿化植被及时养护，该项目的实施，创造良好的城市工作生活环境，提高环境质量，提高城市生态环境，保持生态平衡。</w:t>
            </w:r>
          </w:p>
        </w:tc>
        <w:tc>
          <w:tcPr>
            <w:tcW w:w="18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C280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4230769.92平方米城市道路全年清扫和保洁工作，完成了3981769.44平方米的城市绿化全年养护工作,能够做到道路清扫及时，绿化带植被养护及浇水全覆盖，达到创造良好的城市工作生活环境，提高环境质量，保持生态平衡的效益。</w:t>
            </w:r>
          </w:p>
        </w:tc>
      </w:tr>
      <w:tr w14:paraId="1F46C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8D0FA">
            <w:pPr>
              <w:jc w:val="center"/>
              <w:rPr>
                <w:rFonts w:hint="eastAsia" w:ascii="宋体" w:hAnsi="宋体" w:eastAsia="宋体" w:cs="宋体"/>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645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12D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616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07A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FBA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A54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528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8E2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A6E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386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18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34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279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EA41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CD34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9A4D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3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0DF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DED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城市道路清扫、保洁面积</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86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4230769.92平方米</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551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EE3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3815553平方米</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B99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380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C33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6F5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4230769.92平方米</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B30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E18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F0446">
            <w:pPr>
              <w:jc w:val="center"/>
              <w:rPr>
                <w:rFonts w:hint="eastAsia" w:ascii="宋体" w:hAnsi="宋体" w:eastAsia="宋体" w:cs="宋体"/>
                <w:i w:val="0"/>
                <w:iCs w:val="0"/>
                <w:color w:val="000000"/>
                <w:sz w:val="20"/>
                <w:szCs w:val="20"/>
                <w:u w:val="none"/>
              </w:rPr>
            </w:pPr>
          </w:p>
        </w:tc>
      </w:tr>
      <w:tr w14:paraId="78114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F50C3">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254F8">
            <w:pPr>
              <w:jc w:val="center"/>
              <w:rPr>
                <w:rFonts w:hint="eastAsia" w:ascii="宋体" w:hAnsi="宋体" w:eastAsia="宋体" w:cs="宋体"/>
                <w:i w:val="0"/>
                <w:iCs w:val="0"/>
                <w:color w:val="000000"/>
                <w:sz w:val="20"/>
                <w:szCs w:val="20"/>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97A67">
            <w:pPr>
              <w:jc w:val="center"/>
              <w:rPr>
                <w:rFonts w:hint="eastAsia" w:ascii="宋体" w:hAnsi="宋体" w:eastAsia="宋体" w:cs="宋体"/>
                <w:i w:val="0"/>
                <w:iCs w:val="0"/>
                <w:color w:val="000000"/>
                <w:sz w:val="20"/>
                <w:szCs w:val="20"/>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455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城市绿化养护面积</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C48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3981769.44平方米</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C4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B42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2416972平方米</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0FE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F4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9DD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04E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3981769.44平方米</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4B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C84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C7567">
            <w:pPr>
              <w:jc w:val="center"/>
              <w:rPr>
                <w:rFonts w:hint="eastAsia" w:ascii="宋体" w:hAnsi="宋体" w:eastAsia="宋体" w:cs="宋体"/>
                <w:i w:val="0"/>
                <w:iCs w:val="0"/>
                <w:color w:val="000000"/>
                <w:sz w:val="20"/>
                <w:szCs w:val="20"/>
                <w:u w:val="none"/>
              </w:rPr>
            </w:pPr>
          </w:p>
        </w:tc>
      </w:tr>
      <w:tr w14:paraId="3FC87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991E2">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E4A1A">
            <w:pPr>
              <w:jc w:val="center"/>
              <w:rPr>
                <w:rFonts w:hint="eastAsia" w:ascii="宋体" w:hAnsi="宋体" w:eastAsia="宋体" w:cs="宋体"/>
                <w:i w:val="0"/>
                <w:iCs w:val="0"/>
                <w:color w:val="000000"/>
                <w:sz w:val="20"/>
                <w:szCs w:val="20"/>
                <w:u w:val="none"/>
              </w:rPr>
            </w:pPr>
          </w:p>
        </w:tc>
        <w:tc>
          <w:tcPr>
            <w:tcW w:w="3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4E48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BA9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道路及公共基础设施的日常保洁干净、整洁率</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92C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77F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037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6B6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C8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67E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78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9B3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EE1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502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根据平时考核情况，购买服务企业对部分路段及垃圾箱周边清扫不及时，存在多次催促的情况，下一步将与企业协商积极整改</w:t>
            </w:r>
          </w:p>
        </w:tc>
      </w:tr>
      <w:tr w14:paraId="006E3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0D511">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2BD04">
            <w:pPr>
              <w:jc w:val="center"/>
              <w:rPr>
                <w:rFonts w:hint="eastAsia" w:ascii="宋体" w:hAnsi="宋体" w:eastAsia="宋体" w:cs="宋体"/>
                <w:i w:val="0"/>
                <w:iCs w:val="0"/>
                <w:color w:val="000000"/>
                <w:sz w:val="20"/>
                <w:szCs w:val="20"/>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ABA27">
            <w:pPr>
              <w:jc w:val="center"/>
              <w:rPr>
                <w:rFonts w:hint="eastAsia" w:ascii="宋体" w:hAnsi="宋体" w:eastAsia="宋体" w:cs="宋体"/>
                <w:i w:val="0"/>
                <w:iCs w:val="0"/>
                <w:color w:val="000000"/>
                <w:sz w:val="20"/>
                <w:szCs w:val="20"/>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6E4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绿化带乔木、灌木浇水、修剪、养护覆盖率</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62A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ED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8D8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9F7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93A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5F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1F9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C5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B9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36E5A">
            <w:pPr>
              <w:jc w:val="center"/>
              <w:rPr>
                <w:rFonts w:hint="eastAsia" w:ascii="宋体" w:hAnsi="宋体" w:eastAsia="宋体" w:cs="宋体"/>
                <w:i w:val="0"/>
                <w:iCs w:val="0"/>
                <w:color w:val="000000"/>
                <w:sz w:val="20"/>
                <w:szCs w:val="20"/>
                <w:u w:val="none"/>
              </w:rPr>
            </w:pPr>
          </w:p>
        </w:tc>
      </w:tr>
      <w:tr w14:paraId="17F87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D8686">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4CD82E">
            <w:pPr>
              <w:jc w:val="center"/>
              <w:rPr>
                <w:rFonts w:hint="eastAsia" w:ascii="宋体" w:hAnsi="宋体" w:eastAsia="宋体" w:cs="宋体"/>
                <w:i w:val="0"/>
                <w:iCs w:val="0"/>
                <w:color w:val="000000"/>
                <w:sz w:val="20"/>
                <w:szCs w:val="20"/>
                <w:u w:val="none"/>
              </w:rPr>
            </w:pPr>
          </w:p>
        </w:tc>
        <w:tc>
          <w:tcPr>
            <w:tcW w:w="3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F81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AB5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道路清扫保洁及时率</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E5A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B2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445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146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86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D0B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B79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20A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C74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A1B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根据平时考核情况，购买服务企业对部分路段及垃圾箱周边清扫不及时，存在多次催促的情况，下一步将与企业协商积极整改</w:t>
            </w:r>
          </w:p>
        </w:tc>
      </w:tr>
      <w:tr w14:paraId="52C26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0F67F">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FEF3F">
            <w:pPr>
              <w:jc w:val="center"/>
              <w:rPr>
                <w:rFonts w:hint="eastAsia" w:ascii="宋体" w:hAnsi="宋体" w:eastAsia="宋体" w:cs="宋体"/>
                <w:i w:val="0"/>
                <w:iCs w:val="0"/>
                <w:color w:val="000000"/>
                <w:sz w:val="20"/>
                <w:szCs w:val="20"/>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C9C0D">
            <w:pPr>
              <w:jc w:val="center"/>
              <w:rPr>
                <w:rFonts w:hint="eastAsia" w:ascii="宋体" w:hAnsi="宋体" w:eastAsia="宋体" w:cs="宋体"/>
                <w:i w:val="0"/>
                <w:iCs w:val="0"/>
                <w:color w:val="000000"/>
                <w:sz w:val="20"/>
                <w:szCs w:val="20"/>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A77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绿化植被养护及时率</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660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B95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A1A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B3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0A6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0DB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C8F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3F9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E6F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D9DEB">
            <w:pPr>
              <w:jc w:val="center"/>
              <w:rPr>
                <w:rFonts w:hint="eastAsia" w:ascii="宋体" w:hAnsi="宋体" w:eastAsia="宋体" w:cs="宋体"/>
                <w:b/>
                <w:bCs/>
                <w:i w:val="0"/>
                <w:iCs w:val="0"/>
                <w:color w:val="000000"/>
                <w:sz w:val="20"/>
                <w:szCs w:val="20"/>
                <w:u w:val="none"/>
              </w:rPr>
            </w:pPr>
          </w:p>
        </w:tc>
      </w:tr>
      <w:tr w14:paraId="76820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76F48">
            <w:pPr>
              <w:jc w:val="center"/>
              <w:rPr>
                <w:rFonts w:hint="eastAsia" w:ascii="宋体" w:hAnsi="宋体" w:eastAsia="宋体" w:cs="宋体"/>
                <w:i w:val="0"/>
                <w:iCs w:val="0"/>
                <w:color w:val="000000"/>
                <w:sz w:val="20"/>
                <w:szCs w:val="20"/>
                <w:u w:val="none"/>
              </w:rPr>
            </w:pP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4A7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4FD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EB3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环境卫生保洁成本控制</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E6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≦2369.88万元</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478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0A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1805.93万元</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0E4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619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6E0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538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3625.32万元</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353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310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D6F20">
            <w:pPr>
              <w:jc w:val="center"/>
              <w:rPr>
                <w:rFonts w:hint="eastAsia" w:ascii="宋体" w:hAnsi="宋体" w:eastAsia="宋体" w:cs="宋体"/>
                <w:i w:val="0"/>
                <w:iCs w:val="0"/>
                <w:color w:val="000000"/>
                <w:sz w:val="20"/>
                <w:szCs w:val="20"/>
                <w:u w:val="none"/>
              </w:rPr>
            </w:pPr>
          </w:p>
        </w:tc>
      </w:tr>
      <w:tr w14:paraId="5AD0E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724EA">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1E279">
            <w:pPr>
              <w:jc w:val="center"/>
              <w:rPr>
                <w:rFonts w:hint="eastAsia" w:ascii="宋体" w:hAnsi="宋体" w:eastAsia="宋体" w:cs="宋体"/>
                <w:i w:val="0"/>
                <w:iCs w:val="0"/>
                <w:color w:val="000000"/>
                <w:sz w:val="20"/>
                <w:szCs w:val="20"/>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6574D">
            <w:pPr>
              <w:jc w:val="center"/>
              <w:rPr>
                <w:rFonts w:hint="eastAsia" w:ascii="宋体" w:hAnsi="宋体" w:eastAsia="宋体" w:cs="宋体"/>
                <w:i w:val="0"/>
                <w:iCs w:val="0"/>
                <w:color w:val="000000"/>
                <w:sz w:val="20"/>
                <w:szCs w:val="20"/>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12A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园林绿化养护成本控制</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F2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≦1611.06万元</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E2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44A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832.5万元</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4E8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EF7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D52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5C6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1611.06万元</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A09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EC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3540E">
            <w:pPr>
              <w:jc w:val="center"/>
              <w:rPr>
                <w:rFonts w:hint="eastAsia" w:ascii="宋体" w:hAnsi="宋体" w:eastAsia="宋体" w:cs="宋体"/>
                <w:i w:val="0"/>
                <w:iCs w:val="0"/>
                <w:color w:val="000000"/>
                <w:sz w:val="20"/>
                <w:szCs w:val="20"/>
                <w:u w:val="none"/>
              </w:rPr>
            </w:pPr>
          </w:p>
        </w:tc>
      </w:tr>
      <w:tr w14:paraId="1F940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AC2F3">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0E051">
            <w:pPr>
              <w:jc w:val="center"/>
              <w:rPr>
                <w:rFonts w:hint="eastAsia" w:ascii="宋体" w:hAnsi="宋体" w:eastAsia="宋体" w:cs="宋体"/>
                <w:i w:val="0"/>
                <w:iCs w:val="0"/>
                <w:color w:val="000000"/>
                <w:sz w:val="20"/>
                <w:szCs w:val="20"/>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058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086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F5B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A7B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4D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89E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DDE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DAA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47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CA9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0D2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6979B">
            <w:pPr>
              <w:jc w:val="center"/>
              <w:rPr>
                <w:rFonts w:hint="eastAsia" w:ascii="宋体" w:hAnsi="宋体" w:eastAsia="宋体" w:cs="宋体"/>
                <w:i w:val="0"/>
                <w:iCs w:val="0"/>
                <w:color w:val="000000"/>
                <w:sz w:val="20"/>
                <w:szCs w:val="20"/>
                <w:u w:val="none"/>
              </w:rPr>
            </w:pPr>
          </w:p>
        </w:tc>
      </w:tr>
      <w:tr w14:paraId="31884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74938">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EC585A">
            <w:pPr>
              <w:jc w:val="center"/>
              <w:rPr>
                <w:rFonts w:hint="eastAsia" w:ascii="宋体" w:hAnsi="宋体" w:eastAsia="宋体" w:cs="宋体"/>
                <w:i w:val="0"/>
                <w:iCs w:val="0"/>
                <w:color w:val="000000"/>
                <w:sz w:val="20"/>
                <w:szCs w:val="20"/>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C3A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80B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35F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05C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BE6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4F4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5A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DBB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F9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B9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DD7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34738">
            <w:pPr>
              <w:jc w:val="center"/>
              <w:rPr>
                <w:rFonts w:hint="eastAsia" w:ascii="宋体" w:hAnsi="宋体" w:eastAsia="宋体" w:cs="宋体"/>
                <w:i w:val="0"/>
                <w:iCs w:val="0"/>
                <w:color w:val="000000"/>
                <w:sz w:val="20"/>
                <w:szCs w:val="20"/>
                <w:u w:val="none"/>
              </w:rPr>
            </w:pPr>
          </w:p>
        </w:tc>
      </w:tr>
      <w:tr w14:paraId="64281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E1950">
            <w:pPr>
              <w:jc w:val="center"/>
              <w:rPr>
                <w:rFonts w:hint="eastAsia" w:ascii="宋体" w:hAnsi="宋体" w:eastAsia="宋体" w:cs="宋体"/>
                <w:i w:val="0"/>
                <w:iCs w:val="0"/>
                <w:color w:val="000000"/>
                <w:sz w:val="20"/>
                <w:szCs w:val="20"/>
                <w:u w:val="none"/>
              </w:rPr>
            </w:pP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79E5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13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F7C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C2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213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600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FE6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DCE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9CE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7CB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01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8D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E1253">
            <w:pPr>
              <w:jc w:val="center"/>
              <w:rPr>
                <w:rFonts w:hint="eastAsia" w:ascii="宋体" w:hAnsi="宋体" w:eastAsia="宋体" w:cs="宋体"/>
                <w:i w:val="0"/>
                <w:iCs w:val="0"/>
                <w:color w:val="000000"/>
                <w:sz w:val="20"/>
                <w:szCs w:val="20"/>
                <w:u w:val="none"/>
              </w:rPr>
            </w:pPr>
          </w:p>
        </w:tc>
      </w:tr>
      <w:tr w14:paraId="3369C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17682">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D01FB7">
            <w:pPr>
              <w:jc w:val="center"/>
              <w:rPr>
                <w:rFonts w:hint="eastAsia" w:ascii="宋体" w:hAnsi="宋体" w:eastAsia="宋体" w:cs="宋体"/>
                <w:i w:val="0"/>
                <w:iCs w:val="0"/>
                <w:color w:val="000000"/>
                <w:sz w:val="20"/>
                <w:szCs w:val="20"/>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1CA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F82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创造良好的城市工作生活环境，提高环境质量</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F67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A59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A18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1B9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93D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48E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AC0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440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B06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71A39">
            <w:pPr>
              <w:jc w:val="center"/>
              <w:rPr>
                <w:rFonts w:hint="eastAsia" w:ascii="宋体" w:hAnsi="宋体" w:eastAsia="宋体" w:cs="宋体"/>
                <w:i w:val="0"/>
                <w:iCs w:val="0"/>
                <w:color w:val="000000"/>
                <w:sz w:val="20"/>
                <w:szCs w:val="20"/>
                <w:u w:val="none"/>
              </w:rPr>
            </w:pPr>
          </w:p>
        </w:tc>
      </w:tr>
      <w:tr w14:paraId="2AD7F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1304F">
            <w:pPr>
              <w:jc w:val="center"/>
              <w:rPr>
                <w:rFonts w:hint="eastAsia" w:ascii="宋体" w:hAnsi="宋体" w:eastAsia="宋体" w:cs="宋体"/>
                <w:i w:val="0"/>
                <w:iCs w:val="0"/>
                <w:color w:val="000000"/>
                <w:sz w:val="20"/>
                <w:szCs w:val="20"/>
                <w:u w:val="none"/>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1EEE9">
            <w:pPr>
              <w:jc w:val="center"/>
              <w:rPr>
                <w:rFonts w:hint="eastAsia" w:ascii="宋体" w:hAnsi="宋体" w:eastAsia="宋体" w:cs="宋体"/>
                <w:i w:val="0"/>
                <w:iCs w:val="0"/>
                <w:color w:val="000000"/>
                <w:sz w:val="20"/>
                <w:szCs w:val="20"/>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6F5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24D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提高城市生态环境，保持生态平衡</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D6C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保持</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98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B1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F3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50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34A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3FA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9A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553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D35E7">
            <w:pPr>
              <w:jc w:val="center"/>
              <w:rPr>
                <w:rFonts w:hint="eastAsia" w:ascii="宋体" w:hAnsi="宋体" w:eastAsia="宋体" w:cs="宋体"/>
                <w:i w:val="0"/>
                <w:iCs w:val="0"/>
                <w:color w:val="000000"/>
                <w:sz w:val="20"/>
                <w:szCs w:val="20"/>
                <w:u w:val="none"/>
              </w:rPr>
            </w:pPr>
          </w:p>
        </w:tc>
      </w:tr>
      <w:tr w14:paraId="4762F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72EF0">
            <w:pPr>
              <w:jc w:val="center"/>
              <w:rPr>
                <w:rFonts w:hint="eastAsia" w:ascii="宋体" w:hAnsi="宋体" w:eastAsia="宋体" w:cs="宋体"/>
                <w:i w:val="0"/>
                <w:iCs w:val="0"/>
                <w:color w:val="000000"/>
                <w:sz w:val="20"/>
                <w:szCs w:val="20"/>
                <w:u w:val="none"/>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C08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53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C10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690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C81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1F4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888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C05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C43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237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2B0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B8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4E6AC">
            <w:pPr>
              <w:jc w:val="center"/>
              <w:rPr>
                <w:rFonts w:hint="eastAsia" w:ascii="宋体" w:hAnsi="宋体" w:eastAsia="宋体" w:cs="宋体"/>
                <w:i w:val="0"/>
                <w:iCs w:val="0"/>
                <w:color w:val="000000"/>
                <w:sz w:val="20"/>
                <w:szCs w:val="20"/>
                <w:u w:val="none"/>
              </w:rPr>
            </w:pPr>
          </w:p>
        </w:tc>
      </w:tr>
      <w:tr w14:paraId="2534F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38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5FDC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3BBC7">
            <w:pPr>
              <w:jc w:val="center"/>
              <w:rPr>
                <w:rFonts w:hint="eastAsia" w:ascii="宋体" w:hAnsi="宋体" w:eastAsia="宋体" w:cs="宋体"/>
                <w:i w:val="0"/>
                <w:iCs w:val="0"/>
                <w:color w:val="000000"/>
                <w:sz w:val="20"/>
                <w:szCs w:val="20"/>
                <w:u w:val="none"/>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18AB6">
            <w:pPr>
              <w:rPr>
                <w:rFonts w:hint="eastAsia" w:ascii="宋体" w:hAnsi="宋体" w:eastAsia="宋体" w:cs="宋体"/>
                <w:b/>
                <w:bCs/>
                <w:i w:val="0"/>
                <w:iCs w:val="0"/>
                <w:color w:val="000000"/>
                <w:sz w:val="20"/>
                <w:szCs w:val="20"/>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D0453">
            <w:pPr>
              <w:jc w:val="center"/>
              <w:rPr>
                <w:rFonts w:hint="eastAsia" w:ascii="宋体" w:hAnsi="宋体" w:eastAsia="宋体" w:cs="宋体"/>
                <w:i w:val="0"/>
                <w:iCs w:val="0"/>
                <w:color w:val="000000"/>
                <w:sz w:val="20"/>
                <w:szCs w:val="20"/>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888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32553">
            <w:pPr>
              <w:jc w:val="center"/>
              <w:rPr>
                <w:rFonts w:hint="eastAsia" w:ascii="宋体" w:hAnsi="宋体" w:eastAsia="宋体" w:cs="宋体"/>
                <w:i w:val="0"/>
                <w:iCs w:val="0"/>
                <w:color w:val="000000"/>
                <w:sz w:val="20"/>
                <w:szCs w:val="20"/>
                <w:u w:val="none"/>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46BCF">
            <w:pPr>
              <w:rPr>
                <w:rFonts w:hint="eastAsia" w:ascii="宋体" w:hAnsi="宋体" w:eastAsia="宋体" w:cs="宋体"/>
                <w:i w:val="0"/>
                <w:iCs w:val="0"/>
                <w:color w:val="000000"/>
                <w:sz w:val="20"/>
                <w:szCs w:val="20"/>
                <w:u w:val="none"/>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53866">
            <w:pPr>
              <w:rPr>
                <w:rFonts w:hint="eastAsia" w:ascii="宋体" w:hAnsi="宋体" w:eastAsia="宋体" w:cs="宋体"/>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70BE2">
            <w:pPr>
              <w:rPr>
                <w:rFonts w:hint="eastAsia" w:ascii="宋体" w:hAnsi="宋体" w:eastAsia="宋体" w:cs="宋体"/>
                <w:i w:val="0"/>
                <w:iCs w:val="0"/>
                <w:color w:val="000000"/>
                <w:sz w:val="20"/>
                <w:szCs w:val="20"/>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898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44B22">
            <w:pPr>
              <w:rPr>
                <w:rFonts w:hint="eastAsia" w:ascii="宋体" w:hAnsi="宋体" w:eastAsia="宋体" w:cs="宋体"/>
                <w:i w:val="0"/>
                <w:iCs w:val="0"/>
                <w:color w:val="000000"/>
                <w:sz w:val="20"/>
                <w:szCs w:val="20"/>
                <w:u w:val="none"/>
              </w:rPr>
            </w:pPr>
          </w:p>
        </w:tc>
      </w:tr>
    </w:tbl>
    <w:p w14:paraId="34E6E497">
      <w:pPr>
        <w:pStyle w:val="2"/>
        <w:rPr>
          <w:rFonts w:hint="default"/>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58564103">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8"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2"/>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557"/>
        <w:gridCol w:w="2385"/>
        <w:gridCol w:w="6780"/>
        <w:gridCol w:w="845"/>
        <w:gridCol w:w="769"/>
      </w:tblGrid>
      <w:tr w14:paraId="5E5FC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5ACD2E12">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14:paraId="3FD0AE5A">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557" w:type="dxa"/>
            <w:shd w:val="clear" w:color="auto" w:fill="auto"/>
            <w:noWrap w:val="0"/>
            <w:vAlign w:val="center"/>
          </w:tcPr>
          <w:p w14:paraId="73B584FD">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385" w:type="dxa"/>
            <w:shd w:val="clear" w:color="auto" w:fill="auto"/>
            <w:noWrap w:val="0"/>
            <w:vAlign w:val="center"/>
          </w:tcPr>
          <w:p w14:paraId="2498206B">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6780" w:type="dxa"/>
            <w:shd w:val="clear" w:color="auto" w:fill="auto"/>
            <w:noWrap w:val="0"/>
            <w:vAlign w:val="center"/>
          </w:tcPr>
          <w:p w14:paraId="4354EAA7">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5" w:type="dxa"/>
            <w:shd w:val="clear" w:color="auto" w:fill="auto"/>
            <w:noWrap w:val="0"/>
            <w:vAlign w:val="center"/>
          </w:tcPr>
          <w:p w14:paraId="0DDF451A">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14:paraId="35D0B64E">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5C5ECB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B74365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32EA9F1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10C5DECF">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14:paraId="64A0497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1557" w:type="dxa"/>
            <w:shd w:val="clear" w:color="auto" w:fill="auto"/>
            <w:noWrap w:val="0"/>
            <w:vAlign w:val="center"/>
          </w:tcPr>
          <w:p w14:paraId="3EA4FE9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25B2732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385" w:type="dxa"/>
            <w:shd w:val="clear" w:color="auto" w:fill="auto"/>
            <w:noWrap w:val="0"/>
            <w:vAlign w:val="center"/>
          </w:tcPr>
          <w:p w14:paraId="03C56CB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6780" w:type="dxa"/>
            <w:shd w:val="clear" w:color="auto" w:fill="auto"/>
            <w:noWrap w:val="0"/>
            <w:vAlign w:val="center"/>
          </w:tcPr>
          <w:p w14:paraId="0075ADA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F253FA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03FB883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2D82B366">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1373F93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5125E874">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845" w:type="dxa"/>
            <w:shd w:val="clear" w:color="auto" w:fill="auto"/>
            <w:noWrap w:val="0"/>
            <w:vAlign w:val="center"/>
          </w:tcPr>
          <w:p w14:paraId="5E5778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C02E9EA">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22C2E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3E7CAD28">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1641C56F">
            <w:pPr>
              <w:widowControl/>
              <w:spacing w:line="0" w:lineRule="atLeast"/>
              <w:ind w:firstLine="0" w:firstLineChars="0"/>
              <w:jc w:val="center"/>
              <w:rPr>
                <w:rFonts w:ascii="宋体" w:hAnsi="宋体" w:eastAsia="宋体" w:cs="宋体"/>
                <w:color w:val="000000"/>
                <w:kern w:val="0"/>
                <w:sz w:val="22"/>
                <w:szCs w:val="22"/>
              </w:rPr>
            </w:pPr>
          </w:p>
        </w:tc>
        <w:tc>
          <w:tcPr>
            <w:tcW w:w="1557" w:type="dxa"/>
            <w:shd w:val="clear" w:color="auto" w:fill="auto"/>
            <w:noWrap w:val="0"/>
            <w:vAlign w:val="center"/>
          </w:tcPr>
          <w:p w14:paraId="7690BB1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183EC6A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385" w:type="dxa"/>
            <w:shd w:val="clear" w:color="auto" w:fill="auto"/>
            <w:noWrap w:val="0"/>
            <w:vAlign w:val="center"/>
          </w:tcPr>
          <w:p w14:paraId="0E4F66F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6780" w:type="dxa"/>
            <w:shd w:val="clear" w:color="auto" w:fill="auto"/>
            <w:noWrap w:val="0"/>
            <w:vAlign w:val="center"/>
          </w:tcPr>
          <w:p w14:paraId="0F43025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7D844A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3B3DB64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5D1E6B08">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845" w:type="dxa"/>
            <w:shd w:val="clear" w:color="auto" w:fill="auto"/>
            <w:noWrap w:val="0"/>
            <w:vAlign w:val="center"/>
          </w:tcPr>
          <w:p w14:paraId="3CB285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71E1A1F5">
            <w:pPr>
              <w:widowControl/>
              <w:spacing w:line="0" w:lineRule="atLeast"/>
              <w:ind w:firstLine="0" w:firstLineChars="0"/>
              <w:jc w:val="left"/>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2.4</w:t>
            </w:r>
          </w:p>
        </w:tc>
      </w:tr>
      <w:tr w14:paraId="02605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773C4512">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noWrap w:val="0"/>
            <w:vAlign w:val="center"/>
          </w:tcPr>
          <w:p w14:paraId="3A0B945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1557" w:type="dxa"/>
            <w:shd w:val="clear" w:color="auto" w:fill="auto"/>
            <w:noWrap w:val="0"/>
            <w:vAlign w:val="center"/>
          </w:tcPr>
          <w:p w14:paraId="33C2C3F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0617ED7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385" w:type="dxa"/>
            <w:shd w:val="clear" w:color="auto" w:fill="auto"/>
            <w:noWrap w:val="0"/>
            <w:vAlign w:val="center"/>
          </w:tcPr>
          <w:p w14:paraId="6731D6F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6780" w:type="dxa"/>
            <w:shd w:val="clear" w:color="auto" w:fill="auto"/>
            <w:noWrap w:val="0"/>
            <w:vAlign w:val="center"/>
          </w:tcPr>
          <w:p w14:paraId="7FBFE153">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03345C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68FC3316">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5221609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3299D626">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3736DF2D">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5" w:type="dxa"/>
            <w:shd w:val="clear" w:color="auto" w:fill="auto"/>
            <w:noWrap w:val="0"/>
            <w:vAlign w:val="center"/>
          </w:tcPr>
          <w:p w14:paraId="4122B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61262D6">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65AF35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7FF08D0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14:paraId="3107F63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557" w:type="dxa"/>
            <w:shd w:val="clear" w:color="auto" w:fill="auto"/>
            <w:noWrap w:val="0"/>
            <w:vAlign w:val="center"/>
          </w:tcPr>
          <w:p w14:paraId="454DD32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1515920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385" w:type="dxa"/>
            <w:shd w:val="clear" w:color="auto" w:fill="auto"/>
            <w:noWrap w:val="0"/>
            <w:vAlign w:val="center"/>
          </w:tcPr>
          <w:p w14:paraId="723DFE3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6780" w:type="dxa"/>
            <w:shd w:val="clear" w:color="auto" w:fill="auto"/>
            <w:noWrap w:val="0"/>
            <w:vAlign w:val="center"/>
          </w:tcPr>
          <w:p w14:paraId="2CE21B3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E259C4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3ADB836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4B0C625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23E89806">
            <w:pPr>
              <w:widowControl/>
              <w:spacing w:line="0" w:lineRule="atLeast"/>
              <w:ind w:firstLine="0" w:firstLineChars="0"/>
              <w:rPr>
                <w:rFonts w:hint="eastAsia" w:ascii="宋体" w:hAnsi="宋体" w:eastAsia="宋体" w:cs="宋体"/>
                <w:color w:val="000000"/>
                <w:kern w:val="0"/>
                <w:sz w:val="22"/>
                <w:szCs w:val="22"/>
                <w:lang w:eastAsia="zh-CN"/>
              </w:rPr>
            </w:pPr>
          </w:p>
        </w:tc>
        <w:tc>
          <w:tcPr>
            <w:tcW w:w="845" w:type="dxa"/>
            <w:shd w:val="clear" w:color="auto" w:fill="auto"/>
            <w:noWrap w:val="0"/>
            <w:vAlign w:val="center"/>
          </w:tcPr>
          <w:p w14:paraId="43E30C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C6CBF7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59C895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03ADF5B4">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16698F1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2F5CD813">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557" w:type="dxa"/>
            <w:shd w:val="clear" w:color="auto" w:fill="auto"/>
            <w:noWrap w:val="0"/>
            <w:vAlign w:val="center"/>
          </w:tcPr>
          <w:p w14:paraId="1E9111F1">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0CC39DE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385" w:type="dxa"/>
            <w:shd w:val="clear" w:color="auto" w:fill="auto"/>
            <w:noWrap w:val="0"/>
            <w:vAlign w:val="center"/>
          </w:tcPr>
          <w:p w14:paraId="5B8D3C1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6780" w:type="dxa"/>
            <w:shd w:val="clear" w:color="auto" w:fill="auto"/>
            <w:noWrap w:val="0"/>
            <w:vAlign w:val="center"/>
          </w:tcPr>
          <w:p w14:paraId="278EF81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30C42D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455C4AC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4350F6F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7A429D0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845" w:type="dxa"/>
            <w:shd w:val="clear" w:color="auto" w:fill="auto"/>
            <w:noWrap w:val="0"/>
            <w:vAlign w:val="center"/>
          </w:tcPr>
          <w:p w14:paraId="047C29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2FADEE4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78B734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576AB506">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56BA7673">
            <w:pPr>
              <w:widowControl/>
              <w:spacing w:line="0" w:lineRule="atLeast"/>
              <w:ind w:firstLine="0" w:firstLineChars="0"/>
              <w:jc w:val="center"/>
              <w:rPr>
                <w:rFonts w:ascii="宋体" w:hAnsi="宋体" w:eastAsia="宋体" w:cs="宋体"/>
                <w:color w:val="000000"/>
                <w:kern w:val="0"/>
                <w:sz w:val="22"/>
                <w:szCs w:val="22"/>
              </w:rPr>
            </w:pPr>
          </w:p>
        </w:tc>
        <w:tc>
          <w:tcPr>
            <w:tcW w:w="1557" w:type="dxa"/>
            <w:shd w:val="clear" w:color="auto" w:fill="auto"/>
            <w:noWrap w:val="0"/>
            <w:vAlign w:val="center"/>
          </w:tcPr>
          <w:p w14:paraId="443BD9A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7964413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385" w:type="dxa"/>
            <w:shd w:val="clear" w:color="auto" w:fill="auto"/>
            <w:noWrap w:val="0"/>
            <w:vAlign w:val="center"/>
          </w:tcPr>
          <w:p w14:paraId="15010B4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6780" w:type="dxa"/>
            <w:shd w:val="clear" w:color="auto" w:fill="auto"/>
            <w:noWrap w:val="0"/>
            <w:vAlign w:val="center"/>
          </w:tcPr>
          <w:p w14:paraId="2B0D3A6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72D1A1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39FC9FE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845" w:type="dxa"/>
            <w:shd w:val="clear" w:color="auto" w:fill="auto"/>
            <w:noWrap w:val="0"/>
            <w:vAlign w:val="center"/>
          </w:tcPr>
          <w:p w14:paraId="09557F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250F4B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4B3372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5F37B9C8">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14:paraId="4FB4D64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557" w:type="dxa"/>
            <w:shd w:val="clear" w:color="auto" w:fill="auto"/>
            <w:noWrap w:val="0"/>
            <w:vAlign w:val="center"/>
          </w:tcPr>
          <w:p w14:paraId="5BD8625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385" w:type="dxa"/>
            <w:shd w:val="clear" w:color="auto" w:fill="auto"/>
            <w:noWrap w:val="0"/>
            <w:vAlign w:val="center"/>
          </w:tcPr>
          <w:p w14:paraId="673AEE8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6780" w:type="dxa"/>
            <w:shd w:val="clear" w:color="auto" w:fill="auto"/>
            <w:noWrap w:val="0"/>
            <w:vAlign w:val="center"/>
          </w:tcPr>
          <w:p w14:paraId="49A85CF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0FE52BF0">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2A7BAB2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5" w:type="dxa"/>
            <w:shd w:val="clear" w:color="auto" w:fill="auto"/>
            <w:noWrap w:val="0"/>
            <w:vAlign w:val="center"/>
          </w:tcPr>
          <w:p w14:paraId="6E81D4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29E422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C4485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BE71274">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3141E518">
            <w:pPr>
              <w:spacing w:line="0" w:lineRule="atLeast"/>
              <w:ind w:firstLine="0" w:firstLineChars="0"/>
              <w:jc w:val="center"/>
              <w:rPr>
                <w:rFonts w:hint="eastAsia" w:ascii="宋体" w:hAnsi="宋体" w:eastAsia="宋体" w:cs="宋体"/>
                <w:color w:val="000000"/>
                <w:kern w:val="0"/>
                <w:sz w:val="22"/>
                <w:szCs w:val="22"/>
              </w:rPr>
            </w:pPr>
          </w:p>
        </w:tc>
        <w:tc>
          <w:tcPr>
            <w:tcW w:w="1557" w:type="dxa"/>
            <w:shd w:val="clear" w:color="auto" w:fill="auto"/>
            <w:noWrap w:val="0"/>
            <w:vAlign w:val="center"/>
          </w:tcPr>
          <w:p w14:paraId="4F9AB71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385" w:type="dxa"/>
            <w:shd w:val="clear" w:color="auto" w:fill="auto"/>
            <w:noWrap w:val="0"/>
            <w:vAlign w:val="center"/>
          </w:tcPr>
          <w:p w14:paraId="19AEF80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6780" w:type="dxa"/>
            <w:shd w:val="clear" w:color="auto" w:fill="auto"/>
            <w:noWrap w:val="0"/>
            <w:vAlign w:val="center"/>
          </w:tcPr>
          <w:p w14:paraId="4B9A6AB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68FF3DE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845" w:type="dxa"/>
            <w:shd w:val="clear" w:color="auto" w:fill="auto"/>
            <w:noWrap w:val="0"/>
            <w:vAlign w:val="center"/>
          </w:tcPr>
          <w:p w14:paraId="01E088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D23634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E8EF2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4972AB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1068B1D1">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noWrap w:val="0"/>
            <w:vAlign w:val="center"/>
          </w:tcPr>
          <w:p w14:paraId="402AF39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557" w:type="dxa"/>
            <w:shd w:val="clear" w:color="auto" w:fill="auto"/>
            <w:noWrap w:val="0"/>
            <w:vAlign w:val="center"/>
          </w:tcPr>
          <w:p w14:paraId="2324092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60B03AA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385" w:type="dxa"/>
            <w:shd w:val="clear" w:color="auto" w:fill="auto"/>
            <w:noWrap w:val="0"/>
            <w:vAlign w:val="center"/>
          </w:tcPr>
          <w:p w14:paraId="711B256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6780" w:type="dxa"/>
            <w:shd w:val="clear" w:color="auto" w:fill="auto"/>
            <w:noWrap w:val="0"/>
            <w:vAlign w:val="center"/>
          </w:tcPr>
          <w:p w14:paraId="7ADE6AF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DAF047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39B7F71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7082B44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0756415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845" w:type="dxa"/>
            <w:shd w:val="clear" w:color="auto" w:fill="auto"/>
            <w:noWrap w:val="0"/>
            <w:vAlign w:val="center"/>
          </w:tcPr>
          <w:p w14:paraId="55F499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13C65B1">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A32DE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71BF111D">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6B03BC9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0FA6323A">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557" w:type="dxa"/>
            <w:shd w:val="clear" w:color="auto" w:fill="auto"/>
            <w:noWrap w:val="0"/>
            <w:vAlign w:val="center"/>
          </w:tcPr>
          <w:p w14:paraId="5D3C662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783A0D6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385" w:type="dxa"/>
            <w:shd w:val="clear" w:color="auto" w:fill="auto"/>
            <w:noWrap w:val="0"/>
            <w:vAlign w:val="center"/>
          </w:tcPr>
          <w:p w14:paraId="40B4F5D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6780" w:type="dxa"/>
            <w:shd w:val="clear" w:color="auto" w:fill="auto"/>
            <w:noWrap w:val="0"/>
            <w:vAlign w:val="center"/>
          </w:tcPr>
          <w:p w14:paraId="3F118E3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FB6898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085001F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845" w:type="dxa"/>
            <w:shd w:val="clear" w:color="auto" w:fill="auto"/>
            <w:noWrap w:val="0"/>
            <w:vAlign w:val="center"/>
          </w:tcPr>
          <w:p w14:paraId="1BE0A3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C8F48C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375A0F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2A4D7245">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5A9BABC1">
            <w:pPr>
              <w:widowControl/>
              <w:spacing w:line="0" w:lineRule="atLeast"/>
              <w:ind w:firstLine="0" w:firstLineChars="0"/>
              <w:jc w:val="center"/>
              <w:rPr>
                <w:rFonts w:ascii="宋体" w:hAnsi="宋体" w:eastAsia="宋体" w:cs="宋体"/>
                <w:color w:val="000000"/>
                <w:kern w:val="0"/>
                <w:sz w:val="22"/>
                <w:szCs w:val="22"/>
              </w:rPr>
            </w:pPr>
          </w:p>
        </w:tc>
        <w:tc>
          <w:tcPr>
            <w:tcW w:w="1557" w:type="dxa"/>
            <w:shd w:val="clear" w:color="auto" w:fill="auto"/>
            <w:noWrap w:val="0"/>
            <w:vAlign w:val="center"/>
          </w:tcPr>
          <w:p w14:paraId="3F58171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748BAEA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385" w:type="dxa"/>
            <w:shd w:val="clear" w:color="auto" w:fill="auto"/>
            <w:noWrap w:val="0"/>
            <w:vAlign w:val="center"/>
          </w:tcPr>
          <w:p w14:paraId="5AC1C75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6780" w:type="dxa"/>
            <w:shd w:val="clear" w:color="auto" w:fill="auto"/>
            <w:noWrap w:val="0"/>
            <w:vAlign w:val="center"/>
          </w:tcPr>
          <w:p w14:paraId="3A5939F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9CEA7A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2AB5D02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7BD86EC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607E026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845" w:type="dxa"/>
            <w:shd w:val="clear" w:color="auto" w:fill="auto"/>
            <w:noWrap w:val="0"/>
            <w:vAlign w:val="center"/>
          </w:tcPr>
          <w:p w14:paraId="5FCE8A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E66D61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2CB9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3145658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noWrap w:val="0"/>
            <w:vAlign w:val="center"/>
          </w:tcPr>
          <w:p w14:paraId="01C9DA2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产出数量</w:t>
            </w:r>
          </w:p>
        </w:tc>
        <w:tc>
          <w:tcPr>
            <w:tcW w:w="1557" w:type="dxa"/>
            <w:shd w:val="clear" w:color="auto" w:fill="auto"/>
            <w:noWrap w:val="0"/>
            <w:vAlign w:val="center"/>
          </w:tcPr>
          <w:p w14:paraId="109B0E03">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城市道路清扫、保洁面积</w:t>
            </w:r>
          </w:p>
        </w:tc>
        <w:tc>
          <w:tcPr>
            <w:tcW w:w="2385" w:type="dxa"/>
            <w:shd w:val="clear" w:color="auto" w:fill="auto"/>
            <w:noWrap w:val="0"/>
            <w:vAlign w:val="center"/>
          </w:tcPr>
          <w:p w14:paraId="06771C6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6780" w:type="dxa"/>
            <w:shd w:val="clear" w:color="auto" w:fill="auto"/>
            <w:noWrap w:val="0"/>
            <w:vAlign w:val="center"/>
          </w:tcPr>
          <w:p w14:paraId="199C82C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06A2FF9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3088C0C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45" w:type="dxa"/>
            <w:shd w:val="clear" w:color="auto" w:fill="auto"/>
            <w:noWrap w:val="0"/>
            <w:vAlign w:val="center"/>
          </w:tcPr>
          <w:p w14:paraId="54E4F0C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4042570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196E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AD6DDEC">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176D43C6">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1557" w:type="dxa"/>
            <w:shd w:val="clear" w:color="auto" w:fill="auto"/>
            <w:noWrap w:val="0"/>
            <w:vAlign w:val="center"/>
          </w:tcPr>
          <w:p w14:paraId="4B270E60">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城市绿化养护面积</w:t>
            </w:r>
          </w:p>
        </w:tc>
        <w:tc>
          <w:tcPr>
            <w:tcW w:w="2385" w:type="dxa"/>
            <w:shd w:val="clear" w:color="auto" w:fill="auto"/>
            <w:noWrap w:val="0"/>
            <w:vAlign w:val="center"/>
          </w:tcPr>
          <w:p w14:paraId="76C5B37C">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6780" w:type="dxa"/>
            <w:shd w:val="clear" w:color="auto" w:fill="auto"/>
            <w:noWrap w:val="0"/>
            <w:vAlign w:val="center"/>
          </w:tcPr>
          <w:p w14:paraId="081372A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4CDB4E4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64A22516">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45" w:type="dxa"/>
            <w:shd w:val="clear" w:color="auto" w:fill="auto"/>
            <w:noWrap w:val="0"/>
            <w:vAlign w:val="center"/>
          </w:tcPr>
          <w:p w14:paraId="036E1936">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c>
          <w:tcPr>
            <w:tcW w:w="769" w:type="dxa"/>
            <w:shd w:val="clear" w:color="auto" w:fill="auto"/>
            <w:noWrap w:val="0"/>
            <w:vAlign w:val="center"/>
          </w:tcPr>
          <w:p w14:paraId="33A0FFA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5AB60C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71D798C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noWrap w:val="0"/>
            <w:vAlign w:val="center"/>
          </w:tcPr>
          <w:p w14:paraId="396E6FD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产出质量</w:t>
            </w:r>
          </w:p>
        </w:tc>
        <w:tc>
          <w:tcPr>
            <w:tcW w:w="1557" w:type="dxa"/>
            <w:shd w:val="clear" w:color="auto" w:fill="auto"/>
            <w:noWrap w:val="0"/>
            <w:vAlign w:val="center"/>
          </w:tcPr>
          <w:p w14:paraId="256DEE43">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道路及公共基础设施的日常保洁干净、整洁率</w:t>
            </w:r>
          </w:p>
        </w:tc>
        <w:tc>
          <w:tcPr>
            <w:tcW w:w="2385" w:type="dxa"/>
            <w:shd w:val="clear" w:color="auto" w:fill="auto"/>
            <w:noWrap w:val="0"/>
            <w:vAlign w:val="center"/>
          </w:tcPr>
          <w:p w14:paraId="751ACFA6">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6780" w:type="dxa"/>
            <w:shd w:val="clear" w:color="auto" w:fill="auto"/>
            <w:noWrap w:val="0"/>
            <w:vAlign w:val="center"/>
          </w:tcPr>
          <w:p w14:paraId="558494F7">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34E694B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5" w:type="dxa"/>
            <w:shd w:val="clear" w:color="auto" w:fill="auto"/>
            <w:noWrap w:val="0"/>
            <w:vAlign w:val="center"/>
          </w:tcPr>
          <w:p w14:paraId="55DC438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433ED922">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3.8</w:t>
            </w:r>
          </w:p>
        </w:tc>
      </w:tr>
      <w:tr w14:paraId="0C2F07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7CFF73F7">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0CEB8BAC">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1557" w:type="dxa"/>
            <w:shd w:val="clear" w:color="auto" w:fill="auto"/>
            <w:noWrap w:val="0"/>
            <w:vAlign w:val="center"/>
          </w:tcPr>
          <w:p w14:paraId="57E177C3">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绿化带乔木、灌木浇水、修剪、养护覆盖率</w:t>
            </w:r>
          </w:p>
        </w:tc>
        <w:tc>
          <w:tcPr>
            <w:tcW w:w="2385" w:type="dxa"/>
            <w:shd w:val="clear" w:color="auto" w:fill="auto"/>
            <w:noWrap w:val="0"/>
            <w:vAlign w:val="center"/>
          </w:tcPr>
          <w:p w14:paraId="4DF99228">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6780" w:type="dxa"/>
            <w:shd w:val="clear" w:color="auto" w:fill="auto"/>
            <w:noWrap w:val="0"/>
            <w:vAlign w:val="center"/>
          </w:tcPr>
          <w:p w14:paraId="47EAAB78">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7B634696">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5" w:type="dxa"/>
            <w:shd w:val="clear" w:color="auto" w:fill="auto"/>
            <w:noWrap w:val="0"/>
            <w:vAlign w:val="center"/>
          </w:tcPr>
          <w:p w14:paraId="7DD0D47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c>
          <w:tcPr>
            <w:tcW w:w="769" w:type="dxa"/>
            <w:shd w:val="clear" w:color="auto" w:fill="auto"/>
            <w:noWrap w:val="0"/>
            <w:vAlign w:val="center"/>
          </w:tcPr>
          <w:p w14:paraId="3791246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17DADA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6B743AE">
            <w:pPr>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auto"/>
            <w:noWrap w:val="0"/>
            <w:vAlign w:val="center"/>
          </w:tcPr>
          <w:p w14:paraId="6B9C8F44">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1557" w:type="dxa"/>
            <w:shd w:val="clear" w:color="auto" w:fill="auto"/>
            <w:noWrap w:val="0"/>
            <w:vAlign w:val="center"/>
          </w:tcPr>
          <w:p w14:paraId="228BA7CE">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道路清扫保洁及时率</w:t>
            </w:r>
          </w:p>
        </w:tc>
        <w:tc>
          <w:tcPr>
            <w:tcW w:w="2385" w:type="dxa"/>
            <w:shd w:val="clear" w:color="auto" w:fill="auto"/>
            <w:noWrap w:val="0"/>
            <w:vAlign w:val="center"/>
          </w:tcPr>
          <w:p w14:paraId="728C4FF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6780" w:type="dxa"/>
            <w:shd w:val="clear" w:color="auto" w:fill="auto"/>
            <w:noWrap w:val="0"/>
            <w:vAlign w:val="center"/>
          </w:tcPr>
          <w:p w14:paraId="074C799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6843E05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845" w:type="dxa"/>
            <w:shd w:val="clear" w:color="auto" w:fill="auto"/>
            <w:noWrap w:val="0"/>
            <w:vAlign w:val="center"/>
          </w:tcPr>
          <w:p w14:paraId="2D6FAFF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0055706A">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3.68</w:t>
            </w:r>
          </w:p>
        </w:tc>
      </w:tr>
      <w:tr w14:paraId="0ABBC0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7AF719C">
            <w:pPr>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011F41DD">
            <w:pPr>
              <w:spacing w:line="0" w:lineRule="atLeast"/>
              <w:ind w:firstLine="0" w:firstLineChars="0"/>
              <w:jc w:val="center"/>
              <w:rPr>
                <w:rFonts w:hint="eastAsia" w:ascii="宋体" w:hAnsi="宋体" w:eastAsia="宋体" w:cs="宋体"/>
                <w:color w:val="000000"/>
                <w:kern w:val="0"/>
                <w:sz w:val="22"/>
                <w:szCs w:val="22"/>
                <w:highlight w:val="none"/>
              </w:rPr>
            </w:pPr>
          </w:p>
        </w:tc>
        <w:tc>
          <w:tcPr>
            <w:tcW w:w="1557" w:type="dxa"/>
            <w:shd w:val="clear" w:color="auto" w:fill="auto"/>
            <w:noWrap w:val="0"/>
            <w:vAlign w:val="center"/>
          </w:tcPr>
          <w:p w14:paraId="20699CD4">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绿化植被养护及时率</w:t>
            </w:r>
          </w:p>
        </w:tc>
        <w:tc>
          <w:tcPr>
            <w:tcW w:w="2385" w:type="dxa"/>
            <w:shd w:val="clear" w:color="auto" w:fill="auto"/>
            <w:noWrap w:val="0"/>
            <w:vAlign w:val="center"/>
          </w:tcPr>
          <w:p w14:paraId="585DBC45">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6780" w:type="dxa"/>
            <w:shd w:val="clear" w:color="auto" w:fill="auto"/>
            <w:noWrap w:val="0"/>
            <w:vAlign w:val="center"/>
          </w:tcPr>
          <w:p w14:paraId="7BF7C49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504F1E44">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计划完成时间：按照项目实施计划或相关规定完成该项目所需的时间。</w:t>
            </w:r>
          </w:p>
        </w:tc>
        <w:tc>
          <w:tcPr>
            <w:tcW w:w="845" w:type="dxa"/>
            <w:shd w:val="clear" w:color="auto" w:fill="auto"/>
            <w:noWrap w:val="0"/>
            <w:vAlign w:val="center"/>
          </w:tcPr>
          <w:p w14:paraId="504EA05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4C9E39A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46258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771B5339">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auto"/>
            <w:noWrap w:val="0"/>
            <w:vAlign w:val="center"/>
          </w:tcPr>
          <w:p w14:paraId="5BAEF38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1557" w:type="dxa"/>
            <w:shd w:val="clear" w:color="auto" w:fill="auto"/>
            <w:noWrap w:val="0"/>
            <w:vAlign w:val="center"/>
          </w:tcPr>
          <w:p w14:paraId="75A5E2A9">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环境卫生保洁成本控制</w:t>
            </w:r>
          </w:p>
        </w:tc>
        <w:tc>
          <w:tcPr>
            <w:tcW w:w="2385" w:type="dxa"/>
            <w:shd w:val="clear" w:color="auto" w:fill="auto"/>
            <w:noWrap w:val="0"/>
            <w:vAlign w:val="center"/>
          </w:tcPr>
          <w:p w14:paraId="4FF35397">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6780" w:type="dxa"/>
            <w:shd w:val="clear" w:color="auto" w:fill="auto"/>
            <w:noWrap w:val="0"/>
            <w:vAlign w:val="center"/>
          </w:tcPr>
          <w:p w14:paraId="1DF5F947">
            <w:pPr>
              <w:widowControl/>
              <w:spacing w:line="0" w:lineRule="atLeast"/>
              <w:ind w:firstLine="0" w:firstLineChars="0"/>
              <w:rPr>
                <w:rFonts w:hint="eastAsia" w:ascii="宋体" w:hAnsi="宋体" w:eastAsia="宋体" w:cs="宋体"/>
                <w:color w:val="000000"/>
                <w:kern w:val="0"/>
                <w:sz w:val="22"/>
                <w:szCs w:val="22"/>
                <w:lang w:eastAsia="zh-CN"/>
              </w:rPr>
            </w:pPr>
          </w:p>
          <w:p w14:paraId="7A866A8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36603E8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389D5CE3">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845" w:type="dxa"/>
            <w:shd w:val="clear" w:color="auto" w:fill="auto"/>
            <w:noWrap w:val="0"/>
            <w:vAlign w:val="center"/>
          </w:tcPr>
          <w:p w14:paraId="3FC01186">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61E69DE6">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highlight w:val="none"/>
                <w:lang w:val="en-US" w:eastAsia="zh-CN"/>
              </w:rPr>
              <w:t>4</w:t>
            </w:r>
          </w:p>
        </w:tc>
      </w:tr>
      <w:tr w14:paraId="2504C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A1F6B6D">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6E63BA4F">
            <w:pPr>
              <w:widowControl/>
              <w:spacing w:line="0" w:lineRule="atLeast"/>
              <w:ind w:firstLine="0" w:firstLineChars="0"/>
              <w:jc w:val="center"/>
              <w:rPr>
                <w:rFonts w:ascii="宋体" w:hAnsi="宋体" w:eastAsia="宋体" w:cs="宋体"/>
                <w:color w:val="000000"/>
                <w:kern w:val="0"/>
                <w:sz w:val="22"/>
                <w:szCs w:val="22"/>
                <w:highlight w:val="none"/>
              </w:rPr>
            </w:pPr>
          </w:p>
        </w:tc>
        <w:tc>
          <w:tcPr>
            <w:tcW w:w="1557" w:type="dxa"/>
            <w:shd w:val="clear" w:color="auto" w:fill="auto"/>
            <w:noWrap w:val="0"/>
            <w:vAlign w:val="center"/>
          </w:tcPr>
          <w:p w14:paraId="0B85FAE9">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园林绿化养护成本控制</w:t>
            </w:r>
          </w:p>
        </w:tc>
        <w:tc>
          <w:tcPr>
            <w:tcW w:w="2385" w:type="dxa"/>
            <w:shd w:val="clear" w:color="auto" w:fill="auto"/>
            <w:noWrap w:val="0"/>
            <w:vAlign w:val="center"/>
          </w:tcPr>
          <w:p w14:paraId="06498B9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6780" w:type="dxa"/>
            <w:shd w:val="clear" w:color="auto" w:fill="auto"/>
            <w:noWrap w:val="0"/>
            <w:vAlign w:val="center"/>
          </w:tcPr>
          <w:p w14:paraId="4F002772">
            <w:pPr>
              <w:widowControl/>
              <w:spacing w:line="0" w:lineRule="atLeast"/>
              <w:ind w:firstLine="0" w:firstLineChars="0"/>
              <w:rPr>
                <w:rFonts w:hint="eastAsia" w:ascii="宋体" w:hAnsi="宋体" w:eastAsia="宋体" w:cs="宋体"/>
                <w:color w:val="000000"/>
                <w:kern w:val="0"/>
                <w:sz w:val="22"/>
                <w:szCs w:val="22"/>
                <w:lang w:eastAsia="zh-CN"/>
              </w:rPr>
            </w:pPr>
          </w:p>
          <w:p w14:paraId="7B3B333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2B7CF76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7D416B3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845" w:type="dxa"/>
            <w:shd w:val="clear" w:color="auto" w:fill="auto"/>
            <w:noWrap w:val="0"/>
            <w:vAlign w:val="center"/>
          </w:tcPr>
          <w:p w14:paraId="33B54C71">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6AF09A8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31A2C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35F63BA9">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shd w:val="clear" w:color="auto" w:fill="auto"/>
            <w:noWrap w:val="0"/>
            <w:vAlign w:val="center"/>
          </w:tcPr>
          <w:p w14:paraId="0785A977">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1557" w:type="dxa"/>
            <w:shd w:val="clear" w:color="auto" w:fill="auto"/>
            <w:noWrap w:val="0"/>
            <w:vAlign w:val="center"/>
          </w:tcPr>
          <w:p w14:paraId="2F285F47">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创造良好的城市工作生活环境，提高环境质量</w:t>
            </w:r>
          </w:p>
        </w:tc>
        <w:tc>
          <w:tcPr>
            <w:tcW w:w="2385" w:type="dxa"/>
            <w:shd w:val="clear" w:color="auto" w:fill="auto"/>
            <w:noWrap w:val="0"/>
            <w:vAlign w:val="center"/>
          </w:tcPr>
          <w:p w14:paraId="53206F89">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6780" w:type="dxa"/>
            <w:shd w:val="clear" w:color="auto" w:fill="auto"/>
            <w:noWrap w:val="0"/>
            <w:vAlign w:val="center"/>
          </w:tcPr>
          <w:p w14:paraId="6C2E350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45" w:type="dxa"/>
            <w:shd w:val="clear" w:color="auto" w:fill="auto"/>
            <w:noWrap w:val="0"/>
            <w:vAlign w:val="center"/>
          </w:tcPr>
          <w:p w14:paraId="2D56340E">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343D8E72">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10</w:t>
            </w:r>
          </w:p>
        </w:tc>
      </w:tr>
      <w:tr w14:paraId="32296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180AFAC7">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210ADF10">
            <w:pPr>
              <w:widowControl/>
              <w:spacing w:line="0" w:lineRule="atLeast"/>
              <w:ind w:firstLine="0" w:firstLineChars="0"/>
              <w:jc w:val="center"/>
              <w:rPr>
                <w:rFonts w:ascii="宋体" w:hAnsi="宋体" w:eastAsia="宋体" w:cs="宋体"/>
                <w:color w:val="000000"/>
                <w:kern w:val="0"/>
                <w:sz w:val="22"/>
                <w:szCs w:val="22"/>
                <w:highlight w:val="none"/>
              </w:rPr>
            </w:pPr>
          </w:p>
        </w:tc>
        <w:tc>
          <w:tcPr>
            <w:tcW w:w="1557" w:type="dxa"/>
            <w:shd w:val="clear" w:color="auto" w:fill="auto"/>
            <w:noWrap w:val="0"/>
            <w:vAlign w:val="center"/>
          </w:tcPr>
          <w:p w14:paraId="74ADAC1C">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提高城市生态环境，保持生态平衡</w:t>
            </w:r>
          </w:p>
        </w:tc>
        <w:tc>
          <w:tcPr>
            <w:tcW w:w="2385" w:type="dxa"/>
            <w:shd w:val="clear" w:color="auto" w:fill="auto"/>
            <w:noWrap w:val="0"/>
            <w:vAlign w:val="center"/>
          </w:tcPr>
          <w:p w14:paraId="03ECD2B8">
            <w:pPr>
              <w:widowControl/>
              <w:spacing w:line="0" w:lineRule="atLeast"/>
              <w:ind w:firstLine="0" w:firstLineChars="0"/>
              <w:jc w:val="left"/>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项目实施所产生的效益。</w:t>
            </w:r>
          </w:p>
        </w:tc>
        <w:tc>
          <w:tcPr>
            <w:tcW w:w="6780" w:type="dxa"/>
            <w:shd w:val="clear" w:color="auto" w:fill="auto"/>
            <w:noWrap w:val="0"/>
            <w:vAlign w:val="center"/>
          </w:tcPr>
          <w:p w14:paraId="71AEB3BA">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45" w:type="dxa"/>
            <w:shd w:val="clear" w:color="auto" w:fill="auto"/>
            <w:noWrap w:val="0"/>
            <w:vAlign w:val="center"/>
          </w:tcPr>
          <w:p w14:paraId="681B0217">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64BDA218">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10</w:t>
            </w:r>
          </w:p>
        </w:tc>
      </w:tr>
      <w:tr w14:paraId="51201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1C43C520">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4DD5DF70">
            <w:pPr>
              <w:widowControl/>
              <w:spacing w:line="0" w:lineRule="atLeast"/>
              <w:ind w:firstLine="0" w:firstLineChars="0"/>
              <w:jc w:val="center"/>
              <w:rPr>
                <w:rFonts w:ascii="宋体" w:hAnsi="宋体" w:eastAsia="宋体" w:cs="宋体"/>
                <w:color w:val="000000"/>
                <w:kern w:val="0"/>
                <w:sz w:val="22"/>
                <w:szCs w:val="22"/>
                <w:highlight w:val="none"/>
              </w:rPr>
            </w:pPr>
          </w:p>
        </w:tc>
        <w:tc>
          <w:tcPr>
            <w:tcW w:w="1557" w:type="dxa"/>
            <w:shd w:val="clear" w:color="auto" w:fill="auto"/>
            <w:noWrap w:val="0"/>
            <w:vAlign w:val="center"/>
          </w:tcPr>
          <w:p w14:paraId="32A9E07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市民及群众</w:t>
            </w:r>
            <w:r>
              <w:rPr>
                <w:rFonts w:hint="eastAsia" w:ascii="宋体" w:hAnsi="宋体" w:eastAsia="宋体" w:cs="宋体"/>
                <w:color w:val="000000"/>
                <w:kern w:val="0"/>
                <w:sz w:val="22"/>
                <w:szCs w:val="22"/>
                <w:highlight w:val="none"/>
              </w:rPr>
              <w:t>满意度</w:t>
            </w:r>
          </w:p>
        </w:tc>
        <w:tc>
          <w:tcPr>
            <w:tcW w:w="2385" w:type="dxa"/>
            <w:shd w:val="clear" w:color="auto" w:fill="auto"/>
            <w:noWrap w:val="0"/>
            <w:vAlign w:val="center"/>
          </w:tcPr>
          <w:p w14:paraId="04790683">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6780" w:type="dxa"/>
            <w:shd w:val="clear" w:color="auto" w:fill="auto"/>
            <w:noWrap w:val="0"/>
            <w:vAlign w:val="center"/>
          </w:tcPr>
          <w:p w14:paraId="6DE565B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45" w:type="dxa"/>
            <w:shd w:val="clear" w:color="auto" w:fill="auto"/>
            <w:noWrap w:val="0"/>
            <w:vAlign w:val="center"/>
          </w:tcPr>
          <w:p w14:paraId="7D62980A">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1F538ED4">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10</w:t>
            </w:r>
          </w:p>
        </w:tc>
      </w:tr>
      <w:tr w14:paraId="0A496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5530" w:type="dxa"/>
            <w:gridSpan w:val="4"/>
            <w:shd w:val="clear" w:color="auto" w:fill="auto"/>
            <w:noWrap w:val="0"/>
            <w:vAlign w:val="center"/>
          </w:tcPr>
          <w:p w14:paraId="0FE68F43">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6780" w:type="dxa"/>
            <w:shd w:val="clear" w:color="auto" w:fill="auto"/>
            <w:noWrap w:val="0"/>
            <w:vAlign w:val="center"/>
          </w:tcPr>
          <w:p w14:paraId="7A28E526">
            <w:pPr>
              <w:widowControl/>
              <w:spacing w:line="0" w:lineRule="atLeast"/>
              <w:ind w:firstLine="0" w:firstLineChars="0"/>
              <w:rPr>
                <w:rFonts w:hint="eastAsia" w:ascii="宋体" w:hAnsi="宋体" w:eastAsia="宋体" w:cs="宋体"/>
                <w:color w:val="000000"/>
                <w:kern w:val="0"/>
                <w:sz w:val="22"/>
                <w:szCs w:val="22"/>
              </w:rPr>
            </w:pPr>
          </w:p>
        </w:tc>
        <w:tc>
          <w:tcPr>
            <w:tcW w:w="845" w:type="dxa"/>
            <w:shd w:val="clear" w:color="auto" w:fill="auto"/>
            <w:noWrap w:val="0"/>
            <w:vAlign w:val="center"/>
          </w:tcPr>
          <w:p w14:paraId="5B1404E4">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9" w:type="dxa"/>
            <w:shd w:val="clear" w:color="auto" w:fill="auto"/>
            <w:noWrap w:val="0"/>
            <w:vAlign w:val="center"/>
          </w:tcPr>
          <w:p w14:paraId="76B1CD15">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98.88</w:t>
            </w:r>
          </w:p>
        </w:tc>
      </w:tr>
    </w:tbl>
    <w:p w14:paraId="01EA08FB">
      <w:pPr>
        <w:spacing w:line="240" w:lineRule="auto"/>
        <w:ind w:firstLine="0" w:firstLineChars="0"/>
        <w:rPr>
          <w:rFonts w:ascii="Times New Roman" w:hAnsi="Times New Roman" w:eastAsia="仿宋_GB2312" w:cs="Times New Roman"/>
          <w:sz w:val="30"/>
          <w:szCs w:val="24"/>
        </w:rPr>
      </w:pPr>
    </w:p>
    <w:p w14:paraId="243C50E6">
      <w:pPr>
        <w:rPr>
          <w:rFonts w:hint="default"/>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68AA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8058B7">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B8058B7">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00172A27"/>
    <w:rsid w:val="007D6A04"/>
    <w:rsid w:val="009F325F"/>
    <w:rsid w:val="00E23C81"/>
    <w:rsid w:val="01253350"/>
    <w:rsid w:val="01282E62"/>
    <w:rsid w:val="014029CF"/>
    <w:rsid w:val="01470C4C"/>
    <w:rsid w:val="02200440"/>
    <w:rsid w:val="02284B43"/>
    <w:rsid w:val="02B015E2"/>
    <w:rsid w:val="02DC08FA"/>
    <w:rsid w:val="033B569D"/>
    <w:rsid w:val="03914CEF"/>
    <w:rsid w:val="039C3BA0"/>
    <w:rsid w:val="03A845BB"/>
    <w:rsid w:val="03B45AD1"/>
    <w:rsid w:val="04AA6B19"/>
    <w:rsid w:val="04D12EE4"/>
    <w:rsid w:val="04D63993"/>
    <w:rsid w:val="07890F4F"/>
    <w:rsid w:val="08892439"/>
    <w:rsid w:val="08EB30F3"/>
    <w:rsid w:val="09237408"/>
    <w:rsid w:val="09781BD6"/>
    <w:rsid w:val="09F359DF"/>
    <w:rsid w:val="0A575E65"/>
    <w:rsid w:val="0ACA0AB6"/>
    <w:rsid w:val="0C032502"/>
    <w:rsid w:val="0C27698C"/>
    <w:rsid w:val="0D4452F3"/>
    <w:rsid w:val="0E2873DF"/>
    <w:rsid w:val="0F5E5042"/>
    <w:rsid w:val="0FE95707"/>
    <w:rsid w:val="10510571"/>
    <w:rsid w:val="10787A20"/>
    <w:rsid w:val="108672DE"/>
    <w:rsid w:val="10EC685A"/>
    <w:rsid w:val="11715874"/>
    <w:rsid w:val="11FA6155"/>
    <w:rsid w:val="12CF0947"/>
    <w:rsid w:val="12F1313F"/>
    <w:rsid w:val="136C678E"/>
    <w:rsid w:val="13EB2FF5"/>
    <w:rsid w:val="15A46B04"/>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3B72344"/>
    <w:rsid w:val="244D65B8"/>
    <w:rsid w:val="245E1E24"/>
    <w:rsid w:val="25AD5E5D"/>
    <w:rsid w:val="2732478D"/>
    <w:rsid w:val="27661469"/>
    <w:rsid w:val="27900EAD"/>
    <w:rsid w:val="279B538A"/>
    <w:rsid w:val="286F545C"/>
    <w:rsid w:val="29314FBC"/>
    <w:rsid w:val="2AEB620D"/>
    <w:rsid w:val="2C024B86"/>
    <w:rsid w:val="2C927671"/>
    <w:rsid w:val="2D7C5CD6"/>
    <w:rsid w:val="2D915768"/>
    <w:rsid w:val="2E483E7E"/>
    <w:rsid w:val="2E690493"/>
    <w:rsid w:val="2E9854BD"/>
    <w:rsid w:val="2F0D407F"/>
    <w:rsid w:val="2F454B19"/>
    <w:rsid w:val="310224D9"/>
    <w:rsid w:val="31B4621C"/>
    <w:rsid w:val="31E3230A"/>
    <w:rsid w:val="330957E0"/>
    <w:rsid w:val="33356F64"/>
    <w:rsid w:val="33944516"/>
    <w:rsid w:val="34B62907"/>
    <w:rsid w:val="36BD137C"/>
    <w:rsid w:val="37CE336F"/>
    <w:rsid w:val="385D37E7"/>
    <w:rsid w:val="38782EDD"/>
    <w:rsid w:val="39AC11B8"/>
    <w:rsid w:val="3B42664A"/>
    <w:rsid w:val="3D836A4E"/>
    <w:rsid w:val="3EA37E97"/>
    <w:rsid w:val="3FBE0BC5"/>
    <w:rsid w:val="4048103A"/>
    <w:rsid w:val="40736643"/>
    <w:rsid w:val="40D24A7A"/>
    <w:rsid w:val="42621029"/>
    <w:rsid w:val="435241E2"/>
    <w:rsid w:val="43975C51"/>
    <w:rsid w:val="439E3FA7"/>
    <w:rsid w:val="43AA22B2"/>
    <w:rsid w:val="43E36FD8"/>
    <w:rsid w:val="44B32266"/>
    <w:rsid w:val="44FC64F4"/>
    <w:rsid w:val="467F4585"/>
    <w:rsid w:val="470628CB"/>
    <w:rsid w:val="47555BD4"/>
    <w:rsid w:val="47E96399"/>
    <w:rsid w:val="48E12B50"/>
    <w:rsid w:val="499441BE"/>
    <w:rsid w:val="499A6C1C"/>
    <w:rsid w:val="4A2138F0"/>
    <w:rsid w:val="4A583887"/>
    <w:rsid w:val="4B9F6E02"/>
    <w:rsid w:val="4C89637B"/>
    <w:rsid w:val="4E6E48A8"/>
    <w:rsid w:val="4EEC036B"/>
    <w:rsid w:val="4F0828F2"/>
    <w:rsid w:val="501D2673"/>
    <w:rsid w:val="506B4036"/>
    <w:rsid w:val="50C80BF1"/>
    <w:rsid w:val="51852833"/>
    <w:rsid w:val="529C13EB"/>
    <w:rsid w:val="52F11AC8"/>
    <w:rsid w:val="534F49D9"/>
    <w:rsid w:val="53555F0F"/>
    <w:rsid w:val="535D23D5"/>
    <w:rsid w:val="56F4341A"/>
    <w:rsid w:val="575A7321"/>
    <w:rsid w:val="580C3AB9"/>
    <w:rsid w:val="583C7AE0"/>
    <w:rsid w:val="586C1E9A"/>
    <w:rsid w:val="586E0800"/>
    <w:rsid w:val="59216F96"/>
    <w:rsid w:val="598C4145"/>
    <w:rsid w:val="59957D1B"/>
    <w:rsid w:val="59D4294E"/>
    <w:rsid w:val="5A3A7618"/>
    <w:rsid w:val="5B634312"/>
    <w:rsid w:val="5B9D2CCD"/>
    <w:rsid w:val="5B9E71EA"/>
    <w:rsid w:val="5E226FBC"/>
    <w:rsid w:val="5FE72BD2"/>
    <w:rsid w:val="60120613"/>
    <w:rsid w:val="618D5292"/>
    <w:rsid w:val="61F264F1"/>
    <w:rsid w:val="622E78FA"/>
    <w:rsid w:val="624F4CCE"/>
    <w:rsid w:val="63343F70"/>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79100E"/>
    <w:rsid w:val="6C844C00"/>
    <w:rsid w:val="6D01750D"/>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4E06891"/>
    <w:rsid w:val="75E5007C"/>
    <w:rsid w:val="76687254"/>
    <w:rsid w:val="77813724"/>
    <w:rsid w:val="77861774"/>
    <w:rsid w:val="78F31435"/>
    <w:rsid w:val="79300B45"/>
    <w:rsid w:val="794D3E18"/>
    <w:rsid w:val="79F3729A"/>
    <w:rsid w:val="7A880722"/>
    <w:rsid w:val="7ACB0498"/>
    <w:rsid w:val="7AED0B4D"/>
    <w:rsid w:val="7C1E4487"/>
    <w:rsid w:val="7C215E02"/>
    <w:rsid w:val="7CF23764"/>
    <w:rsid w:val="7E797F74"/>
    <w:rsid w:val="7F0C6AC3"/>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10731</Words>
  <Characters>11499</Characters>
  <Lines>0</Lines>
  <Paragraphs>0</Paragraphs>
  <TotalTime>11</TotalTime>
  <ScaleCrop>false</ScaleCrop>
  <LinksUpToDate>false</LinksUpToDate>
  <CharactersWithSpaces>11518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2025-05-24T17:02:52Z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