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BC6D0A">
      <w:pPr>
        <w:spacing w:line="520" w:lineRule="exact"/>
        <w:rPr>
          <w:rFonts w:hint="eastAsia" w:ascii="仿宋_GB2312" w:eastAsia="仿宋_GB2312"/>
          <w:sz w:val="24"/>
          <w:lang w:val="en-US" w:eastAsia="zh-CN"/>
        </w:rPr>
      </w:pPr>
      <w:r>
        <w:rPr>
          <w:rFonts w:hint="eastAsia" w:ascii="仿宋_GB2312" w:eastAsia="仿宋_GB2312"/>
          <w:sz w:val="24"/>
          <w:lang w:val="en-US" w:eastAsia="zh-CN"/>
        </w:rPr>
        <w:t xml:space="preserve"> </w:t>
      </w:r>
    </w:p>
    <w:p w14:paraId="2D5D8638">
      <w:pPr>
        <w:spacing w:line="520" w:lineRule="exact"/>
        <w:rPr>
          <w:rFonts w:ascii="仿宋_GB2312" w:eastAsia="仿宋_GB2312"/>
          <w:sz w:val="24"/>
        </w:rPr>
      </w:pPr>
    </w:p>
    <w:p w14:paraId="5D950125">
      <w:pPr>
        <w:spacing w:line="520" w:lineRule="exact"/>
        <w:rPr>
          <w:rFonts w:ascii="仿宋_GB2312" w:eastAsia="仿宋_GB2312"/>
          <w:sz w:val="24"/>
        </w:rPr>
      </w:pPr>
    </w:p>
    <w:p w14:paraId="1F0828C0">
      <w:pPr>
        <w:spacing w:line="520" w:lineRule="exact"/>
        <w:rPr>
          <w:rFonts w:ascii="仿宋_GB2312" w:eastAsia="仿宋_GB2312"/>
          <w:sz w:val="24"/>
        </w:rPr>
      </w:pPr>
    </w:p>
    <w:p w14:paraId="663211F3">
      <w:pPr>
        <w:spacing w:line="520" w:lineRule="exact"/>
        <w:rPr>
          <w:rFonts w:ascii="仿宋_GB2312" w:eastAsia="仿宋_GB2312"/>
          <w:sz w:val="24"/>
        </w:rPr>
      </w:pPr>
    </w:p>
    <w:p w14:paraId="548EE379">
      <w:pPr>
        <w:spacing w:line="520" w:lineRule="exact"/>
        <w:rPr>
          <w:rFonts w:ascii="仿宋_GB2312" w:eastAsia="仿宋_GB2312"/>
          <w:sz w:val="24"/>
        </w:rPr>
      </w:pPr>
    </w:p>
    <w:p w14:paraId="08AEF8F6">
      <w:pPr>
        <w:spacing w:line="520" w:lineRule="exact"/>
        <w:rPr>
          <w:rFonts w:ascii="仿宋_GB2312" w:eastAsia="仿宋_GB2312"/>
          <w:sz w:val="24"/>
        </w:rPr>
      </w:pPr>
    </w:p>
    <w:p w14:paraId="64F91791">
      <w:pPr>
        <w:spacing w:line="520" w:lineRule="exact"/>
        <w:rPr>
          <w:rFonts w:ascii="仿宋_GB2312" w:eastAsia="仿宋_GB2312"/>
          <w:sz w:val="24"/>
        </w:rPr>
      </w:pPr>
    </w:p>
    <w:p w14:paraId="510C401C">
      <w:pPr>
        <w:widowControl/>
        <w:spacing w:line="560" w:lineRule="atLeast"/>
        <w:jc w:val="center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阜财库字【2022】103号</w:t>
      </w:r>
    </w:p>
    <w:p w14:paraId="7D0045C6">
      <w:pPr>
        <w:spacing w:line="520" w:lineRule="exact"/>
        <w:rPr>
          <w:rFonts w:ascii="仿宋_GB2312" w:eastAsia="仿宋_GB2312"/>
          <w:sz w:val="24"/>
        </w:rPr>
      </w:pPr>
    </w:p>
    <w:p w14:paraId="514A31F2">
      <w:pPr>
        <w:spacing w:line="520" w:lineRule="exact"/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阜康市财政局</w:t>
      </w:r>
      <w:r>
        <w:rPr>
          <w:rFonts w:hint="eastAsia" w:ascii="方正小标宋_GBK" w:eastAsia="方正小标宋_GBK"/>
          <w:sz w:val="44"/>
          <w:szCs w:val="44"/>
        </w:rPr>
        <w:t>关于批复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阜康市民政局</w:t>
      </w:r>
    </w:p>
    <w:p w14:paraId="6E5FF675">
      <w:pPr>
        <w:spacing w:line="52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2022</w:t>
      </w:r>
      <w:r>
        <w:rPr>
          <w:rFonts w:hint="eastAsia" w:ascii="方正小标宋_GBK" w:eastAsia="方正小标宋_GBK"/>
          <w:sz w:val="44"/>
          <w:szCs w:val="44"/>
        </w:rPr>
        <w:t>年度部门决算的通知</w:t>
      </w:r>
    </w:p>
    <w:p w14:paraId="375708CB">
      <w:pPr>
        <w:spacing w:line="620" w:lineRule="exact"/>
        <w:rPr>
          <w:rFonts w:ascii="仿宋_GB2312" w:eastAsia="仿宋_GB2312"/>
          <w:sz w:val="32"/>
          <w:szCs w:val="32"/>
          <w:u w:val="single"/>
        </w:rPr>
      </w:pPr>
    </w:p>
    <w:p w14:paraId="2E103A0B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阜康市民政局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0C2A575A"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2022</w:t>
      </w:r>
      <w:r>
        <w:rPr>
          <w:rFonts w:hint="eastAsia" w:ascii="仿宋_GB2312" w:eastAsia="仿宋_GB2312"/>
          <w:sz w:val="32"/>
          <w:szCs w:val="32"/>
        </w:rPr>
        <w:t>年度</w:t>
      </w:r>
      <w:r>
        <w:rPr>
          <w:rFonts w:hint="eastAsia" w:ascii="仿宋_GB2312" w:eastAsia="仿宋_GB2312"/>
          <w:sz w:val="32"/>
          <w:szCs w:val="32"/>
          <w:lang w:eastAsia="zh-CN"/>
        </w:rPr>
        <w:t>阜康市</w:t>
      </w:r>
      <w:r>
        <w:rPr>
          <w:rFonts w:hint="eastAsia" w:ascii="仿宋_GB2312" w:eastAsia="仿宋_GB2312"/>
          <w:sz w:val="32"/>
          <w:szCs w:val="32"/>
        </w:rPr>
        <w:t>本级部门决算已经</w:t>
      </w:r>
      <w:r>
        <w:rPr>
          <w:rFonts w:hint="eastAsia" w:ascii="仿宋_GB2312" w:eastAsia="仿宋_GB2312"/>
          <w:sz w:val="32"/>
          <w:szCs w:val="32"/>
          <w:lang w:eastAsia="zh-CN"/>
        </w:rPr>
        <w:t>阜康市</w:t>
      </w:r>
      <w:r>
        <w:rPr>
          <w:rFonts w:hint="eastAsia" w:ascii="仿宋_GB2312" w:eastAsia="仿宋_GB2312"/>
          <w:sz w:val="32"/>
          <w:szCs w:val="32"/>
        </w:rPr>
        <w:t>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七</w:t>
      </w:r>
      <w:r>
        <w:rPr>
          <w:rFonts w:hint="eastAsia" w:ascii="仿宋_GB2312" w:eastAsia="仿宋_GB2312"/>
          <w:sz w:val="32"/>
          <w:szCs w:val="32"/>
        </w:rPr>
        <w:t>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人民代表大会常务委员</w:t>
      </w:r>
      <w:r>
        <w:rPr>
          <w:rFonts w:hint="eastAsia" w:ascii="仿宋_GB2312" w:eastAsia="仿宋_GB2312"/>
          <w:sz w:val="32"/>
          <w:szCs w:val="32"/>
        </w:rPr>
        <w:t>会第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十八</w:t>
      </w:r>
      <w:r>
        <w:rPr>
          <w:rFonts w:hint="eastAsia" w:ascii="仿宋_GB2312" w:eastAsia="仿宋_GB2312"/>
          <w:sz w:val="32"/>
          <w:szCs w:val="32"/>
        </w:rPr>
        <w:t>次会议批准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。根据《中华人民共和国预算法》和财政财务管理有关规定，现将你部门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2022</w:t>
      </w:r>
      <w:r>
        <w:rPr>
          <w:rFonts w:hint="eastAsia" w:ascii="仿宋_GB2312" w:eastAsia="仿宋_GB2312"/>
          <w:sz w:val="32"/>
          <w:szCs w:val="32"/>
        </w:rPr>
        <w:t>年度部门决算批复如下：</w:t>
      </w:r>
    </w:p>
    <w:p w14:paraId="10269C2C"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一、上年结转和结余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元。其中：</w:t>
      </w:r>
    </w:p>
    <w:p w14:paraId="7FB7D938">
      <w:pPr>
        <w:spacing w:line="520" w:lineRule="exact"/>
        <w:ind w:firstLine="664" w:firstLineChars="200"/>
        <w:rPr>
          <w:rFonts w:hint="eastAsia" w:ascii="仿宋_GB2312" w:eastAsia="仿宋_GB2312"/>
          <w:spacing w:val="6"/>
          <w:sz w:val="32"/>
          <w:szCs w:val="32"/>
        </w:rPr>
      </w:pPr>
      <w:r>
        <w:rPr>
          <w:rFonts w:hint="eastAsia" w:ascii="仿宋_GB2312" w:eastAsia="仿宋_GB2312"/>
          <w:spacing w:val="6"/>
          <w:sz w:val="32"/>
          <w:szCs w:val="32"/>
        </w:rPr>
        <w:t>1</w:t>
      </w:r>
      <w:r>
        <w:rPr>
          <w:rFonts w:hint="eastAsia" w:ascii="仿宋_GB2312" w:eastAsia="仿宋_GB2312"/>
          <w:spacing w:val="6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pacing w:val="6"/>
          <w:sz w:val="32"/>
          <w:szCs w:val="32"/>
        </w:rPr>
        <w:t>基本支出结转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pacing w:val="6"/>
          <w:sz w:val="32"/>
          <w:szCs w:val="32"/>
        </w:rPr>
        <w:t>元。</w:t>
      </w:r>
    </w:p>
    <w:p w14:paraId="184F9C56">
      <w:pPr>
        <w:spacing w:line="520" w:lineRule="exact"/>
        <w:ind w:firstLine="664" w:firstLineChars="200"/>
        <w:rPr>
          <w:rFonts w:hint="eastAsia" w:ascii="仿宋_GB2312" w:eastAsia="仿宋_GB2312"/>
          <w:spacing w:val="6"/>
          <w:sz w:val="32"/>
          <w:szCs w:val="32"/>
        </w:rPr>
      </w:pPr>
      <w:r>
        <w:rPr>
          <w:rFonts w:hint="eastAsia" w:ascii="仿宋_GB2312" w:eastAsia="仿宋_GB2312"/>
          <w:spacing w:val="6"/>
          <w:sz w:val="32"/>
          <w:szCs w:val="32"/>
        </w:rPr>
        <w:t>2</w:t>
      </w:r>
      <w:r>
        <w:rPr>
          <w:rFonts w:hint="eastAsia" w:ascii="仿宋_GB2312" w:eastAsia="仿宋_GB2312"/>
          <w:spacing w:val="6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pacing w:val="6"/>
          <w:sz w:val="32"/>
          <w:szCs w:val="32"/>
        </w:rPr>
        <w:t>项目支出结转和结余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pacing w:val="6"/>
          <w:sz w:val="32"/>
          <w:szCs w:val="32"/>
        </w:rPr>
        <w:t>元。</w:t>
      </w:r>
    </w:p>
    <w:p w14:paraId="6FEE02C6">
      <w:pPr>
        <w:spacing w:line="520" w:lineRule="exact"/>
        <w:ind w:firstLine="664" w:firstLineChars="200"/>
        <w:rPr>
          <w:rFonts w:hint="eastAsia" w:ascii="仿宋_GB2312" w:eastAsia="仿宋_GB2312"/>
          <w:spacing w:val="6"/>
          <w:sz w:val="32"/>
          <w:szCs w:val="32"/>
        </w:rPr>
      </w:pPr>
      <w:r>
        <w:rPr>
          <w:rFonts w:hint="eastAsia" w:ascii="仿宋_GB2312" w:eastAsia="仿宋_GB2312"/>
          <w:spacing w:val="6"/>
          <w:sz w:val="32"/>
          <w:szCs w:val="32"/>
        </w:rPr>
        <w:t>3</w:t>
      </w:r>
      <w:r>
        <w:rPr>
          <w:rFonts w:hint="eastAsia" w:ascii="仿宋_GB2312" w:eastAsia="仿宋_GB2312"/>
          <w:spacing w:val="6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pacing w:val="6"/>
          <w:sz w:val="32"/>
          <w:szCs w:val="32"/>
        </w:rPr>
        <w:t>经营结余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pacing w:val="6"/>
          <w:sz w:val="32"/>
          <w:szCs w:val="32"/>
        </w:rPr>
        <w:t>元。</w:t>
      </w:r>
    </w:p>
    <w:p w14:paraId="53CD695E"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二、本年收入</w:t>
      </w:r>
      <w:r>
        <w:rPr>
          <w:rFonts w:hint="eastAsia" w:ascii="仿宋_GB2312" w:hAnsi="仿宋_GB2312" w:eastAsia="仿宋_GB2312"/>
          <w:sz w:val="32"/>
          <w:u w:val="single" w:color="auto"/>
          <w:lang w:val="en-US" w:eastAsia="zh-CN"/>
        </w:rPr>
        <w:t>25858710.05</w:t>
      </w:r>
      <w:r>
        <w:rPr>
          <w:rFonts w:hint="eastAsia" w:ascii="仿宋_GB2312" w:eastAsia="仿宋_GB2312"/>
          <w:sz w:val="32"/>
          <w:szCs w:val="32"/>
        </w:rPr>
        <w:t>元。其中：</w:t>
      </w:r>
    </w:p>
    <w:p w14:paraId="64DFF2D2"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1.财政拨款收入</w:t>
      </w:r>
      <w:r>
        <w:rPr>
          <w:rFonts w:hint="eastAsia" w:ascii="仿宋_GB2312" w:hAnsi="仿宋_GB2312" w:eastAsia="仿宋_GB2312"/>
          <w:sz w:val="32"/>
          <w:u w:val="single" w:color="auto"/>
          <w:lang w:val="en-US" w:eastAsia="zh-CN"/>
        </w:rPr>
        <w:t>25858710.05</w:t>
      </w:r>
      <w:r>
        <w:rPr>
          <w:rFonts w:hint="eastAsia" w:ascii="仿宋_GB2312" w:eastAsia="仿宋_GB2312"/>
          <w:sz w:val="32"/>
          <w:szCs w:val="32"/>
        </w:rPr>
        <w:t>元。（含一般公共预算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政府性基金预算</w:t>
      </w:r>
      <w:r>
        <w:rPr>
          <w:rFonts w:hint="eastAsia" w:ascii="仿宋_GB2312" w:eastAsia="仿宋_GB2312"/>
          <w:sz w:val="32"/>
          <w:szCs w:val="32"/>
          <w:lang w:eastAsia="zh-CN"/>
        </w:rPr>
        <w:t>、国有资本经营预算财政拨款</w:t>
      </w:r>
      <w:r>
        <w:rPr>
          <w:rFonts w:hint="eastAsia" w:ascii="仿宋_GB2312" w:eastAsia="仿宋_GB2312"/>
          <w:sz w:val="32"/>
          <w:szCs w:val="32"/>
        </w:rPr>
        <w:t>，下同）</w:t>
      </w:r>
    </w:p>
    <w:p w14:paraId="3CED8868"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事业收入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元。</w:t>
      </w:r>
    </w:p>
    <w:p w14:paraId="1DAAB702"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经营收入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元。</w:t>
      </w:r>
    </w:p>
    <w:p w14:paraId="432BB986"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其他收入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元。</w:t>
      </w:r>
    </w:p>
    <w:p w14:paraId="1FD459D8"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三、本年支出</w:t>
      </w:r>
      <w:r>
        <w:rPr>
          <w:rFonts w:hint="eastAsia" w:ascii="仿宋_GB2312" w:hAnsi="仿宋_GB2312" w:eastAsia="仿宋_GB2312"/>
          <w:sz w:val="32"/>
          <w:u w:val="single" w:color="auto"/>
          <w:lang w:val="en-US" w:eastAsia="zh-CN"/>
        </w:rPr>
        <w:t>25858710.05</w:t>
      </w:r>
      <w:r>
        <w:rPr>
          <w:rFonts w:hint="eastAsia" w:ascii="仿宋_GB2312" w:eastAsia="仿宋_GB2312"/>
          <w:sz w:val="32"/>
          <w:szCs w:val="32"/>
        </w:rPr>
        <w:t>元，其中：</w:t>
      </w:r>
    </w:p>
    <w:p w14:paraId="6160D72F">
      <w:pPr>
        <w:spacing w:line="520" w:lineRule="exact"/>
        <w:ind w:firstLine="648" w:firstLineChars="200"/>
        <w:rPr>
          <w:rFonts w:ascii="仿宋_GB2312" w:eastAsia="仿宋_GB2312"/>
          <w:spacing w:val="2"/>
          <w:sz w:val="32"/>
          <w:szCs w:val="32"/>
        </w:rPr>
      </w:pPr>
      <w:r>
        <w:rPr>
          <w:rFonts w:hint="eastAsia" w:ascii="仿宋_GB2312" w:eastAsia="仿宋_GB2312"/>
          <w:spacing w:val="2"/>
          <w:sz w:val="32"/>
          <w:szCs w:val="32"/>
        </w:rPr>
        <w:t>1.基本支出</w:t>
      </w:r>
      <w:r>
        <w:rPr>
          <w:rFonts w:hint="eastAsia" w:ascii="仿宋_GB2312" w:hAnsi="仿宋_GB2312" w:eastAsia="仿宋_GB2312"/>
          <w:sz w:val="32"/>
          <w:u w:val="single" w:color="auto"/>
          <w:lang w:val="en-US" w:eastAsia="zh-CN"/>
        </w:rPr>
        <w:t>6507743.09</w:t>
      </w:r>
      <w:r>
        <w:rPr>
          <w:rFonts w:hint="eastAsia" w:ascii="仿宋_GB2312" w:eastAsia="仿宋_GB2312"/>
          <w:spacing w:val="2"/>
          <w:sz w:val="32"/>
          <w:szCs w:val="32"/>
        </w:rPr>
        <w:t>元，其中：一般公共预算财政拨款支出</w:t>
      </w:r>
      <w:r>
        <w:rPr>
          <w:rFonts w:hint="eastAsia" w:ascii="仿宋_GB2312" w:hAnsi="仿宋_GB2312" w:eastAsia="仿宋_GB2312"/>
          <w:sz w:val="32"/>
          <w:u w:val="single" w:color="auto"/>
          <w:lang w:val="en-US" w:eastAsia="zh-CN"/>
        </w:rPr>
        <w:t>6507743.09</w:t>
      </w:r>
      <w:r>
        <w:rPr>
          <w:rFonts w:hint="eastAsia" w:ascii="仿宋_GB2312" w:hAnsi="仿宋_GB2312" w:eastAsia="仿宋_GB2312"/>
          <w:sz w:val="32"/>
          <w:lang w:val="zh-CN"/>
        </w:rPr>
        <w:t>元</w:t>
      </w:r>
      <w:r>
        <w:rPr>
          <w:rFonts w:hint="eastAsia" w:ascii="仿宋_GB2312" w:eastAsia="仿宋_GB2312"/>
          <w:spacing w:val="2"/>
          <w:sz w:val="32"/>
          <w:szCs w:val="32"/>
        </w:rPr>
        <w:t>；政府性基金财政拨款支出</w:t>
      </w:r>
      <w:r>
        <w:rPr>
          <w:rFonts w:hint="eastAsia" w:ascii="仿宋_GB2312" w:hAnsi="仿宋_GB2312" w:eastAsia="仿宋_GB2312"/>
          <w:sz w:val="32"/>
          <w:lang w:val="en-US" w:eastAsia="zh-CN"/>
        </w:rPr>
        <w:t>0</w:t>
      </w:r>
      <w:r>
        <w:rPr>
          <w:rFonts w:hint="eastAsia" w:ascii="仿宋_GB2312" w:hAnsi="仿宋_GB2312" w:eastAsia="仿宋_GB2312"/>
          <w:sz w:val="32"/>
          <w:lang w:val="en-US"/>
        </w:rPr>
        <w:t>万</w:t>
      </w:r>
      <w:r>
        <w:rPr>
          <w:rFonts w:hint="eastAsia" w:ascii="仿宋_GB2312" w:eastAsia="仿宋_GB2312"/>
          <w:spacing w:val="2"/>
          <w:sz w:val="32"/>
          <w:szCs w:val="32"/>
        </w:rPr>
        <w:t>元。</w:t>
      </w:r>
    </w:p>
    <w:p w14:paraId="5D229EC4">
      <w:pPr>
        <w:spacing w:line="520" w:lineRule="exact"/>
        <w:ind w:firstLine="648" w:firstLineChars="200"/>
        <w:rPr>
          <w:rFonts w:hint="eastAsia" w:ascii="仿宋_GB2312" w:eastAsia="仿宋_GB2312"/>
          <w:spacing w:val="2"/>
          <w:sz w:val="32"/>
          <w:szCs w:val="32"/>
        </w:rPr>
      </w:pPr>
      <w:r>
        <w:rPr>
          <w:rFonts w:hint="eastAsia" w:ascii="仿宋_GB2312" w:eastAsia="仿宋_GB2312"/>
          <w:spacing w:val="2"/>
          <w:sz w:val="32"/>
          <w:szCs w:val="32"/>
        </w:rPr>
        <w:t>2.项目支出</w:t>
      </w:r>
      <w:r>
        <w:rPr>
          <w:rFonts w:hint="eastAsia" w:ascii="仿宋_GB2312" w:hAnsi="仿宋_GB2312" w:eastAsia="仿宋_GB2312"/>
          <w:sz w:val="32"/>
          <w:u w:val="single" w:color="auto"/>
          <w:lang w:val="en-US" w:eastAsia="zh-CN"/>
        </w:rPr>
        <w:t>19350966.96</w:t>
      </w:r>
      <w:r>
        <w:rPr>
          <w:rFonts w:hint="eastAsia" w:ascii="仿宋_GB2312" w:eastAsia="仿宋_GB2312"/>
          <w:spacing w:val="2"/>
          <w:sz w:val="32"/>
          <w:szCs w:val="32"/>
        </w:rPr>
        <w:t>元，其中：一般公共预算财政拨款支出</w:t>
      </w:r>
      <w:r>
        <w:rPr>
          <w:rFonts w:hint="eastAsia" w:ascii="仿宋_GB2312" w:hAnsi="仿宋_GB2312" w:eastAsia="仿宋_GB2312"/>
          <w:sz w:val="32"/>
          <w:u w:val="single" w:color="auto"/>
          <w:lang w:val="en-US" w:eastAsia="zh-CN"/>
        </w:rPr>
        <w:t>16467860.99</w:t>
      </w:r>
      <w:r>
        <w:rPr>
          <w:rFonts w:hint="eastAsia" w:ascii="仿宋_GB2312" w:eastAsia="仿宋_GB2312"/>
          <w:spacing w:val="2"/>
          <w:sz w:val="32"/>
          <w:szCs w:val="32"/>
        </w:rPr>
        <w:t>元；政府性基金财政拨款支出</w:t>
      </w:r>
      <w:r>
        <w:rPr>
          <w:rFonts w:hint="eastAsia" w:ascii="仿宋_GB2312" w:hAnsi="仿宋_GB2312" w:eastAsia="仿宋_GB2312"/>
          <w:sz w:val="32"/>
          <w:u w:val="single" w:color="auto"/>
          <w:lang w:val="en-US" w:eastAsia="zh-CN"/>
        </w:rPr>
        <w:t>2883105.97</w:t>
      </w:r>
      <w:r>
        <w:rPr>
          <w:rFonts w:hint="eastAsia" w:ascii="仿宋_GB2312" w:eastAsia="仿宋_GB2312"/>
          <w:spacing w:val="2"/>
          <w:sz w:val="32"/>
          <w:szCs w:val="32"/>
        </w:rPr>
        <w:t>元</w:t>
      </w:r>
      <w:r>
        <w:rPr>
          <w:rFonts w:hint="eastAsia" w:ascii="仿宋_GB2312" w:eastAsia="仿宋_GB2312"/>
          <w:spacing w:val="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  <w:lang w:eastAsia="zh-CN"/>
        </w:rPr>
        <w:t>国有资本经营预算财政拨款</w:t>
      </w:r>
      <w:r>
        <w:rPr>
          <w:rFonts w:hint="eastAsia" w:ascii="仿宋_GB2312" w:eastAsia="仿宋_GB2312"/>
          <w:spacing w:val="2"/>
          <w:sz w:val="32"/>
          <w:szCs w:val="32"/>
        </w:rPr>
        <w:t>支出</w:t>
      </w:r>
      <w:r>
        <w:rPr>
          <w:rFonts w:hint="eastAsia" w:ascii="仿宋_GB2312" w:eastAsia="仿宋_GB2312"/>
          <w:spacing w:val="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pacing w:val="2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_GB2312" w:eastAsia="仿宋_GB2312"/>
          <w:spacing w:val="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pacing w:val="2"/>
          <w:sz w:val="32"/>
          <w:szCs w:val="32"/>
        </w:rPr>
        <w:t>元。</w:t>
      </w:r>
    </w:p>
    <w:p w14:paraId="46903F4E">
      <w:pPr>
        <w:spacing w:line="520" w:lineRule="exact"/>
        <w:ind w:firstLine="648" w:firstLineChars="200"/>
        <w:rPr>
          <w:rFonts w:hint="eastAsia" w:ascii="仿宋_GB2312" w:eastAsia="仿宋_GB2312"/>
          <w:spacing w:val="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2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sz w:val="32"/>
          <w:szCs w:val="32"/>
        </w:rPr>
        <w:t>经营支出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元。</w:t>
      </w:r>
    </w:p>
    <w:p w14:paraId="0C3F9018"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四、使用非财政拨款结余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元。</w:t>
      </w:r>
    </w:p>
    <w:p w14:paraId="34A7934E"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五、结余分配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元。</w:t>
      </w:r>
    </w:p>
    <w:p w14:paraId="7D95E1AF"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六、年末结转和结余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元。其中：</w:t>
      </w:r>
    </w:p>
    <w:p w14:paraId="745C72DA">
      <w:pPr>
        <w:widowControl w:val="0"/>
        <w:wordWrap/>
        <w:adjustRightInd/>
        <w:snapToGrid/>
        <w:spacing w:line="520" w:lineRule="exact"/>
        <w:ind w:firstLine="664" w:firstLineChars="200"/>
        <w:textAlignment w:val="auto"/>
        <w:rPr>
          <w:rFonts w:hint="eastAsia" w:ascii="仿宋_GB2312" w:eastAsia="仿宋_GB2312"/>
          <w:spacing w:val="6"/>
          <w:sz w:val="32"/>
          <w:szCs w:val="32"/>
        </w:rPr>
      </w:pPr>
      <w:r>
        <w:rPr>
          <w:rFonts w:hint="eastAsia" w:ascii="仿宋_GB2312" w:eastAsia="仿宋_GB2312"/>
          <w:spacing w:val="6"/>
          <w:sz w:val="32"/>
          <w:szCs w:val="32"/>
        </w:rPr>
        <w:t>1</w:t>
      </w:r>
      <w:r>
        <w:rPr>
          <w:rFonts w:hint="eastAsia" w:ascii="仿宋_GB2312" w:eastAsia="仿宋_GB2312"/>
          <w:spacing w:val="6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pacing w:val="6"/>
          <w:sz w:val="32"/>
          <w:szCs w:val="32"/>
        </w:rPr>
        <w:t>基本支出结转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pacing w:val="6"/>
          <w:sz w:val="32"/>
          <w:szCs w:val="32"/>
        </w:rPr>
        <w:t>元。</w:t>
      </w:r>
    </w:p>
    <w:p w14:paraId="47FC38D4">
      <w:pPr>
        <w:widowControl w:val="0"/>
        <w:wordWrap/>
        <w:adjustRightInd/>
        <w:snapToGrid/>
        <w:spacing w:line="520" w:lineRule="exact"/>
        <w:ind w:firstLine="664" w:firstLineChars="200"/>
        <w:textAlignment w:val="auto"/>
        <w:rPr>
          <w:rFonts w:hint="eastAsia" w:ascii="仿宋_GB2312" w:eastAsia="仿宋_GB2312"/>
          <w:spacing w:val="6"/>
          <w:sz w:val="32"/>
          <w:szCs w:val="32"/>
        </w:rPr>
      </w:pPr>
      <w:r>
        <w:rPr>
          <w:rFonts w:hint="eastAsia" w:ascii="仿宋_GB2312" w:eastAsia="仿宋_GB2312"/>
          <w:spacing w:val="6"/>
          <w:sz w:val="32"/>
          <w:szCs w:val="32"/>
        </w:rPr>
        <w:t>2</w:t>
      </w:r>
      <w:r>
        <w:rPr>
          <w:rFonts w:hint="eastAsia" w:ascii="仿宋_GB2312" w:eastAsia="仿宋_GB2312"/>
          <w:spacing w:val="6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pacing w:val="6"/>
          <w:sz w:val="32"/>
          <w:szCs w:val="32"/>
        </w:rPr>
        <w:t>项目支出结转和结余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pacing w:val="6"/>
          <w:sz w:val="32"/>
          <w:szCs w:val="32"/>
        </w:rPr>
        <w:t>元。</w:t>
      </w:r>
    </w:p>
    <w:p w14:paraId="18F79E03">
      <w:pPr>
        <w:widowControl w:val="0"/>
        <w:wordWrap/>
        <w:adjustRightInd/>
        <w:snapToGrid/>
        <w:ind w:firstLine="664" w:firstLineChars="200"/>
        <w:textAlignment w:val="auto"/>
        <w:rPr>
          <w:rFonts w:hint="eastAsia" w:ascii="仿宋_GB2312" w:eastAsia="仿宋_GB2312"/>
          <w:spacing w:val="6"/>
          <w:sz w:val="32"/>
          <w:szCs w:val="32"/>
        </w:rPr>
      </w:pPr>
      <w:r>
        <w:rPr>
          <w:rFonts w:hint="eastAsia" w:ascii="仿宋_GB2312" w:eastAsia="仿宋_GB2312"/>
          <w:spacing w:val="6"/>
          <w:sz w:val="32"/>
          <w:szCs w:val="32"/>
        </w:rPr>
        <w:t>3</w:t>
      </w:r>
      <w:r>
        <w:rPr>
          <w:rFonts w:hint="eastAsia" w:ascii="仿宋_GB2312" w:eastAsia="仿宋_GB2312"/>
          <w:spacing w:val="6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pacing w:val="6"/>
          <w:sz w:val="32"/>
          <w:szCs w:val="32"/>
        </w:rPr>
        <w:t>经营结余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pacing w:val="6"/>
          <w:sz w:val="32"/>
          <w:szCs w:val="32"/>
        </w:rPr>
        <w:t>元。</w:t>
      </w:r>
    </w:p>
    <w:p w14:paraId="32FBA9DD">
      <w:pPr>
        <w:spacing w:line="620" w:lineRule="exact"/>
        <w:ind w:firstLine="648" w:firstLineChars="200"/>
        <w:rPr>
          <w:rFonts w:hint="eastAsia" w:ascii="仿宋_GB2312" w:eastAsia="仿宋_GB2312"/>
          <w:spacing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、请按照财政部门决算批复通知文件，并根据新的行政事业单位会</w:t>
      </w:r>
      <w:r>
        <w:rPr>
          <w:rFonts w:hint="eastAsia" w:ascii="仿宋_GB2312" w:eastAsia="仿宋_GB2312"/>
          <w:sz w:val="32"/>
          <w:szCs w:val="32"/>
        </w:rPr>
        <w:t>计制度规定，及时对年度账务进行调整，做到账实相符、账表一致。</w:t>
      </w:r>
    </w:p>
    <w:p w14:paraId="57580838">
      <w:pPr>
        <w:spacing w:line="6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八、请按照财政局预决算管理相关规定，进一步加强财务管理，改进预算编制，规范预算执行和会计核算，不断提高部门决算信息质量。</w:t>
      </w:r>
    </w:p>
    <w:p w14:paraId="1B30EF41">
      <w:pPr>
        <w:spacing w:line="6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九、请按照《中华人民共和国预算法》、《中华人民共和国政府信息公开条例》文件的通知等有关要求，切实履行公开责任和义务，积极做好本部门单位决算公开相关工作，并及时将公开情况报财政局审核备案。</w:t>
      </w:r>
    </w:p>
    <w:p w14:paraId="5A61AFE7">
      <w:pPr>
        <w:spacing w:line="620" w:lineRule="exact"/>
        <w:ind w:left="2078" w:leftChars="304" w:hanging="1440" w:hangingChars="450"/>
      </w:pPr>
      <w:r>
        <w:rPr>
          <w:rFonts w:hint="eastAsia" w:ascii="仿宋_GB2312" w:eastAsia="仿宋_GB2312"/>
          <w:sz w:val="32"/>
          <w:szCs w:val="32"/>
        </w:rPr>
        <w:t>附：</w:t>
      </w:r>
      <w:r>
        <w:rPr>
          <w:rFonts w:hint="eastAsia" w:ascii="仿宋_GB2312" w:eastAsia="仿宋_GB2312"/>
          <w:sz w:val="32"/>
          <w:szCs w:val="32"/>
          <w:lang w:eastAsia="zh-CN"/>
        </w:rPr>
        <w:t>阜康市民政局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2022</w:t>
      </w:r>
      <w:r>
        <w:rPr>
          <w:rFonts w:hint="eastAsia" w:ascii="仿宋_GB2312" w:eastAsia="仿宋_GB2312"/>
          <w:sz w:val="32"/>
          <w:szCs w:val="32"/>
        </w:rPr>
        <w:t>年度部门决算报表（电子数据）</w:t>
      </w:r>
    </w:p>
    <w:p w14:paraId="27B9B97A">
      <w:pPr>
        <w:wordWrap/>
        <w:adjustRightInd/>
        <w:snapToGrid/>
        <w:spacing w:line="58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</w:p>
    <w:p w14:paraId="7A2B8DCC">
      <w:pPr>
        <w:widowControl/>
        <w:wordWrap/>
        <w:adjustRightInd/>
        <w:snapToGrid/>
        <w:spacing w:line="580" w:lineRule="exact"/>
        <w:ind w:left="0" w:leftChars="0"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 </w:t>
      </w:r>
    </w:p>
    <w:p w14:paraId="35AA73F9">
      <w:pPr>
        <w:wordWrap/>
        <w:adjustRightInd/>
        <w:snapToGrid/>
        <w:spacing w:line="58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　　　　　　　　　　　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二〇二三年九月十四日</w:t>
      </w:r>
    </w:p>
    <w:p w14:paraId="7A7F9C2D">
      <w:pPr>
        <w:widowControl w:val="0"/>
        <w:wordWrap/>
        <w:adjustRightInd/>
        <w:snapToGrid/>
        <w:ind w:firstLine="664" w:firstLineChars="200"/>
        <w:textAlignment w:val="auto"/>
        <w:rPr>
          <w:rFonts w:hint="eastAsia" w:ascii="仿宋_GB2312" w:eastAsia="仿宋_GB2312"/>
          <w:spacing w:val="6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75FC51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677</Words>
  <Characters>784</Characters>
  <Lines>0</Lines>
  <Paragraphs>0</Paragraphs>
  <TotalTime>2</TotalTime>
  <ScaleCrop>false</ScaleCrop>
  <LinksUpToDate>false</LinksUpToDate>
  <CharactersWithSpaces>834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2021-06-21T04:23:00Z</dcterms:created>
  <dc:creator>GXR</dc:creator>
  <cp:lastModifiedBy>Lenovo</cp:lastModifiedBy>
  <dcterms:modified xsi:type="dcterms:W3CDTF">2025-05-19T12:00:35Z</dcterms:modified>
  <dc:title>Administrator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8B6F6F5C05FB45568A26A58874919FCD</vt:lpwstr>
  </property>
  <property fmtid="{D5CDD505-2E9C-101B-9397-08002B2CF9AE}" pid="4" name="KSOTemplateDocerSaveRecord">
    <vt:lpwstr>eyJoZGlkIjoiYmM4NjVlZTY2MDM0ZmVlZTJiOGJmOTJmODI1NTlkMzYifQ==</vt:lpwstr>
  </property>
</Properties>
</file>