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阜康市教育局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4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0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阜康市教育局部门单位概况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0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0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一、关于阜康市教育局部门2020年收支预算情况的总体说明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二、关于阜康市教育局部门2020年收入预算情况说明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三、关于阜康市教育局部门2020年支出预算情况说明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阜康市教育局部门2020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五、关于阜康市教育局部门2020年一般公共预算当年拨款情况说明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六、关于阜康市教育局部门2020年一般公共预算基本支出情况说明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七、关于阜康市教育局部门2020年项目支出情况说明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八、关于阜康市教育局部门2020年一般公共预算“三公”经费预算情况说明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九、关于阜康市教育局部门2020年政府性基金预算拨款情况说明</w:t>
      </w:r>
    </w:p>
    <w:p>
      <w:pPr>
        <w:widowControl/>
        <w:spacing w:line="40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0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阜康市教育局部门单位概况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1.全面贯彻执行党和国家、区、州有关教育工作的方针、政策和法规，拟订市教育改革与发展的政策措施和规划并监督实施。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2.负责全市各级各类教育的统筹规划和综合协调，制定教育事业发展规划和计划，确定教育事业发展重点、规模、速度和步骤；负责中小学德育和普法依法治理工作；指导各级各类学校的教育教学改革。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3.参与管理全市教育经费预决算的管理，合同有关部门筹措教育经费，制定教育基建投资规划、方案；负责市各级各类学校的校舍建设及各项配套设施建设；负责家庭经济困难学生资助管理工作；负责教育基本信息的统计、分析和发布；统筹推进教育扶贫工作。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4.指导各级各类学校的体育卫生艺术教育、劳动实践教育和科学教育，协助有关部门做好学校国防教育和军训工作；负责学校的共青同、少先队工作。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5.指导教育系统教育教学研究及教育信息化工作改革工作。</w:t>
      </w: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</w:p>
    <w:p>
      <w:pPr>
        <w:widowControl/>
        <w:spacing w:line="50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0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0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阜康市教育局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单位无下属预算单位，下设6个处室，分别是：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办公室、政策法规科、职业与成人教育科、人事师资管理科、计划财务科、基础教育科。</w:t>
      </w:r>
    </w:p>
    <w:p>
      <w:pPr>
        <w:widowControl/>
        <w:spacing w:line="50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阜康市教育局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单位编制数47，实有人数44人，其中：在职41人，减少6人；退休3人，增加2人；离休0人，减少0人。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编制部门：阜康市教育局      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564.3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564.3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564.3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564.3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564.3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564.3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填报部门：阜康市教育局           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465"/>
        <w:gridCol w:w="450"/>
        <w:gridCol w:w="1915"/>
        <w:gridCol w:w="1040"/>
        <w:gridCol w:w="1005"/>
        <w:gridCol w:w="690"/>
        <w:gridCol w:w="630"/>
        <w:gridCol w:w="480"/>
        <w:gridCol w:w="660"/>
        <w:gridCol w:w="405"/>
        <w:gridCol w:w="67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551.18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551.18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564.3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564.3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编制部门：阜康市教育局                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单位：万元</w:t>
      </w:r>
    </w:p>
    <w:tbl>
      <w:tblPr>
        <w:tblStyle w:val="8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425"/>
        <w:gridCol w:w="426"/>
        <w:gridCol w:w="2343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551.18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551.18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564.3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564.3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编制部门：阜康市教育局                  </w:t>
      </w:r>
      <w:r>
        <w:rPr>
          <w:rFonts w:ascii="仿宋_GB2312" w:hAnsi="宋体" w:eastAsia="仿宋_GB2312"/>
          <w:kern w:val="0"/>
          <w:sz w:val="24"/>
        </w:rPr>
        <w:t xml:space="preserve">  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564.3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510"/>
        <w:gridCol w:w="465"/>
        <w:gridCol w:w="236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阜康市教育局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551.18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551.18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13.12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564.3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564.3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085"/>
        <w:gridCol w:w="801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阜康市教育局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08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0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08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308.79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308.79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51.74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51.74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8.32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45.5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45.5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55.44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55.44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13.12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564.3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514.85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49.45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4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58"/>
        <w:gridCol w:w="420"/>
        <w:gridCol w:w="510"/>
        <w:gridCol w:w="1035"/>
        <w:gridCol w:w="1710"/>
        <w:gridCol w:w="117"/>
        <w:gridCol w:w="603"/>
        <w:gridCol w:w="360"/>
        <w:gridCol w:w="699"/>
        <w:gridCol w:w="421"/>
        <w:gridCol w:w="425"/>
        <w:gridCol w:w="615"/>
        <w:gridCol w:w="390"/>
        <w:gridCol w:w="615"/>
        <w:gridCol w:w="330"/>
        <w:gridCol w:w="375"/>
        <w:gridCol w:w="270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阜康市教育局</w:t>
            </w:r>
          </w:p>
        </w:tc>
        <w:tc>
          <w:tcPr>
            <w:tcW w:w="1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5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96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10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710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20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69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42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3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33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375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34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66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42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51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1035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9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3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75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34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widowControl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0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6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99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66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1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035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71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>
            <w:pPr>
              <w:widowControl/>
              <w:jc w:val="right"/>
              <w:outlineLvl w:val="1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1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1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30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75" w:type="dxa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49" w:type="dxa"/>
            <w:gridSpan w:val="2"/>
            <w:shd w:val="clear" w:color="auto" w:fill="auto"/>
          </w:tcPr>
          <w:p>
            <w:pPr>
              <w:widowControl/>
              <w:jc w:val="righ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备注：阜康市教育局2020年未安排项目支出预算，因此没有使用项目支出，项目支出情况表为空表。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编制单位：阜康市教育局       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6.84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5.04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5.04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编制单位：阜康市教育局        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备注：阜康市教育局2020年未安排政府性基金预算，因此没有使用政府性基金预算拨款安排的支出，政府性基金预算支出情况表为空表。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关于阜康市教育局部门2020年收支预算情况的总体说明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按照全口径预算的原则，阜康市教育局部门2020年所有收入和支出均纳入部门预算管理。收支总预算564.3万元。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收入预算包括：一般公共预算564.3万元；政府性基金预算0万元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支出预算包括：教育支出564.3万元。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二、关于阜康市教育局部门2020年收入预算情况说明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阜康市教育及部门收入预算564.3万元，其中：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一般公共预算564.3万元，占100%，比上年减少85.58万元，主要原因是本年机关养老保险缴费基数调减；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政府性基金预算本年未安排。支出0万元，占0%，比上年增加0万元，主要原因是我单位本年未作政府性基金预算安排。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三、关于阜康市教育局部门单位2020年支出预算情况说明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阜康市教育局部门单位2020年支出预算564.3万元，其中：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基本支出564.3万元，占100%，比上年减少85.58万元，主要原因是机关养老保险缴费基数调减。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项目支出0万元，占0%，比上年增加0万元，主要原因是我单位本年无项目支出。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四、关于阜康市教育局部门2020年财政拨款收支预算情况的总体说明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2020年财政拨款收支总预算564.3万元。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支出预算包括：教育支出564.3万元，主要用于保障机关正常运行的人员经费、公用经费。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五、关于阜康市教育局部门2020年一般公共预算当年拨款情况说明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阜康市教育局部门2020年一般公共预算拨款基本支出564.3万元，比上年执行数减少250.4万元，下降30.7%。主要原因是2019年执行数包含年终追加人员经费等。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1.教育支出（205类）564.3万元，占100%。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1.教育支出（205类）教育管理事务（01款）行政运行（01项）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eastAsia="仿宋_GB2312"/>
          <w:sz w:val="32"/>
          <w:szCs w:val="32"/>
        </w:rPr>
        <w:t>551.18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比上年执行数减少157.68万元，下降22.24%，主要原因是2019年执行数包含年中追加人员经费等。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2.教育支出（205类）普通教育（02款）学前教育（01项）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eastAsia="仿宋_GB2312"/>
          <w:sz w:val="32"/>
          <w:szCs w:val="32"/>
        </w:rPr>
        <w:t>13.12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比上年执行数减少109.17万元，下降89.27%，主要原因是2019年执行数包含年中追加人员经费等。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六、关于阜康市教育局部门2020年一般公共预算基本支出情况说明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阜康市教育局部门2020年一般公共预算基本支出</w:t>
      </w:r>
      <w:r>
        <w:rPr>
          <w:rFonts w:hint="eastAsia" w:ascii="仿宋_GB2312" w:eastAsia="仿宋_GB2312"/>
          <w:sz w:val="32"/>
          <w:szCs w:val="32"/>
        </w:rPr>
        <w:t>564.3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514.85万元，主要包括：基本工资308.79万元、机关事业单位基本养老保险缴费51.74万元、职工基本医疗保险缴费39.42万元、公务员医疗补助缴费8.32万元、其他社会保障缴费2.1万元、住房公积金45.5万元、其他工资福利支出55.44万元、生活补助2.7万元、奖励金0.42万元、其他对个人和家庭的补助0.42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公用经费49.45万元，主要包括：办公费6.6万元、水费1.76万元、电费2.2万元、邮电费2.64万元、差旅费13.2万元、公务接待费1.8万元、工会经费3.09万元、公务用车运行维护费5.04万元、其他商品和服务支出13.12万元。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七、关于阜康市教育局部门2020年项目支出情况说明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我单位本年无项目预算安排。</w:t>
      </w:r>
    </w:p>
    <w:p>
      <w:pPr>
        <w:spacing w:line="560" w:lineRule="exact"/>
        <w:ind w:firstLine="643" w:firstLineChars="200"/>
        <w:rPr>
          <w:rFonts w:ascii="仿宋_GB2312" w:hAnsi="黑体" w:eastAsia="仿宋_GB2312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八、关于阜康市教育局部门2020年一般公共预算“三公”经费预算情况说明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阜康市教育局部门2020年“三公”经费财政拨款预算数为6.84万元，其中：因公出国（境）费0万元，公务用车购置0万元，公务用车运行费5.04万元，公务接待费1.8万元。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减少0.2万元，其中：因公出国（境）费减少0万元，主要原因是我单位严格执行中央八项规定和自治区十项规定，控制因公出国（境）费预算安排；公务用车购置费减少0万元，主要原因是我单位严格执行中央八项规定和自治区十项规定，控制公务用车购置费预算安排；公务用车运行费减少0万元，主要原因是我单位严格执行中央八项规定和自治区十项规定，控制公务用车运行费预算安排；公务接待费减少0.2万元，主要原因是我单位严格执行中央八项规定和自治区十项规定，控制公务接待费预算安排，减少接待任务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九、关于阜康市教育局部门2020年政府性基金预算拨款情况说明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阜康市教育局部门2020年没有使用政府性基金预算拨款安排的支出，政府性基金预算支出情况表为空表。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教育局本级及下属1家行政单位和0家事业单位的机关运行经费财政拨款预算49.45万元，比上年预算增加13.19万元，增长36.38%。主要原因是本年业务增加，办公费、水电费、维修维护费等经费拨款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2020年，阜康市教育局部门及下属单位政府采购预算0万元，其中：政府采购货物预算0万元，政府采购工程预算0万元，政府采购服务预算0万元。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截至2019年底，阜康市教育局部门及下属各预算单位占用使用国有资产总体情况为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2.车辆3辆，价值53.26万元；其中：一般公务用车0辆，价值0万元；执法执勤用车0辆，价值0万元；其他车辆3辆，价值53.26万元。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3.办公家具价值42.77万元。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4.其他资产价值273.31万元。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4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4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73" w:type="dxa"/>
        <w:tblInd w:w="-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5"/>
        <w:gridCol w:w="1857"/>
        <w:gridCol w:w="2164"/>
        <w:gridCol w:w="1810"/>
        <w:gridCol w:w="1925"/>
        <w:gridCol w:w="249"/>
        <w:gridCol w:w="1132"/>
        <w:gridCol w:w="26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9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1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3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阜康市教育局</w:t>
            </w:r>
          </w:p>
        </w:tc>
        <w:tc>
          <w:tcPr>
            <w:tcW w:w="1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21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78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21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9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阜康市教育局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25DDA"/>
    <w:rsid w:val="0003663A"/>
    <w:rsid w:val="00046D89"/>
    <w:rsid w:val="00055826"/>
    <w:rsid w:val="00093228"/>
    <w:rsid w:val="000A7039"/>
    <w:rsid w:val="000B479F"/>
    <w:rsid w:val="000C587C"/>
    <w:rsid w:val="000C7EBA"/>
    <w:rsid w:val="000E518A"/>
    <w:rsid w:val="00102492"/>
    <w:rsid w:val="001329D9"/>
    <w:rsid w:val="0015259B"/>
    <w:rsid w:val="001708A3"/>
    <w:rsid w:val="00172A27"/>
    <w:rsid w:val="001A6ACB"/>
    <w:rsid w:val="001B0782"/>
    <w:rsid w:val="00211793"/>
    <w:rsid w:val="00234493"/>
    <w:rsid w:val="00254E8F"/>
    <w:rsid w:val="00261DC0"/>
    <w:rsid w:val="002822ED"/>
    <w:rsid w:val="002928D4"/>
    <w:rsid w:val="002C33B6"/>
    <w:rsid w:val="002D655F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215A5"/>
    <w:rsid w:val="00446F41"/>
    <w:rsid w:val="00493CDF"/>
    <w:rsid w:val="004B31EE"/>
    <w:rsid w:val="004C5A0F"/>
    <w:rsid w:val="004D2CF0"/>
    <w:rsid w:val="004D41C8"/>
    <w:rsid w:val="004F5E09"/>
    <w:rsid w:val="004F7E44"/>
    <w:rsid w:val="00532E32"/>
    <w:rsid w:val="00570F05"/>
    <w:rsid w:val="00581F45"/>
    <w:rsid w:val="005B2950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2808"/>
    <w:rsid w:val="00667801"/>
    <w:rsid w:val="00691F68"/>
    <w:rsid w:val="00697A06"/>
    <w:rsid w:val="006A7B0E"/>
    <w:rsid w:val="006A7E67"/>
    <w:rsid w:val="006C1337"/>
    <w:rsid w:val="006E6780"/>
    <w:rsid w:val="006F15F3"/>
    <w:rsid w:val="00717B3D"/>
    <w:rsid w:val="0072099E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41BD6"/>
    <w:rsid w:val="00856A24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8F2C2A"/>
    <w:rsid w:val="00906960"/>
    <w:rsid w:val="00914EEF"/>
    <w:rsid w:val="00947A57"/>
    <w:rsid w:val="00996A5B"/>
    <w:rsid w:val="009A29CB"/>
    <w:rsid w:val="009A2DA4"/>
    <w:rsid w:val="009A6792"/>
    <w:rsid w:val="009D0B65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26F38"/>
    <w:rsid w:val="00B34A0E"/>
    <w:rsid w:val="00B66B75"/>
    <w:rsid w:val="00B71C99"/>
    <w:rsid w:val="00B827E6"/>
    <w:rsid w:val="00BA6844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24D2D"/>
    <w:rsid w:val="00D55963"/>
    <w:rsid w:val="00D74C34"/>
    <w:rsid w:val="00D75F10"/>
    <w:rsid w:val="00D769AA"/>
    <w:rsid w:val="00D846ED"/>
    <w:rsid w:val="00D97B29"/>
    <w:rsid w:val="00DA0808"/>
    <w:rsid w:val="00DD358C"/>
    <w:rsid w:val="00DE1BFA"/>
    <w:rsid w:val="00E3422B"/>
    <w:rsid w:val="00E4042E"/>
    <w:rsid w:val="00E83C6E"/>
    <w:rsid w:val="00E90922"/>
    <w:rsid w:val="00E970E1"/>
    <w:rsid w:val="00EA1242"/>
    <w:rsid w:val="00EA564E"/>
    <w:rsid w:val="00EB6AD0"/>
    <w:rsid w:val="00ED761C"/>
    <w:rsid w:val="00F045BC"/>
    <w:rsid w:val="00F05640"/>
    <w:rsid w:val="00F203DB"/>
    <w:rsid w:val="00F24B97"/>
    <w:rsid w:val="00F37381"/>
    <w:rsid w:val="00F47830"/>
    <w:rsid w:val="00F61D29"/>
    <w:rsid w:val="00FA23E9"/>
    <w:rsid w:val="00FC4E99"/>
    <w:rsid w:val="00FD1A11"/>
    <w:rsid w:val="00FD708B"/>
    <w:rsid w:val="00FF5F8A"/>
    <w:rsid w:val="027D3EA9"/>
    <w:rsid w:val="02DE6BDD"/>
    <w:rsid w:val="0383259D"/>
    <w:rsid w:val="039326F9"/>
    <w:rsid w:val="04533757"/>
    <w:rsid w:val="04CD5328"/>
    <w:rsid w:val="04EF2C74"/>
    <w:rsid w:val="05B30E31"/>
    <w:rsid w:val="05C34C67"/>
    <w:rsid w:val="05F83422"/>
    <w:rsid w:val="06AC7DC1"/>
    <w:rsid w:val="06B76DE2"/>
    <w:rsid w:val="084B01A0"/>
    <w:rsid w:val="095D0D55"/>
    <w:rsid w:val="0AC93817"/>
    <w:rsid w:val="0D3462F4"/>
    <w:rsid w:val="0FC03E4E"/>
    <w:rsid w:val="137C719C"/>
    <w:rsid w:val="15604475"/>
    <w:rsid w:val="15BA1406"/>
    <w:rsid w:val="19383511"/>
    <w:rsid w:val="19CF5870"/>
    <w:rsid w:val="1A886A18"/>
    <w:rsid w:val="1BAC5ECD"/>
    <w:rsid w:val="1CEC2E53"/>
    <w:rsid w:val="1CFB7835"/>
    <w:rsid w:val="1D08252D"/>
    <w:rsid w:val="1EED078D"/>
    <w:rsid w:val="208F479A"/>
    <w:rsid w:val="20BD5D3E"/>
    <w:rsid w:val="215F1DAB"/>
    <w:rsid w:val="220F5B46"/>
    <w:rsid w:val="222255F4"/>
    <w:rsid w:val="229806D6"/>
    <w:rsid w:val="22E273E9"/>
    <w:rsid w:val="23611D20"/>
    <w:rsid w:val="2387553C"/>
    <w:rsid w:val="23E735A9"/>
    <w:rsid w:val="2540589B"/>
    <w:rsid w:val="25914BE0"/>
    <w:rsid w:val="25C15A65"/>
    <w:rsid w:val="276E354E"/>
    <w:rsid w:val="2848369C"/>
    <w:rsid w:val="28967F93"/>
    <w:rsid w:val="290D3C01"/>
    <w:rsid w:val="298476B4"/>
    <w:rsid w:val="2AAB24C4"/>
    <w:rsid w:val="2B712317"/>
    <w:rsid w:val="2FAE5CFF"/>
    <w:rsid w:val="30D430E8"/>
    <w:rsid w:val="31375B7C"/>
    <w:rsid w:val="31891DC4"/>
    <w:rsid w:val="31D20F9C"/>
    <w:rsid w:val="32E3185B"/>
    <w:rsid w:val="33805F7E"/>
    <w:rsid w:val="35837CE2"/>
    <w:rsid w:val="360845D7"/>
    <w:rsid w:val="38C23712"/>
    <w:rsid w:val="391E0DD0"/>
    <w:rsid w:val="3999003B"/>
    <w:rsid w:val="3B610F50"/>
    <w:rsid w:val="3EB4139E"/>
    <w:rsid w:val="3EC91896"/>
    <w:rsid w:val="3EE05911"/>
    <w:rsid w:val="3F574DE3"/>
    <w:rsid w:val="3FAF11EC"/>
    <w:rsid w:val="427B6890"/>
    <w:rsid w:val="42A46E25"/>
    <w:rsid w:val="45A23A4E"/>
    <w:rsid w:val="466B2207"/>
    <w:rsid w:val="470304EF"/>
    <w:rsid w:val="49223017"/>
    <w:rsid w:val="49952290"/>
    <w:rsid w:val="49C56E55"/>
    <w:rsid w:val="49E807CF"/>
    <w:rsid w:val="4CB724F5"/>
    <w:rsid w:val="4CFE3F75"/>
    <w:rsid w:val="4D4637BA"/>
    <w:rsid w:val="4D993BEA"/>
    <w:rsid w:val="4E9C36C3"/>
    <w:rsid w:val="501B1410"/>
    <w:rsid w:val="50306C8D"/>
    <w:rsid w:val="5046341C"/>
    <w:rsid w:val="509C3E0B"/>
    <w:rsid w:val="561872CE"/>
    <w:rsid w:val="56D15667"/>
    <w:rsid w:val="56DA18FA"/>
    <w:rsid w:val="581717CC"/>
    <w:rsid w:val="594C4E52"/>
    <w:rsid w:val="5A111BCB"/>
    <w:rsid w:val="5AEB789A"/>
    <w:rsid w:val="5E173378"/>
    <w:rsid w:val="5E1F10CF"/>
    <w:rsid w:val="612B0281"/>
    <w:rsid w:val="61574617"/>
    <w:rsid w:val="625C3C38"/>
    <w:rsid w:val="62F41C63"/>
    <w:rsid w:val="63A133DC"/>
    <w:rsid w:val="63EE6497"/>
    <w:rsid w:val="650D34EC"/>
    <w:rsid w:val="65D62799"/>
    <w:rsid w:val="680223C7"/>
    <w:rsid w:val="68393385"/>
    <w:rsid w:val="6DCB76A0"/>
    <w:rsid w:val="6F1D0AD3"/>
    <w:rsid w:val="6F72369D"/>
    <w:rsid w:val="70512614"/>
    <w:rsid w:val="70C37324"/>
    <w:rsid w:val="710E74D3"/>
    <w:rsid w:val="71D03367"/>
    <w:rsid w:val="75B71375"/>
    <w:rsid w:val="76386C56"/>
    <w:rsid w:val="76AF0BF9"/>
    <w:rsid w:val="76CB10C6"/>
    <w:rsid w:val="77B13196"/>
    <w:rsid w:val="79DA3340"/>
    <w:rsid w:val="79F65DBD"/>
    <w:rsid w:val="7A561B49"/>
    <w:rsid w:val="7C843808"/>
    <w:rsid w:val="7D0045FE"/>
    <w:rsid w:val="7E2913F3"/>
    <w:rsid w:val="7E6A4B47"/>
    <w:rsid w:val="7EC360FD"/>
    <w:rsid w:val="7F623B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22</Pages>
  <Words>1414</Words>
  <Characters>8065</Characters>
  <Lines>67</Lines>
  <Paragraphs>18</Paragraphs>
  <TotalTime>110</TotalTime>
  <ScaleCrop>false</ScaleCrop>
  <LinksUpToDate>false</LinksUpToDate>
  <CharactersWithSpaces>9461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2020-03-30T03:59:00Z</cp:lastPrinted>
  <dcterms:modified xsi:type="dcterms:W3CDTF">2020-02-10T04:10:42Z</dcterms:modified>
  <dc:title>哈密地区财政局           发文稿纸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