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bookmarkStart w:id="0" w:name="_GoBack"/>
      <w:bookmarkEnd w:id="0"/>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阜康市晋阜双语幼儿园</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阜康市晋阜双语幼儿园单位概况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一、关于阜康市晋阜双语幼儿园2020年收支预算情况的总体说明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二、关于阜康市晋阜双语幼儿园2020年收入预算情况说明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三、关于阜康市晋阜双语幼儿园2020年支出预算情况说明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四、关于阜康市晋阜双语幼儿园</w:t>
      </w:r>
      <w:r>
        <w:rPr>
          <w:rFonts w:hint="eastAsia"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五、关于阜康市晋阜双语幼儿园2020年一般公共预算当年拨款情况说明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六、关于阜康市晋阜双语幼儿园2020年一般公共预算基本支出情况说明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七、关于阜康市晋阜双语幼儿园2020年项目支出情况说明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八、关于阜康市晋阜双语幼儿园2020年一般公共预算“三公”经费预算情况说明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九、关于阜康市晋阜双语幼儿园2020年政府性基金预算拨款情况说明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阜康市晋阜双语幼儿园部门单位概况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60" w:lineRule="exact"/>
        <w:ind w:firstLine="640" w:firstLineChars="200"/>
        <w:rPr>
          <w:rFonts w:ascii="仿宋_GB2312" w:hAnsi="黑体" w:eastAsia="仿宋_GB2312" w:cs="宋体"/>
          <w:bCs/>
          <w:kern w:val="0"/>
          <w:sz w:val="32"/>
          <w:szCs w:val="32"/>
        </w:rPr>
      </w:pPr>
      <w:r>
        <w:rPr>
          <w:rFonts w:ascii="仿宋_GB2312" w:hAnsi="黑体" w:eastAsia="仿宋_GB2312" w:cs="宋体"/>
          <w:bCs/>
          <w:kern w:val="0"/>
          <w:sz w:val="32"/>
          <w:szCs w:val="32"/>
        </w:rPr>
        <w:t>为学龄前儿童提供保育与教育服务</w:t>
      </w:r>
      <w:r>
        <w:rPr>
          <w:rFonts w:hint="eastAsia" w:ascii="仿宋_GB2312" w:hAnsi="黑体" w:eastAsia="仿宋_GB2312" w:cs="宋体"/>
          <w:bCs/>
          <w:kern w:val="0"/>
          <w:sz w:val="32"/>
          <w:szCs w:val="32"/>
        </w:rPr>
        <w:t>。</w:t>
      </w:r>
    </w:p>
    <w:p>
      <w:pPr>
        <w:spacing w:line="560" w:lineRule="exact"/>
        <w:ind w:firstLine="640" w:firstLineChars="200"/>
        <w:rPr>
          <w:rFonts w:ascii="仿宋_GB2312" w:hAnsi="黑体" w:eastAsia="仿宋_GB2312" w:cs="宋体"/>
          <w:bCs/>
          <w:kern w:val="0"/>
          <w:sz w:val="32"/>
          <w:szCs w:val="32"/>
        </w:rPr>
      </w:pPr>
    </w:p>
    <w:p>
      <w:pPr>
        <w:spacing w:line="360" w:lineRule="auto"/>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阜康市晋阜双语幼儿园无下属预算单位，下设4个科室，分别是：</w:t>
      </w:r>
      <w:r>
        <w:rPr>
          <w:rFonts w:ascii="仿宋_GB2312" w:hAnsi="仿宋_GB2312" w:eastAsia="仿宋_GB2312" w:cs="仿宋_GB2312"/>
          <w:sz w:val="32"/>
        </w:rPr>
        <w:t>综合办、总务处、教务处、党建办</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阜康市晋阜双语幼儿园编制数48人，实有人数84人，其中：在职43人，增加8人；退休41人，增加1人；离休0人，减少0人。另外：特岗教师14人，减少5人。</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编制部门：阜康市晋阜双语幼儿园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1268.06</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1268.06</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1268.06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1268.06</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1268.06</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1268.06</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填报部门：阜康市晋阜双语幼儿园                                  单位：万元</w:t>
      </w:r>
    </w:p>
    <w:tbl>
      <w:tblPr>
        <w:tblStyle w:val="8"/>
        <w:tblW w:w="9654" w:type="dxa"/>
        <w:tblInd w:w="-450" w:type="dxa"/>
        <w:tblLayout w:type="fixed"/>
        <w:tblCellMar>
          <w:top w:w="0" w:type="dxa"/>
          <w:left w:w="108" w:type="dxa"/>
          <w:bottom w:w="0" w:type="dxa"/>
          <w:right w:w="108" w:type="dxa"/>
        </w:tblCellMar>
      </w:tblPr>
      <w:tblGrid>
        <w:gridCol w:w="417"/>
        <w:gridCol w:w="417"/>
        <w:gridCol w:w="417"/>
        <w:gridCol w:w="1859"/>
        <w:gridCol w:w="850"/>
        <w:gridCol w:w="993"/>
        <w:gridCol w:w="708"/>
        <w:gridCol w:w="709"/>
        <w:gridCol w:w="566"/>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25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5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5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9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6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5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5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9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6"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ind w:left="0" w:leftChars="-55" w:hanging="115" w:hangingChars="58"/>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85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ascii="仿宋_GB2312" w:hAnsi="仿宋_GB2312" w:eastAsia="仿宋_GB2312" w:cs="仿宋_GB2312"/>
                <w:color w:val="000000"/>
                <w:sz w:val="20"/>
              </w:rPr>
              <w:t>学前教育</w:t>
            </w:r>
          </w:p>
        </w:tc>
        <w:tc>
          <w:tcPr>
            <w:tcW w:w="85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993" w:type="dxa"/>
            <w:tcBorders>
              <w:top w:val="nil"/>
              <w:left w:val="nil"/>
              <w:bottom w:val="single" w:color="auto" w:sz="4" w:space="0"/>
              <w:right w:val="single" w:color="auto" w:sz="4" w:space="0"/>
            </w:tcBorders>
            <w:shd w:val="clear" w:color="000000" w:fill="FFFFFF"/>
            <w:noWrap/>
            <w:vAlign w:val="center"/>
          </w:tcPr>
          <w:p>
            <w:pPr>
              <w:ind w:left="-1" w:leftChars="-38" w:right="-164" w:rightChars="-78" w:hanging="79" w:hangingChars="44"/>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7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417"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9"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5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993" w:type="dxa"/>
            <w:tcBorders>
              <w:top w:val="nil"/>
              <w:left w:val="nil"/>
              <w:bottom w:val="single" w:color="auto" w:sz="4" w:space="0"/>
              <w:right w:val="single" w:color="auto" w:sz="4" w:space="0"/>
            </w:tcBorders>
            <w:shd w:val="clear" w:color="auto" w:fill="auto"/>
            <w:vAlign w:val="center"/>
          </w:tcPr>
          <w:p>
            <w:pPr>
              <w:ind w:left="-1" w:leftChars="-38" w:right="-164" w:rightChars="-78" w:hanging="79" w:hangingChars="44"/>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编制部门：阜康市晋阜双语幼儿园                                 单位：万元</w:t>
      </w:r>
    </w:p>
    <w:tbl>
      <w:tblPr>
        <w:tblStyle w:val="8"/>
        <w:tblW w:w="9420" w:type="dxa"/>
        <w:tblInd w:w="-240" w:type="dxa"/>
        <w:tblLayout w:type="fixed"/>
        <w:tblCellMar>
          <w:top w:w="0" w:type="dxa"/>
          <w:left w:w="108" w:type="dxa"/>
          <w:bottom w:w="0" w:type="dxa"/>
          <w:right w:w="108" w:type="dxa"/>
        </w:tblCellMar>
      </w:tblPr>
      <w:tblGrid>
        <w:gridCol w:w="401"/>
        <w:gridCol w:w="400"/>
        <w:gridCol w:w="400"/>
        <w:gridCol w:w="2604"/>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20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6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6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ind w:left="0" w:leftChars="-55" w:hanging="115" w:hangingChars="58"/>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00" w:type="dxa"/>
            <w:tcBorders>
              <w:top w:val="nil"/>
              <w:left w:val="nil"/>
              <w:bottom w:val="single" w:color="auto" w:sz="4" w:space="0"/>
              <w:right w:val="single" w:color="auto" w:sz="4" w:space="0"/>
            </w:tcBorders>
            <w:shd w:val="clear" w:color="auto" w:fill="auto"/>
            <w:vAlign w:val="center"/>
          </w:tcPr>
          <w:p>
            <w:pPr>
              <w:ind w:leftChars="-76" w:hanging="160" w:hangingChars="80"/>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00" w:type="dxa"/>
            <w:tcBorders>
              <w:top w:val="nil"/>
              <w:left w:val="nil"/>
              <w:bottom w:val="single" w:color="auto" w:sz="4" w:space="0"/>
              <w:right w:val="single" w:color="auto" w:sz="4" w:space="0"/>
            </w:tcBorders>
            <w:shd w:val="clear" w:color="auto" w:fill="auto"/>
            <w:vAlign w:val="center"/>
          </w:tcPr>
          <w:p>
            <w:pPr>
              <w:ind w:leftChars="-64" w:hanging="134" w:hangingChars="67"/>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604"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ascii="仿宋_GB2312" w:hAnsi="仿宋_GB2312" w:eastAsia="仿宋_GB2312" w:cs="仿宋_GB2312"/>
                <w:color w:val="000000"/>
                <w:sz w:val="20"/>
              </w:rPr>
              <w:t>学前教育</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856" w:type="dxa"/>
            <w:tcBorders>
              <w:top w:val="nil"/>
              <w:left w:val="nil"/>
              <w:bottom w:val="single" w:color="auto" w:sz="4" w:space="0"/>
              <w:right w:val="single" w:color="auto" w:sz="4" w:space="0"/>
            </w:tcBorders>
            <w:shd w:val="clear" w:color="auto" w:fill="auto"/>
            <w:vAlign w:val="center"/>
          </w:tcPr>
          <w:p>
            <w:pPr>
              <w:ind w:left="-1" w:leftChars="-38" w:right="-164" w:rightChars="-78" w:hanging="79" w:hangingChars="44"/>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0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40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0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6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856" w:type="dxa"/>
            <w:tcBorders>
              <w:top w:val="nil"/>
              <w:left w:val="nil"/>
              <w:bottom w:val="single" w:color="auto" w:sz="4" w:space="0"/>
              <w:right w:val="single" w:color="auto" w:sz="4" w:space="0"/>
            </w:tcBorders>
            <w:shd w:val="clear" w:color="auto" w:fill="auto"/>
            <w:vAlign w:val="center"/>
          </w:tcPr>
          <w:p>
            <w:pPr>
              <w:ind w:left="-1" w:leftChars="-38" w:right="-164" w:rightChars="-78" w:hanging="79" w:hangingChars="44"/>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编制部门：阜康市晋阜双语幼儿园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1268.06</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1268.06</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1268.06</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1268.06</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1268.06</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275" w:type="dxa"/>
            <w:tcBorders>
              <w:top w:val="nil"/>
              <w:left w:val="nil"/>
              <w:bottom w:val="single" w:color="auto" w:sz="4" w:space="0"/>
              <w:right w:val="single" w:color="auto" w:sz="4" w:space="0"/>
            </w:tcBorders>
            <w:shd w:val="clear" w:color="auto" w:fill="auto"/>
            <w:vAlign w:val="center"/>
          </w:tcPr>
          <w:p>
            <w:pPr>
              <w:ind w:left="-1" w:leftChars="-38" w:right="-164" w:rightChars="-78" w:hanging="79" w:hangingChars="44"/>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编制部门：阜康市晋阜双语幼儿园</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ind w:left="0" w:leftChars="-55" w:hanging="115" w:hangingChars="58"/>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92" w:type="dxa"/>
            <w:tcBorders>
              <w:top w:val="nil"/>
              <w:left w:val="nil"/>
              <w:bottom w:val="single" w:color="auto" w:sz="4" w:space="0"/>
              <w:right w:val="single" w:color="auto" w:sz="4" w:space="0"/>
            </w:tcBorders>
            <w:shd w:val="clear" w:color="auto" w:fill="auto"/>
            <w:vAlign w:val="center"/>
          </w:tcPr>
          <w:p>
            <w:pPr>
              <w:ind w:leftChars="-76" w:hanging="160" w:hangingChars="80"/>
              <w:jc w:val="righ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17" w:type="dxa"/>
            <w:tcBorders>
              <w:top w:val="nil"/>
              <w:left w:val="nil"/>
              <w:bottom w:val="single" w:color="auto" w:sz="4" w:space="0"/>
              <w:right w:val="single" w:color="auto" w:sz="4" w:space="0"/>
            </w:tcBorders>
            <w:shd w:val="clear" w:color="auto" w:fill="auto"/>
            <w:vAlign w:val="center"/>
          </w:tcPr>
          <w:p>
            <w:pPr>
              <w:ind w:leftChars="-64" w:hanging="134" w:hangingChars="67"/>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ascii="仿宋_GB2312" w:hAnsi="仿宋_GB2312" w:eastAsia="仿宋_GB2312" w:cs="仿宋_GB2312"/>
                <w:color w:val="000000"/>
                <w:sz w:val="20"/>
              </w:rPr>
              <w:t>学前教育</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842" w:type="dxa"/>
            <w:gridSpan w:val="2"/>
            <w:tcBorders>
              <w:top w:val="nil"/>
              <w:left w:val="nil"/>
              <w:bottom w:val="single" w:color="auto" w:sz="4" w:space="0"/>
              <w:right w:val="single" w:color="auto" w:sz="4" w:space="0"/>
            </w:tcBorders>
            <w:shd w:val="clear" w:color="auto" w:fill="auto"/>
            <w:vAlign w:val="center"/>
          </w:tcPr>
          <w:p>
            <w:pPr>
              <w:ind w:left="-1" w:leftChars="-38" w:right="-164" w:rightChars="-78" w:hanging="79" w:hangingChars="44"/>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842" w:type="dxa"/>
            <w:gridSpan w:val="2"/>
            <w:tcBorders>
              <w:top w:val="nil"/>
              <w:left w:val="nil"/>
              <w:bottom w:val="single" w:color="auto" w:sz="4" w:space="0"/>
              <w:right w:val="single" w:color="auto" w:sz="4" w:space="0"/>
            </w:tcBorders>
            <w:shd w:val="clear" w:color="auto" w:fill="auto"/>
            <w:vAlign w:val="center"/>
          </w:tcPr>
          <w:p>
            <w:pPr>
              <w:ind w:left="-1" w:leftChars="-38" w:right="-164" w:rightChars="-78" w:hanging="79" w:hangingChars="44"/>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1268.06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3033"/>
        <w:gridCol w:w="853"/>
        <w:gridCol w:w="848"/>
        <w:gridCol w:w="834"/>
        <w:gridCol w:w="867"/>
        <w:gridCol w:w="1559"/>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367"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编制部门：阜康市晋阜双语幼儿园</w:t>
            </w:r>
          </w:p>
        </w:tc>
        <w:tc>
          <w:tcPr>
            <w:tcW w:w="853"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840" w:firstLineChars="35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36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61"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3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3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380.17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380.17</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63.32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63.32</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43.05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43.05</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7.55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7.55</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3.24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3.24</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56.38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56.38</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388.45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388.45</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11.47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11.47</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3.09</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131.76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131.76</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jc w:val="left"/>
            </w:pPr>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0.96</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176.62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176.62</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1268.06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1119.74</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148.32</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编制部门：阜康市晋阜双语幼儿园</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备注：阜康市晋阜幼儿园2020年未安排项目资金预算，因此没有此项资金支出，项目支出情况表为空表。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cs="宋体"/>
          <w:color w:val="000000"/>
          <w:kern w:val="0"/>
          <w:sz w:val="24"/>
        </w:rPr>
        <w:t xml:space="preserve">编制单位：阜康市晋阜双语幼儿园    </w:t>
      </w:r>
      <w:r>
        <w:rPr>
          <w:rFonts w:hint="eastAsia" w:ascii="仿宋_GB2312" w:hAnsi="宋体" w:eastAsia="仿宋_GB2312"/>
          <w:kern w:val="0"/>
          <w:sz w:val="24"/>
        </w:rPr>
        <w:t xml:space="preserve">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备注：阜康市晋阜幼儿园2020年未安排“三公”经费资金预算，因此没有此项资金支出，“三公”经费支出情况表为空表。</w:t>
      </w:r>
    </w:p>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编制单位：阜康市晋阜双语幼儿园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备注：我单位本年未作政府性基金预算安排，故政府性基金预算支出情况表为空表。</w:t>
      </w:r>
    </w:p>
    <w:p>
      <w:pPr>
        <w:widowControl/>
        <w:jc w:val="left"/>
        <w:outlineLvl w:val="1"/>
        <w:rPr>
          <w:rFonts w:ascii="仿宋_GB2312" w:hAnsi="宋体" w:eastAsia="仿宋_GB2312"/>
          <w:kern w:val="0"/>
          <w:sz w:val="32"/>
          <w:szCs w:val="32"/>
        </w:rPr>
        <w:sectPr>
          <w:head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关于阜康市晋阜双语幼儿园2020年收支预算情况的总体说明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按照全口径预算的原则，阜康市晋阜双语幼儿园部门2020年所有收入和支出均纳入部门预算管理。收支总预算1268.06万元。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收入预算包括：一般公共预算1268.06万元，政府性基金预算0万元。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支出预算包括：教育支出1268.06万元。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二、关于阜康市晋阜双语幼儿园2020年收入预算情况说明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阜康市晋阜双语幼儿园部门收入预算1268.06万元，其中：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一般公共预算1268.06万元，占100%，比上年增加243.75万元，主要原因是</w:t>
      </w:r>
      <w:r>
        <w:rPr>
          <w:rFonts w:ascii="仿宋_GB2312" w:hAnsi="仿宋_GB2312" w:eastAsia="仿宋_GB2312" w:cs="仿宋_GB2312"/>
          <w:sz w:val="32"/>
        </w:rPr>
        <w:t>人员</w:t>
      </w:r>
      <w:r>
        <w:rPr>
          <w:rFonts w:hint="eastAsia" w:ascii="仿宋_GB2312" w:hAnsi="仿宋_GB2312" w:eastAsia="仿宋_GB2312" w:cs="仿宋_GB2312"/>
          <w:sz w:val="32"/>
        </w:rPr>
        <w:t>增加，人员</w:t>
      </w:r>
      <w:r>
        <w:rPr>
          <w:rFonts w:ascii="仿宋_GB2312" w:hAnsi="仿宋_GB2312" w:eastAsia="仿宋_GB2312" w:cs="仿宋_GB2312"/>
          <w:sz w:val="32"/>
        </w:rPr>
        <w:t>工资增长，社保、公积金</w:t>
      </w:r>
      <w:r>
        <w:rPr>
          <w:rFonts w:hint="eastAsia" w:ascii="仿宋_GB2312" w:hAnsi="仿宋_GB2312" w:eastAsia="仿宋_GB2312" w:cs="仿宋_GB2312"/>
          <w:sz w:val="32"/>
        </w:rPr>
        <w:t>缴费基数增加。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政府性基金预算本年未安排。支出0万元，占0%，比上年增加0万元，主要原因是我单位本年未作政府性基金预算安排。</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三、关于阜康市晋阜双语幼儿园2020年支出预算情况说明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阜康市晋阜双语幼儿园2020年支出预算1268.06万元，其中：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基本支出1268.06万元，占100%，比上年增加243.75万元，主要原因是</w:t>
      </w:r>
      <w:r>
        <w:rPr>
          <w:rFonts w:ascii="仿宋_GB2312" w:hAnsi="仿宋_GB2312" w:eastAsia="仿宋_GB2312" w:cs="仿宋_GB2312"/>
          <w:sz w:val="32"/>
        </w:rPr>
        <w:t>人员工资增长，社保、公积金金额</w:t>
      </w:r>
      <w:r>
        <w:rPr>
          <w:rFonts w:hint="eastAsia" w:ascii="仿宋_GB2312" w:hAnsi="仿宋_GB2312" w:eastAsia="仿宋_GB2312" w:cs="仿宋_GB2312"/>
          <w:sz w:val="32"/>
        </w:rPr>
        <w:t>增加</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项目支出0万元，占0%，比上年增加0万元，主要原因是我单位本年未安排项目支出 。</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阜康市晋阜双语幼儿园</w:t>
      </w:r>
      <w:r>
        <w:rPr>
          <w:rFonts w:hint="eastAsia" w:ascii="黑体" w:hAnsi="黑体" w:eastAsia="黑体" w:cs="宋体"/>
          <w:bCs/>
          <w:kern w:val="0"/>
          <w:sz w:val="32"/>
          <w:szCs w:val="32"/>
        </w:rPr>
        <w:t>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2020年财政拨款收支总预算1268.06万元。</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支出预算包括：教育支出1268.06万元，主要用于保障机关正常运行的人员经费、公用经费。</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五、关于阜康市晋阜双语幼儿园2020年一般公共预算当年拨款情况说明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阜康市晋阜双语幼儿园2020年一般公共预算拨款基本支出1268.06万元，比上年执行数减少51.3万元，减少3.89%主要原因是：</w:t>
      </w:r>
      <w:r>
        <w:rPr>
          <w:rFonts w:hint="eastAsia" w:ascii="仿宋_GB2312" w:hAnsi="仿宋_GB2312" w:eastAsia="仿宋_GB2312" w:cs="仿宋_GB2312"/>
          <w:sz w:val="32"/>
        </w:rPr>
        <w:t>幼儿人数减少公用经费及幼儿伙食补助减少</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1.教育支出（205类</w:t>
      </w:r>
      <w:r>
        <w:rPr>
          <w:rFonts w:ascii="仿宋_GB2312" w:eastAsia="仿宋_GB2312"/>
          <w:sz w:val="32"/>
          <w:szCs w:val="32"/>
        </w:rPr>
        <w:t>)</w:t>
      </w:r>
      <w:r>
        <w:rPr>
          <w:rFonts w:hint="eastAsia" w:ascii="仿宋_GB2312" w:eastAsia="仿宋_GB2312"/>
          <w:sz w:val="32"/>
          <w:szCs w:val="32"/>
        </w:rPr>
        <w:t>：1268.06万元，占100%。</w:t>
      </w:r>
    </w:p>
    <w:p>
      <w:pPr>
        <w:spacing w:line="560" w:lineRule="exact"/>
        <w:ind w:firstLine="640" w:firstLineChars="200"/>
        <w:rPr>
          <w:rFonts w:ascii="仿宋_GB2312" w:eastAsia="仿宋_GB2312"/>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1.教育支出</w:t>
      </w:r>
      <w:r>
        <w:rPr>
          <w:rFonts w:ascii="仿宋_GB2312" w:hAnsi="宋体" w:eastAsia="仿宋_GB2312" w:cs="宋体"/>
          <w:kern w:val="0"/>
          <w:sz w:val="32"/>
          <w:szCs w:val="32"/>
        </w:rPr>
        <w:t>（</w:t>
      </w:r>
      <w:r>
        <w:rPr>
          <w:rFonts w:hint="eastAsia" w:ascii="仿宋_GB2312" w:hAnsi="宋体" w:eastAsia="仿宋_GB2312" w:cs="宋体"/>
          <w:kern w:val="0"/>
          <w:sz w:val="32"/>
          <w:szCs w:val="32"/>
        </w:rPr>
        <w:t>205</w:t>
      </w:r>
      <w:r>
        <w:rPr>
          <w:rFonts w:ascii="仿宋_GB2312" w:hAnsi="宋体" w:eastAsia="仿宋_GB2312" w:cs="宋体"/>
          <w:kern w:val="0"/>
          <w:sz w:val="32"/>
          <w:szCs w:val="32"/>
        </w:rPr>
        <w:t>类）</w:t>
      </w:r>
      <w:r>
        <w:rPr>
          <w:rFonts w:hint="eastAsia" w:ascii="仿宋_GB2312" w:hAnsi="宋体" w:eastAsia="仿宋_GB2312" w:cs="宋体"/>
          <w:kern w:val="0"/>
          <w:sz w:val="32"/>
          <w:szCs w:val="32"/>
        </w:rPr>
        <w:t>普通教育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学前教育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01</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2020年</w:t>
      </w:r>
      <w:r>
        <w:rPr>
          <w:rFonts w:ascii="仿宋_GB2312" w:hAnsi="宋体" w:eastAsia="仿宋_GB2312" w:cs="宋体"/>
          <w:kern w:val="0"/>
          <w:sz w:val="32"/>
          <w:szCs w:val="32"/>
        </w:rPr>
        <w:t>预算数为</w:t>
      </w:r>
      <w:r>
        <w:rPr>
          <w:rFonts w:hint="eastAsia" w:ascii="仿宋_GB2312" w:hAnsi="宋体" w:eastAsia="仿宋_GB2312" w:cs="宋体"/>
          <w:kern w:val="0"/>
          <w:sz w:val="32"/>
          <w:szCs w:val="32"/>
        </w:rPr>
        <w:t>1268.06</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比上年执行数减少44.43万元，减少3.39%，主要原因是：</w:t>
      </w:r>
      <w:r>
        <w:rPr>
          <w:rFonts w:hint="eastAsia" w:ascii="仿宋_GB2312" w:hAnsi="仿宋_GB2312" w:eastAsia="仿宋_GB2312" w:cs="仿宋_GB2312"/>
          <w:sz w:val="32"/>
        </w:rPr>
        <w:t>幼儿人数减少公用经费及幼儿伙食补助减少</w:t>
      </w:r>
      <w:r>
        <w:rPr>
          <w:rFonts w:hint="eastAsia" w:ascii="仿宋_GB2312" w:hAnsi="宋体" w:eastAsia="仿宋_GB2312" w:cs="宋体"/>
          <w:kern w:val="0"/>
          <w:sz w:val="32"/>
          <w:szCs w:val="32"/>
        </w:rPr>
        <w:t>。</w:t>
      </w:r>
    </w:p>
    <w:p>
      <w:pPr>
        <w:spacing w:line="560" w:lineRule="exact"/>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六、关于阜康市晋阜双语幼儿园2020年一般公共预算基本支出情况说明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阜康市晋阜双语幼儿园2020年一般公共预算基本支出1268.06万元，其中：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1119.74万元，主要包括：基本工资380.17万元、机关事业单位基本养老保险缴费63.32万元、职工基本医疗保险缴费43.05万元、公务员医疗补助缴费7.55万元、其他社会保障缴费3.24万元、住房公积金56.38万元、其他工资福利支出388.45万元、奖励金0.96万元、其他对个人和家庭的补助176.62万元等。</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公用经费148.32万元，主要包括：取暖费11.47万元、工会经费3.09万元、其他交通费用2万元、其他商品和服务支出131.76万元。</w:t>
      </w:r>
    </w:p>
    <w:p>
      <w:pPr>
        <w:spacing w:line="560" w:lineRule="exac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七、关于阜康市晋阜双语幼儿园2020年项目支出情况说明：</w:t>
      </w:r>
    </w:p>
    <w:p>
      <w:pPr>
        <w:spacing w:line="560" w:lineRule="exact"/>
        <w:ind w:firstLine="640" w:firstLineChars="200"/>
        <w:rPr>
          <w:rFonts w:ascii="黑体" w:hAnsi="宋体" w:eastAsia="黑体" w:cs="宋体"/>
          <w:kern w:val="0"/>
          <w:sz w:val="32"/>
          <w:szCs w:val="32"/>
        </w:rPr>
      </w:pPr>
      <w:r>
        <w:rPr>
          <w:rFonts w:hint="eastAsia" w:ascii="仿宋" w:hAnsi="仿宋" w:eastAsia="仿宋" w:cs="仿宋"/>
          <w:kern w:val="0"/>
          <w:sz w:val="32"/>
          <w:szCs w:val="32"/>
        </w:rPr>
        <w:t>我单位无项目支出预算。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八、关于阜康市晋阜双语幼儿园2020年一般公共预算“三公”经费预算情况说明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阜康市晋阜双语幼儿园2020年“三公”经费财政拨款预算数为0万元，其中：因公出国（境）费0万元，公务用车购置0万元，公务用车运行费0万元，公务接待费0万元。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我单位未作“三公”经费预算安排；公务用车购置费增加0万元，主要原因是我单位未作“三公”经费预算安排；公务用车运行费增加0万元，主要原因是我单位未作“三公”经费预算安排；公务接待费增加0万元，主要原因是我单位未作“三公”经费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九、关于阜康市晋阜双语幼儿园2020年政府性基金预算拨款情况说明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阜康市晋阜双语幼儿园2020年没有使用政府性基金预算拨款安排的支出，政府性基金预算支出情况表为空表。</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晋阜双语幼儿园本级及下属0家行政单位和1家事业单位的公用经费财政拨款预算148.32万元，比上年预算增加87.91万元，增长145.52%。主要原因是工会经费、交通费、取暖费、办公费、印刷费、维修维护费等预算增加。</w:t>
      </w:r>
    </w:p>
    <w:p>
      <w:pPr>
        <w:spacing w:line="560" w:lineRule="exact"/>
        <w:ind w:firstLine="640" w:firstLineChars="200"/>
        <w:jc w:val="left"/>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2020年，阜康市晋阜双语幼儿园及下属单位政府采购预算0万元，其中：政府采购货物预算0万元，政府采购工程预算0万元，政府采购服务预算0万元。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截至2019年底，阜康市晋阜双语幼儿园及下属各预算单位占用使用国有资产总体情况为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ascii="仿宋_GB2312" w:hAnsi="仿宋_GB2312" w:eastAsia="仿宋_GB2312" w:cs="仿宋_GB2312"/>
          <w:sz w:val="32"/>
        </w:rPr>
        <w:t>9115.7平方米，价值2193.66万元</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2.车辆0辆，价值0万元；其中：一般公务用车0辆，价值0万元；执法执勤用车0辆，价值0万元；其他车辆0辆，价值0万元。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3.办公家具价值193.67万元。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4.其他资产价值363.84万元。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rPr>
        <w:sectPr>
          <w:footerReference r:id="rId5"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阜康市晋阜双语幼儿园</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阜康市晋阜双语幼儿园</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6"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宋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14150"/>
    <w:rsid w:val="0003663A"/>
    <w:rsid w:val="00046D89"/>
    <w:rsid w:val="0005339A"/>
    <w:rsid w:val="00055826"/>
    <w:rsid w:val="00093228"/>
    <w:rsid w:val="000A7039"/>
    <w:rsid w:val="000B479F"/>
    <w:rsid w:val="000C7EBA"/>
    <w:rsid w:val="000E518A"/>
    <w:rsid w:val="001329D9"/>
    <w:rsid w:val="0015259B"/>
    <w:rsid w:val="00163B1F"/>
    <w:rsid w:val="001708A3"/>
    <w:rsid w:val="00172A27"/>
    <w:rsid w:val="001828DE"/>
    <w:rsid w:val="001A6ACB"/>
    <w:rsid w:val="001B0782"/>
    <w:rsid w:val="0022550A"/>
    <w:rsid w:val="00234493"/>
    <w:rsid w:val="00261DC0"/>
    <w:rsid w:val="002822ED"/>
    <w:rsid w:val="002B7149"/>
    <w:rsid w:val="002B7695"/>
    <w:rsid w:val="002C33B6"/>
    <w:rsid w:val="002D46AB"/>
    <w:rsid w:val="002D655F"/>
    <w:rsid w:val="002F654A"/>
    <w:rsid w:val="002F7841"/>
    <w:rsid w:val="00304717"/>
    <w:rsid w:val="00327BBC"/>
    <w:rsid w:val="00333C66"/>
    <w:rsid w:val="00335855"/>
    <w:rsid w:val="00351FAA"/>
    <w:rsid w:val="00373E81"/>
    <w:rsid w:val="00377F4C"/>
    <w:rsid w:val="003B6047"/>
    <w:rsid w:val="003D5B37"/>
    <w:rsid w:val="003D64D5"/>
    <w:rsid w:val="0041557F"/>
    <w:rsid w:val="00434F36"/>
    <w:rsid w:val="00446F41"/>
    <w:rsid w:val="00472872"/>
    <w:rsid w:val="0048456D"/>
    <w:rsid w:val="00493CDF"/>
    <w:rsid w:val="004B31EE"/>
    <w:rsid w:val="004C5A0F"/>
    <w:rsid w:val="004D2CF0"/>
    <w:rsid w:val="004D41C8"/>
    <w:rsid w:val="004F7E44"/>
    <w:rsid w:val="00510A2D"/>
    <w:rsid w:val="00516BCE"/>
    <w:rsid w:val="0052133F"/>
    <w:rsid w:val="00532E32"/>
    <w:rsid w:val="00536E67"/>
    <w:rsid w:val="00570F05"/>
    <w:rsid w:val="00577769"/>
    <w:rsid w:val="00581F45"/>
    <w:rsid w:val="005B30B6"/>
    <w:rsid w:val="005C232C"/>
    <w:rsid w:val="005F2A75"/>
    <w:rsid w:val="005F2EEE"/>
    <w:rsid w:val="005F754F"/>
    <w:rsid w:val="0060579C"/>
    <w:rsid w:val="00616E36"/>
    <w:rsid w:val="00622BC0"/>
    <w:rsid w:val="0062518F"/>
    <w:rsid w:val="00631F3D"/>
    <w:rsid w:val="00635932"/>
    <w:rsid w:val="00652756"/>
    <w:rsid w:val="00667801"/>
    <w:rsid w:val="00691F68"/>
    <w:rsid w:val="00696E94"/>
    <w:rsid w:val="00697A06"/>
    <w:rsid w:val="006A238F"/>
    <w:rsid w:val="006A7B0E"/>
    <w:rsid w:val="006B0E05"/>
    <w:rsid w:val="006B7A1E"/>
    <w:rsid w:val="006C1337"/>
    <w:rsid w:val="006E6780"/>
    <w:rsid w:val="006F6947"/>
    <w:rsid w:val="00717B3D"/>
    <w:rsid w:val="007273BB"/>
    <w:rsid w:val="007663F1"/>
    <w:rsid w:val="00773BBC"/>
    <w:rsid w:val="00782245"/>
    <w:rsid w:val="007838F6"/>
    <w:rsid w:val="007A06F7"/>
    <w:rsid w:val="007B523B"/>
    <w:rsid w:val="007B7A45"/>
    <w:rsid w:val="007D0FDE"/>
    <w:rsid w:val="007E56CE"/>
    <w:rsid w:val="007F42A4"/>
    <w:rsid w:val="007F6A8D"/>
    <w:rsid w:val="008031A1"/>
    <w:rsid w:val="00815BCD"/>
    <w:rsid w:val="00837CD7"/>
    <w:rsid w:val="00841BD6"/>
    <w:rsid w:val="00854319"/>
    <w:rsid w:val="008735B9"/>
    <w:rsid w:val="0088500A"/>
    <w:rsid w:val="008879BE"/>
    <w:rsid w:val="0089726C"/>
    <w:rsid w:val="008B1ABD"/>
    <w:rsid w:val="008B1FEB"/>
    <w:rsid w:val="008B46B5"/>
    <w:rsid w:val="008D2D67"/>
    <w:rsid w:val="008E2148"/>
    <w:rsid w:val="008E492F"/>
    <w:rsid w:val="00906960"/>
    <w:rsid w:val="00923C14"/>
    <w:rsid w:val="009306BD"/>
    <w:rsid w:val="00940780"/>
    <w:rsid w:val="00947A57"/>
    <w:rsid w:val="009A29CB"/>
    <w:rsid w:val="009A2DA4"/>
    <w:rsid w:val="009A6792"/>
    <w:rsid w:val="009B458A"/>
    <w:rsid w:val="009C5149"/>
    <w:rsid w:val="009E0834"/>
    <w:rsid w:val="00A07F1D"/>
    <w:rsid w:val="00A17546"/>
    <w:rsid w:val="00A3409E"/>
    <w:rsid w:val="00A361C8"/>
    <w:rsid w:val="00A4568B"/>
    <w:rsid w:val="00A649D2"/>
    <w:rsid w:val="00A675D6"/>
    <w:rsid w:val="00A74DEC"/>
    <w:rsid w:val="00A92AB0"/>
    <w:rsid w:val="00A93CA8"/>
    <w:rsid w:val="00AB1C6C"/>
    <w:rsid w:val="00AD181C"/>
    <w:rsid w:val="00AE20E8"/>
    <w:rsid w:val="00AF3BF5"/>
    <w:rsid w:val="00B00AA9"/>
    <w:rsid w:val="00B34A0E"/>
    <w:rsid w:val="00B612D4"/>
    <w:rsid w:val="00B66B75"/>
    <w:rsid w:val="00BA6844"/>
    <w:rsid w:val="00BC36AF"/>
    <w:rsid w:val="00BD6FD8"/>
    <w:rsid w:val="00BE7ABF"/>
    <w:rsid w:val="00C05A6B"/>
    <w:rsid w:val="00C1778D"/>
    <w:rsid w:val="00C27A66"/>
    <w:rsid w:val="00C86845"/>
    <w:rsid w:val="00C9313A"/>
    <w:rsid w:val="00CB041F"/>
    <w:rsid w:val="00CC2428"/>
    <w:rsid w:val="00CD14BC"/>
    <w:rsid w:val="00CD364B"/>
    <w:rsid w:val="00CE1CB5"/>
    <w:rsid w:val="00CE76F9"/>
    <w:rsid w:val="00D55963"/>
    <w:rsid w:val="00D74C34"/>
    <w:rsid w:val="00D75F10"/>
    <w:rsid w:val="00D769AA"/>
    <w:rsid w:val="00D846ED"/>
    <w:rsid w:val="00D97B29"/>
    <w:rsid w:val="00DA0808"/>
    <w:rsid w:val="00DE1BFA"/>
    <w:rsid w:val="00DF2C91"/>
    <w:rsid w:val="00E12750"/>
    <w:rsid w:val="00E3422B"/>
    <w:rsid w:val="00E37FC1"/>
    <w:rsid w:val="00E4042E"/>
    <w:rsid w:val="00E61BB8"/>
    <w:rsid w:val="00E83C6E"/>
    <w:rsid w:val="00E90922"/>
    <w:rsid w:val="00E93B23"/>
    <w:rsid w:val="00E970E1"/>
    <w:rsid w:val="00EA564E"/>
    <w:rsid w:val="00EB6AD0"/>
    <w:rsid w:val="00ED761C"/>
    <w:rsid w:val="00ED7935"/>
    <w:rsid w:val="00F045BC"/>
    <w:rsid w:val="00F05640"/>
    <w:rsid w:val="00F203DB"/>
    <w:rsid w:val="00F24B97"/>
    <w:rsid w:val="00F37381"/>
    <w:rsid w:val="00F427D6"/>
    <w:rsid w:val="00F5228C"/>
    <w:rsid w:val="00F61D29"/>
    <w:rsid w:val="00FA23E9"/>
    <w:rsid w:val="00FC4E99"/>
    <w:rsid w:val="00FF5F8A"/>
    <w:rsid w:val="06AC7DC1"/>
    <w:rsid w:val="077A18A6"/>
    <w:rsid w:val="0A786048"/>
    <w:rsid w:val="0D196A1F"/>
    <w:rsid w:val="276E354E"/>
    <w:rsid w:val="3EE05911"/>
    <w:rsid w:val="48C42843"/>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Char"/>
    <w:basedOn w:val="10"/>
    <w:link w:val="6"/>
    <w:qFormat/>
    <w:uiPriority w:val="0"/>
    <w:rPr>
      <w:rFonts w:eastAsia="仿宋_GB2312"/>
      <w:kern w:val="2"/>
      <w:sz w:val="32"/>
      <w:szCs w:val="24"/>
    </w:rPr>
  </w:style>
  <w:style w:type="character" w:customStyle="1" w:styleId="17">
    <w:name w:val="页脚 Char"/>
    <w:link w:val="4"/>
    <w:qFormat/>
    <w:uiPriority w:val="99"/>
    <w:rPr>
      <w:kern w:val="2"/>
      <w:sz w:val="18"/>
      <w:szCs w:val="18"/>
    </w:rPr>
  </w:style>
  <w:style w:type="character" w:customStyle="1" w:styleId="18">
    <w:name w:val="批注框文本 Char"/>
    <w:link w:val="3"/>
    <w:semiHidden/>
    <w:qFormat/>
    <w:uiPriority w:val="0"/>
    <w:rPr>
      <w:kern w:val="2"/>
      <w:sz w:val="18"/>
      <w:szCs w:val="18"/>
    </w:rPr>
  </w:style>
  <w:style w:type="character" w:customStyle="1" w:styleId="19">
    <w:name w:val="页眉 Char"/>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1351</Words>
  <Characters>7701</Characters>
  <Lines>64</Lines>
  <Paragraphs>18</Paragraphs>
  <TotalTime>54</TotalTime>
  <ScaleCrop>false</ScaleCrop>
  <LinksUpToDate>false</LinksUpToDate>
  <CharactersWithSpaces>9034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2020-04-01T10:21:00Z</dcterms:created>
  <dc:creator>User</dc:creator>
  <cp:lastModifiedBy>Administrator</cp:lastModifiedBy>
  <cp:lastPrinted>2020-03-31T03:49:00Z</cp:lastPrinted>
  <dcterms:modified xsi:type="dcterms:W3CDTF">2020-02-10T04:10:48Z</dcterms:modified>
  <dc:title>哈密地区财政局           发文稿纸</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