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截至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2024年12月末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阜康市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根据《关于加强自治区地方政府性债务管理的意见》（新政发〔2014〕82号）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《关于下达 2024 年昌吉州新增地方政府债务限额的通知》（昌州财预〔2024〕20号）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《关于下达 2024 年昌吉州新增地方政府债务限额的通知》（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昌州财服〔2024〕40号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阜康市第七届人民代表大会常务委员会第三十三次会议通过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，具体调整情况如下：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黑体" w:cs="Times New Roman"/>
          <w:sz w:val="32"/>
          <w:szCs w:val="32"/>
        </w:rPr>
        <w:t>阜康市地方政府债务限额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截至2023年末，阜康市地方政府债务限额为82.2亿元，其中一般债务限额44.54亿元，专项债务限额37.66亿元。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根据《关于下达 2024 年昌吉州新增地方政府债务限额的通知》（昌州财预〔2024〕20号）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《关于下达 2024 年昌吉州新增地方政府债务限额的通知》（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昌州财服〔2024〕40号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文件精神，调整我市 2024年新增地方政府债务限额9.25亿元，其中新增一般债务限额2.59亿元，新增专项债券6.66亿元。调增2024年置换存量债务限额6亿元（专项债券）。调整后阜康市债务限额为97.45亿元，其中一般债务限额47.13亿元，专项债务限额50.32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关于做好地方政府债务结存限额安排使用工作的通知》（新财债〔2024〕38号）文件精神，按照自治区收回地方政府债务结存限额调整要求，昌吉州财政局本次调减阜康市地方政府债务限额3.15亿元，其中：一般债务限额2.77亿元，专项债务限额0.38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调整后阜康市地方政府债务限额为94.30亿元，其中:一般债务限额44.36亿元，专项债务限额49.94亿元。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二、本次新增地方政府债务限额安排情况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2024年新增地方政府债务限额9.25亿元，其中:一般债务限额2.59亿元，新增专项债务限额6.66亿元。安排情况如下：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新增一般债务限额：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昌吉州阜康市2022年城乡人居环境整治项目0.1亿元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；阜康市四工河水库工程0.5亿元；昌吉州阜康市平原地带4处采沙坑生态修复工程0.2亿元；阜康市丁家湾煤田火区灭火工程1.21亿元；新疆昌吉州统筹城乡基础设施建设示范项目（政府外债）0.58亿元。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新增专项债务限额：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昌吉州阜康市中医医院新院区建设项目2亿元；昌吉州阜康市供水能力提升建设二期项目0.4亿元；昌吉州阜康市供水等市政公共服务信息化建设项目0.35亿元；存量政府投资项目3.91亿元。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附件：1-1截止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2024年12月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阜康市政府一般债务限额、余额情况表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1-2截止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2024年12月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阜康市地区政府专项债务限额、余额情况表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1-3截止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2024年12月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阜康市政府债务限额、余额（含一般债务限额、余额和专项债务限额、余额）情况表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2024年12月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阜康市本级新增债券安排情况表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7A00"/>
    <w:rsid w:val="01B36FE2"/>
    <w:rsid w:val="063F2F9D"/>
    <w:rsid w:val="07A62CF5"/>
    <w:rsid w:val="090B4E5B"/>
    <w:rsid w:val="095330FA"/>
    <w:rsid w:val="165F6D10"/>
    <w:rsid w:val="16C03529"/>
    <w:rsid w:val="182373F8"/>
    <w:rsid w:val="18823C8F"/>
    <w:rsid w:val="18B627CD"/>
    <w:rsid w:val="18E45EF2"/>
    <w:rsid w:val="1C663990"/>
    <w:rsid w:val="1D57227F"/>
    <w:rsid w:val="1D7C5E6B"/>
    <w:rsid w:val="202C1537"/>
    <w:rsid w:val="2AB37734"/>
    <w:rsid w:val="2AF239FC"/>
    <w:rsid w:val="2DB7470C"/>
    <w:rsid w:val="2EE13741"/>
    <w:rsid w:val="331D6FAC"/>
    <w:rsid w:val="353C53B6"/>
    <w:rsid w:val="35B1555C"/>
    <w:rsid w:val="3B9E79A9"/>
    <w:rsid w:val="4184214C"/>
    <w:rsid w:val="44813360"/>
    <w:rsid w:val="47B72475"/>
    <w:rsid w:val="4AE26A31"/>
    <w:rsid w:val="4B080752"/>
    <w:rsid w:val="4C323C6D"/>
    <w:rsid w:val="4DB47F12"/>
    <w:rsid w:val="53013412"/>
    <w:rsid w:val="56E23AB9"/>
    <w:rsid w:val="597C2125"/>
    <w:rsid w:val="59E94415"/>
    <w:rsid w:val="5FE91CE9"/>
    <w:rsid w:val="604A532C"/>
    <w:rsid w:val="62323B6A"/>
    <w:rsid w:val="6541174B"/>
    <w:rsid w:val="66B52D71"/>
    <w:rsid w:val="66C36741"/>
    <w:rsid w:val="692F2D63"/>
    <w:rsid w:val="6ACF7A08"/>
    <w:rsid w:val="6B080355"/>
    <w:rsid w:val="6B7607C4"/>
    <w:rsid w:val="6DF533A0"/>
    <w:rsid w:val="71827528"/>
    <w:rsid w:val="726A2F9C"/>
    <w:rsid w:val="74236C8B"/>
    <w:rsid w:val="77BB7AC7"/>
    <w:rsid w:val="791768FB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spacing w:line="240" w:lineRule="atLeast"/>
      <w:jc w:val="center"/>
      <w:outlineLvl w:val="1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  <w:style w:type="paragraph" w:styleId="5">
    <w:name w:val="footnote text"/>
    <w:basedOn w:val="1"/>
    <w:next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2025-02-07T09:15:10Z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