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阜康市人工影响天气办公室</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line="500" w:lineRule="exact"/>
        <w:jc w:val="center"/>
        <w:outlineLvl w:val="1"/>
        <w:rPr>
          <w:rFonts w:ascii="黑体" w:hAnsi="黑体" w:eastAsia="黑体"/>
          <w:kern w:val="0"/>
          <w:sz w:val="36"/>
          <w:szCs w:val="32"/>
        </w:rPr>
      </w:pPr>
      <w:r>
        <w:rPr>
          <w:rFonts w:ascii="宋体"/>
          <w:b/>
          <w:kern w:val="0"/>
          <w:sz w:val="44"/>
          <w:szCs w:val="44"/>
        </w:rPr>
        <w:br w:type="page"/>
      </w: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阜康市人工影响天气办公室单位概况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阜康市人工影响天气办公室</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九、关于阜康市人工影响天气办公室</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阜康市人工影响天气办公室概况</w:t>
      </w:r>
    </w:p>
    <w:p>
      <w:pPr>
        <w:widowControl/>
        <w:jc w:val="center"/>
        <w:outlineLvl w:val="1"/>
        <w:rPr>
          <w:rFonts w:asci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、负责全市人工影响天气作业点的设置规划和申报，组织实施装备年检维护。</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、负责全市人工影响天气装备和弹药的计划、采购、调拨、报废及储存管理，建立装备和弹药登记台账。</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、负责组织本市作业人员参加全市人工影响天气有关会议及作业人员培训工作。</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4</w:t>
      </w:r>
      <w:r>
        <w:rPr>
          <w:rFonts w:hint="eastAsia" w:ascii="仿宋_GB2312" w:hAnsi="宋体" w:eastAsia="仿宋_GB2312"/>
          <w:sz w:val="32"/>
          <w:szCs w:val="32"/>
        </w:rPr>
        <w:t>、发布本市人工影响天气作业信息，组织开展人工影响天气（联合）作业，进行作业效果评估。</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5</w:t>
      </w:r>
      <w:r>
        <w:rPr>
          <w:rFonts w:hint="eastAsia" w:ascii="仿宋_GB2312" w:hAnsi="宋体" w:eastAsia="仿宋_GB2312"/>
          <w:sz w:val="32"/>
          <w:szCs w:val="32"/>
        </w:rPr>
        <w:t>、承担人工影响天气业务的科学研究及新技术新项目的开发应用任务。</w:t>
      </w:r>
    </w:p>
    <w:p>
      <w:pPr>
        <w:spacing w:line="360" w:lineRule="auto"/>
        <w:ind w:firstLine="646" w:firstLineChars="202"/>
        <w:rPr>
          <w:rFonts w:ascii="仿宋_GB2312" w:hAnsi="宋体" w:eastAsia="仿宋_GB2312"/>
          <w:sz w:val="32"/>
          <w:szCs w:val="32"/>
        </w:rPr>
      </w:pPr>
      <w:r>
        <w:rPr>
          <w:rFonts w:ascii="仿宋_GB2312" w:hAnsi="宋体" w:eastAsia="仿宋_GB2312"/>
          <w:sz w:val="32"/>
          <w:szCs w:val="32"/>
        </w:rPr>
        <w:t>6</w:t>
      </w:r>
      <w:r>
        <w:rPr>
          <w:rFonts w:hint="eastAsia" w:ascii="仿宋_GB2312" w:hAnsi="宋体" w:eastAsia="仿宋_GB2312"/>
          <w:sz w:val="32"/>
          <w:szCs w:val="32"/>
        </w:rPr>
        <w:t>、归口管理全市人影安全生产工作。</w:t>
      </w:r>
    </w:p>
    <w:p>
      <w:pPr>
        <w:widowControl/>
        <w:spacing w:line="560" w:lineRule="exact"/>
        <w:ind w:firstLine="640" w:firstLineChars="200"/>
        <w:jc w:val="left"/>
        <w:rPr>
          <w:rFonts w:ascii="仿宋_GB2312" w:hAnsi="宋体" w:eastAsia="仿宋_GB2312" w:cs="宋体"/>
          <w:bCs/>
          <w:kern w:val="0"/>
          <w:sz w:val="32"/>
          <w:szCs w:val="32"/>
        </w:rPr>
      </w:pPr>
      <w:r>
        <w:rPr>
          <w:rFonts w:ascii="仿宋_GB2312" w:hAnsi="宋体" w:eastAsia="仿宋_GB2312"/>
          <w:sz w:val="32"/>
          <w:szCs w:val="32"/>
        </w:rPr>
        <w:t>7</w:t>
      </w:r>
      <w:r>
        <w:rPr>
          <w:rFonts w:hint="eastAsia" w:ascii="仿宋_GB2312" w:hAnsi="宋体" w:eastAsia="仿宋_GB2312"/>
          <w:sz w:val="32"/>
          <w:szCs w:val="32"/>
        </w:rPr>
        <w:t>、承办局领导和上级交办的其他工作。</w:t>
      </w:r>
      <w:r>
        <w:rPr>
          <w:rFonts w:ascii="仿宋_GB2312" w:hAnsi="宋体" w:eastAsia="仿宋_GB2312" w:cs="宋体"/>
          <w:bCs/>
          <w:kern w:val="0"/>
          <w:sz w:val="32"/>
          <w:szCs w:val="32"/>
        </w:rPr>
        <w:t xml:space="preserve"> </w:t>
      </w:r>
    </w:p>
    <w:p>
      <w:pPr>
        <w:widowControl/>
        <w:spacing w:line="560" w:lineRule="exact"/>
        <w:jc w:val="left"/>
        <w:rPr>
          <w:rFonts w:ascii="仿宋_GB2312" w:hAnsi="宋体" w:eastAsia="仿宋_GB2312" w:cs="宋体"/>
          <w:bCs/>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阜康市人工影响天气办公室</w:t>
      </w:r>
      <w:r>
        <w:rPr>
          <w:rFonts w:hint="eastAsia" w:ascii="仿宋_GB2312" w:hAnsi="黑体" w:eastAsia="仿宋_GB2312" w:cs="宋体"/>
          <w:bCs/>
          <w:kern w:val="0"/>
          <w:sz w:val="32"/>
          <w:szCs w:val="32"/>
        </w:rPr>
        <w:t>无下属预算单位，下设0个科室，分别是：无下设科室。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阜康市人工影响天气办公室</w:t>
      </w:r>
      <w:r>
        <w:rPr>
          <w:rFonts w:hint="eastAsia" w:ascii="仿宋_GB2312" w:hAnsi="宋体" w:eastAsia="仿宋_GB2312" w:cs="宋体"/>
          <w:kern w:val="0"/>
          <w:sz w:val="32"/>
          <w:szCs w:val="32"/>
        </w:rPr>
        <w:t>单位编制数</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人，实有人数</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0.96</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0.69</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7.63</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0.87</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10.15</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fixed"/>
        <w:tblCellMar>
          <w:top w:w="0" w:type="dxa"/>
          <w:left w:w="108" w:type="dxa"/>
          <w:bottom w:w="0" w:type="dxa"/>
          <w:right w:w="108" w:type="dxa"/>
        </w:tblCellMar>
      </w:tblPr>
      <w:tblGrid>
        <w:gridCol w:w="558"/>
        <w:gridCol w:w="426"/>
        <w:gridCol w:w="425"/>
        <w:gridCol w:w="1987"/>
        <w:gridCol w:w="848"/>
        <w:gridCol w:w="992"/>
        <w:gridCol w:w="709"/>
        <w:gridCol w:w="709"/>
        <w:gridCol w:w="425"/>
        <w:gridCol w:w="709"/>
        <w:gridCol w:w="508"/>
        <w:gridCol w:w="680"/>
        <w:gridCol w:w="678"/>
      </w:tblGrid>
      <w:tr>
        <w:tblPrEx>
          <w:tblCellMar>
            <w:top w:w="0" w:type="dxa"/>
            <w:left w:w="108" w:type="dxa"/>
            <w:bottom w:w="0" w:type="dxa"/>
            <w:right w:w="108" w:type="dxa"/>
          </w:tblCellMar>
        </w:tblPrEx>
        <w:trPr>
          <w:trHeight w:val="510" w:hRule="atLeast"/>
        </w:trPr>
        <w:tc>
          <w:tcPr>
            <w:tcW w:w="140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8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99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0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8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机关事业单位基本养老保险缴费支出</w:t>
            </w:r>
          </w:p>
        </w:tc>
        <w:tc>
          <w:tcPr>
            <w:tcW w:w="848"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4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10.15</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10.15</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kern w:val="0"/>
          <w:sz w:val="24"/>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20" w:type="dxa"/>
        <w:tblInd w:w="-240" w:type="dxa"/>
        <w:tblLayout w:type="fixed"/>
        <w:tblCellMar>
          <w:top w:w="0" w:type="dxa"/>
          <w:left w:w="108" w:type="dxa"/>
          <w:bottom w:w="0" w:type="dxa"/>
          <w:right w:w="108" w:type="dxa"/>
        </w:tblCellMar>
      </w:tblPr>
      <w:tblGrid>
        <w:gridCol w:w="774"/>
        <w:gridCol w:w="425"/>
        <w:gridCol w:w="567"/>
        <w:gridCol w:w="2039"/>
        <w:gridCol w:w="1855"/>
        <w:gridCol w:w="1856"/>
        <w:gridCol w:w="1904"/>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76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3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0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208</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p>
        </w:tc>
        <w:tc>
          <w:tcPr>
            <w:tcW w:w="56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p>
        </w:tc>
        <w:tc>
          <w:tcPr>
            <w:tcW w:w="2039"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机关事业单位基本养老保险缴费支出</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56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p>
        </w:tc>
        <w:tc>
          <w:tcPr>
            <w:tcW w:w="2039"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56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03</w:t>
            </w:r>
          </w:p>
        </w:tc>
        <w:tc>
          <w:tcPr>
            <w:tcW w:w="2039"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220</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p>
        </w:tc>
        <w:tc>
          <w:tcPr>
            <w:tcW w:w="56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p>
        </w:tc>
        <w:tc>
          <w:tcPr>
            <w:tcW w:w="2039"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221</w:t>
            </w:r>
          </w:p>
        </w:tc>
        <w:tc>
          <w:tcPr>
            <w:tcW w:w="425"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p>
        </w:tc>
        <w:tc>
          <w:tcPr>
            <w:tcW w:w="56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p>
        </w:tc>
        <w:tc>
          <w:tcPr>
            <w:tcW w:w="2039"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74"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203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10.15</w:t>
            </w:r>
          </w:p>
        </w:tc>
        <w:tc>
          <w:tcPr>
            <w:tcW w:w="185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10.15</w:t>
            </w:r>
            <w:r>
              <w:rPr>
                <w:rFonts w:hint="eastAsia" w:ascii="宋体" w:hAnsi="宋体" w:cs="宋体"/>
                <w:color w:val="000000"/>
                <w:kern w:val="0"/>
                <w:sz w:val="24"/>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0.96</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0.96</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0.69</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0.69</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7.63</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7.63</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0.87</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0.87</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10.15</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1684"/>
        <w:gridCol w:w="216"/>
        <w:gridCol w:w="1626"/>
        <w:gridCol w:w="1701"/>
      </w:tblGrid>
      <w:tr>
        <w:tblPrEx>
          <w:tblCellMar>
            <w:top w:w="0" w:type="dxa"/>
            <w:left w:w="108" w:type="dxa"/>
            <w:bottom w:w="0" w:type="dxa"/>
            <w:right w:w="108" w:type="dxa"/>
          </w:tblCellMar>
        </w:tblPrEx>
        <w:trPr>
          <w:trHeight w:val="450" w:hRule="atLeast"/>
        </w:trPr>
        <w:tc>
          <w:tcPr>
            <w:tcW w:w="9214" w:type="dxa"/>
            <w:gridSpan w:val="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5887" w:type="dxa"/>
            <w:gridSpan w:val="6"/>
            <w:tcBorders>
              <w:top w:val="nil"/>
              <w:left w:val="nil"/>
              <w:bottom w:val="nil"/>
              <w:right w:val="nil"/>
            </w:tcBorders>
            <w:noWrap/>
            <w:vAlign w:val="center"/>
          </w:tcPr>
          <w:p>
            <w:pPr>
              <w:widowControl/>
              <w:spacing w:before="120" w:beforeLines="50"/>
              <w:outlineLvl w:val="1"/>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编制部门：阜康市人工影响天气办公室</w:t>
            </w:r>
            <w:r>
              <w:rPr>
                <w:rFonts w:ascii="仿宋_GB2312" w:hAnsi="宋体" w:eastAsia="仿宋_GB2312" w:cs="宋体"/>
                <w:color w:val="000000"/>
                <w:kern w:val="0"/>
                <w:sz w:val="24"/>
              </w:rPr>
              <w:t xml:space="preserve">      </w:t>
            </w:r>
          </w:p>
        </w:tc>
        <w:tc>
          <w:tcPr>
            <w:tcW w:w="3327" w:type="dxa"/>
            <w:gridSpan w:val="2"/>
            <w:tcBorders>
              <w:top w:val="nil"/>
              <w:left w:val="nil"/>
              <w:bottom w:val="nil"/>
              <w:right w:val="nil"/>
            </w:tcBorders>
            <w:noWrap/>
            <w:vAlign w:val="center"/>
          </w:tcPr>
          <w:p>
            <w:pPr>
              <w:widowControl/>
              <w:spacing w:before="120" w:beforeLines="50"/>
              <w:ind w:right="240" w:firstLine="1080" w:firstLineChars="450"/>
              <w:jc w:val="right"/>
              <w:outlineLvl w:val="1"/>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机关事业单位基本养老保险缴费支出</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0.96</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p>
        </w:tc>
        <w:tc>
          <w:tcPr>
            <w:tcW w:w="492"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210</w:t>
            </w:r>
          </w:p>
        </w:tc>
        <w:tc>
          <w:tcPr>
            <w:tcW w:w="492"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0.12</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220</w:t>
            </w:r>
          </w:p>
        </w:tc>
        <w:tc>
          <w:tcPr>
            <w:tcW w:w="492"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7.63</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221</w:t>
            </w:r>
          </w:p>
        </w:tc>
        <w:tc>
          <w:tcPr>
            <w:tcW w:w="492"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02</w:t>
            </w:r>
          </w:p>
        </w:tc>
        <w:tc>
          <w:tcPr>
            <w:tcW w:w="4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color w:val="000000"/>
                <w:kern w:val="0"/>
                <w:sz w:val="22"/>
                <w:szCs w:val="22"/>
              </w:rPr>
              <w:t>10.15</w:t>
            </w:r>
            <w:r>
              <w:rPr>
                <w:rFonts w:hint="eastAsia" w:ascii="宋体" w:hAnsi="宋体" w:cs="宋体"/>
                <w:color w:val="000000"/>
                <w:kern w:val="0"/>
                <w:sz w:val="22"/>
                <w:szCs w:val="22"/>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color w:val="000000"/>
                <w:kern w:val="0"/>
                <w:sz w:val="22"/>
                <w:szCs w:val="22"/>
              </w:rPr>
              <w:t>10.15</w:t>
            </w: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noWrap/>
            <w:vAlign w:val="center"/>
          </w:tcPr>
          <w:p>
            <w:pPr>
              <w:widowControl/>
              <w:spacing w:before="120" w:beforeLines="50"/>
              <w:outlineLvl w:val="1"/>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编制部门：阜康市人工影响天气办公室</w:t>
            </w:r>
          </w:p>
        </w:tc>
        <w:tc>
          <w:tcPr>
            <w:tcW w:w="995" w:type="dxa"/>
            <w:tcBorders>
              <w:top w:val="nil"/>
              <w:left w:val="nil"/>
              <w:bottom w:val="nil"/>
              <w:right w:val="nil"/>
            </w:tcBorders>
            <w:noWrap/>
            <w:vAlign w:val="center"/>
          </w:tcPr>
          <w:p>
            <w:pPr>
              <w:widowControl/>
              <w:spacing w:before="120" w:beforeLines="50"/>
              <w:outlineLvl w:val="1"/>
              <w:rPr>
                <w:rFonts w:ascii="仿宋_GB2312" w:hAnsi="宋体" w:eastAsia="仿宋_GB2312" w:cs="宋体"/>
                <w:color w:val="000000"/>
                <w:kern w:val="0"/>
                <w:sz w:val="24"/>
              </w:rPr>
            </w:pPr>
          </w:p>
        </w:tc>
        <w:tc>
          <w:tcPr>
            <w:tcW w:w="1682" w:type="dxa"/>
            <w:gridSpan w:val="2"/>
            <w:tcBorders>
              <w:top w:val="nil"/>
              <w:left w:val="nil"/>
              <w:bottom w:val="nil"/>
              <w:right w:val="nil"/>
            </w:tcBorders>
            <w:noWrap/>
            <w:vAlign w:val="center"/>
          </w:tcPr>
          <w:p>
            <w:pPr>
              <w:widowControl/>
              <w:spacing w:before="120" w:beforeLines="50"/>
              <w:outlineLvl w:val="1"/>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noWrap/>
            <w:vAlign w:val="center"/>
          </w:tcPr>
          <w:p>
            <w:pPr>
              <w:widowControl/>
              <w:spacing w:before="120" w:beforeLines="50"/>
              <w:ind w:firstLine="720" w:firstLineChars="300"/>
              <w:jc w:val="right"/>
              <w:outlineLvl w:val="1"/>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01</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5.71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5.71</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08</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0.96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0.96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10</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0.57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0.57</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11</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0.12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0.12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99</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1.26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1.26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01</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0.15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0.15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05</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0.04</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06</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07</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r>
              <w:rPr>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r>
              <w:rPr>
                <w:color w:val="000000"/>
                <w:sz w:val="20"/>
                <w:szCs w:val="20"/>
              </w:rPr>
              <w:t>11</w:t>
            </w: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r>
              <w:rPr>
                <w:rFonts w:hint="eastAsia" w:ascii="Arial" w:hAnsi="Arial" w:cs="Arial"/>
                <w:sz w:val="18"/>
                <w:szCs w:val="18"/>
              </w:rPr>
              <w:t>差旅费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0.3</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cs="Arial"/>
                <w:color w:val="000000"/>
                <w:sz w:val="18"/>
                <w:szCs w:val="18"/>
              </w:rPr>
              <w:t>住房公积金</w:t>
            </w:r>
            <w:r>
              <w:rPr>
                <w:rFonts w:ascii="Arial" w:hAnsi="Arial" w:cs="Arial"/>
                <w:color w:val="000000"/>
                <w:sz w:val="18"/>
                <w:szCs w:val="18"/>
              </w:rPr>
              <w:t xml:space="preserve">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0.87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0.87</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rPr>
                <w:color w:val="000000"/>
                <w:sz w:val="20"/>
                <w:szCs w:val="20"/>
              </w:rPr>
            </w:pPr>
          </w:p>
        </w:tc>
        <w:tc>
          <w:tcPr>
            <w:tcW w:w="577" w:type="dxa"/>
            <w:tcBorders>
              <w:top w:val="nil"/>
              <w:left w:val="nil"/>
              <w:bottom w:val="single" w:color="auto" w:sz="4" w:space="0"/>
              <w:right w:val="single" w:color="auto" w:sz="4" w:space="0"/>
            </w:tcBorders>
            <w:vAlign w:val="center"/>
          </w:tcPr>
          <w:p>
            <w:pPr>
              <w:rPr>
                <w:rFonts w:ascii="宋体" w:cs="宋体"/>
                <w:color w:val="000000"/>
                <w:sz w:val="20"/>
                <w:szCs w:val="20"/>
              </w:rPr>
            </w:pPr>
          </w:p>
        </w:tc>
        <w:tc>
          <w:tcPr>
            <w:tcW w:w="2891" w:type="dxa"/>
            <w:tcBorders>
              <w:top w:val="nil"/>
              <w:left w:val="nil"/>
              <w:bottom w:val="single" w:color="auto" w:sz="4" w:space="0"/>
              <w:right w:val="single" w:color="auto" w:sz="4" w:space="0"/>
            </w:tcBorders>
            <w:vAlign w:val="center"/>
          </w:tcPr>
          <w:p>
            <w:pPr>
              <w:rPr>
                <w:rFonts w:ascii="Arial" w:hAnsi="Arial" w:cs="Arial"/>
                <w:sz w:val="18"/>
                <w:szCs w:val="18"/>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10.15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9.49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0.66</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46"/>
        <w:gridCol w:w="490"/>
        <w:gridCol w:w="652"/>
        <w:gridCol w:w="652"/>
        <w:gridCol w:w="378"/>
        <w:gridCol w:w="200"/>
        <w:gridCol w:w="419"/>
        <w:gridCol w:w="578"/>
        <w:gridCol w:w="420"/>
        <w:gridCol w:w="420"/>
        <w:gridCol w:w="389"/>
        <w:gridCol w:w="79"/>
      </w:tblGrid>
      <w:tr>
        <w:tblPrEx>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79" w:type="dxa"/>
          <w:trHeight w:val="405" w:hRule="atLeast"/>
        </w:trPr>
        <w:tc>
          <w:tcPr>
            <w:tcW w:w="4855" w:type="dxa"/>
            <w:gridSpan w:val="8"/>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编制部门：阜康市人工影响天气办公室</w:t>
            </w:r>
          </w:p>
        </w:tc>
        <w:tc>
          <w:tcPr>
            <w:tcW w:w="490"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6"/>
            <w:tcBorders>
              <w:top w:val="nil"/>
              <w:left w:val="nil"/>
              <w:bottom w:val="nil"/>
              <w:right w:val="nil"/>
            </w:tcBorders>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vMerge w:val="continue"/>
          </w:tcPr>
          <w:p>
            <w:pPr>
              <w:widowControl/>
              <w:jc w:val="left"/>
              <w:outlineLvl w:val="1"/>
              <w:rPr>
                <w:rFonts w:ascii="仿宋_GB2312" w:hAnsi="宋体" w:eastAsia="仿宋_GB2312"/>
                <w:b/>
                <w:kern w:val="0"/>
                <w:sz w:val="18"/>
                <w:szCs w:val="18"/>
              </w:rPr>
            </w:pPr>
          </w:p>
        </w:tc>
        <w:tc>
          <w:tcPr>
            <w:tcW w:w="536" w:type="dxa"/>
            <w:gridSpan w:val="2"/>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gridSpan w:val="2"/>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68"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tcPr>
          <w:p>
            <w:pPr>
              <w:widowControl/>
              <w:jc w:val="left"/>
              <w:outlineLvl w:val="1"/>
              <w:rPr>
                <w:rFonts w:ascii="仿宋_GB2312" w:hAnsi="宋体" w:eastAsia="仿宋_GB2312"/>
                <w:kern w:val="0"/>
                <w:sz w:val="32"/>
                <w:szCs w:val="32"/>
              </w:rPr>
            </w:pPr>
          </w:p>
        </w:tc>
        <w:tc>
          <w:tcPr>
            <w:tcW w:w="536" w:type="dxa"/>
            <w:gridSpan w:val="2"/>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68"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备注：本年本单位没有安排项目支出预算，此表为空表。</w:t>
      </w:r>
      <w:r>
        <w:rPr>
          <w:rFonts w:ascii="仿宋_GB2312" w:hAnsi="宋体" w:eastAsia="仿宋_GB2312"/>
          <w:b/>
          <w:kern w:val="0"/>
          <w:sz w:val="28"/>
          <w:szCs w:val="32"/>
        </w:rPr>
        <w:br w:type="page"/>
      </w: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备注：本单位没有安排“三公”经费支出，此表为空表。</w:t>
      </w:r>
    </w:p>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编制单位：阜康市人工影响天气办公室</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备注：本单位没有安排</w:t>
      </w:r>
      <w:r>
        <w:rPr>
          <w:rFonts w:hint="eastAsia" w:ascii="仿宋_GB2312" w:hAnsi="宋体" w:eastAsia="仿宋_GB2312"/>
          <w:b/>
          <w:kern w:val="0"/>
          <w:sz w:val="28"/>
          <w:szCs w:val="32"/>
          <w:lang w:val="en-US" w:eastAsia="zh-CN"/>
        </w:rPr>
        <w:t>政府性</w:t>
      </w:r>
      <w:r>
        <w:rPr>
          <w:rFonts w:hint="eastAsia" w:ascii="仿宋_GB2312" w:hAnsi="宋体" w:eastAsia="仿宋_GB2312"/>
          <w:b/>
          <w:kern w:val="0"/>
          <w:sz w:val="28"/>
          <w:szCs w:val="32"/>
        </w:rPr>
        <w:t>基金预算，此表为空表。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0.96</w:t>
      </w:r>
      <w:r>
        <w:rPr>
          <w:rFonts w:hint="eastAsia" w:ascii="仿宋_GB2312" w:hAnsi="宋体" w:eastAsia="仿宋_GB2312" w:cs="宋体"/>
          <w:kern w:val="0"/>
          <w:sz w:val="32"/>
          <w:szCs w:val="32"/>
        </w:rPr>
        <w:t>万元、医疗卫生健康支出</w:t>
      </w:r>
      <w:r>
        <w:rPr>
          <w:rFonts w:ascii="仿宋_GB2312" w:hAnsi="宋体" w:eastAsia="仿宋_GB2312" w:cs="宋体"/>
          <w:kern w:val="0"/>
          <w:sz w:val="32"/>
          <w:szCs w:val="32"/>
        </w:rPr>
        <w:t>0.69</w:t>
      </w:r>
      <w:r>
        <w:rPr>
          <w:rFonts w:hint="eastAsia" w:ascii="仿宋_GB2312" w:hAnsi="宋体" w:eastAsia="仿宋_GB2312" w:cs="宋体"/>
          <w:kern w:val="0"/>
          <w:sz w:val="32"/>
          <w:szCs w:val="32"/>
        </w:rPr>
        <w:t>万元、自然资源海洋气象等支出</w:t>
      </w:r>
      <w:r>
        <w:rPr>
          <w:rFonts w:ascii="仿宋_GB2312" w:hAnsi="宋体" w:eastAsia="仿宋_GB2312" w:cs="宋体"/>
          <w:kern w:val="0"/>
          <w:sz w:val="32"/>
          <w:szCs w:val="32"/>
        </w:rPr>
        <w:t>7.63</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0.87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阜康市人工影响天气办公室收入预算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0.05</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年工资变动使社保及住房公积金缴存基数增加</w:t>
      </w:r>
      <w:r>
        <w:rPr>
          <w:rFonts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100 %</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0.05</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年工资变动使社保及住房公积金缴存基数增加。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万元，主要原因是没有安排项目支出。</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w:t>
      </w:r>
      <w:r>
        <w:rPr>
          <w:rFonts w:hint="eastAsia" w:ascii="黑体" w:hAnsi="宋体" w:eastAsia="黑体" w:cs="宋体"/>
          <w:kern w:val="0"/>
          <w:sz w:val="32"/>
          <w:szCs w:val="32"/>
        </w:rPr>
        <w:t>人工影响天气办公室</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支出预算包括：自然资源海洋气象支出</w:t>
      </w:r>
      <w:r>
        <w:rPr>
          <w:rFonts w:ascii="仿宋_GB2312" w:hAnsi="宋体" w:eastAsia="仿宋_GB2312" w:cs="宋体"/>
          <w:kern w:val="0"/>
          <w:sz w:val="32"/>
          <w:szCs w:val="32"/>
        </w:rPr>
        <w:t>7.63</w:t>
      </w:r>
      <w:r>
        <w:rPr>
          <w:rFonts w:hint="eastAsia" w:ascii="仿宋_GB2312" w:hAnsi="宋体" w:eastAsia="仿宋_GB2312" w:cs="宋体"/>
          <w:kern w:val="0"/>
          <w:sz w:val="32"/>
          <w:szCs w:val="32"/>
        </w:rPr>
        <w:t>万元，主要用于保障机关正常运行的人员经费、公用经费；社会保障和就业支出</w:t>
      </w:r>
      <w:r>
        <w:rPr>
          <w:rFonts w:ascii="仿宋_GB2312" w:hAnsi="宋体" w:eastAsia="仿宋_GB2312" w:cs="宋体"/>
          <w:kern w:val="0"/>
          <w:sz w:val="32"/>
          <w:szCs w:val="32"/>
        </w:rPr>
        <w:t>0.96</w:t>
      </w:r>
      <w:r>
        <w:rPr>
          <w:rFonts w:hint="eastAsia" w:ascii="仿宋_GB2312" w:hAnsi="宋体" w:eastAsia="仿宋_GB2312" w:cs="宋体"/>
          <w:kern w:val="0"/>
          <w:sz w:val="32"/>
          <w:szCs w:val="32"/>
        </w:rPr>
        <w:t>万元，主要用于机关事业单位养老保险缴费支出；卫生健康支出</w:t>
      </w:r>
      <w:r>
        <w:rPr>
          <w:rFonts w:ascii="仿宋_GB2312" w:hAnsi="宋体" w:eastAsia="仿宋_GB2312" w:cs="宋体"/>
          <w:kern w:val="0"/>
          <w:sz w:val="32"/>
          <w:szCs w:val="32"/>
        </w:rPr>
        <w:t>0.69</w:t>
      </w:r>
      <w:r>
        <w:rPr>
          <w:rFonts w:hint="eastAsia" w:ascii="仿宋_GB2312" w:hAnsi="宋体" w:eastAsia="仿宋_GB2312" w:cs="宋体"/>
          <w:kern w:val="0"/>
          <w:sz w:val="32"/>
          <w:szCs w:val="32"/>
        </w:rPr>
        <w:t>万元，主要用于个人基本医疗及公务员医疗补助；住房公积金</w:t>
      </w:r>
      <w:r>
        <w:rPr>
          <w:rFonts w:ascii="仿宋_GB2312" w:hAnsi="宋体" w:eastAsia="仿宋_GB2312" w:cs="宋体"/>
          <w:kern w:val="0"/>
          <w:sz w:val="32"/>
          <w:szCs w:val="32"/>
        </w:rPr>
        <w:t>0.87</w:t>
      </w:r>
      <w:r>
        <w:rPr>
          <w:rFonts w:hint="eastAsia" w:ascii="仿宋_GB2312" w:hAnsi="宋体" w:eastAsia="仿宋_GB2312" w:cs="宋体"/>
          <w:kern w:val="0"/>
          <w:sz w:val="32"/>
          <w:szCs w:val="32"/>
        </w:rPr>
        <w:t>万元，主要用于住房公积金的单位承担部分。</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17.65</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63.49%</w:t>
      </w:r>
      <w:r>
        <w:rPr>
          <w:rFonts w:hint="eastAsia" w:ascii="仿宋_GB2312" w:hAnsi="宋体" w:eastAsia="仿宋_GB2312" w:cs="宋体"/>
          <w:kern w:val="0"/>
          <w:sz w:val="32"/>
          <w:szCs w:val="32"/>
        </w:rPr>
        <w:t>。主要原因是：上年支付了平台信息服务费，而本年预算没有安排。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0.96</w:t>
      </w:r>
      <w:r>
        <w:rPr>
          <w:rFonts w:hint="eastAsia" w:ascii="仿宋_GB2312" w:eastAsia="仿宋_GB2312"/>
          <w:sz w:val="32"/>
          <w:szCs w:val="32"/>
        </w:rPr>
        <w:t>万元，占</w:t>
      </w:r>
      <w:r>
        <w:rPr>
          <w:rFonts w:ascii="仿宋_GB2312" w:eastAsia="仿宋_GB2312"/>
          <w:sz w:val="32"/>
          <w:szCs w:val="32"/>
        </w:rPr>
        <w:t>9.46 %</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 xml:space="preserve">0.69 </w:t>
      </w:r>
      <w:r>
        <w:rPr>
          <w:rFonts w:hint="eastAsia" w:ascii="仿宋_GB2312" w:eastAsia="仿宋_GB2312"/>
          <w:sz w:val="32"/>
          <w:szCs w:val="32"/>
        </w:rPr>
        <w:t>万元，占</w:t>
      </w:r>
      <w:r>
        <w:rPr>
          <w:rFonts w:ascii="仿宋_GB2312" w:eastAsia="仿宋_GB2312"/>
          <w:sz w:val="32"/>
          <w:szCs w:val="32"/>
        </w:rPr>
        <w:t>6.8%</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自然资源海洋气象等支出（</w:t>
      </w:r>
      <w:r>
        <w:rPr>
          <w:rFonts w:ascii="仿宋_GB2312" w:eastAsia="仿宋_GB2312"/>
          <w:sz w:val="32"/>
          <w:szCs w:val="32"/>
        </w:rPr>
        <w:t>220</w:t>
      </w:r>
      <w:r>
        <w:rPr>
          <w:rFonts w:hint="eastAsia" w:ascii="仿宋_GB2312" w:eastAsia="仿宋_GB2312"/>
          <w:sz w:val="32"/>
          <w:szCs w:val="32"/>
        </w:rPr>
        <w:t>类）</w:t>
      </w:r>
      <w:r>
        <w:rPr>
          <w:rFonts w:ascii="仿宋_GB2312" w:eastAsia="仿宋_GB2312"/>
          <w:sz w:val="32"/>
          <w:szCs w:val="32"/>
        </w:rPr>
        <w:t>7.63</w:t>
      </w:r>
      <w:r>
        <w:rPr>
          <w:rFonts w:hint="eastAsia" w:ascii="仿宋_GB2312" w:eastAsia="仿宋_GB2312"/>
          <w:sz w:val="32"/>
          <w:szCs w:val="32"/>
        </w:rPr>
        <w:t>万元，占</w:t>
      </w:r>
      <w:r>
        <w:rPr>
          <w:rFonts w:ascii="仿宋_GB2312" w:eastAsia="仿宋_GB2312"/>
          <w:sz w:val="32"/>
          <w:szCs w:val="32"/>
        </w:rPr>
        <w:t>75.17%</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0.87</w:t>
      </w:r>
      <w:r>
        <w:rPr>
          <w:rFonts w:hint="eastAsia" w:ascii="仿宋_GB2312" w:eastAsia="仿宋_GB2312"/>
          <w:sz w:val="32"/>
          <w:szCs w:val="32"/>
        </w:rPr>
        <w:t>万元，占</w:t>
      </w:r>
      <w:r>
        <w:rPr>
          <w:rFonts w:ascii="仿宋_GB2312" w:eastAsia="仿宋_GB2312"/>
          <w:sz w:val="32"/>
          <w:szCs w:val="32"/>
        </w:rPr>
        <w:t>8.57%。</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 w:hAnsi="仿宋" w:eastAsia="仿宋" w:cs="仿宋"/>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w:t>
      </w:r>
      <w:r>
        <w:rPr>
          <w:rFonts w:hint="eastAsia" w:ascii="仿宋_GB2312" w:hAnsi="宋体" w:eastAsia="仿宋_GB2312" w:cs="宋体"/>
          <w:sz w:val="32"/>
          <w:szCs w:val="32"/>
        </w:rPr>
        <w:t>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hint="eastAsia" w:ascii="仿宋" w:hAnsi="仿宋" w:eastAsia="仿宋" w:cs="仿宋"/>
          <w:sz w:val="32"/>
          <w:szCs w:val="32"/>
        </w:rPr>
        <w:t>）</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0.96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0.96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，主要原因是：上年没有安排此款机关养老支出。</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0.57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0.07</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14%</w:t>
      </w:r>
      <w:r>
        <w:rPr>
          <w:rFonts w:hint="eastAsia" w:ascii="仿宋_GB2312" w:hAnsi="宋体" w:eastAsia="仿宋_GB2312" w:cs="宋体"/>
          <w:kern w:val="0"/>
          <w:sz w:val="32"/>
          <w:szCs w:val="32"/>
        </w:rPr>
        <w:t>，主要原因是：人员工资基数调整，社保缴费基数增加。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0.12</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0.1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45.45%</w:t>
      </w:r>
      <w:r>
        <w:rPr>
          <w:rFonts w:hint="eastAsia" w:ascii="仿宋_GB2312" w:hAnsi="宋体" w:eastAsia="仿宋_GB2312" w:cs="宋体"/>
          <w:kern w:val="0"/>
          <w:sz w:val="32"/>
          <w:szCs w:val="32"/>
        </w:rPr>
        <w:t>，主要原因是：本年预算安排减少，医疗补助缴费基数调整。</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自然资源海洋气象等支出（</w:t>
      </w:r>
      <w:r>
        <w:rPr>
          <w:rFonts w:ascii="仿宋_GB2312" w:hAnsi="宋体" w:eastAsia="仿宋_GB2312" w:cs="宋体"/>
          <w:kern w:val="0"/>
          <w:sz w:val="32"/>
          <w:szCs w:val="32"/>
        </w:rPr>
        <w:t>220</w:t>
      </w:r>
      <w:r>
        <w:rPr>
          <w:rFonts w:hint="eastAsia" w:ascii="仿宋_GB2312" w:hAnsi="宋体" w:eastAsia="仿宋_GB2312" w:cs="宋体"/>
          <w:kern w:val="0"/>
          <w:sz w:val="32"/>
          <w:szCs w:val="32"/>
        </w:rPr>
        <w:t>类）气象事务（</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7.63</w:t>
      </w:r>
      <w:r>
        <w:rPr>
          <w:rFonts w:hint="eastAsia" w:ascii="仿宋_GB2312" w:hAnsi="宋体" w:eastAsia="仿宋_GB2312" w:cs="宋体"/>
          <w:kern w:val="0"/>
          <w:sz w:val="32"/>
          <w:szCs w:val="32"/>
        </w:rPr>
        <w:t>，比执行数减少</w:t>
      </w:r>
      <w:r>
        <w:rPr>
          <w:rFonts w:ascii="仿宋_GB2312" w:hAnsi="宋体" w:eastAsia="仿宋_GB2312" w:cs="宋体"/>
          <w:kern w:val="0"/>
          <w:sz w:val="32"/>
          <w:szCs w:val="32"/>
        </w:rPr>
        <w:t>26.35</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18.72%</w:t>
      </w:r>
      <w:r>
        <w:rPr>
          <w:rFonts w:hint="eastAsia" w:ascii="仿宋_GB2312" w:hAnsi="宋体" w:eastAsia="仿宋_GB2312" w:cs="宋体"/>
          <w:kern w:val="0"/>
          <w:sz w:val="32"/>
          <w:szCs w:val="32"/>
        </w:rPr>
        <w:t>，主要原因是：本年预算没有安排信息平台服务费用支出。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0.87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0.14</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19.18%</w:t>
      </w:r>
      <w:r>
        <w:rPr>
          <w:rFonts w:hint="eastAsia" w:ascii="仿宋_GB2312" w:hAnsi="宋体" w:eastAsia="仿宋_GB2312" w:cs="宋体"/>
          <w:kern w:val="0"/>
          <w:sz w:val="32"/>
          <w:szCs w:val="32"/>
        </w:rPr>
        <w:t>，主要原因是：本年人员工资基数调整，公积金缴费基数增加。</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9.49</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5.71</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0.96</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0.57</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0.12</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0.87</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1.26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0.66</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0.15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0.04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0.05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0.06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0.3</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0.06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我单位无项目支出预算安排。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万元，主要原因是：我单位本年没有此项预算安排；公务用车购置费增加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万元，主要原因是：我单位本年没有此项预算安排；公务用车运行费增加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万元，主要原因是：我单位本年没有此项预算安排；公务接待费增加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万元，主要原因是：我单位本年没有此项预算安排。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九、关于阜康市市人工影响天气办公室</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阜康市市人工影响天气办公室</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年，阜康市人工影响天气办公室本级及下属0家行政单位和0家事业单位的机关运行经费财政拨款预算</w:t>
      </w:r>
      <w:r>
        <w:rPr>
          <w:rFonts w:ascii="仿宋_GB2312" w:hAnsi="宋体" w:eastAsia="仿宋_GB2312" w:cs="宋体"/>
          <w:kern w:val="0"/>
          <w:sz w:val="32"/>
          <w:szCs w:val="32"/>
        </w:rPr>
        <w:t>0.66</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0.11</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。主要原因是本年增加了工会经费的预算。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年，阜康市人工影响天气办公室政府采购预算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仿宋_GB2312" w:eastAsia="仿宋_GB2312"/>
          <w:sz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年底，阜康市人工影响天气办公室占用使用国有资产总体情况为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0</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3.17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noWrap/>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noWrap/>
            <w:vAlign w:val="bottom"/>
          </w:tcPr>
          <w:p>
            <w:pPr>
              <w:widowControl/>
              <w:jc w:val="left"/>
              <w:rPr>
                <w:rFonts w:ascii="宋体" w:cs="宋体"/>
                <w:color w:val="000000"/>
                <w:kern w:val="0"/>
                <w:sz w:val="22"/>
              </w:rPr>
            </w:pPr>
          </w:p>
        </w:tc>
        <w:tc>
          <w:tcPr>
            <w:tcW w:w="1854"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322" w:type="dxa"/>
            <w:tcBorders>
              <w:top w:val="nil"/>
              <w:left w:val="nil"/>
              <w:bottom w:val="nil"/>
              <w:right w:val="nil"/>
            </w:tcBorders>
            <w:noWrap/>
            <w:vAlign w:val="bottom"/>
          </w:tcPr>
          <w:p>
            <w:pPr>
              <w:widowControl/>
              <w:jc w:val="left"/>
              <w:rPr>
                <w:rFonts w:ascii="宋体" w:cs="宋体"/>
                <w:color w:val="000000"/>
                <w:kern w:val="0"/>
                <w:sz w:val="22"/>
              </w:rPr>
            </w:pPr>
          </w:p>
        </w:tc>
        <w:tc>
          <w:tcPr>
            <w:tcW w:w="325" w:type="dxa"/>
            <w:tcBorders>
              <w:top w:val="nil"/>
              <w:left w:val="nil"/>
              <w:bottom w:val="nil"/>
              <w:right w:val="nil"/>
            </w:tcBorders>
            <w:noWrap/>
            <w:vAlign w:val="bottom"/>
          </w:tcPr>
          <w:p>
            <w:pPr>
              <w:widowControl/>
              <w:jc w:val="left"/>
              <w:rPr>
                <w:rFonts w:ascii="宋体" w:cs="宋体"/>
                <w:color w:val="000000"/>
                <w:kern w:val="0"/>
                <w:sz w:val="22"/>
              </w:rPr>
            </w:pPr>
          </w:p>
        </w:tc>
        <w:tc>
          <w:tcPr>
            <w:tcW w:w="1922" w:type="dxa"/>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250" w:type="dxa"/>
            <w:tcBorders>
              <w:top w:val="nil"/>
              <w:left w:val="nil"/>
              <w:bottom w:val="nil"/>
              <w:right w:val="nil"/>
            </w:tcBorders>
            <w:noWrap/>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cs="宋体"/>
                <w:kern w:val="0"/>
                <w:sz w:val="18"/>
                <w:szCs w:val="18"/>
              </w:rPr>
              <w:t>阜康市人工影响天气办公室</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cs="宋体"/>
                <w:kern w:val="0"/>
                <w:sz w:val="18"/>
                <w:szCs w:val="18"/>
              </w:rPr>
              <w:t>无</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指阜康市本级部门用一般公共预算财政拨款安排的因</w:t>
      </w:r>
      <w:bookmarkStart w:id="0" w:name="_GoBack"/>
      <w:bookmarkEnd w:id="0"/>
      <w:r>
        <w:rPr>
          <w:rFonts w:hint="eastAsia" w:ascii="仿宋_GB2312" w:eastAsia="仿宋_GB2312"/>
          <w:sz w:val="32"/>
          <w:szCs w:val="32"/>
        </w:rPr>
        <w:t>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kern w:val="0"/>
          <w:sz w:val="32"/>
          <w:szCs w:val="32"/>
        </w:rPr>
        <w:t>阜康市人工影响天气办公室</w:t>
      </w:r>
    </w:p>
    <w:p>
      <w:pPr>
        <w:widowControl/>
        <w:spacing w:line="520" w:lineRule="exact"/>
        <w:jc w:val="righ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150"/>
    <w:rsid w:val="00021E85"/>
    <w:rsid w:val="0003663A"/>
    <w:rsid w:val="00046D89"/>
    <w:rsid w:val="00055826"/>
    <w:rsid w:val="00093228"/>
    <w:rsid w:val="000A0E16"/>
    <w:rsid w:val="000A7039"/>
    <w:rsid w:val="000B479F"/>
    <w:rsid w:val="000C7EBA"/>
    <w:rsid w:val="000D147C"/>
    <w:rsid w:val="000E518A"/>
    <w:rsid w:val="00115054"/>
    <w:rsid w:val="001329D9"/>
    <w:rsid w:val="0015259B"/>
    <w:rsid w:val="00155EA0"/>
    <w:rsid w:val="00161201"/>
    <w:rsid w:val="001708A3"/>
    <w:rsid w:val="00172A27"/>
    <w:rsid w:val="00194EC9"/>
    <w:rsid w:val="001A5B14"/>
    <w:rsid w:val="001A6ACB"/>
    <w:rsid w:val="001B0782"/>
    <w:rsid w:val="001D4BD0"/>
    <w:rsid w:val="001F4014"/>
    <w:rsid w:val="00234493"/>
    <w:rsid w:val="00261DC0"/>
    <w:rsid w:val="002822ED"/>
    <w:rsid w:val="00285B94"/>
    <w:rsid w:val="002964AC"/>
    <w:rsid w:val="002B6E15"/>
    <w:rsid w:val="002C33B6"/>
    <w:rsid w:val="002D2FA0"/>
    <w:rsid w:val="002D655F"/>
    <w:rsid w:val="002F654A"/>
    <w:rsid w:val="002F7841"/>
    <w:rsid w:val="00325D77"/>
    <w:rsid w:val="00327BBC"/>
    <w:rsid w:val="00333C66"/>
    <w:rsid w:val="00334AD4"/>
    <w:rsid w:val="00335855"/>
    <w:rsid w:val="00351FAA"/>
    <w:rsid w:val="00373E81"/>
    <w:rsid w:val="00377F4C"/>
    <w:rsid w:val="003A0FDF"/>
    <w:rsid w:val="003B43B0"/>
    <w:rsid w:val="003B6047"/>
    <w:rsid w:val="003D350E"/>
    <w:rsid w:val="003D5B37"/>
    <w:rsid w:val="0041557F"/>
    <w:rsid w:val="00446F41"/>
    <w:rsid w:val="00493CDF"/>
    <w:rsid w:val="004A4139"/>
    <w:rsid w:val="004B31EE"/>
    <w:rsid w:val="004B50F3"/>
    <w:rsid w:val="004B5977"/>
    <w:rsid w:val="004C5A0F"/>
    <w:rsid w:val="004D2CF0"/>
    <w:rsid w:val="004D41C8"/>
    <w:rsid w:val="004F7E44"/>
    <w:rsid w:val="00532E32"/>
    <w:rsid w:val="0054798E"/>
    <w:rsid w:val="00570F05"/>
    <w:rsid w:val="00581F45"/>
    <w:rsid w:val="005B30B6"/>
    <w:rsid w:val="005B5931"/>
    <w:rsid w:val="005B7A0A"/>
    <w:rsid w:val="005F2A75"/>
    <w:rsid w:val="005F2EEE"/>
    <w:rsid w:val="005F754F"/>
    <w:rsid w:val="0060579C"/>
    <w:rsid w:val="00616E36"/>
    <w:rsid w:val="0062518F"/>
    <w:rsid w:val="00631F3D"/>
    <w:rsid w:val="00641A4B"/>
    <w:rsid w:val="006473DC"/>
    <w:rsid w:val="00652756"/>
    <w:rsid w:val="00667801"/>
    <w:rsid w:val="00691F68"/>
    <w:rsid w:val="00697A06"/>
    <w:rsid w:val="006A7B0E"/>
    <w:rsid w:val="006C1337"/>
    <w:rsid w:val="006E6780"/>
    <w:rsid w:val="00710485"/>
    <w:rsid w:val="00717B3D"/>
    <w:rsid w:val="007273BB"/>
    <w:rsid w:val="00734EFD"/>
    <w:rsid w:val="007576B1"/>
    <w:rsid w:val="007663F1"/>
    <w:rsid w:val="00773BBC"/>
    <w:rsid w:val="0077436F"/>
    <w:rsid w:val="00782245"/>
    <w:rsid w:val="007A06F7"/>
    <w:rsid w:val="007B523B"/>
    <w:rsid w:val="007B7A45"/>
    <w:rsid w:val="007C4513"/>
    <w:rsid w:val="007D0FDE"/>
    <w:rsid w:val="007E56CE"/>
    <w:rsid w:val="007F42A4"/>
    <w:rsid w:val="00817178"/>
    <w:rsid w:val="00827DED"/>
    <w:rsid w:val="00841B46"/>
    <w:rsid w:val="00841BD6"/>
    <w:rsid w:val="008735B9"/>
    <w:rsid w:val="0088500A"/>
    <w:rsid w:val="008879BE"/>
    <w:rsid w:val="008A69B9"/>
    <w:rsid w:val="008B1ABD"/>
    <w:rsid w:val="008B1FEB"/>
    <w:rsid w:val="008B46B5"/>
    <w:rsid w:val="008D2D67"/>
    <w:rsid w:val="008E2148"/>
    <w:rsid w:val="008E492F"/>
    <w:rsid w:val="008F45DF"/>
    <w:rsid w:val="00906960"/>
    <w:rsid w:val="009256C9"/>
    <w:rsid w:val="00947A57"/>
    <w:rsid w:val="009A29CB"/>
    <w:rsid w:val="009A2DA4"/>
    <w:rsid w:val="009A6792"/>
    <w:rsid w:val="009B6814"/>
    <w:rsid w:val="009E0834"/>
    <w:rsid w:val="009E4AED"/>
    <w:rsid w:val="009F1735"/>
    <w:rsid w:val="00A17546"/>
    <w:rsid w:val="00A254A6"/>
    <w:rsid w:val="00A26110"/>
    <w:rsid w:val="00A3409E"/>
    <w:rsid w:val="00A361C8"/>
    <w:rsid w:val="00A4568B"/>
    <w:rsid w:val="00A649D2"/>
    <w:rsid w:val="00A675D6"/>
    <w:rsid w:val="00A74DEC"/>
    <w:rsid w:val="00A917F6"/>
    <w:rsid w:val="00A91BB6"/>
    <w:rsid w:val="00A92AB0"/>
    <w:rsid w:val="00A93CA8"/>
    <w:rsid w:val="00AB1C6C"/>
    <w:rsid w:val="00AB58FD"/>
    <w:rsid w:val="00AF3BF5"/>
    <w:rsid w:val="00B00AA9"/>
    <w:rsid w:val="00B34A0E"/>
    <w:rsid w:val="00B66B75"/>
    <w:rsid w:val="00B71952"/>
    <w:rsid w:val="00BA262B"/>
    <w:rsid w:val="00BA6844"/>
    <w:rsid w:val="00BC1970"/>
    <w:rsid w:val="00BD6FD8"/>
    <w:rsid w:val="00BE7016"/>
    <w:rsid w:val="00C05A6B"/>
    <w:rsid w:val="00C0621B"/>
    <w:rsid w:val="00C1778D"/>
    <w:rsid w:val="00C4190F"/>
    <w:rsid w:val="00C51C0C"/>
    <w:rsid w:val="00C54DC5"/>
    <w:rsid w:val="00C86845"/>
    <w:rsid w:val="00C9313A"/>
    <w:rsid w:val="00CB041F"/>
    <w:rsid w:val="00CD14BC"/>
    <w:rsid w:val="00CD364B"/>
    <w:rsid w:val="00CE76F9"/>
    <w:rsid w:val="00D55963"/>
    <w:rsid w:val="00D74C34"/>
    <w:rsid w:val="00D75F10"/>
    <w:rsid w:val="00D769AA"/>
    <w:rsid w:val="00D846ED"/>
    <w:rsid w:val="00D85829"/>
    <w:rsid w:val="00D97B29"/>
    <w:rsid w:val="00DA0808"/>
    <w:rsid w:val="00DA4260"/>
    <w:rsid w:val="00DB330C"/>
    <w:rsid w:val="00DC7E87"/>
    <w:rsid w:val="00DE1BFA"/>
    <w:rsid w:val="00DF1B6A"/>
    <w:rsid w:val="00E3422B"/>
    <w:rsid w:val="00E4042E"/>
    <w:rsid w:val="00E76FCB"/>
    <w:rsid w:val="00E83C6E"/>
    <w:rsid w:val="00E86836"/>
    <w:rsid w:val="00E90922"/>
    <w:rsid w:val="00E970E1"/>
    <w:rsid w:val="00EA564E"/>
    <w:rsid w:val="00EB6AD0"/>
    <w:rsid w:val="00ED761C"/>
    <w:rsid w:val="00EF40F4"/>
    <w:rsid w:val="00F045BC"/>
    <w:rsid w:val="00F05640"/>
    <w:rsid w:val="00F203DB"/>
    <w:rsid w:val="00F24B97"/>
    <w:rsid w:val="00F32643"/>
    <w:rsid w:val="00F37381"/>
    <w:rsid w:val="00F53D39"/>
    <w:rsid w:val="00F61D29"/>
    <w:rsid w:val="00FA11A4"/>
    <w:rsid w:val="00FA23E9"/>
    <w:rsid w:val="00FC4E99"/>
    <w:rsid w:val="00FF5F8A"/>
    <w:rsid w:val="06AC7DC1"/>
    <w:rsid w:val="09F4676C"/>
    <w:rsid w:val="276E354E"/>
    <w:rsid w:val="3EE05911"/>
    <w:rsid w:val="76EB4A9E"/>
    <w:rsid w:val="7EC360F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99" w:name="table of authorities" w:locked="1"/>
    <w:lsdException w:uiPriority="0" w:name="macro"/>
    <w:lsdException w:uiPriority="0" w:name="toa heading"/>
    <w:lsdException w:uiPriority="99" w:name="List" w:locked="1"/>
    <w:lsdException w:uiPriority="99" w:name="List Bullet" w:locked="1"/>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99" w:name="List Continue 2" w:locked="1"/>
    <w:lsdException w:uiPriority="99" w:name="List Continue 3" w:locked="1"/>
    <w:lsdException w:uiPriority="99" w:name="List Continue 4" w:locked="1"/>
    <w:lsdException w:uiPriority="99" w:name="List Continue 5" w:locked="1"/>
    <w:lsdException w:uiPriority="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2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99"/>
    <w:rPr>
      <w:rFonts w:cs="Times New Roman"/>
      <w:b/>
    </w:rPr>
  </w:style>
  <w:style w:type="character" w:styleId="12">
    <w:name w:val="page number"/>
    <w:qFormat/>
    <w:uiPriority w:val="99"/>
    <w:rPr>
      <w:rFonts w:cs="Times New Roman"/>
    </w:rPr>
  </w:style>
  <w:style w:type="character" w:customStyle="1" w:styleId="13">
    <w:name w:val="日期 字符"/>
    <w:link w:val="2"/>
    <w:semiHidden/>
    <w:qFormat/>
    <w:locked/>
    <w:uiPriority w:val="99"/>
    <w:rPr>
      <w:rFonts w:cs="Times New Roman"/>
      <w:sz w:val="24"/>
      <w:szCs w:val="24"/>
    </w:rPr>
  </w:style>
  <w:style w:type="character" w:customStyle="1" w:styleId="14">
    <w:name w:val="批注框文本 字符"/>
    <w:link w:val="3"/>
    <w:semiHidden/>
    <w:qFormat/>
    <w:locked/>
    <w:uiPriority w:val="99"/>
    <w:rPr>
      <w:rFonts w:cs="Times New Roman"/>
      <w:kern w:val="2"/>
      <w:sz w:val="18"/>
    </w:rPr>
  </w:style>
  <w:style w:type="character" w:customStyle="1" w:styleId="15">
    <w:name w:val="页脚 字符"/>
    <w:link w:val="4"/>
    <w:qFormat/>
    <w:locked/>
    <w:uiPriority w:val="99"/>
    <w:rPr>
      <w:rFonts w:cs="Times New Roman"/>
      <w:kern w:val="2"/>
      <w:sz w:val="18"/>
    </w:rPr>
  </w:style>
  <w:style w:type="character" w:customStyle="1" w:styleId="16">
    <w:name w:val="页眉 字符"/>
    <w:link w:val="5"/>
    <w:qFormat/>
    <w:locked/>
    <w:uiPriority w:val="99"/>
    <w:rPr>
      <w:rFonts w:cs="Times New Roman"/>
      <w:kern w:val="2"/>
      <w:sz w:val="18"/>
    </w:rPr>
  </w:style>
  <w:style w:type="character" w:customStyle="1" w:styleId="17">
    <w:name w:val="正文文本缩进 3 字符"/>
    <w:link w:val="6"/>
    <w:qFormat/>
    <w:locked/>
    <w:uiPriority w:val="99"/>
    <w:rPr>
      <w:rFonts w:eastAsia="仿宋_GB2312" w:cs="Times New Roman"/>
      <w:kern w:val="2"/>
      <w:sz w:val="24"/>
      <w:szCs w:val="24"/>
    </w:rPr>
  </w:style>
  <w:style w:type="paragraph" w:customStyle="1" w:styleId="18">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9">
    <w:name w:val="列出段落1"/>
    <w:basedOn w:val="1"/>
    <w:qFormat/>
    <w:uiPriority w:val="99"/>
    <w:pPr>
      <w:ind w:firstLine="420" w:firstLineChars="200"/>
    </w:p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1501</Words>
  <Characters>8560</Characters>
  <Lines>71</Lines>
  <Paragraphs>20</Paragraphs>
  <TotalTime>207</TotalTime>
  <ScaleCrop>false</ScaleCrop>
  <LinksUpToDate>false</LinksUpToDate>
  <CharactersWithSpaces>10041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2020-03-28T08:56:00Z</dcterms:created>
  <dc:creator>User</dc:creator>
  <cp:lastModifiedBy>A凤颜国际-张倩</cp:lastModifiedBy>
  <cp:lastPrinted>2019-12-30T11:43:00Z</cp:lastPrinted>
  <dcterms:modified xsi:type="dcterms:W3CDTF">2021-07-07T04:58:21Z</dcterms:modified>
  <dc:title>哈密地区财政局           发文稿纸</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670899859B4C4C16A205AA26C0337666</vt:lpwstr>
  </property>
</Properties>
</file>