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阜康市应急管理局</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line="500" w:lineRule="exact"/>
        <w:jc w:val="center"/>
        <w:outlineLvl w:val="1"/>
        <w:rPr>
          <w:rFonts w:ascii="宋体"/>
          <w:b/>
          <w:kern w:val="0"/>
          <w:sz w:val="44"/>
          <w:szCs w:val="44"/>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numPr>
          <w:ilvl w:val="0"/>
          <w:numId w:val="1"/>
        </w:numPr>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阜康市应急管理局概况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numPr>
          <w:ilvl w:val="0"/>
          <w:numId w:val="2"/>
        </w:numPr>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阜康市应急管理局</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九、关于阜康市应急管理局</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rPr>
          <w:rFonts w:ascii="黑体" w:hAnsi="黑体" w:eastAsia="黑体"/>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阜康市应急管理局部门单位概况</w:t>
      </w:r>
    </w:p>
    <w:p>
      <w:pPr>
        <w:widowControl/>
        <w:jc w:val="center"/>
        <w:outlineLvl w:val="1"/>
        <w:rPr>
          <w:rFonts w:ascii="宋体"/>
          <w:b/>
          <w:kern w:val="0"/>
          <w:sz w:val="32"/>
          <w:szCs w:val="32"/>
        </w:rPr>
      </w:pPr>
    </w:p>
    <w:p>
      <w:pPr>
        <w:widowControl/>
        <w:spacing w:line="560" w:lineRule="exact"/>
        <w:jc w:val="left"/>
        <w:rPr>
          <w:rFonts w:ascii="仿宋_GB2312" w:hAnsi="宋体" w:eastAsia="仿宋_GB2312"/>
          <w:kern w:val="0"/>
          <w:sz w:val="32"/>
          <w:szCs w:val="32"/>
        </w:rPr>
      </w:pPr>
      <w:r>
        <w:rPr>
          <w:rFonts w:hint="eastAsia" w:ascii="仿宋_GB2312" w:hAnsi="宋体" w:eastAsia="仿宋_GB2312" w:cs="宋体"/>
          <w:kern w:val="0"/>
          <w:sz w:val="32"/>
          <w:szCs w:val="32"/>
        </w:rPr>
        <w:t>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、办公室</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组织人事科</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。负责机关日常运转，承担机关文电、综合治理、安全、信息、保密、信访、政务公开、重要文稿起草等工作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负责部门预决算、财务、装备和资产管理、内部审计工作，承担应急管理、防灾减灾和安全生产新闻宣传、灾情应对、文化建设等工作，开展公众知识普及工作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承担全市安全生产培训及相关考核工作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负责全市应急管理、</w:t>
      </w:r>
      <w:r>
        <w:rPr>
          <w:rFonts w:ascii="仿宋_GB2312" w:hAnsi="宋体" w:eastAsia="仿宋_GB2312" w:cs="宋体"/>
          <w:kern w:val="0"/>
          <w:sz w:val="32"/>
          <w:szCs w:val="32"/>
        </w:rPr>
        <w:t> </w:t>
      </w:r>
      <w:r>
        <w:rPr>
          <w:rFonts w:hint="eastAsia" w:ascii="仿宋_GB2312" w:hAnsi="宋体" w:eastAsia="仿宋_GB2312" w:cs="宋体"/>
          <w:kern w:val="0"/>
          <w:sz w:val="32"/>
          <w:szCs w:val="32"/>
        </w:rPr>
        <w:t>安全生产的科学技术研究、推广应用和信息化建设工作安全监管工作</w:t>
      </w:r>
      <w:r>
        <w:rPr>
          <w:rFonts w:ascii="仿宋_GB2312" w:hAnsi="宋体" w:eastAsia="仿宋_GB2312" w:cs="宋体"/>
          <w:kern w:val="0"/>
          <w:sz w:val="32"/>
          <w:szCs w:val="32"/>
        </w:rPr>
        <w:t xml:space="preserve">.   </w:t>
      </w:r>
    </w:p>
    <w:p>
      <w:pPr>
        <w:widowControl/>
        <w:spacing w:line="560" w:lineRule="exact"/>
        <w:ind w:firstLine="800" w:firstLineChars="250"/>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、综合减灾和风险监测科。负责防灾减灾和应急管理综合协调管理工作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编制应急体系建设、安全生产和综合防灾减灾规划并监督实施，研究提出相关经济政策建议，推动应急重点工程和避难设施建设</w:t>
      </w:r>
      <w:r>
        <w:rPr>
          <w:rFonts w:ascii="仿宋_GB2312" w:hAnsi="宋体" w:eastAsia="仿宋_GB2312" w:cs="宋体"/>
          <w:kern w:val="0"/>
          <w:sz w:val="32"/>
          <w:szCs w:val="32"/>
        </w:rPr>
        <w:t>;</w:t>
      </w:r>
      <w:r>
        <w:rPr>
          <w:rFonts w:hint="eastAsia" w:ascii="仿宋_GB2312" w:hAnsi="宋体" w:eastAsia="仿宋_GB2312" w:cs="宋体"/>
          <w:kern w:val="0"/>
          <w:sz w:val="32"/>
          <w:szCs w:val="32"/>
        </w:rPr>
        <w:t>建立自然灾害和安全生产风险监测预警、会商研判和评估论证机制，组织协调自然灾害多部门会商研判，承担自然灾害综合监测预警工作，拟订自然灾害风险管理制度，组织开展自然灾害综合风险与减灾能力调查评估</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承担阜康市减灾委员会相关工作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负责消防管理工作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监督落实消防法规和技术标准</w:t>
      </w:r>
      <w:r>
        <w:rPr>
          <w:rFonts w:ascii="仿宋_GB2312" w:hAnsi="宋体" w:eastAsia="仿宋_GB2312" w:cs="宋体"/>
          <w:kern w:val="0"/>
          <w:sz w:val="32"/>
          <w:szCs w:val="32"/>
        </w:rPr>
        <w:t>;</w:t>
      </w:r>
      <w:r>
        <w:rPr>
          <w:rFonts w:hint="eastAsia" w:ascii="仿宋_GB2312" w:hAnsi="宋体" w:eastAsia="仿宋_GB2312" w:cs="宋体"/>
          <w:kern w:val="0"/>
          <w:sz w:val="32"/>
          <w:szCs w:val="32"/>
        </w:rPr>
        <w:t>指导城镇、农村、森林、草原消防工作规划编制并推进落实，指导消防监督、火灾预防、火灾扑救工作，承担阜康市森林草原防火指挥机构相关工作。</w:t>
      </w:r>
    </w:p>
    <w:p>
      <w:pPr>
        <w:widowControl/>
        <w:spacing w:line="560" w:lineRule="exact"/>
        <w:ind w:firstLine="800" w:firstLineChars="250"/>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、在权限范围内依法负责危险化学品使用单位许可证的许可和监管工作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负责危险化学品、烟花爆竹生产和储存企业设立及其改建、扩建的安全审查</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承担危险化学品安全监督管理综合工作，指导开展危险化学品登记注册工作，负责非药品类易制毒化学品生产经营监督管理工作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负责非煤矿山</w:t>
      </w:r>
      <w:r>
        <w:rPr>
          <w:rFonts w:ascii="仿宋_GB2312" w:hAnsi="宋体" w:eastAsia="仿宋_GB2312" w:cs="宋体"/>
          <w:kern w:val="0"/>
          <w:sz w:val="32"/>
          <w:szCs w:val="32"/>
        </w:rPr>
        <w:t>(</w:t>
      </w:r>
      <w:r>
        <w:rPr>
          <w:rFonts w:hint="eastAsia" w:ascii="仿宋_GB2312" w:hAnsi="宋体" w:eastAsia="仿宋_GB2312" w:cs="宋体"/>
          <w:kern w:val="0"/>
          <w:sz w:val="32"/>
          <w:szCs w:val="32"/>
        </w:rPr>
        <w:t>含地质勘探</w:t>
      </w:r>
      <w:r>
        <w:rPr>
          <w:rFonts w:ascii="仿宋_GB2312" w:hAnsi="宋体" w:eastAsia="仿宋_GB2312" w:cs="宋体"/>
          <w:kern w:val="0"/>
          <w:sz w:val="32"/>
          <w:szCs w:val="32"/>
        </w:rPr>
        <w:t>)</w:t>
      </w:r>
      <w:r>
        <w:rPr>
          <w:rFonts w:hint="eastAsia" w:ascii="仿宋_GB2312" w:hAnsi="宋体" w:eastAsia="仿宋_GB2312" w:cs="宋体"/>
          <w:kern w:val="0"/>
          <w:sz w:val="32"/>
          <w:szCs w:val="32"/>
        </w:rPr>
        <w:t>、石油</w:t>
      </w:r>
      <w:r>
        <w:rPr>
          <w:rFonts w:ascii="仿宋_GB2312" w:hAnsi="宋体" w:eastAsia="仿宋_GB2312" w:cs="宋体"/>
          <w:kern w:val="0"/>
          <w:sz w:val="32"/>
          <w:szCs w:val="32"/>
        </w:rPr>
        <w:t>(</w:t>
      </w:r>
      <w:r>
        <w:rPr>
          <w:rFonts w:hint="eastAsia" w:ascii="仿宋_GB2312" w:hAnsi="宋体" w:eastAsia="仿宋_GB2312" w:cs="宋体"/>
          <w:kern w:val="0"/>
          <w:sz w:val="32"/>
          <w:szCs w:val="32"/>
        </w:rPr>
        <w:t>炼化、成品油管道除外</w:t>
      </w:r>
      <w:r>
        <w:rPr>
          <w:rFonts w:ascii="仿宋_GB2312" w:hAnsi="宋体" w:eastAsia="仿宋_GB2312" w:cs="宋体"/>
          <w:kern w:val="0"/>
          <w:sz w:val="32"/>
          <w:szCs w:val="32"/>
        </w:rPr>
        <w:t>)</w:t>
      </w:r>
      <w:r>
        <w:rPr>
          <w:rFonts w:hint="eastAsia" w:ascii="仿宋_GB2312" w:hAnsi="宋体" w:eastAsia="仿宋_GB2312" w:cs="宋体"/>
          <w:kern w:val="0"/>
          <w:sz w:val="32"/>
          <w:szCs w:val="32"/>
        </w:rPr>
        <w:t>、冶金、有色、建材、机械、轻工、纺织、烟草、商贸等工矿商贸行业安全生产基础工作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指导非煤矿山生产经营单位开展安全生产许可证的申报和管理工作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监督生产经营单位贯彻落实相关行业安全生产规程、标准，负责相关行业生产经营单位安全生产标准化、安全预防控制体系建设等工作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依法监督检查工矿商贸行业生产经营单位贯彻执行安全生产法律法规、建设项目安全设施“三同时”情况、安全生产条件和设备设施安全情况</w:t>
      </w:r>
      <w:r>
        <w:rPr>
          <w:rFonts w:ascii="仿宋_GB2312" w:hAnsi="宋体" w:eastAsia="仿宋_GB2312" w:cs="宋体"/>
          <w:kern w:val="0"/>
          <w:sz w:val="32"/>
          <w:szCs w:val="32"/>
        </w:rPr>
        <w:t>;</w:t>
      </w:r>
      <w:r>
        <w:rPr>
          <w:rFonts w:hint="eastAsia" w:ascii="仿宋_GB2312" w:hAnsi="宋体" w:eastAsia="仿宋_GB2312" w:cs="宋体"/>
          <w:kern w:val="0"/>
          <w:sz w:val="32"/>
          <w:szCs w:val="32"/>
        </w:rPr>
        <w:t>依法承担生产安全事故调查处理工作，监督和评估事故查处和责任追究情况，组织开展自然灾害类突发事件的调查评估工作。</w:t>
      </w:r>
    </w:p>
    <w:p>
      <w:pPr>
        <w:widowControl/>
        <w:spacing w:line="560" w:lineRule="exact"/>
        <w:ind w:firstLine="800" w:firstLineChars="250"/>
        <w:jc w:val="left"/>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、安全生产综合协调科。依法依规指导、协调和监督检查景区、园区、各乡镇</w:t>
      </w:r>
      <w:r>
        <w:rPr>
          <w:rFonts w:ascii="仿宋_GB2312" w:hAnsi="宋体" w:eastAsia="仿宋_GB2312" w:cs="宋体"/>
          <w:kern w:val="0"/>
          <w:sz w:val="32"/>
          <w:szCs w:val="32"/>
        </w:rPr>
        <w:t>(</w:t>
      </w:r>
      <w:r>
        <w:rPr>
          <w:rFonts w:hint="eastAsia" w:ascii="仿宋_GB2312" w:hAnsi="宋体" w:eastAsia="仿宋_GB2312" w:cs="宋体"/>
          <w:kern w:val="0"/>
          <w:sz w:val="32"/>
          <w:szCs w:val="32"/>
        </w:rPr>
        <w:t>街道</w:t>
      </w:r>
      <w:r>
        <w:rPr>
          <w:rFonts w:ascii="仿宋_GB2312" w:hAnsi="宋体" w:eastAsia="仿宋_GB2312" w:cs="宋体"/>
          <w:kern w:val="0"/>
          <w:sz w:val="32"/>
          <w:szCs w:val="32"/>
        </w:rPr>
        <w:t>)</w:t>
      </w:r>
      <w:r>
        <w:rPr>
          <w:rFonts w:hint="eastAsia" w:ascii="仿宋_GB2312" w:hAnsi="宋体" w:eastAsia="仿宋_GB2312" w:cs="宋体"/>
          <w:kern w:val="0"/>
          <w:sz w:val="32"/>
          <w:szCs w:val="32"/>
        </w:rPr>
        <w:t>和负有安全生产监督管理职责的部门的安全生产工作，承担安全生产巡查的组织实施具体工作，协调全市安全生产检查以及专项督查、专项整治等工作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承担安全生产工作等核的组织实施具体工作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负责安全生产统社分析工作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承担市安全生产委员会相关日常工作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承担规定性文件和行政执法的合法性审核工作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承担行政复议、行政应诉、听证、案件审查等涉法涉诉工作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对全市应急管理、防灾业务和安全生产法作法规执行情况进行监督检查</w:t>
      </w:r>
      <w:r>
        <w:rPr>
          <w:rFonts w:ascii="仿宋_GB2312" w:hAnsi="宋体" w:eastAsia="仿宋_GB2312" w:cs="宋体"/>
          <w:kern w:val="0"/>
          <w:sz w:val="32"/>
          <w:szCs w:val="32"/>
        </w:rPr>
        <w:t>:</w:t>
      </w:r>
      <w:r>
        <w:rPr>
          <w:rFonts w:hint="eastAsia" w:ascii="仿宋_GB2312" w:hAnsi="宋体" w:eastAsia="仿宋_GB2312" w:cs="宋体"/>
          <w:kern w:val="0"/>
          <w:sz w:val="32"/>
          <w:szCs w:val="32"/>
        </w:rPr>
        <w:t>指导应意管理系统综合性执法工作。指导执法计划编制、执法队伍和负责规范化建设工作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组织起草相关地方规范性文件和相关地方标准并监督实施</w:t>
      </w:r>
      <w:r>
        <w:rPr>
          <w:rFonts w:ascii="仿宋_GB2312" w:hAnsi="宋体" w:eastAsia="仿宋_GB2312" w:cs="宋体"/>
          <w:kern w:val="0"/>
          <w:sz w:val="32"/>
          <w:szCs w:val="32"/>
        </w:rPr>
        <w:t>;</w:t>
      </w:r>
      <w:r>
        <w:rPr>
          <w:rFonts w:hint="eastAsia" w:ascii="仿宋_GB2312" w:hAnsi="宋体" w:eastAsia="仿宋_GB2312" w:cs="宋体"/>
          <w:kern w:val="0"/>
          <w:sz w:val="32"/>
          <w:szCs w:val="32"/>
        </w:rPr>
        <w:t>指导应急管理系统法治建设，组织开展普法活动。</w:t>
      </w:r>
    </w:p>
    <w:p>
      <w:pPr>
        <w:widowControl/>
        <w:spacing w:line="560" w:lineRule="exact"/>
        <w:jc w:val="left"/>
        <w:rPr>
          <w:rFonts w:ascii="黑体" w:hAnsi="黑体" w:eastAsia="黑体" w:cs="宋体"/>
          <w:bCs/>
          <w:kern w:val="0"/>
          <w:sz w:val="32"/>
          <w:szCs w:val="32"/>
        </w:rPr>
      </w:pPr>
    </w:p>
    <w:p>
      <w:pPr>
        <w:widowControl/>
        <w:numPr>
          <w:ilvl w:val="0"/>
          <w:numId w:val="2"/>
        </w:numPr>
        <w:spacing w:line="560" w:lineRule="exact"/>
        <w:ind w:left="0" w:leftChars="0"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机构设置及人员情况</w:t>
      </w:r>
    </w:p>
    <w:p>
      <w:pPr>
        <w:widowControl/>
        <w:spacing w:line="560" w:lineRule="exact"/>
        <w:ind w:firstLine="800" w:firstLineChars="25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阜康市应急管理局无下属预算单位，下设</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个科室，分别是：</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、办公室、</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、综合安全监督管理科、</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、安全综合协调科、</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、综合减灾和风险检测科。</w:t>
      </w:r>
    </w:p>
    <w:p>
      <w:pPr>
        <w:widowControl/>
        <w:spacing w:line="560" w:lineRule="exact"/>
        <w:ind w:firstLine="800" w:firstLineChars="25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阜康市应急管理局编制数</w:t>
      </w:r>
      <w:r>
        <w:rPr>
          <w:rFonts w:hint="eastAsia" w:ascii="仿宋_GB2312" w:hAnsi="宋体" w:eastAsia="仿宋_GB2312" w:cs="宋体"/>
          <w:kern w:val="0"/>
          <w:sz w:val="32"/>
          <w:szCs w:val="32"/>
          <w:lang w:val="en-US" w:eastAsia="zh-CN"/>
        </w:rPr>
        <w:t>35</w:t>
      </w:r>
      <w:r>
        <w:rPr>
          <w:rFonts w:hint="eastAsia" w:ascii="仿宋_GB2312" w:hAnsi="宋体" w:eastAsia="仿宋_GB2312" w:cs="宋体"/>
          <w:kern w:val="0"/>
          <w:sz w:val="32"/>
          <w:szCs w:val="32"/>
        </w:rPr>
        <w:t>人，实有人数</w:t>
      </w:r>
      <w:r>
        <w:rPr>
          <w:rFonts w:hint="eastAsia" w:ascii="仿宋_GB2312" w:hAnsi="宋体" w:eastAsia="仿宋_GB2312" w:cs="宋体"/>
          <w:kern w:val="0"/>
          <w:sz w:val="32"/>
          <w:szCs w:val="32"/>
          <w:lang w:val="en-US" w:eastAsia="zh-CN"/>
        </w:rPr>
        <w:t>37</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35</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人；退休</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人；离休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减少0人</w:t>
      </w:r>
      <w:r>
        <w:rPr>
          <w:rFonts w:hint="eastAsia" w:ascii="仿宋_GB2312" w:hAnsi="宋体" w:eastAsia="仿宋_GB2312" w:cs="宋体"/>
          <w:kern w:val="0"/>
          <w:sz w:val="32"/>
          <w:szCs w:val="32"/>
        </w:rPr>
        <w:t>。</w:t>
      </w:r>
    </w:p>
    <w:p>
      <w:pPr>
        <w:widowControl/>
        <w:numPr>
          <w:ilvl w:val="0"/>
          <w:numId w:val="0"/>
        </w:numPr>
        <w:spacing w:line="560" w:lineRule="exact"/>
        <w:ind w:leftChars="200"/>
        <w:jc w:val="left"/>
        <w:rPr>
          <w:rFonts w:hint="eastAsia" w:ascii="黑体" w:hAnsi="黑体" w:eastAsia="黑体" w:cs="宋体"/>
          <w:bCs/>
          <w:kern w:val="0"/>
          <w:sz w:val="32"/>
          <w:szCs w:val="32"/>
          <w:highlight w:val="yellow"/>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p>
    <w:p>
      <w:pPr>
        <w:widowControl/>
        <w:spacing w:before="120" w:beforeLines="50"/>
        <w:jc w:val="center"/>
        <w:outlineLvl w:val="1"/>
        <w:rPr>
          <w:rFonts w:hint="eastAsia" w:ascii="黑体" w:hAnsi="黑体" w:eastAsia="黑体"/>
          <w:kern w:val="0"/>
          <w:sz w:val="32"/>
          <w:szCs w:val="32"/>
        </w:rPr>
      </w:pPr>
      <w:r>
        <w:rPr>
          <w:rFonts w:hint="eastAsia" w:ascii="黑体" w:hAnsi="黑体" w:eastAsia="黑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line="560" w:lineRule="exact"/>
        <w:jc w:val="left"/>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编制部门：阜康市应急管理局</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jc w:val="right"/>
              <w:textAlignment w:val="center"/>
              <w:rPr>
                <w:rFonts w:ascii="仿宋_GB2312" w:hAnsi="宋体" w:eastAsia="仿宋_GB2312" w:cs="宋体"/>
                <w:kern w:val="0"/>
                <w:sz w:val="18"/>
                <w:szCs w:val="18"/>
              </w:rPr>
            </w:pPr>
            <w:r>
              <w:rPr>
                <w:rFonts w:ascii="仿宋_GB2312" w:hAnsi="宋体" w:eastAsia="仿宋_GB2312" w:cs="宋体"/>
                <w:kern w:val="0"/>
                <w:sz w:val="18"/>
                <w:szCs w:val="18"/>
              </w:rPr>
              <w:t>418.90</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418.90</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34.30</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26.26</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35.87</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322.47</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418.90</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418.90</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合</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418.90</w:t>
            </w:r>
            <w:r>
              <w:rPr>
                <w:rFonts w:hint="eastAsia" w:ascii="仿宋_GB2312" w:hAnsi="宋体" w:eastAsia="仿宋_GB2312" w:cs="宋体"/>
                <w:kern w:val="0"/>
                <w:sz w:val="18"/>
                <w:szCs w:val="18"/>
              </w:rPr>
              <w:t>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填报部门：阜康市应急管理局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54" w:type="dxa"/>
        <w:tblInd w:w="-450" w:type="dxa"/>
        <w:tblLayout w:type="fixed"/>
        <w:tblCellMar>
          <w:top w:w="0" w:type="dxa"/>
          <w:left w:w="108" w:type="dxa"/>
          <w:bottom w:w="0" w:type="dxa"/>
          <w:right w:w="108" w:type="dxa"/>
        </w:tblCellMar>
      </w:tblPr>
      <w:tblGrid>
        <w:gridCol w:w="738"/>
        <w:gridCol w:w="540"/>
        <w:gridCol w:w="540"/>
        <w:gridCol w:w="1859"/>
        <w:gridCol w:w="841"/>
        <w:gridCol w:w="900"/>
        <w:gridCol w:w="540"/>
        <w:gridCol w:w="540"/>
        <w:gridCol w:w="540"/>
        <w:gridCol w:w="578"/>
        <w:gridCol w:w="682"/>
        <w:gridCol w:w="678"/>
        <w:gridCol w:w="678"/>
      </w:tblGrid>
      <w:tr>
        <w:tblPrEx>
          <w:tblCellMar>
            <w:top w:w="0" w:type="dxa"/>
            <w:left w:w="108" w:type="dxa"/>
            <w:bottom w:w="0" w:type="dxa"/>
            <w:right w:w="108" w:type="dxa"/>
          </w:tblCellMar>
        </w:tblPrEx>
        <w:trPr>
          <w:trHeight w:val="541" w:hRule="atLeast"/>
        </w:trPr>
        <w:tc>
          <w:tcPr>
            <w:tcW w:w="181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5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4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90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639"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5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4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224</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行政运行　</w:t>
            </w:r>
          </w:p>
        </w:tc>
        <w:tc>
          <w:tcPr>
            <w:tcW w:w="841"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188.70</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188.70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224</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50</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事业运行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133.77</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133.77</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14.85</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14.85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6.87</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6.87</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4.54</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4.54</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34.30</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34.30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ind w:right="100"/>
              <w:jc w:val="center"/>
              <w:rPr>
                <w:rFonts w:ascii="仿宋_GB2312" w:hAnsi="宋体" w:eastAsia="仿宋_GB2312" w:cs="宋体"/>
                <w:color w:val="000000"/>
                <w:sz w:val="20"/>
                <w:szCs w:val="20"/>
              </w:rPr>
            </w:pPr>
            <w:r>
              <w:rPr>
                <w:rFonts w:ascii="仿宋_GB2312" w:eastAsia="仿宋_GB2312"/>
                <w:color w:val="000000"/>
                <w:sz w:val="20"/>
                <w:szCs w:val="20"/>
              </w:rPr>
              <w:t>221</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35.87</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35.87</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4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418.9</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418.9</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编制部门：阜康市应急管理局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79" w:type="dxa"/>
        <w:tblInd w:w="-240" w:type="dxa"/>
        <w:tblLayout w:type="fixed"/>
        <w:tblCellMar>
          <w:top w:w="0" w:type="dxa"/>
          <w:left w:w="108" w:type="dxa"/>
          <w:bottom w:w="0" w:type="dxa"/>
          <w:right w:w="108" w:type="dxa"/>
        </w:tblCellMar>
      </w:tblPr>
      <w:tblGrid>
        <w:gridCol w:w="632"/>
        <w:gridCol w:w="425"/>
        <w:gridCol w:w="425"/>
        <w:gridCol w:w="2410"/>
        <w:gridCol w:w="1701"/>
        <w:gridCol w:w="1985"/>
        <w:gridCol w:w="1701"/>
      </w:tblGrid>
      <w:tr>
        <w:tblPrEx>
          <w:tblCellMar>
            <w:top w:w="0" w:type="dxa"/>
            <w:left w:w="108" w:type="dxa"/>
            <w:bottom w:w="0" w:type="dxa"/>
            <w:right w:w="108" w:type="dxa"/>
          </w:tblCellMar>
        </w:tblPrEx>
        <w:trPr>
          <w:trHeight w:val="345" w:hRule="atLeast"/>
        </w:trPr>
        <w:tc>
          <w:tcPr>
            <w:tcW w:w="389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387"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263" w:hRule="atLeast"/>
        </w:trPr>
        <w:tc>
          <w:tcPr>
            <w:tcW w:w="148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10" w:type="dxa"/>
            <w:vMerge w:val="restart"/>
            <w:tcBorders>
              <w:top w:val="nil"/>
              <w:left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701" w:type="dxa"/>
            <w:vMerge w:val="restart"/>
            <w:tcBorders>
              <w:top w:val="nil"/>
              <w:left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985" w:type="dxa"/>
            <w:vMerge w:val="restart"/>
            <w:tcBorders>
              <w:top w:val="nil"/>
              <w:left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701" w:type="dxa"/>
            <w:vMerge w:val="restart"/>
            <w:tcBorders>
              <w:top w:val="nil"/>
              <w:left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62" w:hRule="atLeast"/>
        </w:trPr>
        <w:tc>
          <w:tcPr>
            <w:tcW w:w="6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410" w:type="dxa"/>
            <w:vMerge w:val="continue"/>
            <w:tcBorders>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p>
        </w:tc>
        <w:tc>
          <w:tcPr>
            <w:tcW w:w="1701" w:type="dxa"/>
            <w:vMerge w:val="continue"/>
            <w:tcBorders>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p>
        </w:tc>
        <w:tc>
          <w:tcPr>
            <w:tcW w:w="1985" w:type="dxa"/>
            <w:vMerge w:val="continue"/>
            <w:tcBorders>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p>
        </w:tc>
        <w:tc>
          <w:tcPr>
            <w:tcW w:w="1701" w:type="dxa"/>
            <w:vMerge w:val="continue"/>
            <w:tcBorders>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p>
        </w:tc>
      </w:tr>
      <w:tr>
        <w:tblPrEx>
          <w:tblCellMar>
            <w:top w:w="0" w:type="dxa"/>
            <w:left w:w="108" w:type="dxa"/>
            <w:bottom w:w="0" w:type="dxa"/>
            <w:right w:w="108" w:type="dxa"/>
          </w:tblCellMar>
        </w:tblPrEx>
        <w:trPr>
          <w:trHeight w:val="318"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224</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行政运行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188.70</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188.70</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35"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224</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事业运行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133.77</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133.77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14.85</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14.85</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6.87</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6.87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4.54</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4.54</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34.30</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34.30</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35.87</w:t>
            </w:r>
            <w:r>
              <w:rPr>
                <w:rFonts w:hint="eastAsia" w:ascii="仿宋_GB2312" w:eastAsia="仿宋_GB2312"/>
                <w:color w:val="000000"/>
                <w:sz w:val="20"/>
                <w:szCs w:val="20"/>
              </w:rPr>
              <w:t>　</w:t>
            </w:r>
          </w:p>
        </w:tc>
        <w:tc>
          <w:tcPr>
            <w:tcW w:w="198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35.87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98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241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合计</w:t>
            </w:r>
          </w:p>
        </w:tc>
        <w:tc>
          <w:tcPr>
            <w:tcW w:w="1701"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ascii="仿宋_GB2312" w:eastAsia="仿宋_GB2312"/>
                <w:color w:val="000000"/>
                <w:sz w:val="20"/>
                <w:szCs w:val="20"/>
              </w:rPr>
              <w:t>418.90</w:t>
            </w:r>
          </w:p>
        </w:tc>
        <w:tc>
          <w:tcPr>
            <w:tcW w:w="1985"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ascii="仿宋_GB2312" w:eastAsia="仿宋_GB2312"/>
                <w:color w:val="000000"/>
                <w:sz w:val="20"/>
                <w:szCs w:val="20"/>
              </w:rPr>
              <w:t>418.90</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编制部门：阜康市应急管理局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418.9</w:t>
            </w:r>
            <w:r>
              <w:rPr>
                <w:rFonts w:hint="eastAsia" w:ascii="仿宋_GB2312" w:hAnsi="宋体" w:eastAsia="仿宋_GB2312" w:cs="宋体"/>
                <w:color w:val="000000"/>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418.9</w:t>
            </w:r>
            <w:r>
              <w:rPr>
                <w:rFonts w:hint="eastAsia" w:ascii="仿宋_GB2312" w:hAnsi="宋体" w:eastAsia="仿宋_GB2312" w:cs="宋体"/>
                <w:color w:val="000000"/>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34.30</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34.30</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26.26</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26.26</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35.87</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35.87</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322.47</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322.47</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418.9</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总</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计</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418.9</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418.9</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522"/>
        <w:gridCol w:w="2405"/>
        <w:gridCol w:w="660"/>
        <w:gridCol w:w="1024"/>
        <w:gridCol w:w="216"/>
        <w:gridCol w:w="1626"/>
        <w:gridCol w:w="1701"/>
      </w:tblGrid>
      <w:tr>
        <w:tblPrEx>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noWrap/>
            <w:vAlign w:val="center"/>
          </w:tcPr>
          <w:p>
            <w:pPr>
              <w:widowControl/>
              <w:jc w:val="left"/>
              <w:rPr>
                <w:rFonts w:ascii="仿宋_GB2312" w:hAnsi="宋体" w:eastAsia="仿宋_GB2312"/>
                <w:kern w:val="0"/>
                <w:sz w:val="24"/>
              </w:rPr>
            </w:pPr>
            <w:r>
              <w:rPr>
                <w:rFonts w:hint="eastAsia" w:ascii="仿宋_GB2312" w:hAnsi="宋体" w:eastAsia="仿宋_GB2312"/>
                <w:kern w:val="0"/>
                <w:sz w:val="24"/>
              </w:rPr>
              <w:t>编制部门：阜康市应急管理局</w:t>
            </w:r>
          </w:p>
        </w:tc>
        <w:tc>
          <w:tcPr>
            <w:tcW w:w="660" w:type="dxa"/>
            <w:tcBorders>
              <w:top w:val="nil"/>
              <w:left w:val="nil"/>
              <w:bottom w:val="nil"/>
              <w:right w:val="nil"/>
            </w:tcBorders>
            <w:noWrap/>
            <w:vAlign w:val="center"/>
          </w:tcPr>
          <w:p>
            <w:pPr>
              <w:widowControl/>
              <w:jc w:val="left"/>
              <w:rPr>
                <w:rFonts w:ascii="仿宋_GB2312" w:hAnsi="宋体" w:eastAsia="仿宋_GB2312"/>
                <w:kern w:val="0"/>
                <w:sz w:val="24"/>
              </w:rPr>
            </w:pPr>
          </w:p>
        </w:tc>
        <w:tc>
          <w:tcPr>
            <w:tcW w:w="1240" w:type="dxa"/>
            <w:gridSpan w:val="2"/>
            <w:tcBorders>
              <w:top w:val="nil"/>
              <w:left w:val="nil"/>
              <w:bottom w:val="nil"/>
              <w:right w:val="nil"/>
            </w:tcBorders>
            <w:noWrap/>
            <w:vAlign w:val="center"/>
          </w:tcPr>
          <w:p>
            <w:pPr>
              <w:widowControl/>
              <w:jc w:val="left"/>
              <w:rPr>
                <w:rFonts w:ascii="仿宋_GB2312" w:hAnsi="宋体" w:eastAsia="仿宋_GB2312"/>
                <w:kern w:val="0"/>
                <w:sz w:val="24"/>
              </w:rPr>
            </w:pPr>
            <w:r>
              <w:rPr>
                <w:rFonts w:ascii="仿宋_GB2312" w:hAnsi="宋体" w:eastAsia="仿宋_GB2312"/>
                <w:kern w:val="0"/>
                <w:sz w:val="24"/>
              </w:rPr>
              <w:t xml:space="preserve">  </w:t>
            </w:r>
          </w:p>
        </w:tc>
        <w:tc>
          <w:tcPr>
            <w:tcW w:w="3327" w:type="dxa"/>
            <w:gridSpan w:val="2"/>
            <w:tcBorders>
              <w:top w:val="nil"/>
              <w:left w:val="nil"/>
              <w:bottom w:val="nil"/>
              <w:right w:val="nil"/>
            </w:tcBorders>
            <w:noWrap/>
            <w:vAlign w:val="center"/>
          </w:tcPr>
          <w:p>
            <w:pPr>
              <w:widowControl/>
              <w:jc w:val="right"/>
              <w:rPr>
                <w:rFonts w:ascii="仿宋_GB2312" w:hAnsi="宋体" w:eastAsia="仿宋_GB2312"/>
                <w:kern w:val="0"/>
                <w:sz w:val="24"/>
              </w:rPr>
            </w:pPr>
            <w:r>
              <w:rPr>
                <w:rFonts w:hint="eastAsia" w:ascii="仿宋_GB2312" w:hAnsi="宋体" w:eastAsia="仿宋_GB2312"/>
                <w:kern w:val="0"/>
                <w:sz w:val="24"/>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582"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40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2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40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224</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行政运行　</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188.70</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188.70</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224</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事业运行　</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133.77</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133.77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14.85</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14.85</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6.87</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6.87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4.54</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4.54</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34.30</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34.30</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35.87</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35.87</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40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2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40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ascii="仿宋_GB2312" w:eastAsia="仿宋_GB2312"/>
                <w:color w:val="000000"/>
                <w:sz w:val="20"/>
                <w:szCs w:val="20"/>
              </w:rPr>
              <w:t>418.90</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ascii="仿宋_GB2312" w:eastAsia="仿宋_GB2312"/>
                <w:color w:val="000000"/>
                <w:sz w:val="20"/>
                <w:szCs w:val="20"/>
              </w:rPr>
              <w:t>418.90</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编制部门：阜康市应急管理局</w:t>
            </w:r>
          </w:p>
        </w:tc>
        <w:tc>
          <w:tcPr>
            <w:tcW w:w="995" w:type="dxa"/>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2"/>
            <w:tcBorders>
              <w:top w:val="nil"/>
              <w:left w:val="nil"/>
              <w:bottom w:val="nil"/>
              <w:right w:val="nil"/>
            </w:tcBorders>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242.70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242.70</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机关事业单位养老保险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34.30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34.30</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基本医疗保险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21.72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21.72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公务员医疗保险</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4.54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4.54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0.75</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0.75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highlight w:val="yellow"/>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35.87</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35.87</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47.90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47.90</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5.40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5.40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05</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1.44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1.44</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1.80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1.80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2.16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2.16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差费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10.80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10.80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17</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公务接待费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2.00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2.00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2.42</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2.42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公务用车运行费</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5.04</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5.04</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其他的个人家庭支出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0.06</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418.90</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387.84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31.06</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b/>
                <w:bCs/>
                <w:color w:val="000000"/>
                <w:kern w:val="0"/>
                <w:sz w:val="22"/>
                <w:szCs w:val="22"/>
              </w:rPr>
              <w:t>：</w:t>
            </w:r>
            <w:r>
              <w:rPr>
                <w:rFonts w:hint="eastAsia" w:ascii="仿宋_GB2312" w:hAnsi="宋体" w:eastAsia="仿宋_GB2312" w:cs="宋体"/>
                <w:color w:val="000000"/>
                <w:kern w:val="0"/>
                <w:sz w:val="24"/>
              </w:rPr>
              <w:t>阜康市应急管理局</w:t>
            </w:r>
          </w:p>
        </w:tc>
        <w:tc>
          <w:tcPr>
            <w:tcW w:w="995"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6"/>
            <w:tcBorders>
              <w:top w:val="nil"/>
              <w:left w:val="nil"/>
              <w:bottom w:val="nil"/>
              <w:right w:val="nil"/>
            </w:tcBorders>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397" w:type="dxa"/>
            <w:gridSpan w:val="2"/>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50" w:type="dxa"/>
            <w:vMerge w:val="continue"/>
          </w:tcPr>
          <w:p>
            <w:pPr>
              <w:widowControl/>
              <w:jc w:val="left"/>
              <w:outlineLvl w:val="1"/>
              <w:rPr>
                <w:rFonts w:ascii="仿宋_GB2312" w:hAnsi="宋体" w:eastAsia="仿宋_GB2312"/>
                <w:b/>
                <w:kern w:val="0"/>
                <w:sz w:val="18"/>
                <w:szCs w:val="18"/>
              </w:rPr>
            </w:pPr>
          </w:p>
        </w:tc>
        <w:tc>
          <w:tcPr>
            <w:tcW w:w="569" w:type="dxa"/>
            <w:gridSpan w:val="2"/>
            <w:vMerge w:val="continue"/>
          </w:tcPr>
          <w:p>
            <w:pPr>
              <w:widowControl/>
              <w:jc w:val="left"/>
              <w:outlineLvl w:val="1"/>
              <w:rPr>
                <w:rFonts w:ascii="仿宋_GB2312" w:hAnsi="宋体" w:eastAsia="仿宋_GB2312"/>
                <w:b/>
                <w:kern w:val="0"/>
                <w:sz w:val="18"/>
                <w:szCs w:val="18"/>
              </w:rPr>
            </w:pPr>
          </w:p>
        </w:tc>
        <w:tc>
          <w:tcPr>
            <w:tcW w:w="536"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578" w:type="dxa"/>
            <w:gridSpan w:val="2"/>
            <w:vMerge w:val="continue"/>
          </w:tcPr>
          <w:p>
            <w:pPr>
              <w:widowControl/>
              <w:jc w:val="left"/>
              <w:outlineLvl w:val="1"/>
              <w:rPr>
                <w:rFonts w:ascii="仿宋_GB2312" w:hAnsi="宋体" w:eastAsia="仿宋_GB2312"/>
                <w:b/>
                <w:kern w:val="0"/>
                <w:sz w:val="18"/>
                <w:szCs w:val="18"/>
              </w:rPr>
            </w:pPr>
          </w:p>
        </w:tc>
        <w:tc>
          <w:tcPr>
            <w:tcW w:w="419"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68"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gridSpan w:val="2"/>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68"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备注：2020年无项目支出预算安排，此表为空表。</w:t>
      </w:r>
      <w:r>
        <w:rPr>
          <w:rFonts w:ascii="仿宋_GB2312" w:hAnsi="宋体" w:eastAsia="仿宋_GB2312"/>
          <w:b/>
          <w:kern w:val="0"/>
          <w:sz w:val="28"/>
          <w:szCs w:val="32"/>
        </w:rPr>
        <w:br w:type="page"/>
      </w: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b/>
          <w:bCs/>
          <w:color w:val="000000"/>
          <w:kern w:val="0"/>
          <w:sz w:val="22"/>
          <w:szCs w:val="22"/>
        </w:rPr>
        <w:t>：</w:t>
      </w:r>
      <w:r>
        <w:rPr>
          <w:rFonts w:hint="eastAsia" w:ascii="仿宋_GB2312" w:hAnsi="宋体" w:eastAsia="仿宋_GB2312"/>
          <w:kern w:val="0"/>
          <w:sz w:val="24"/>
        </w:rPr>
        <w:t>阜康市应急管理局</w:t>
      </w:r>
      <w:r>
        <w:rPr>
          <w:rFonts w:ascii="仿宋_GB2312" w:hAnsi="宋体" w:eastAsia="仿宋_GB2312" w:cs="宋体"/>
          <w:b/>
          <w:bCs/>
          <w:color w:val="000000"/>
          <w:kern w:val="0"/>
          <w:sz w:val="22"/>
          <w:szCs w:val="22"/>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7.04</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0.00</w:t>
            </w: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5.04</w:t>
            </w: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0.00</w:t>
            </w: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5.04</w:t>
            </w:r>
          </w:p>
        </w:tc>
        <w:tc>
          <w:tcPr>
            <w:tcW w:w="171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2.00</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编制单位：阜康市应急管理局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rPr>
          <w:rFonts w:ascii="仿宋_GB2312" w:hAnsi="宋体" w:eastAsia="仿宋_GB2312"/>
          <w:b/>
          <w:kern w:val="0"/>
          <w:sz w:val="28"/>
          <w:szCs w:val="32"/>
        </w:rPr>
      </w:pPr>
      <w:r>
        <w:rPr>
          <w:rFonts w:hint="eastAsia" w:ascii="仿宋_GB2312" w:hAnsi="宋体" w:eastAsia="仿宋_GB2312"/>
          <w:b/>
          <w:kern w:val="0"/>
          <w:sz w:val="28"/>
          <w:szCs w:val="32"/>
        </w:rPr>
        <w:t>备注：2020年无政府性基金预算支出预算安排，此表为空表。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按照全口径预算的原则，阜康市应急管理局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34.30</w:t>
      </w:r>
      <w:r>
        <w:rPr>
          <w:rFonts w:hint="eastAsia" w:ascii="仿宋_GB2312" w:hAnsi="宋体" w:eastAsia="仿宋_GB2312" w:cs="宋体"/>
          <w:kern w:val="0"/>
          <w:sz w:val="32"/>
          <w:szCs w:val="32"/>
        </w:rPr>
        <w:t>万元、卫生健康支出</w:t>
      </w:r>
      <w:r>
        <w:rPr>
          <w:rFonts w:ascii="仿宋_GB2312" w:hAnsi="宋体" w:eastAsia="仿宋_GB2312" w:cs="宋体"/>
          <w:kern w:val="0"/>
          <w:sz w:val="32"/>
          <w:szCs w:val="32"/>
        </w:rPr>
        <w:t>26.26</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35.87</w:t>
      </w:r>
      <w:r>
        <w:rPr>
          <w:rFonts w:hint="eastAsia" w:ascii="仿宋_GB2312" w:hAnsi="宋体" w:eastAsia="仿宋_GB2312" w:cs="宋体"/>
          <w:kern w:val="0"/>
          <w:sz w:val="32"/>
          <w:szCs w:val="32"/>
        </w:rPr>
        <w:t>万元、灾害防治及应急管理支出</w:t>
      </w:r>
      <w:r>
        <w:rPr>
          <w:rFonts w:ascii="仿宋_GB2312" w:hAnsi="宋体" w:eastAsia="仿宋_GB2312" w:cs="宋体"/>
          <w:kern w:val="0"/>
          <w:sz w:val="32"/>
          <w:szCs w:val="32"/>
        </w:rPr>
        <w:t>322.47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仿宋_GB2312" w:hAnsi="宋体" w:eastAsia="仿宋_GB2312" w:cs="宋体"/>
          <w:kern w:val="0"/>
          <w:sz w:val="32"/>
          <w:szCs w:val="32"/>
        </w:rPr>
      </w:pPr>
      <w:r>
        <w:rPr>
          <w:rFonts w:hint="eastAsia" w:ascii="黑体" w:hAnsi="宋体" w:eastAsia="黑体" w:cs="宋体"/>
          <w:kern w:val="0"/>
          <w:sz w:val="32"/>
          <w:szCs w:val="32"/>
        </w:rPr>
        <w:t>二、关于阜康市应急管理局部门</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阜康市应急管理局部门收入预算</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128.70</w:t>
      </w:r>
      <w:r>
        <w:rPr>
          <w:rFonts w:hint="eastAsia" w:ascii="仿宋_GB2312" w:hAnsi="宋体" w:eastAsia="仿宋_GB2312" w:cs="宋体"/>
          <w:kern w:val="0"/>
          <w:sz w:val="32"/>
          <w:szCs w:val="32"/>
        </w:rPr>
        <w:t>万元，主要原因是单位机构改革，业务量较上年增加，各项拨款增加。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阜康市应急管理局部门单位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144.3</w:t>
      </w:r>
      <w:r>
        <w:rPr>
          <w:rFonts w:hint="eastAsia" w:ascii="仿宋_GB2312" w:hAnsi="宋体" w:eastAsia="仿宋_GB2312" w:cs="宋体"/>
          <w:kern w:val="0"/>
          <w:sz w:val="32"/>
          <w:szCs w:val="32"/>
        </w:rPr>
        <w:t>万元，主要原因是：由于机构改革，各项业务量增加，办公经费等增加。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15.6</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w:t>
      </w:r>
      <w:r>
        <w:rPr>
          <w:rFonts w:hint="eastAsia" w:ascii="仿宋_GB2312" w:hAnsi="宋体" w:eastAsia="仿宋_GB2312" w:cs="宋体"/>
          <w:kern w:val="0"/>
          <w:sz w:val="32"/>
          <w:szCs w:val="32"/>
        </w:rPr>
        <w:t>本年无项目支出。</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仿宋_GB2312" w:hAnsi="宋体" w:eastAsia="仿宋_GB2312" w:cs="宋体"/>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阜康市应急管理局</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spacing w:val="-6"/>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34.30</w:t>
      </w:r>
      <w:r>
        <w:rPr>
          <w:rFonts w:hint="eastAsia" w:ascii="仿宋_GB2312" w:hAnsi="宋体" w:eastAsia="仿宋_GB2312" w:cs="宋体"/>
          <w:kern w:val="0"/>
          <w:sz w:val="32"/>
          <w:szCs w:val="32"/>
        </w:rPr>
        <w:t>万元，主要用于</w:t>
      </w:r>
      <w:r>
        <w:rPr>
          <w:rFonts w:hint="eastAsia" w:ascii="仿宋_GB2312" w:hAnsi="宋体" w:eastAsia="仿宋_GB2312" w:cs="宋体"/>
          <w:color w:val="000000"/>
          <w:kern w:val="0"/>
          <w:sz w:val="32"/>
          <w:szCs w:val="32"/>
        </w:rPr>
        <w:t>机关事业单位基本养老保险缴费</w:t>
      </w:r>
      <w:r>
        <w:rPr>
          <w:rFonts w:hint="eastAsia" w:ascii="仿宋_GB2312" w:hAnsi="宋体" w:eastAsia="仿宋_GB2312" w:cs="宋体"/>
          <w:sz w:val="32"/>
          <w:szCs w:val="32"/>
        </w:rPr>
        <w:t>支出</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26.26</w:t>
      </w:r>
      <w:r>
        <w:rPr>
          <w:rFonts w:hint="eastAsia" w:ascii="仿宋_GB2312" w:hAnsi="宋体" w:eastAsia="仿宋_GB2312" w:cs="宋体"/>
          <w:kern w:val="0"/>
          <w:sz w:val="32"/>
          <w:szCs w:val="32"/>
        </w:rPr>
        <w:t>万元</w:t>
      </w:r>
      <w:r>
        <w:rPr>
          <w:rFonts w:hint="eastAsia" w:ascii="仿宋_GB2312" w:hAnsi="宋体" w:eastAsia="仿宋_GB2312" w:cs="宋体"/>
          <w:color w:val="000000"/>
          <w:kern w:val="0"/>
          <w:sz w:val="32"/>
          <w:szCs w:val="32"/>
        </w:rPr>
        <w:t>，主要用于单位职工医疗保险支出。住房</w:t>
      </w:r>
      <w:r>
        <w:rPr>
          <w:rFonts w:hint="eastAsia" w:ascii="仿宋_GB2312" w:hAnsi="宋体" w:eastAsia="仿宋_GB2312" w:cs="宋体"/>
          <w:sz w:val="32"/>
          <w:szCs w:val="32"/>
        </w:rPr>
        <w:t>保障支出</w:t>
      </w:r>
      <w:r>
        <w:rPr>
          <w:rFonts w:ascii="仿宋_GB2312" w:hAnsi="宋体" w:eastAsia="仿宋_GB2312" w:cs="宋体"/>
          <w:sz w:val="32"/>
          <w:szCs w:val="32"/>
        </w:rPr>
        <w:t>35.87</w:t>
      </w:r>
      <w:r>
        <w:rPr>
          <w:rFonts w:hint="eastAsia" w:ascii="仿宋_GB2312" w:hAnsi="宋体" w:eastAsia="仿宋_GB2312" w:cs="宋体"/>
          <w:sz w:val="32"/>
          <w:szCs w:val="32"/>
        </w:rPr>
        <w:t>万元，主要用于职工住房公积金缴费支出。</w:t>
      </w:r>
      <w:r>
        <w:rPr>
          <w:rFonts w:hint="eastAsia" w:ascii="仿宋_GB2312" w:hAnsi="宋体" w:eastAsia="仿宋_GB2312" w:cs="宋体"/>
          <w:kern w:val="0"/>
          <w:sz w:val="32"/>
          <w:szCs w:val="32"/>
        </w:rPr>
        <w:t>灾害防治及应急管理支出</w:t>
      </w:r>
      <w:r>
        <w:rPr>
          <w:rFonts w:ascii="仿宋_GB2312" w:hAnsi="宋体" w:eastAsia="仿宋_GB2312" w:cs="宋体"/>
          <w:kern w:val="0"/>
          <w:sz w:val="32"/>
          <w:szCs w:val="32"/>
        </w:rPr>
        <w:t>322.47</w:t>
      </w:r>
      <w:r>
        <w:rPr>
          <w:rFonts w:hint="eastAsia" w:ascii="仿宋_GB2312" w:hAnsi="宋体" w:eastAsia="仿宋_GB2312" w:cs="宋体"/>
          <w:kern w:val="0"/>
          <w:sz w:val="32"/>
          <w:szCs w:val="32"/>
        </w:rPr>
        <w:t>万元，主要用于保障机关正常运行的人员经费、公用经费。</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（一）一般公</w:t>
      </w:r>
      <w:r>
        <w:rPr>
          <w:rFonts w:hint="eastAsia" w:ascii="楷体_GB2312" w:hAnsi="宋体" w:eastAsia="楷体_GB2312" w:cs="宋体"/>
          <w:b/>
          <w:kern w:val="0"/>
          <w:sz w:val="30"/>
          <w:szCs w:val="30"/>
          <w:lang w:eastAsia="zh-CN"/>
        </w:rPr>
        <w:t>共</w:t>
      </w:r>
      <w:r>
        <w:rPr>
          <w:rFonts w:hint="eastAsia" w:ascii="楷体_GB2312" w:hAnsi="宋体" w:eastAsia="楷体_GB2312" w:cs="宋体"/>
          <w:b/>
          <w:kern w:val="0"/>
          <w:sz w:val="30"/>
          <w:szCs w:val="30"/>
        </w:rPr>
        <w:t>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阜康市应急管理局部门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w:t>
      </w:r>
      <w:r>
        <w:rPr>
          <w:rFonts w:hint="eastAsia" w:ascii="仿宋_GB2312" w:hAnsi="宋体" w:eastAsia="仿宋_GB2312" w:cs="宋体"/>
          <w:kern w:val="0"/>
          <w:sz w:val="32"/>
          <w:szCs w:val="32"/>
          <w:lang w:eastAsia="zh-CN"/>
        </w:rPr>
        <w:t>基本</w:t>
      </w:r>
      <w:r>
        <w:rPr>
          <w:rFonts w:hint="eastAsia" w:ascii="仿宋_GB2312" w:hAnsi="宋体" w:eastAsia="仿宋_GB2312" w:cs="宋体"/>
          <w:kern w:val="0"/>
          <w:sz w:val="32"/>
          <w:szCs w:val="32"/>
        </w:rPr>
        <w:t>支出</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96.66</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18.75%</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执行数中有绩效奖、项目支出、调资支出等</w:t>
      </w:r>
      <w:r>
        <w:rPr>
          <w:rFonts w:hint="eastAsia" w:ascii="仿宋_GB2312" w:hAnsi="宋体" w:eastAsia="仿宋_GB2312" w:cs="宋体"/>
          <w:kern w:val="0"/>
          <w:sz w:val="32"/>
          <w:szCs w:val="32"/>
        </w:rPr>
        <w:t>。</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（二）一般公共预算当年拨款结构情况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34.30</w:t>
      </w:r>
      <w:r>
        <w:rPr>
          <w:rFonts w:hint="eastAsia" w:ascii="仿宋_GB2312" w:eastAsia="仿宋_GB2312"/>
          <w:sz w:val="32"/>
          <w:szCs w:val="32"/>
        </w:rPr>
        <w:t>万元，占</w:t>
      </w:r>
      <w:r>
        <w:rPr>
          <w:rFonts w:ascii="仿宋_GB2312" w:eastAsia="仿宋_GB2312"/>
          <w:sz w:val="32"/>
          <w:szCs w:val="32"/>
        </w:rPr>
        <w:t>8.19%</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卫生健康支出（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26.26</w:t>
      </w:r>
      <w:r>
        <w:rPr>
          <w:rFonts w:hint="eastAsia" w:ascii="仿宋_GB2312" w:eastAsia="仿宋_GB2312"/>
          <w:sz w:val="32"/>
          <w:szCs w:val="32"/>
        </w:rPr>
        <w:t>万元，占</w:t>
      </w:r>
      <w:r>
        <w:rPr>
          <w:rFonts w:ascii="仿宋_GB2312" w:eastAsia="仿宋_GB2312"/>
          <w:sz w:val="32"/>
          <w:szCs w:val="32"/>
        </w:rPr>
        <w:t>6.27%</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住房保障支出（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35.87</w:t>
      </w:r>
      <w:r>
        <w:rPr>
          <w:rFonts w:hint="eastAsia" w:ascii="仿宋_GB2312" w:eastAsia="仿宋_GB2312"/>
          <w:sz w:val="32"/>
          <w:szCs w:val="32"/>
        </w:rPr>
        <w:t>万元占</w:t>
      </w:r>
      <w:r>
        <w:rPr>
          <w:rFonts w:ascii="仿宋_GB2312" w:eastAsia="仿宋_GB2312"/>
          <w:sz w:val="32"/>
          <w:szCs w:val="32"/>
        </w:rPr>
        <w:t>8.56%</w:t>
      </w:r>
      <w:r>
        <w:rPr>
          <w:rFonts w:hint="eastAsia" w:ascii="仿宋_GB2312" w:eastAsia="仿宋_GB2312"/>
          <w:sz w:val="32"/>
          <w:szCs w:val="32"/>
        </w:rPr>
        <w:t>。</w:t>
      </w:r>
    </w:p>
    <w:p>
      <w:pPr>
        <w:spacing w:line="560" w:lineRule="exact"/>
        <w:ind w:firstLine="640" w:firstLineChars="200"/>
        <w:rPr>
          <w:rFonts w:ascii="仿宋_GB2312" w:eastAsia="仿宋_GB2312"/>
          <w:b/>
          <w:sz w:val="32"/>
          <w:szCs w:val="32"/>
        </w:rPr>
      </w:pPr>
      <w:r>
        <w:rPr>
          <w:rFonts w:ascii="仿宋_GB2312" w:eastAsia="仿宋_GB2312"/>
          <w:sz w:val="32"/>
          <w:szCs w:val="32"/>
        </w:rPr>
        <w:t>4.</w:t>
      </w:r>
      <w:r>
        <w:rPr>
          <w:rFonts w:hint="eastAsia" w:ascii="仿宋_GB2312" w:eastAsia="仿宋_GB2312"/>
          <w:sz w:val="32"/>
          <w:szCs w:val="32"/>
        </w:rPr>
        <w:t>灾害防治及应急管理支出（</w:t>
      </w:r>
      <w:r>
        <w:rPr>
          <w:rFonts w:ascii="仿宋_GB2312" w:eastAsia="仿宋_GB2312"/>
          <w:sz w:val="32"/>
          <w:szCs w:val="32"/>
        </w:rPr>
        <w:t>224</w:t>
      </w:r>
      <w:r>
        <w:rPr>
          <w:rFonts w:hint="eastAsia" w:ascii="仿宋_GB2312" w:eastAsia="仿宋_GB2312"/>
          <w:sz w:val="32"/>
          <w:szCs w:val="32"/>
        </w:rPr>
        <w:t>类）</w:t>
      </w:r>
      <w:r>
        <w:rPr>
          <w:rFonts w:ascii="仿宋_GB2312" w:eastAsia="仿宋_GB2312"/>
          <w:sz w:val="32"/>
          <w:szCs w:val="32"/>
        </w:rPr>
        <w:t>322.47</w:t>
      </w:r>
      <w:r>
        <w:rPr>
          <w:rFonts w:hint="eastAsia" w:ascii="仿宋_GB2312" w:eastAsia="仿宋_GB2312"/>
          <w:sz w:val="32"/>
          <w:szCs w:val="32"/>
        </w:rPr>
        <w:t>万元，占</w:t>
      </w:r>
      <w:r>
        <w:rPr>
          <w:rFonts w:ascii="仿宋_GB2312" w:eastAsia="仿宋_GB2312"/>
          <w:sz w:val="32"/>
          <w:szCs w:val="32"/>
        </w:rPr>
        <w:t>76.98%</w:t>
      </w:r>
      <w:r>
        <w:rPr>
          <w:rFonts w:hint="eastAsia" w:ascii="仿宋_GB2312" w:eastAsia="仿宋_GB2312"/>
          <w:sz w:val="32"/>
          <w:szCs w:val="32"/>
        </w:rPr>
        <w:t>。</w:t>
      </w:r>
    </w:p>
    <w:p>
      <w:pPr>
        <w:spacing w:line="560" w:lineRule="exact"/>
        <w:ind w:firstLine="602" w:firstLineChars="200"/>
        <w:rPr>
          <w:rFonts w:ascii="楷体_GB2312" w:hAnsi="宋体" w:eastAsia="楷体_GB2312" w:cs="宋体"/>
          <w:b/>
          <w:kern w:val="0"/>
          <w:sz w:val="30"/>
          <w:szCs w:val="30"/>
        </w:rPr>
      </w:pPr>
      <w:r>
        <w:rPr>
          <w:rFonts w:hint="eastAsia" w:ascii="楷体_GB2312" w:hAnsi="宋体" w:eastAsia="楷体_GB2312" w:cs="宋体"/>
          <w:b/>
          <w:kern w:val="0"/>
          <w:sz w:val="30"/>
          <w:szCs w:val="30"/>
        </w:rPr>
        <w:t>（三）一般公共预算当年拨款具体使用情况</w:t>
      </w:r>
    </w:p>
    <w:p>
      <w:pPr>
        <w:spacing w:line="580" w:lineRule="exact"/>
        <w:ind w:firstLine="640" w:firstLineChars="200"/>
        <w:rPr>
          <w:rFonts w:ascii="仿宋_GB2312" w:hAnsi="宋体" w:eastAsia="仿宋_GB2312" w:cs="宋体"/>
          <w:kern w:val="0"/>
          <w:sz w:val="32"/>
          <w:szCs w:val="32"/>
        </w:rPr>
      </w:pPr>
      <w:r>
        <w:rPr>
          <w:rFonts w:ascii="仿宋_GB2312" w:hAnsi="宋体" w:eastAsia="仿宋_GB2312" w:cs="宋体"/>
          <w:bCs/>
          <w:kern w:val="0"/>
          <w:sz w:val="32"/>
          <w:szCs w:val="32"/>
        </w:rPr>
        <w:t>1.</w:t>
      </w:r>
      <w:r>
        <w:rPr>
          <w:rFonts w:hint="eastAsia" w:ascii="仿宋_GB2312" w:hAnsi="宋体" w:eastAsia="仿宋_GB2312" w:cs="宋体"/>
          <w:bCs/>
          <w:kern w:val="0"/>
          <w:sz w:val="32"/>
          <w:szCs w:val="32"/>
        </w:rPr>
        <w:t>社会保障和就业支出</w:t>
      </w:r>
      <w:r>
        <w:rPr>
          <w:rFonts w:hint="eastAsia" w:ascii="仿宋_GB2312" w:hAnsi="宋体" w:eastAsia="仿宋_GB2312" w:cs="宋体"/>
          <w:kern w:val="0"/>
          <w:sz w:val="32"/>
          <w:szCs w:val="32"/>
        </w:rPr>
        <w:t>（</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机</w:t>
      </w:r>
      <w:r>
        <w:rPr>
          <w:rFonts w:hint="eastAsia" w:ascii="仿宋_GB2312" w:eastAsia="仿宋_GB2312"/>
          <w:sz w:val="32"/>
          <w:szCs w:val="32"/>
          <w:lang w:eastAsia="zh-CN"/>
        </w:rPr>
        <w:t>关</w:t>
      </w:r>
      <w:r>
        <w:rPr>
          <w:rFonts w:hint="eastAsia" w:ascii="仿宋_GB2312" w:eastAsia="仿宋_GB2312"/>
          <w:sz w:val="32"/>
          <w:szCs w:val="32"/>
        </w:rPr>
        <w:t>事业单位</w:t>
      </w:r>
      <w:r>
        <w:rPr>
          <w:rFonts w:hint="eastAsia" w:ascii="仿宋_GB2312" w:eastAsia="仿宋_GB2312"/>
          <w:sz w:val="32"/>
          <w:szCs w:val="32"/>
          <w:lang w:eastAsia="zh-CN"/>
        </w:rPr>
        <w:t>基本</w:t>
      </w:r>
      <w:r>
        <w:rPr>
          <w:rFonts w:hint="eastAsia" w:ascii="仿宋_GB2312" w:eastAsia="仿宋_GB2312"/>
          <w:sz w:val="32"/>
          <w:szCs w:val="32"/>
        </w:rPr>
        <w:t>养老</w:t>
      </w:r>
      <w:r>
        <w:rPr>
          <w:rFonts w:hint="eastAsia" w:ascii="仿宋_GB2312" w:eastAsia="仿宋_GB2312"/>
          <w:sz w:val="32"/>
          <w:szCs w:val="32"/>
          <w:lang w:eastAsia="zh-CN"/>
        </w:rPr>
        <w:t>保险缴费</w:t>
      </w:r>
      <w:r>
        <w:rPr>
          <w:rFonts w:hint="eastAsia" w:ascii="仿宋_GB2312" w:eastAsia="仿宋_GB2312"/>
          <w:sz w:val="32"/>
          <w:szCs w:val="32"/>
        </w:rPr>
        <w:t>支出（05项）:202</w:t>
      </w:r>
      <w:r>
        <w:rPr>
          <w:rFonts w:ascii="仿宋_GB2312" w:hAnsi="宋体" w:eastAsia="仿宋_GB2312" w:cs="宋体"/>
          <w:kern w:val="0"/>
          <w:sz w:val="32"/>
          <w:szCs w:val="32"/>
        </w:rPr>
        <w:t>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34.3</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12.15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54.85%</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年单位机构改革，</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年人员陆续到位，社保缴费基数增加。</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bCs/>
          <w:kern w:val="0"/>
          <w:sz w:val="32"/>
          <w:szCs w:val="32"/>
        </w:rPr>
        <w:t>卫生健康支出</w:t>
      </w:r>
      <w:r>
        <w:rPr>
          <w:rFonts w:hint="eastAsia" w:ascii="仿宋_GB2312" w:hAnsi="宋体" w:eastAsia="仿宋_GB2312" w:cs="宋体"/>
          <w:kern w:val="0"/>
          <w:sz w:val="32"/>
          <w:szCs w:val="32"/>
        </w:rPr>
        <w:t>（</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款）行政单位医疗（</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14.85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4.03</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21.35%</w:t>
      </w:r>
      <w:r>
        <w:rPr>
          <w:rFonts w:hint="eastAsia" w:ascii="仿宋_GB2312" w:hAnsi="宋体" w:eastAsia="仿宋_GB2312" w:cs="宋体"/>
          <w:kern w:val="0"/>
          <w:sz w:val="32"/>
          <w:szCs w:val="32"/>
        </w:rPr>
        <w:t>，主要原因是：去年事业单位医疗在此款反映。</w:t>
      </w:r>
    </w:p>
    <w:p>
      <w:pPr>
        <w:spacing w:line="58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bCs/>
          <w:kern w:val="0"/>
          <w:sz w:val="32"/>
          <w:szCs w:val="32"/>
        </w:rPr>
        <w:t>卫生健康支出</w:t>
      </w:r>
      <w:r>
        <w:rPr>
          <w:rFonts w:hint="eastAsia" w:ascii="仿宋_GB2312" w:hAnsi="宋体" w:eastAsia="仿宋_GB2312" w:cs="宋体"/>
          <w:kern w:val="0"/>
          <w:sz w:val="32"/>
          <w:szCs w:val="32"/>
        </w:rPr>
        <w:t>（</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6.87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6.87</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年单位机构改革，</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年人员陆续到位，社保缴费相应增加。</w:t>
      </w:r>
    </w:p>
    <w:p>
      <w:pPr>
        <w:spacing w:line="58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bCs/>
          <w:kern w:val="0"/>
          <w:sz w:val="32"/>
          <w:szCs w:val="32"/>
        </w:rPr>
        <w:t>卫生健康支出</w:t>
      </w:r>
      <w:r>
        <w:rPr>
          <w:rFonts w:hint="eastAsia" w:ascii="仿宋_GB2312" w:hAnsi="宋体" w:eastAsia="仿宋_GB2312" w:cs="宋体"/>
          <w:kern w:val="0"/>
          <w:sz w:val="32"/>
          <w:szCs w:val="32"/>
        </w:rPr>
        <w:t>（</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款）公务员单位医疗（</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4.54</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3.83</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45.76%</w:t>
      </w:r>
      <w:r>
        <w:rPr>
          <w:rFonts w:hint="eastAsia" w:ascii="仿宋_GB2312" w:hAnsi="宋体" w:eastAsia="仿宋_GB2312" w:cs="宋体"/>
          <w:kern w:val="0"/>
          <w:sz w:val="32"/>
          <w:szCs w:val="32"/>
        </w:rPr>
        <w:t>，主要原因是：单位减少医疗保险资金的支出，</w:t>
      </w:r>
      <w:r>
        <w:rPr>
          <w:rFonts w:hint="eastAsia" w:ascii="仿宋_GB2312" w:hAnsi="仿宋_GB2312" w:eastAsia="仿宋_GB2312" w:cs="仿宋_GB2312"/>
          <w:sz w:val="32"/>
          <w:szCs w:val="32"/>
        </w:rPr>
        <w:t>公务员医疗补助费率降低</w:t>
      </w:r>
      <w:r>
        <w:rPr>
          <w:rFonts w:hint="eastAsia" w:ascii="仿宋_GB2312" w:hAnsi="宋体" w:eastAsia="仿宋_GB2312" w:cs="宋体"/>
          <w:kern w:val="0"/>
          <w:sz w:val="32"/>
          <w:szCs w:val="32"/>
        </w:rPr>
        <w:t>。</w:t>
      </w:r>
    </w:p>
    <w:p>
      <w:pPr>
        <w:spacing w:line="580" w:lineRule="exact"/>
        <w:ind w:firstLine="640" w:firstLineChars="200"/>
        <w:rPr>
          <w:rFonts w:ascii="仿宋_GB2312" w:hAnsi="宋体" w:eastAsia="仿宋_GB2312" w:cs="宋体"/>
          <w:kern w:val="0"/>
          <w:sz w:val="32"/>
          <w:szCs w:val="32"/>
        </w:rPr>
      </w:pPr>
      <w:r>
        <w:rPr>
          <w:rFonts w:ascii="仿宋_GB2312" w:eastAsia="仿宋_GB2312"/>
          <w:sz w:val="32"/>
          <w:szCs w:val="32"/>
        </w:rPr>
        <w:t>5.</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w:t>
      </w:r>
      <w:r>
        <w:rPr>
          <w:rFonts w:ascii="仿宋_GB2312" w:hAnsi="宋体" w:eastAsia="仿宋_GB2312" w:cs="宋体"/>
          <w:kern w:val="0"/>
          <w:sz w:val="32"/>
          <w:szCs w:val="32"/>
        </w:rPr>
        <w:t>35.87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6.73</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23.10%</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年单位机构改革，</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年人员陆续到位，住房公积金相应增加。</w:t>
      </w:r>
    </w:p>
    <w:p>
      <w:pPr>
        <w:spacing w:line="580" w:lineRule="exact"/>
        <w:ind w:firstLine="640" w:firstLineChars="200"/>
        <w:rPr>
          <w:rFonts w:ascii="仿宋_GB2312" w:hAnsi="宋体" w:eastAsia="仿宋_GB2312" w:cs="宋体"/>
          <w:kern w:val="0"/>
          <w:sz w:val="32"/>
          <w:szCs w:val="32"/>
        </w:rPr>
      </w:pPr>
      <w:r>
        <w:rPr>
          <w:rFonts w:ascii="仿宋_GB2312" w:eastAsia="仿宋_GB2312"/>
          <w:sz w:val="32"/>
          <w:szCs w:val="32"/>
        </w:rPr>
        <w:t>6.</w:t>
      </w:r>
      <w:r>
        <w:rPr>
          <w:rFonts w:hint="eastAsia" w:ascii="仿宋_GB2312" w:eastAsia="仿宋_GB2312"/>
          <w:sz w:val="32"/>
          <w:szCs w:val="32"/>
        </w:rPr>
        <w:t>灾害防治及应急管理支出</w:t>
      </w:r>
      <w:r>
        <w:rPr>
          <w:rFonts w:hint="eastAsia" w:ascii="仿宋_GB2312" w:hAnsi="宋体" w:eastAsia="仿宋_GB2312" w:cs="宋体"/>
          <w:kern w:val="0"/>
          <w:sz w:val="32"/>
          <w:szCs w:val="32"/>
        </w:rPr>
        <w:t>（</w:t>
      </w:r>
      <w:r>
        <w:rPr>
          <w:rFonts w:ascii="仿宋_GB2312" w:hAnsi="宋体" w:eastAsia="仿宋_GB2312" w:cs="宋体"/>
          <w:kern w:val="0"/>
          <w:sz w:val="32"/>
          <w:szCs w:val="32"/>
        </w:rPr>
        <w:t>224</w:t>
      </w:r>
      <w:r>
        <w:rPr>
          <w:rFonts w:hint="eastAsia" w:ascii="仿宋_GB2312" w:hAnsi="宋体" w:eastAsia="仿宋_GB2312" w:cs="宋体"/>
          <w:kern w:val="0"/>
          <w:sz w:val="32"/>
          <w:szCs w:val="32"/>
        </w:rPr>
        <w:t>类）应急管理事务（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w:t>
      </w:r>
      <w:r>
        <w:rPr>
          <w:rFonts w:ascii="仿宋_GB2312" w:hAnsi="宋体" w:eastAsia="仿宋_GB2312" w:cs="宋体"/>
          <w:kern w:val="0"/>
          <w:sz w:val="32"/>
          <w:szCs w:val="32"/>
        </w:rPr>
        <w:t>188.70</w:t>
      </w:r>
      <w:r>
        <w:rPr>
          <w:rFonts w:hint="eastAsia" w:ascii="仿宋_GB2312" w:hAnsi="宋体" w:eastAsia="仿宋_GB2312" w:cs="宋体"/>
          <w:kern w:val="0"/>
          <w:sz w:val="32"/>
          <w:szCs w:val="32"/>
        </w:rPr>
        <w:t>万元，</w:t>
      </w:r>
      <w:r>
        <w:rPr>
          <w:rFonts w:hint="eastAsia" w:ascii="仿宋_GB2312" w:eastAsia="仿宋_GB2312"/>
          <w:sz w:val="32"/>
          <w:szCs w:val="32"/>
        </w:rPr>
        <w:t>比上年执行数增加</w:t>
      </w:r>
      <w:r>
        <w:rPr>
          <w:rFonts w:ascii="仿宋_GB2312" w:hAnsi="宋体" w:eastAsia="仿宋_GB2312" w:cs="宋体"/>
          <w:kern w:val="0"/>
          <w:sz w:val="32"/>
          <w:szCs w:val="32"/>
        </w:rPr>
        <w:t>188.70</w:t>
      </w:r>
      <w:r>
        <w:rPr>
          <w:rFonts w:hint="eastAsia" w:ascii="仿宋_GB2312" w:eastAsia="仿宋_GB2312"/>
          <w:sz w:val="32"/>
          <w:szCs w:val="32"/>
        </w:rPr>
        <w:t>万元，增长</w:t>
      </w:r>
      <w:r>
        <w:rPr>
          <w:rFonts w:ascii="仿宋_GB2312" w:eastAsia="仿宋_GB2312"/>
          <w:sz w:val="32"/>
          <w:szCs w:val="32"/>
        </w:rPr>
        <w:t>100%</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年单位机构改革，</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年人员陆续到位，各项经费增加。</w:t>
      </w:r>
    </w:p>
    <w:p>
      <w:pPr>
        <w:spacing w:line="580" w:lineRule="exact"/>
        <w:ind w:firstLine="640" w:firstLineChars="200"/>
        <w:rPr>
          <w:rFonts w:ascii="仿宋_GB2312" w:eastAsia="仿宋_GB2312"/>
          <w:sz w:val="32"/>
          <w:szCs w:val="32"/>
        </w:rPr>
      </w:pPr>
      <w:r>
        <w:rPr>
          <w:rFonts w:ascii="仿宋_GB2312" w:hAnsi="宋体" w:eastAsia="仿宋_GB2312" w:cs="宋体"/>
          <w:kern w:val="0"/>
          <w:sz w:val="32"/>
          <w:szCs w:val="32"/>
        </w:rPr>
        <w:t>7.</w:t>
      </w:r>
      <w:r>
        <w:rPr>
          <w:rFonts w:hint="eastAsia" w:ascii="仿宋_GB2312" w:eastAsia="仿宋_GB2312"/>
          <w:sz w:val="32"/>
          <w:szCs w:val="32"/>
        </w:rPr>
        <w:t>灾害防治及应急管理支出</w:t>
      </w:r>
      <w:r>
        <w:rPr>
          <w:rFonts w:hint="eastAsia" w:ascii="仿宋_GB2312" w:hAnsi="宋体" w:eastAsia="仿宋_GB2312" w:cs="宋体"/>
          <w:kern w:val="0"/>
          <w:sz w:val="32"/>
          <w:szCs w:val="32"/>
        </w:rPr>
        <w:t>（</w:t>
      </w:r>
      <w:r>
        <w:rPr>
          <w:rFonts w:ascii="仿宋_GB2312" w:hAnsi="宋体" w:eastAsia="仿宋_GB2312" w:cs="宋体"/>
          <w:kern w:val="0"/>
          <w:sz w:val="32"/>
          <w:szCs w:val="32"/>
        </w:rPr>
        <w:t>224</w:t>
      </w:r>
      <w:r>
        <w:rPr>
          <w:rFonts w:hint="eastAsia" w:ascii="仿宋_GB2312" w:hAnsi="宋体" w:eastAsia="仿宋_GB2312" w:cs="宋体"/>
          <w:kern w:val="0"/>
          <w:sz w:val="32"/>
          <w:szCs w:val="32"/>
        </w:rPr>
        <w:t>类）应急管理事务（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款）事业运行（</w:t>
      </w:r>
      <w:r>
        <w:rPr>
          <w:rFonts w:ascii="仿宋_GB2312" w:hAnsi="宋体" w:eastAsia="仿宋_GB2312" w:cs="宋体"/>
          <w:kern w:val="0"/>
          <w:sz w:val="32"/>
          <w:szCs w:val="32"/>
        </w:rPr>
        <w:t>50</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w:t>
      </w:r>
      <w:r>
        <w:rPr>
          <w:rFonts w:ascii="仿宋_GB2312" w:hAnsi="宋体" w:eastAsia="仿宋_GB2312" w:cs="宋体"/>
          <w:kern w:val="0"/>
          <w:sz w:val="32"/>
          <w:szCs w:val="32"/>
        </w:rPr>
        <w:t>133.77</w:t>
      </w:r>
      <w:r>
        <w:rPr>
          <w:rFonts w:hint="eastAsia" w:ascii="仿宋_GB2312" w:hAnsi="宋体" w:eastAsia="仿宋_GB2312" w:cs="宋体"/>
          <w:kern w:val="0"/>
          <w:sz w:val="32"/>
          <w:szCs w:val="32"/>
        </w:rPr>
        <w:t>万元，</w:t>
      </w:r>
      <w:r>
        <w:rPr>
          <w:rFonts w:hint="eastAsia" w:ascii="仿宋_GB2312" w:eastAsia="仿宋_GB2312"/>
          <w:sz w:val="32"/>
          <w:szCs w:val="32"/>
        </w:rPr>
        <w:t>比上年执行数增加</w:t>
      </w:r>
      <w:r>
        <w:rPr>
          <w:rFonts w:ascii="仿宋_GB2312" w:hAnsi="宋体" w:eastAsia="仿宋_GB2312" w:cs="宋体"/>
          <w:kern w:val="0"/>
          <w:sz w:val="32"/>
          <w:szCs w:val="32"/>
        </w:rPr>
        <w:t>133.77</w:t>
      </w:r>
      <w:r>
        <w:rPr>
          <w:rFonts w:hint="eastAsia" w:ascii="仿宋_GB2312" w:eastAsia="仿宋_GB2312"/>
          <w:sz w:val="32"/>
          <w:szCs w:val="32"/>
        </w:rPr>
        <w:t>万元，增长</w:t>
      </w:r>
      <w:r>
        <w:rPr>
          <w:rFonts w:ascii="仿宋_GB2312" w:eastAsia="仿宋_GB2312"/>
          <w:sz w:val="32"/>
          <w:szCs w:val="32"/>
        </w:rPr>
        <w:t>100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年单位机构改革，</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年人员陆续到位，各项经费增加。</w:t>
      </w:r>
    </w:p>
    <w:p>
      <w:pPr>
        <w:spacing w:line="580" w:lineRule="exact"/>
        <w:rPr>
          <w:rFonts w:ascii="仿宋_GB2312" w:eastAsia="仿宋_GB2312"/>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阜康市应急管理局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418.90</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387.84</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242.70</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34.30</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21.72</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4.54</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0.75</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35.87</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47.90</w:t>
      </w:r>
      <w:r>
        <w:rPr>
          <w:rFonts w:hint="eastAsia" w:ascii="仿宋_GB2312" w:hAnsi="宋体" w:eastAsia="仿宋_GB2312" w:cs="宋体"/>
          <w:kern w:val="0"/>
          <w:sz w:val="32"/>
          <w:szCs w:val="32"/>
        </w:rPr>
        <w:t>万元、其他对个人和家庭的补助</w:t>
      </w:r>
      <w:r>
        <w:rPr>
          <w:rFonts w:ascii="仿宋_GB2312" w:hAnsi="宋体" w:eastAsia="仿宋_GB2312" w:cs="宋体"/>
          <w:kern w:val="0"/>
          <w:sz w:val="32"/>
          <w:szCs w:val="32"/>
        </w:rPr>
        <w:t>0.06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31.06</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5.40</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1.44</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1.80</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2.16</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10.80</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2.00</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2.42</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numPr>
          <w:ilvl w:val="0"/>
          <w:numId w:val="3"/>
        </w:num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bCs/>
          <w:kern w:val="0"/>
          <w:sz w:val="32"/>
          <w:szCs w:val="32"/>
        </w:rPr>
        <w:t>2020</w:t>
      </w:r>
      <w:r>
        <w:rPr>
          <w:rFonts w:hint="eastAsia" w:ascii="仿宋_GB2312" w:hAnsi="宋体" w:eastAsia="仿宋_GB2312"/>
          <w:bCs/>
          <w:kern w:val="0"/>
          <w:sz w:val="32"/>
          <w:szCs w:val="32"/>
        </w:rPr>
        <w:t>年未安排项目支出预算，因此没有使用项目支出预算拨款安排的支出，项目支出预算支出情况表为空表。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阜康市应急管理局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7.04</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2.00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万元，主要原因是与上年相比无变化；公务接待费增加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万元，主要原因是因接待事务增多，公务接待费增加。</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九、关于阜康市应急管理局</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阜康市应急管理局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年，阜康市应急管理局本级机关运行经费财政拨款预算</w:t>
      </w:r>
      <w:r>
        <w:rPr>
          <w:rFonts w:ascii="仿宋_GB2312" w:hAnsi="宋体" w:eastAsia="仿宋_GB2312" w:cs="宋体"/>
          <w:kern w:val="0"/>
          <w:sz w:val="32"/>
          <w:szCs w:val="32"/>
        </w:rPr>
        <w:t>31.06</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11.39</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57.91%</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年机构改革，各项业务量增加，各项办公费、公务接待费均增加。</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r>
        <w:rPr>
          <w:rFonts w:ascii="楷体_GB2312" w:hAnsi="宋体" w:eastAsia="楷体_GB2312" w:cs="宋体"/>
          <w:b/>
          <w:kern w:val="0"/>
          <w:sz w:val="32"/>
          <w:szCs w:val="32"/>
        </w:rPr>
        <w:t xml:space="preserve"> </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w:t>
      </w:r>
      <w:r>
        <w:rPr>
          <w:rFonts w:hint="eastAsia" w:ascii="仿宋_GB2312" w:hAnsi="宋体" w:eastAsia="仿宋_GB2312" w:cs="宋体"/>
          <w:kern w:val="0"/>
          <w:sz w:val="32"/>
          <w:szCs w:val="32"/>
          <w:lang w:eastAsia="zh-CN"/>
        </w:rPr>
        <w:t>应急管理局</w:t>
      </w:r>
      <w:r>
        <w:rPr>
          <w:rFonts w:hint="eastAsia" w:ascii="仿宋_GB2312" w:hAnsi="宋体" w:eastAsia="仿宋_GB2312" w:cs="宋体"/>
          <w:kern w:val="0"/>
          <w:sz w:val="32"/>
          <w:szCs w:val="32"/>
          <w:lang w:val="en-US" w:eastAsia="zh-CN"/>
        </w:rPr>
        <w:t>本级</w:t>
      </w:r>
      <w:r>
        <w:rPr>
          <w:rFonts w:hint="eastAsia" w:ascii="仿宋_GB2312" w:hAnsi="宋体" w:eastAsia="仿宋_GB2312" w:cs="宋体"/>
          <w:kern w:val="0"/>
          <w:sz w:val="32"/>
          <w:szCs w:val="32"/>
        </w:rPr>
        <w:t>政府采购预算0万元，其中：政府采购货物预算0万</w:t>
      </w:r>
      <w:r>
        <w:rPr>
          <w:rFonts w:hint="eastAsia" w:ascii="仿宋_GB2312" w:hAnsi="宋体" w:eastAsia="仿宋_GB2312" w:cs="宋体"/>
          <w:kern w:val="0"/>
          <w:sz w:val="32"/>
          <w:szCs w:val="32"/>
        </w:rPr>
        <w:t>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numPr>
          <w:ilvl w:val="0"/>
          <w:numId w:val="4"/>
        </w:numPr>
        <w:spacing w:line="560" w:lineRule="exact"/>
        <w:ind w:firstLine="643" w:firstLineChars="200"/>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年底，阜康市应急管理局占用使用国有资产总体情况为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42</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4</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6</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117.81</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2</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43.72</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3</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56.79</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1</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17.3</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5.26</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0.3</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w:t>
      </w:r>
      <w:bookmarkStart w:id="0" w:name="_GoBack"/>
      <w:bookmarkEnd w:id="0"/>
      <w:r>
        <w:rPr>
          <w:rFonts w:hint="eastAsia" w:ascii="仿宋_GB2312" w:hAnsi="宋体" w:eastAsia="仿宋_GB2312" w:cs="宋体"/>
          <w:kern w:val="0"/>
          <w:sz w:val="32"/>
          <w:szCs w:val="32"/>
        </w:rPr>
        <w:t>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noWrap/>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noWrap/>
            <w:vAlign w:val="bottom"/>
          </w:tcPr>
          <w:p>
            <w:pPr>
              <w:widowControl/>
              <w:jc w:val="left"/>
              <w:rPr>
                <w:rFonts w:ascii="宋体" w:cs="宋体"/>
                <w:color w:val="000000"/>
                <w:kern w:val="0"/>
                <w:sz w:val="22"/>
              </w:rPr>
            </w:pPr>
          </w:p>
        </w:tc>
        <w:tc>
          <w:tcPr>
            <w:tcW w:w="1854"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322" w:type="dxa"/>
            <w:tcBorders>
              <w:top w:val="nil"/>
              <w:left w:val="nil"/>
              <w:bottom w:val="nil"/>
              <w:right w:val="nil"/>
            </w:tcBorders>
            <w:noWrap/>
            <w:vAlign w:val="bottom"/>
          </w:tcPr>
          <w:p>
            <w:pPr>
              <w:widowControl/>
              <w:jc w:val="left"/>
              <w:rPr>
                <w:rFonts w:ascii="宋体" w:cs="宋体"/>
                <w:color w:val="000000"/>
                <w:kern w:val="0"/>
                <w:sz w:val="22"/>
              </w:rPr>
            </w:pPr>
          </w:p>
        </w:tc>
        <w:tc>
          <w:tcPr>
            <w:tcW w:w="325" w:type="dxa"/>
            <w:tcBorders>
              <w:top w:val="nil"/>
              <w:left w:val="nil"/>
              <w:bottom w:val="nil"/>
              <w:right w:val="nil"/>
            </w:tcBorders>
            <w:noWrap/>
            <w:vAlign w:val="bottom"/>
          </w:tcPr>
          <w:p>
            <w:pPr>
              <w:widowControl/>
              <w:jc w:val="left"/>
              <w:rPr>
                <w:rFonts w:ascii="宋体" w:cs="宋体"/>
                <w:color w:val="000000"/>
                <w:kern w:val="0"/>
                <w:sz w:val="22"/>
              </w:rPr>
            </w:pPr>
          </w:p>
        </w:tc>
        <w:tc>
          <w:tcPr>
            <w:tcW w:w="1922" w:type="dxa"/>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3270"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250" w:type="dxa"/>
            <w:tcBorders>
              <w:top w:val="nil"/>
              <w:left w:val="nil"/>
              <w:bottom w:val="nil"/>
              <w:right w:val="nil"/>
            </w:tcBorders>
            <w:noWrap/>
            <w:vAlign w:val="bottom"/>
          </w:tcPr>
          <w:p>
            <w:pPr>
              <w:widowControl/>
              <w:jc w:val="left"/>
              <w:rPr>
                <w:rFonts w:ascii="宋体" w:cs="宋体"/>
                <w:color w:val="000000"/>
                <w:kern w:val="0"/>
                <w:sz w:val="22"/>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阜康市应急管理局</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无</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五、机关运行经费：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阜康市应急管理局</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DAA4E"/>
    <w:multiLevelType w:val="singleLevel"/>
    <w:tmpl w:val="9FBDAA4E"/>
    <w:lvl w:ilvl="0" w:tentative="0">
      <w:start w:val="2"/>
      <w:numFmt w:val="chineseCounting"/>
      <w:suff w:val="nothing"/>
      <w:lvlText w:val="%1、"/>
      <w:lvlJc w:val="left"/>
      <w:rPr>
        <w:rFonts w:hint="eastAsia" w:cs="Times New Roman"/>
      </w:rPr>
    </w:lvl>
  </w:abstractNum>
  <w:abstractNum w:abstractNumId="1">
    <w:nsid w:val="157742AB"/>
    <w:multiLevelType w:val="singleLevel"/>
    <w:tmpl w:val="157742AB"/>
    <w:lvl w:ilvl="0" w:tentative="0">
      <w:start w:val="3"/>
      <w:numFmt w:val="chineseCounting"/>
      <w:suff w:val="nothing"/>
      <w:lvlText w:val="（%1）"/>
      <w:lvlJc w:val="left"/>
      <w:rPr>
        <w:rFonts w:hint="eastAsia"/>
      </w:rPr>
    </w:lvl>
  </w:abstractNum>
  <w:abstractNum w:abstractNumId="2">
    <w:nsid w:val="3328ADCA"/>
    <w:multiLevelType w:val="singleLevel"/>
    <w:tmpl w:val="3328ADCA"/>
    <w:lvl w:ilvl="0" w:tentative="0">
      <w:start w:val="1"/>
      <w:numFmt w:val="chineseCounting"/>
      <w:suff w:val="space"/>
      <w:lvlText w:val="第%1部分"/>
      <w:lvlJc w:val="left"/>
      <w:rPr>
        <w:rFonts w:hint="eastAsia" w:cs="Times New Roman"/>
      </w:rPr>
    </w:lvl>
  </w:abstractNum>
  <w:abstractNum w:abstractNumId="3">
    <w:nsid w:val="4EBE1326"/>
    <w:multiLevelType w:val="singleLevel"/>
    <w:tmpl w:val="4EBE1326"/>
    <w:lvl w:ilvl="0" w:tentative="0">
      <w:start w:val="7"/>
      <w:numFmt w:val="chineseCounting"/>
      <w:suff w:val="nothing"/>
      <w:lvlText w:val="%1、"/>
      <w:lvlJc w:val="left"/>
      <w:rPr>
        <w:rFonts w:hint="eastAsia"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8"/>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4150"/>
    <w:rsid w:val="0003021A"/>
    <w:rsid w:val="0003663A"/>
    <w:rsid w:val="00046D89"/>
    <w:rsid w:val="00055826"/>
    <w:rsid w:val="00081E80"/>
    <w:rsid w:val="000832F9"/>
    <w:rsid w:val="00093228"/>
    <w:rsid w:val="000A05EA"/>
    <w:rsid w:val="000A7039"/>
    <w:rsid w:val="000B15A2"/>
    <w:rsid w:val="000B479F"/>
    <w:rsid w:val="000C7EBA"/>
    <w:rsid w:val="000E518A"/>
    <w:rsid w:val="001329D9"/>
    <w:rsid w:val="0015259B"/>
    <w:rsid w:val="00152B81"/>
    <w:rsid w:val="0015453D"/>
    <w:rsid w:val="001708A3"/>
    <w:rsid w:val="00172A27"/>
    <w:rsid w:val="001A6ACB"/>
    <w:rsid w:val="001B0782"/>
    <w:rsid w:val="001F7482"/>
    <w:rsid w:val="0021176B"/>
    <w:rsid w:val="00234493"/>
    <w:rsid w:val="00237A5D"/>
    <w:rsid w:val="00261DC0"/>
    <w:rsid w:val="00275AC3"/>
    <w:rsid w:val="002822ED"/>
    <w:rsid w:val="00284E65"/>
    <w:rsid w:val="00294EF0"/>
    <w:rsid w:val="002C33B6"/>
    <w:rsid w:val="002D655F"/>
    <w:rsid w:val="002F654A"/>
    <w:rsid w:val="002F7841"/>
    <w:rsid w:val="0030298C"/>
    <w:rsid w:val="00327BBC"/>
    <w:rsid w:val="00333C66"/>
    <w:rsid w:val="00335855"/>
    <w:rsid w:val="00351FAA"/>
    <w:rsid w:val="00373E81"/>
    <w:rsid w:val="00377F4C"/>
    <w:rsid w:val="003B2FED"/>
    <w:rsid w:val="003B30EA"/>
    <w:rsid w:val="003B6047"/>
    <w:rsid w:val="003D5B37"/>
    <w:rsid w:val="003E721E"/>
    <w:rsid w:val="003F7D74"/>
    <w:rsid w:val="0041557F"/>
    <w:rsid w:val="00415CE0"/>
    <w:rsid w:val="00446F41"/>
    <w:rsid w:val="00493CDF"/>
    <w:rsid w:val="004B31EE"/>
    <w:rsid w:val="004C5A0F"/>
    <w:rsid w:val="004D2CF0"/>
    <w:rsid w:val="004D41C8"/>
    <w:rsid w:val="004E37DD"/>
    <w:rsid w:val="004F7E44"/>
    <w:rsid w:val="00511F3A"/>
    <w:rsid w:val="00532E32"/>
    <w:rsid w:val="00570F05"/>
    <w:rsid w:val="00581F45"/>
    <w:rsid w:val="005B30B6"/>
    <w:rsid w:val="005B4F5D"/>
    <w:rsid w:val="005B7233"/>
    <w:rsid w:val="005F2A75"/>
    <w:rsid w:val="005F2EEE"/>
    <w:rsid w:val="005F754F"/>
    <w:rsid w:val="006013F0"/>
    <w:rsid w:val="0060579C"/>
    <w:rsid w:val="00616E36"/>
    <w:rsid w:val="0062518F"/>
    <w:rsid w:val="00631F3D"/>
    <w:rsid w:val="00652756"/>
    <w:rsid w:val="00667801"/>
    <w:rsid w:val="006753BB"/>
    <w:rsid w:val="00691F68"/>
    <w:rsid w:val="00697A06"/>
    <w:rsid w:val="006A3796"/>
    <w:rsid w:val="006A7B0E"/>
    <w:rsid w:val="006B6889"/>
    <w:rsid w:val="006C1337"/>
    <w:rsid w:val="006C4A91"/>
    <w:rsid w:val="006E6780"/>
    <w:rsid w:val="00717573"/>
    <w:rsid w:val="00717B3D"/>
    <w:rsid w:val="007273BB"/>
    <w:rsid w:val="00731457"/>
    <w:rsid w:val="0076574A"/>
    <w:rsid w:val="007663F1"/>
    <w:rsid w:val="0076654E"/>
    <w:rsid w:val="00773BBC"/>
    <w:rsid w:val="00782245"/>
    <w:rsid w:val="007A06F7"/>
    <w:rsid w:val="007A5D63"/>
    <w:rsid w:val="007B523B"/>
    <w:rsid w:val="007B7A45"/>
    <w:rsid w:val="007D0FDE"/>
    <w:rsid w:val="007E56CE"/>
    <w:rsid w:val="007F42A4"/>
    <w:rsid w:val="00807D79"/>
    <w:rsid w:val="00841BD6"/>
    <w:rsid w:val="008735B9"/>
    <w:rsid w:val="0088500A"/>
    <w:rsid w:val="008879BE"/>
    <w:rsid w:val="008B1ABD"/>
    <w:rsid w:val="008B1FEB"/>
    <w:rsid w:val="008B46B5"/>
    <w:rsid w:val="008D2D67"/>
    <w:rsid w:val="008E2148"/>
    <w:rsid w:val="008E492F"/>
    <w:rsid w:val="00906960"/>
    <w:rsid w:val="00941556"/>
    <w:rsid w:val="00941946"/>
    <w:rsid w:val="00947A57"/>
    <w:rsid w:val="00991017"/>
    <w:rsid w:val="009A29CB"/>
    <w:rsid w:val="009A2DA4"/>
    <w:rsid w:val="009A3081"/>
    <w:rsid w:val="009A6792"/>
    <w:rsid w:val="009E0834"/>
    <w:rsid w:val="00A05217"/>
    <w:rsid w:val="00A17546"/>
    <w:rsid w:val="00A20B75"/>
    <w:rsid w:val="00A3409E"/>
    <w:rsid w:val="00A361C8"/>
    <w:rsid w:val="00A4568B"/>
    <w:rsid w:val="00A649D2"/>
    <w:rsid w:val="00A675D6"/>
    <w:rsid w:val="00A74DEC"/>
    <w:rsid w:val="00A813C2"/>
    <w:rsid w:val="00A821DF"/>
    <w:rsid w:val="00A9161F"/>
    <w:rsid w:val="00A92AB0"/>
    <w:rsid w:val="00A93CA8"/>
    <w:rsid w:val="00AB1C6C"/>
    <w:rsid w:val="00AD6842"/>
    <w:rsid w:val="00AE757D"/>
    <w:rsid w:val="00AF3BF5"/>
    <w:rsid w:val="00B00AA9"/>
    <w:rsid w:val="00B076A5"/>
    <w:rsid w:val="00B34A0E"/>
    <w:rsid w:val="00B64FAA"/>
    <w:rsid w:val="00B66B75"/>
    <w:rsid w:val="00B7330A"/>
    <w:rsid w:val="00BA6844"/>
    <w:rsid w:val="00BD6FD8"/>
    <w:rsid w:val="00BE4558"/>
    <w:rsid w:val="00C05A6B"/>
    <w:rsid w:val="00C1778D"/>
    <w:rsid w:val="00C64D21"/>
    <w:rsid w:val="00C86845"/>
    <w:rsid w:val="00C9313A"/>
    <w:rsid w:val="00CB041F"/>
    <w:rsid w:val="00CD14BC"/>
    <w:rsid w:val="00CD364B"/>
    <w:rsid w:val="00CE04D5"/>
    <w:rsid w:val="00CE07C2"/>
    <w:rsid w:val="00CE76F9"/>
    <w:rsid w:val="00D55963"/>
    <w:rsid w:val="00D641D5"/>
    <w:rsid w:val="00D73869"/>
    <w:rsid w:val="00D74C34"/>
    <w:rsid w:val="00D75A4C"/>
    <w:rsid w:val="00D75F10"/>
    <w:rsid w:val="00D769AA"/>
    <w:rsid w:val="00D846ED"/>
    <w:rsid w:val="00D97B29"/>
    <w:rsid w:val="00DA0808"/>
    <w:rsid w:val="00DC3F6F"/>
    <w:rsid w:val="00DE1BFA"/>
    <w:rsid w:val="00E02D4D"/>
    <w:rsid w:val="00E3422B"/>
    <w:rsid w:val="00E4042E"/>
    <w:rsid w:val="00E612BF"/>
    <w:rsid w:val="00E83C6E"/>
    <w:rsid w:val="00E90922"/>
    <w:rsid w:val="00E970E1"/>
    <w:rsid w:val="00EA564E"/>
    <w:rsid w:val="00EB6AD0"/>
    <w:rsid w:val="00ED761C"/>
    <w:rsid w:val="00F045BC"/>
    <w:rsid w:val="00F05640"/>
    <w:rsid w:val="00F203DB"/>
    <w:rsid w:val="00F24B97"/>
    <w:rsid w:val="00F37381"/>
    <w:rsid w:val="00F61D29"/>
    <w:rsid w:val="00F93AE2"/>
    <w:rsid w:val="00F97802"/>
    <w:rsid w:val="00FA23E9"/>
    <w:rsid w:val="00FA584E"/>
    <w:rsid w:val="00FC4E99"/>
    <w:rsid w:val="00FF5F8A"/>
    <w:rsid w:val="014A7550"/>
    <w:rsid w:val="06AC7DC1"/>
    <w:rsid w:val="093A4F0C"/>
    <w:rsid w:val="09DA532C"/>
    <w:rsid w:val="0DEB70EE"/>
    <w:rsid w:val="0FDF79BE"/>
    <w:rsid w:val="111F3914"/>
    <w:rsid w:val="118F26FE"/>
    <w:rsid w:val="134526F8"/>
    <w:rsid w:val="17745982"/>
    <w:rsid w:val="191D1DE9"/>
    <w:rsid w:val="1DA4686D"/>
    <w:rsid w:val="1DB13E72"/>
    <w:rsid w:val="22C23F1D"/>
    <w:rsid w:val="2576591A"/>
    <w:rsid w:val="26E17DA4"/>
    <w:rsid w:val="276E354E"/>
    <w:rsid w:val="2B6A1B5D"/>
    <w:rsid w:val="33E00FAD"/>
    <w:rsid w:val="372D7856"/>
    <w:rsid w:val="3885457C"/>
    <w:rsid w:val="3A9F53CA"/>
    <w:rsid w:val="3B654809"/>
    <w:rsid w:val="3C8A1D6C"/>
    <w:rsid w:val="3EE05911"/>
    <w:rsid w:val="3F2608F6"/>
    <w:rsid w:val="41203DD1"/>
    <w:rsid w:val="44F118D5"/>
    <w:rsid w:val="48240219"/>
    <w:rsid w:val="48D73DE9"/>
    <w:rsid w:val="4AA32D4C"/>
    <w:rsid w:val="4AD95D47"/>
    <w:rsid w:val="4B9E06B2"/>
    <w:rsid w:val="4E0E7E08"/>
    <w:rsid w:val="54763B6E"/>
    <w:rsid w:val="558D4198"/>
    <w:rsid w:val="56E56691"/>
    <w:rsid w:val="58441B50"/>
    <w:rsid w:val="5EA93AF7"/>
    <w:rsid w:val="5EE57580"/>
    <w:rsid w:val="63423C5E"/>
    <w:rsid w:val="63D95918"/>
    <w:rsid w:val="66E84B04"/>
    <w:rsid w:val="68D02232"/>
    <w:rsid w:val="69F053F9"/>
    <w:rsid w:val="6A6B305F"/>
    <w:rsid w:val="6DD25892"/>
    <w:rsid w:val="77181E92"/>
    <w:rsid w:val="7AE55289"/>
    <w:rsid w:val="7B156D98"/>
    <w:rsid w:val="7DCD78BF"/>
    <w:rsid w:val="7EC360F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99" w:name="table of authorities" w:locked="1"/>
    <w:lsdException w:uiPriority="0" w:name="macro"/>
    <w:lsdException w:uiPriority="0" w:name="toa heading"/>
    <w:lsdException w:uiPriority="99" w:name="List" w:locked="1"/>
    <w:lsdException w:uiPriority="99" w:name="List Bullet" w:locked="1"/>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99" w:name="List Continue 2" w:locked="1"/>
    <w:lsdException w:uiPriority="99" w:name="List Continue 3" w:locked="1"/>
    <w:lsdException w:uiPriority="99" w:name="List Continue 4" w:locked="1"/>
    <w:lsdException w:uiPriority="99" w:name="List Continue 5" w:locked="1"/>
    <w:lsdException w:uiPriority="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2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qFormat/>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99"/>
    <w:rPr>
      <w:rFonts w:cs="Times New Roman"/>
      <w:b/>
    </w:rPr>
  </w:style>
  <w:style w:type="character" w:styleId="12">
    <w:name w:val="page number"/>
    <w:qFormat/>
    <w:uiPriority w:val="99"/>
    <w:rPr>
      <w:rFonts w:cs="Times New Roman"/>
    </w:rPr>
  </w:style>
  <w:style w:type="character" w:customStyle="1" w:styleId="13">
    <w:name w:val="日期 字符"/>
    <w:link w:val="2"/>
    <w:semiHidden/>
    <w:qFormat/>
    <w:locked/>
    <w:uiPriority w:val="99"/>
    <w:rPr>
      <w:rFonts w:cs="Times New Roman"/>
      <w:sz w:val="24"/>
      <w:szCs w:val="24"/>
    </w:rPr>
  </w:style>
  <w:style w:type="character" w:customStyle="1" w:styleId="14">
    <w:name w:val="批注框文本 字符"/>
    <w:link w:val="3"/>
    <w:semiHidden/>
    <w:qFormat/>
    <w:locked/>
    <w:uiPriority w:val="99"/>
    <w:rPr>
      <w:rFonts w:cs="Times New Roman"/>
      <w:kern w:val="2"/>
      <w:sz w:val="18"/>
    </w:rPr>
  </w:style>
  <w:style w:type="character" w:customStyle="1" w:styleId="15">
    <w:name w:val="页脚 字符"/>
    <w:link w:val="4"/>
    <w:qFormat/>
    <w:locked/>
    <w:uiPriority w:val="99"/>
    <w:rPr>
      <w:rFonts w:cs="Times New Roman"/>
      <w:kern w:val="2"/>
      <w:sz w:val="18"/>
    </w:rPr>
  </w:style>
  <w:style w:type="character" w:customStyle="1" w:styleId="16">
    <w:name w:val="页眉 字符"/>
    <w:link w:val="5"/>
    <w:qFormat/>
    <w:locked/>
    <w:uiPriority w:val="99"/>
    <w:rPr>
      <w:rFonts w:cs="Times New Roman"/>
      <w:kern w:val="2"/>
      <w:sz w:val="18"/>
    </w:rPr>
  </w:style>
  <w:style w:type="character" w:customStyle="1" w:styleId="17">
    <w:name w:val="正文文本缩进 3 字符"/>
    <w:link w:val="6"/>
    <w:qFormat/>
    <w:locked/>
    <w:uiPriority w:val="99"/>
    <w:rPr>
      <w:rFonts w:eastAsia="仿宋_GB2312" w:cs="Times New Roman"/>
      <w:kern w:val="2"/>
      <w:sz w:val="24"/>
      <w:szCs w:val="24"/>
    </w:rPr>
  </w:style>
  <w:style w:type="paragraph" w:customStyle="1" w:styleId="18">
    <w:name w:val="正文 A"/>
    <w:qFormat/>
    <w:uiPriority w:val="99"/>
    <w:pPr>
      <w:widowControl w:val="0"/>
      <w:jc w:val="both"/>
    </w:pPr>
    <w:rPr>
      <w:rFonts w:ascii="Times New Roman" w:hAnsi="Times New Roman" w:eastAsia="宋体" w:cs="Arial Unicode MS"/>
      <w:color w:val="000000"/>
      <w:kern w:val="2"/>
      <w:sz w:val="21"/>
      <w:szCs w:val="21"/>
      <w:u w:color="000000"/>
      <w:lang w:val="en-US" w:eastAsia="zh-CN" w:bidi="ar-SA"/>
    </w:rPr>
  </w:style>
  <w:style w:type="paragraph" w:customStyle="1" w:styleId="19">
    <w:name w:val="列出段落1"/>
    <w:basedOn w:val="1"/>
    <w:qFormat/>
    <w:uiPriority w:val="99"/>
    <w:pPr>
      <w:ind w:firstLine="420" w:firstLineChars="200"/>
    </w:pPr>
  </w:style>
  <w:style w:type="paragraph" w:customStyle="1" w:styleId="20">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21">
    <w:name w:val="List Paragraph"/>
    <w:basedOn w:val="1"/>
    <w:qFormat/>
    <w:uiPriority w:val="99"/>
    <w:pPr>
      <w:ind w:firstLine="420" w:firstLineChars="200"/>
    </w:pPr>
    <w:rPr>
      <w:rFonts w:ascii="Calibri" w:hAnsi="Calibri"/>
      <w:szCs w:val="22"/>
    </w:rPr>
  </w:style>
  <w:style w:type="paragraph" w:customStyle="1" w:styleId="22">
    <w:name w:val="普通(网站)1"/>
    <w:basedOn w:val="1"/>
    <w:qFormat/>
    <w:uiPriority w:val="99"/>
    <w:rPr>
      <w:rFonts w:ascii="Calibri" w:hAnsi="Calibri" w:cs="黑体"/>
      <w:sz w:val="24"/>
    </w:rPr>
  </w:style>
  <w:style w:type="paragraph" w:customStyle="1" w:styleId="23">
    <w:name w:val="普通(网站)2"/>
    <w:basedOn w:val="1"/>
    <w:qFormat/>
    <w:uiPriority w:val="99"/>
    <w:rPr>
      <w:rFonts w:ascii="Calibri" w:hAnsi="Calibri" w:cs="黑体"/>
      <w:sz w:val="24"/>
    </w:rPr>
  </w:style>
  <w:style w:type="paragraph" w:customStyle="1" w:styleId="24">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25</Pages>
  <Words>1714</Words>
  <Characters>9776</Characters>
  <Lines>81</Lines>
  <Paragraphs>22</Paragraphs>
  <TotalTime>11</TotalTime>
  <ScaleCrop>false</ScaleCrop>
  <LinksUpToDate>false</LinksUpToDate>
  <CharactersWithSpaces>11468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2020-04-14T05:09:00Z</dcterms:created>
  <dc:creator>User</dc:creator>
  <cp:lastModifiedBy>A凤颜国际-张倩</cp:lastModifiedBy>
  <cp:lastPrinted>2021-05-29T04:29:00Z</cp:lastPrinted>
  <dcterms:modified xsi:type="dcterms:W3CDTF">2021-07-05T10:11:23Z</dcterms:modified>
  <dc:title>哈密地区财政局           发文稿纸</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1440CA013B534E10A207F60E7DD699F1</vt:lpwstr>
  </property>
</Properties>
</file>