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hAnsi="宋体" w:eastAsia="方正小标宋_GBK"/>
          <w:kern w:val="0"/>
          <w:sz w:val="30"/>
          <w:szCs w:val="30"/>
        </w:rPr>
      </w:pPr>
      <w:r>
        <w:rPr>
          <w:rFonts w:hint="eastAsia" w:ascii="方正小标宋_GBK" w:hAnsi="宋体" w:eastAsia="方正小标宋_GBK"/>
          <w:kern w:val="0"/>
          <w:sz w:val="30"/>
          <w:szCs w:val="30"/>
        </w:rPr>
        <w:t>附件</w:t>
      </w:r>
      <w:r>
        <w:rPr>
          <w:rFonts w:ascii="方正小标宋_GBK" w:hAnsi="宋体" w:eastAsia="方正小标宋_GBK"/>
          <w:kern w:val="0"/>
          <w:sz w:val="30"/>
          <w:szCs w:val="30"/>
        </w:rPr>
        <w:t>: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阜康市军粮供应站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ascii="方正小标宋_GBK" w:hAnsi="宋体" w:eastAsia="方正小标宋_GBK"/>
          <w:kern w:val="0"/>
          <w:sz w:val="44"/>
          <w:szCs w:val="44"/>
        </w:rPr>
        <w:t>2020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</w:t>
      </w:r>
      <w:r>
        <w:rPr>
          <w:rFonts w:ascii="黑体" w:hAnsi="黑体" w:eastAsia="黑体"/>
          <w:kern w:val="0"/>
          <w:sz w:val="44"/>
          <w:szCs w:val="44"/>
        </w:rPr>
        <w:t xml:space="preserve">  </w:t>
      </w:r>
      <w:r>
        <w:rPr>
          <w:rFonts w:hint="eastAsia" w:ascii="黑体" w:hAnsi="黑体" w:eastAsia="黑体"/>
          <w:kern w:val="0"/>
          <w:sz w:val="44"/>
          <w:szCs w:val="44"/>
        </w:rPr>
        <w:t>录</w:t>
      </w:r>
    </w:p>
    <w:p>
      <w:pPr>
        <w:widowControl/>
        <w:spacing w:line="500" w:lineRule="exact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第一部分</w:t>
      </w:r>
      <w:r>
        <w:rPr>
          <w:rFonts w:ascii="黑体" w:hAnsi="黑体" w:eastAsia="黑体" w:cs="黑体"/>
          <w:bCs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阜康市军粮供应站部门单位概况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第二部分</w:t>
      </w:r>
      <w:r>
        <w:rPr>
          <w:rFonts w:ascii="黑体" w:hAnsi="黑体" w:eastAsia="黑体" w:cs="黑体"/>
          <w:bCs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第三部分</w:t>
      </w:r>
      <w:r>
        <w:rPr>
          <w:rFonts w:ascii="黑体" w:hAnsi="黑体" w:eastAsia="黑体" w:cs="黑体"/>
          <w:bCs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一、关于阜康市军粮供应站部门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二、关于阜康市军粮供应站部门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三、关于阜康市军粮供应站部门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阜康市军粮供应站部门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五、关于阜康市军粮供应站部门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六、关于阜康市军粮供应站部门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七、关于阜康市军粮供应站部门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八、关于阜康市军粮供应站部门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九、关于阜康市军粮供应站部门</w:t>
      </w:r>
      <w:r>
        <w:rPr>
          <w:rFonts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第四部分</w:t>
      </w:r>
      <w:r>
        <w:rPr>
          <w:rFonts w:ascii="黑体" w:hAnsi="黑体" w:eastAsia="黑体" w:cs="黑体"/>
          <w:bCs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名词解释</w:t>
      </w:r>
    </w:p>
    <w:p>
      <w:pPr>
        <w:widowControl/>
        <w:spacing w:line="46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第一部分</w:t>
      </w:r>
      <w:r>
        <w:rPr>
          <w:rFonts w:ascii="黑体" w:hAnsi="黑体" w:eastAsia="黑体"/>
          <w:kern w:val="0"/>
          <w:sz w:val="32"/>
          <w:szCs w:val="32"/>
        </w:rPr>
        <w:t xml:space="preserve">   </w:t>
      </w:r>
      <w:r>
        <w:rPr>
          <w:rFonts w:hint="eastAsia" w:ascii="黑体" w:hAnsi="黑体" w:eastAsia="黑体"/>
          <w:kern w:val="0"/>
          <w:sz w:val="32"/>
          <w:szCs w:val="32"/>
        </w:rPr>
        <w:t>部门单位概况</w:t>
      </w:r>
    </w:p>
    <w:p>
      <w:pPr>
        <w:widowControl/>
        <w:jc w:val="center"/>
        <w:outlineLvl w:val="1"/>
        <w:rPr>
          <w:rFonts w:asci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负责军粮的供应与经营。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阜康市军粮供应站单位无下属预算单位，下设</w:t>
      </w:r>
      <w:r>
        <w:rPr>
          <w:rFonts w:ascii="仿宋_GB2312" w:hAnsi="宋体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个科室，分别是：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站长室、营业室、监控室。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阜康市军粮供应站单位编制数</w:t>
      </w:r>
      <w:r>
        <w:rPr>
          <w:rFonts w:ascii="仿宋_GB2312" w:hAnsi="宋体" w:eastAsia="仿宋_GB2312" w:cs="宋体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人，实有人数</w:t>
      </w:r>
      <w:r>
        <w:rPr>
          <w:rFonts w:ascii="仿宋_GB2312" w:hAnsi="宋体" w:eastAsia="仿宋_GB2312" w:cs="宋体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人，其中：在职</w:t>
      </w:r>
      <w:r>
        <w:rPr>
          <w:rFonts w:ascii="仿宋_GB2312" w:hAnsi="宋体" w:eastAsia="仿宋_GB2312" w:cs="宋体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人；退休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人；离休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人，减少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</w:t>
      </w:r>
    </w:p>
    <w:p>
      <w:pPr>
        <w:widowControl/>
        <w:spacing w:line="560" w:lineRule="exact"/>
        <w:ind w:firstLine="640" w:firstLineChars="200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第二部分</w:t>
      </w:r>
      <w:r>
        <w:rPr>
          <w:rFonts w:ascii="黑体" w:hAnsi="黑体" w:eastAsia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编制部门：阜康市军粮供应站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73.94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73.94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62.62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5.11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6.21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080" w:firstLineChars="600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73.94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73.94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73.94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填报部门：阜康市军粮供应站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533" w:type="dxa"/>
        <w:tblInd w:w="-5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496"/>
        <w:gridCol w:w="584"/>
        <w:gridCol w:w="1512"/>
        <w:gridCol w:w="1020"/>
        <w:gridCol w:w="855"/>
        <w:gridCol w:w="705"/>
        <w:gridCol w:w="690"/>
        <w:gridCol w:w="525"/>
        <w:gridCol w:w="645"/>
        <w:gridCol w:w="495"/>
        <w:gridCol w:w="645"/>
        <w:gridCol w:w="6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5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</w:t>
            </w:r>
            <w:r>
              <w:rPr>
                <w:rFonts w:ascii="仿宋_GB2312" w:eastAsia="仿宋_GB2312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计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部队供应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55.55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55.55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4.23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4.23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0.88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0.88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6.21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6.21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73.94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73.94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编制部门：阜康市军粮供应站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507"/>
        <w:gridCol w:w="573"/>
        <w:gridCol w:w="2160"/>
        <w:gridCol w:w="1685"/>
        <w:gridCol w:w="1856"/>
        <w:gridCol w:w="17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2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部队供应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55.55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55.55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4.23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4.23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0.88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0.88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6.21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6.21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73.94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73.94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编制部门：阜康市军粮供应站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能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分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73.94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73.94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62.62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62.62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210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5.11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5.11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6.21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6.21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5"/>
                <w:szCs w:val="15"/>
              </w:rPr>
              <w:t xml:space="preserve">23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31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32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73.94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73.94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73.94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492"/>
        <w:gridCol w:w="588"/>
        <w:gridCol w:w="2045"/>
        <w:gridCol w:w="660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编制部门：阜康市军粮供应站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04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0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0"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0"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部队供应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55.55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55.55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4.23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4.23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0.88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0.88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0"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6.21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6.21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73.94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73.94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540"/>
        <w:gridCol w:w="2709"/>
        <w:gridCol w:w="995"/>
        <w:gridCol w:w="706"/>
        <w:gridCol w:w="976"/>
        <w:gridCol w:w="634"/>
        <w:gridCol w:w="17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编制部门：阜康市军粮供应站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61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41.98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41.98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7.07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7.07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4.23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4.23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0.88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0.88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0.29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0.29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6.21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6.21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7.56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7.56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0.72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0.72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0.18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0.18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1.80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0.42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2.00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73.94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68.22</w:t>
            </w:r>
          </w:p>
        </w:tc>
        <w:tc>
          <w:tcPr>
            <w:tcW w:w="1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5.72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编制部门：阜康市军粮供应站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编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3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备注：本年无项目支出预算安排，此表为空表。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center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编制部门：阜康市军粮供应站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备注：本年无一般公共预算“三公”经费支出预算安排，此表为空表。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编制单位：阜康市军粮供应站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备注：本年无政府性基金预算支出预算安排，此表为空表。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</w:t>
      </w:r>
      <w:r>
        <w:rPr>
          <w:rFonts w:ascii="黑体" w:hAnsi="黑体" w:eastAsia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</w:rPr>
        <w:t>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关于阜康市军粮供应站部门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按照全口径预算的原则，阜康市军粮供应站部门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73.94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73.94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万元、政府性基金预算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62.62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5.11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万元、住房保障支出</w:t>
      </w:r>
      <w:r>
        <w:rPr>
          <w:rFonts w:ascii="仿宋_GB2312" w:hAnsi="宋体" w:eastAsia="仿宋_GB2312" w:cs="宋体"/>
          <w:kern w:val="0"/>
          <w:sz w:val="32"/>
          <w:szCs w:val="32"/>
        </w:rPr>
        <w:t>6.21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二、关于阜康市军粮供应站部门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阜康市军粮供应站部门部门收入预算</w:t>
      </w:r>
      <w:r>
        <w:rPr>
          <w:rFonts w:ascii="仿宋_GB2312" w:hAnsi="宋体" w:eastAsia="仿宋_GB2312" w:cs="宋体"/>
          <w:kern w:val="0"/>
          <w:sz w:val="32"/>
          <w:szCs w:val="32"/>
        </w:rPr>
        <w:t>73.94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73.94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0.4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万元，主要原因是人员社保缴费费率降低。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万元，主要原因是我单位本年未作政府性基金预算安排。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三、关于阜康市军粮供应站部门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阜康市军粮供应站部门单位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ascii="仿宋_GB2312" w:hAnsi="宋体" w:eastAsia="仿宋_GB2312" w:cs="宋体"/>
          <w:kern w:val="0"/>
          <w:sz w:val="32"/>
          <w:szCs w:val="32"/>
        </w:rPr>
        <w:t>73.94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73.94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0.4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万元，主要原因是人员社保缴费费率降低。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万元，主要原因是本年无项目支出预算。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阜康市军粮供应站部门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73.94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62.62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万元，主要用于保障机关正常运行的人员经费、公用经费。卫生健康支出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5.11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万元，主要用于医疗保险、公务员医疗补助、个人职业年金等社会保障缴费。住房保障支出</w:t>
      </w:r>
      <w:r>
        <w:rPr>
          <w:rFonts w:ascii="仿宋_GB2312" w:hAnsi="宋体" w:eastAsia="仿宋_GB2312" w:cs="宋体"/>
          <w:kern w:val="0"/>
          <w:sz w:val="32"/>
          <w:szCs w:val="32"/>
        </w:rPr>
        <w:t>6.21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万元，主要用于职工住房公积金缴费。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五、关于阜康市军粮供应站部门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（一）一般公共预算当年拨款规模变化情况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年一般公共预算拨款基本支出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73.94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7.93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9.69%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。主要原因是：人员养老保险缴费费率降低。</w:t>
      </w:r>
    </w:p>
    <w:p>
      <w:pPr>
        <w:widowControl/>
        <w:numPr>
          <w:ilvl w:val="0"/>
          <w:numId w:val="1"/>
        </w:numPr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一般公共预算当年拨款结构情况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、社会保障和就业支出（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62.62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84.69%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5.11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6.91%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、住房保障支出（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6.21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8.40%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pStyle w:val="19"/>
        <w:spacing w:line="580" w:lineRule="atLeast"/>
        <w:ind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社会保障和就业支出（</w:t>
      </w:r>
      <w:r>
        <w:rPr>
          <w:rFonts w:ascii="仿宋_GB2312" w:eastAsia="仿宋_GB2312" w:cs="仿宋_GB2312"/>
          <w:sz w:val="32"/>
          <w:szCs w:val="32"/>
        </w:rPr>
        <w:t>208</w:t>
      </w:r>
      <w:r>
        <w:rPr>
          <w:rFonts w:hint="eastAsia" w:ascii="仿宋_GB2312" w:eastAsia="仿宋_GB2312" w:cs="仿宋_GB2312"/>
          <w:sz w:val="32"/>
          <w:szCs w:val="32"/>
        </w:rPr>
        <w:t>类）行政事业单位离退休（</w:t>
      </w:r>
      <w:r>
        <w:rPr>
          <w:rFonts w:ascii="仿宋_GB2312" w:eastAsia="仿宋_GB2312" w:cs="仿宋_GB2312"/>
          <w:sz w:val="32"/>
          <w:szCs w:val="32"/>
        </w:rPr>
        <w:t>05</w:t>
      </w:r>
      <w:r>
        <w:rPr>
          <w:rFonts w:hint="eastAsia" w:ascii="仿宋_GB2312" w:eastAsia="仿宋_GB2312" w:cs="仿宋_GB2312"/>
          <w:sz w:val="32"/>
          <w:szCs w:val="32"/>
        </w:rPr>
        <w:t>款）机关事业单位基本养老保险缴费支出（</w:t>
      </w:r>
      <w:r>
        <w:rPr>
          <w:rFonts w:ascii="仿宋_GB2312" w:eastAsia="仿宋_GB2312" w:cs="仿宋_GB2312"/>
          <w:sz w:val="32"/>
          <w:szCs w:val="32"/>
        </w:rPr>
        <w:t>05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:2020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7.07</w:t>
      </w:r>
      <w:r>
        <w:rPr>
          <w:rFonts w:hint="eastAsia" w:ascii="仿宋_GB2312" w:eastAsia="仿宋_GB2312" w:cs="仿宋_GB2312"/>
          <w:sz w:val="32"/>
          <w:szCs w:val="32"/>
        </w:rPr>
        <w:t>万元，比上年执行数减少</w:t>
      </w:r>
      <w:r>
        <w:rPr>
          <w:rFonts w:ascii="仿宋_GB2312" w:eastAsia="仿宋_GB2312" w:cs="仿宋_GB2312"/>
          <w:sz w:val="32"/>
          <w:szCs w:val="32"/>
        </w:rPr>
        <w:t>0.21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下降</w:t>
      </w:r>
      <w:r>
        <w:rPr>
          <w:rFonts w:ascii="仿宋_GB2312" w:eastAsia="仿宋_GB2312" w:cs="仿宋_GB2312"/>
          <w:sz w:val="32"/>
          <w:szCs w:val="32"/>
        </w:rPr>
        <w:t>2.88%</w:t>
      </w:r>
      <w:r>
        <w:rPr>
          <w:rFonts w:hint="eastAsia" w:ascii="仿宋_GB2312" w:eastAsia="仿宋_GB2312" w:cs="仿宋_GB2312"/>
          <w:sz w:val="32"/>
          <w:szCs w:val="32"/>
        </w:rPr>
        <w:t>，主要原因是：</w:t>
      </w:r>
      <w:r>
        <w:rPr>
          <w:rFonts w:hint="eastAsia" w:ascii="仿宋_GB2312" w:hAnsi="宋体" w:eastAsia="仿宋_GB2312" w:cs="宋体"/>
          <w:sz w:val="32"/>
          <w:szCs w:val="32"/>
        </w:rPr>
        <w:t>人员养老保险缴费费率由</w:t>
      </w:r>
      <w:r>
        <w:rPr>
          <w:rFonts w:ascii="仿宋_GB2312" w:hAnsi="宋体" w:eastAsia="仿宋_GB2312" w:cs="宋体"/>
          <w:sz w:val="32"/>
          <w:szCs w:val="32"/>
        </w:rPr>
        <w:t>19%</w:t>
      </w:r>
      <w:r>
        <w:rPr>
          <w:rFonts w:hint="eastAsia" w:ascii="仿宋_GB2312" w:hAnsi="宋体" w:eastAsia="仿宋_GB2312" w:cs="宋体"/>
          <w:sz w:val="32"/>
          <w:szCs w:val="32"/>
        </w:rPr>
        <w:t>降低为</w:t>
      </w:r>
      <w:r>
        <w:rPr>
          <w:rFonts w:ascii="仿宋_GB2312" w:hAnsi="宋体" w:eastAsia="仿宋_GB2312" w:cs="宋体"/>
          <w:sz w:val="32"/>
          <w:szCs w:val="32"/>
        </w:rPr>
        <w:t>16%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pStyle w:val="19"/>
        <w:spacing w:line="580" w:lineRule="atLeast"/>
        <w:ind w:firstLine="640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.社会保障和就业支出（</w:t>
      </w:r>
      <w:r>
        <w:rPr>
          <w:rFonts w:ascii="仿宋_GB2312" w:eastAsia="仿宋_GB2312" w:cs="仿宋_GB2312"/>
          <w:sz w:val="32"/>
          <w:szCs w:val="32"/>
        </w:rPr>
        <w:t>208</w:t>
      </w:r>
      <w:r>
        <w:rPr>
          <w:rFonts w:hint="eastAsia" w:ascii="仿宋_GB2312" w:eastAsia="仿宋_GB2312" w:cs="仿宋_GB2312"/>
          <w:sz w:val="32"/>
          <w:szCs w:val="32"/>
        </w:rPr>
        <w:t>类）退役军人管理事务（</w:t>
      </w:r>
      <w:r>
        <w:rPr>
          <w:rFonts w:ascii="仿宋_GB2312" w:eastAsia="仿宋_GB2312" w:cs="仿宋_GB2312"/>
          <w:sz w:val="32"/>
          <w:szCs w:val="32"/>
        </w:rPr>
        <w:t>28</w:t>
      </w:r>
      <w:r>
        <w:rPr>
          <w:rFonts w:hint="eastAsia" w:ascii="仿宋_GB2312" w:eastAsia="仿宋_GB2312" w:cs="仿宋_GB2312"/>
          <w:sz w:val="32"/>
          <w:szCs w:val="32"/>
        </w:rPr>
        <w:t>款）部队供应（</w:t>
      </w:r>
      <w:r>
        <w:rPr>
          <w:rFonts w:ascii="仿宋_GB2312" w:eastAsia="仿宋_GB2312" w:cs="仿宋_GB2312"/>
          <w:sz w:val="32"/>
          <w:szCs w:val="32"/>
        </w:rPr>
        <w:t>05</w:t>
      </w:r>
      <w:r>
        <w:rPr>
          <w:rFonts w:hint="eastAsia" w:ascii="仿宋_GB2312" w:eastAsia="仿宋_GB2312" w:cs="仿宋_GB2312"/>
          <w:sz w:val="32"/>
          <w:szCs w:val="32"/>
        </w:rPr>
        <w:t>项）：</w:t>
      </w:r>
      <w:r>
        <w:rPr>
          <w:rFonts w:ascii="仿宋_GB2312" w:eastAsia="仿宋_GB2312" w:cs="仿宋_GB2312"/>
          <w:sz w:val="32"/>
          <w:szCs w:val="32"/>
        </w:rPr>
        <w:t>2020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55.55</w:t>
      </w:r>
      <w:r>
        <w:rPr>
          <w:rFonts w:hint="eastAsia" w:ascii="仿宋_GB2312" w:eastAsia="仿宋_GB2312" w:cs="仿宋_GB2312"/>
          <w:sz w:val="32"/>
          <w:szCs w:val="32"/>
        </w:rPr>
        <w:t>万元，比上年执行数减少</w:t>
      </w:r>
      <w:r>
        <w:rPr>
          <w:rFonts w:ascii="仿宋_GB2312" w:eastAsia="仿宋_GB2312" w:cs="仿宋_GB2312"/>
          <w:sz w:val="32"/>
          <w:szCs w:val="32"/>
        </w:rPr>
        <w:t>6.91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ascii="仿宋_GB2312" w:eastAsia="仿宋_GB2312" w:cs="仿宋_GB2312"/>
          <w:sz w:val="32"/>
          <w:szCs w:val="32"/>
        </w:rPr>
        <w:t>11.06%</w:t>
      </w:r>
      <w:r>
        <w:rPr>
          <w:rFonts w:hint="eastAsia" w:ascii="仿宋_GB2312" w:eastAsia="仿宋_GB2312" w:cs="仿宋_GB2312"/>
          <w:sz w:val="32"/>
          <w:szCs w:val="32"/>
        </w:rPr>
        <w:t>，主要原因是：本年年初预算不包括业务经费安排。</w:t>
      </w:r>
    </w:p>
    <w:p>
      <w:pPr>
        <w:pStyle w:val="19"/>
        <w:spacing w:line="580" w:lineRule="atLeas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.卫生健康支出（</w:t>
      </w:r>
      <w:r>
        <w:rPr>
          <w:rFonts w:ascii="仿宋_GB2312" w:eastAsia="仿宋_GB2312" w:cs="仿宋_GB2312"/>
          <w:sz w:val="32"/>
          <w:szCs w:val="32"/>
        </w:rPr>
        <w:t>210</w:t>
      </w:r>
      <w:r>
        <w:rPr>
          <w:rFonts w:hint="eastAsia" w:ascii="仿宋_GB2312" w:eastAsia="仿宋_GB2312" w:cs="仿宋_GB2312"/>
          <w:sz w:val="32"/>
          <w:szCs w:val="32"/>
        </w:rPr>
        <w:t>类）行政事业单位医疗（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款）事业单位医疗（</w:t>
      </w:r>
      <w:r>
        <w:rPr>
          <w:rFonts w:ascii="仿宋_GB2312" w:eastAsia="仿宋_GB2312" w:cs="仿宋_GB2312"/>
          <w:sz w:val="32"/>
          <w:szCs w:val="32"/>
        </w:rPr>
        <w:t>02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:2020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4.23</w:t>
      </w:r>
      <w:r>
        <w:rPr>
          <w:rFonts w:hint="eastAsia" w:ascii="仿宋_GB2312" w:eastAsia="仿宋_GB2312" w:cs="仿宋_GB2312"/>
          <w:sz w:val="32"/>
          <w:szCs w:val="32"/>
        </w:rPr>
        <w:t>万元，比上年执行数增加</w:t>
      </w:r>
      <w:r>
        <w:rPr>
          <w:rFonts w:ascii="仿宋_GB2312" w:eastAsia="仿宋_GB2312" w:cs="仿宋_GB2312"/>
          <w:sz w:val="32"/>
          <w:szCs w:val="32"/>
        </w:rPr>
        <w:t>0.53</w:t>
      </w:r>
      <w:r>
        <w:rPr>
          <w:rFonts w:hint="eastAsia" w:ascii="仿宋_GB2312" w:eastAsia="仿宋_GB2312" w:cs="仿宋_GB2312"/>
          <w:sz w:val="32"/>
          <w:szCs w:val="32"/>
        </w:rPr>
        <w:t>万元，增长</w:t>
      </w:r>
      <w:r>
        <w:rPr>
          <w:rFonts w:ascii="仿宋_GB2312" w:eastAsia="仿宋_GB2312" w:cs="仿宋_GB2312"/>
          <w:sz w:val="32"/>
          <w:szCs w:val="32"/>
        </w:rPr>
        <w:t>14.32%</w:t>
      </w:r>
      <w:r>
        <w:rPr>
          <w:rFonts w:hint="eastAsia" w:ascii="仿宋_GB2312" w:eastAsia="仿宋_GB2312" w:cs="仿宋_GB2312"/>
          <w:sz w:val="32"/>
          <w:szCs w:val="32"/>
        </w:rPr>
        <w:t>，主要原因是：人员工资增加，社保基数增加。</w:t>
      </w:r>
    </w:p>
    <w:p>
      <w:pPr>
        <w:pStyle w:val="19"/>
        <w:spacing w:line="580" w:lineRule="atLeast"/>
        <w:ind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.卫生健康支出（</w:t>
      </w:r>
      <w:r>
        <w:rPr>
          <w:rFonts w:ascii="仿宋_GB2312" w:eastAsia="仿宋_GB2312" w:cs="仿宋_GB2312"/>
          <w:sz w:val="32"/>
          <w:szCs w:val="32"/>
        </w:rPr>
        <w:t>210</w:t>
      </w:r>
      <w:r>
        <w:rPr>
          <w:rFonts w:hint="eastAsia" w:ascii="仿宋_GB2312" w:eastAsia="仿宋_GB2312" w:cs="仿宋_GB2312"/>
          <w:sz w:val="32"/>
          <w:szCs w:val="32"/>
        </w:rPr>
        <w:t>类）行政事业单位医疗（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hint="eastAsia" w:ascii="仿宋_GB2312" w:eastAsia="仿宋_GB2312" w:cs="仿宋_GB2312"/>
          <w:sz w:val="32"/>
          <w:szCs w:val="32"/>
        </w:rPr>
        <w:t>款）公务员医疗补助（</w:t>
      </w:r>
      <w:r>
        <w:rPr>
          <w:rFonts w:ascii="仿宋_GB2312" w:eastAsia="仿宋_GB2312" w:cs="仿宋_GB2312"/>
          <w:sz w:val="32"/>
          <w:szCs w:val="32"/>
        </w:rPr>
        <w:t>03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:2020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0.88</w:t>
      </w:r>
      <w:r>
        <w:rPr>
          <w:rFonts w:hint="eastAsia" w:ascii="仿宋_GB2312" w:eastAsia="仿宋_GB2312" w:cs="仿宋_GB2312"/>
          <w:sz w:val="32"/>
          <w:szCs w:val="32"/>
        </w:rPr>
        <w:t>万元，比上年执行数减少</w:t>
      </w:r>
      <w:r>
        <w:rPr>
          <w:rFonts w:ascii="仿宋_GB2312" w:eastAsia="仿宋_GB2312" w:cs="仿宋_GB2312"/>
          <w:sz w:val="32"/>
          <w:szCs w:val="32"/>
        </w:rPr>
        <w:t>0.61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下降</w:t>
      </w:r>
      <w:r>
        <w:rPr>
          <w:rFonts w:ascii="仿宋_GB2312" w:eastAsia="仿宋_GB2312" w:cs="仿宋_GB2312"/>
          <w:sz w:val="32"/>
          <w:szCs w:val="32"/>
        </w:rPr>
        <w:t>40.94%</w:t>
      </w:r>
      <w:r>
        <w:rPr>
          <w:rFonts w:hint="eastAsia" w:ascii="仿宋_GB2312" w:eastAsia="仿宋_GB2312" w:cs="仿宋_GB2312"/>
          <w:sz w:val="32"/>
          <w:szCs w:val="32"/>
        </w:rPr>
        <w:t>，主要原因是：人员公务员医疗费率由</w:t>
      </w:r>
      <w:r>
        <w:rPr>
          <w:rFonts w:ascii="仿宋_GB2312" w:eastAsia="仿宋_GB2312" w:cs="仿宋_GB2312"/>
          <w:sz w:val="32"/>
          <w:szCs w:val="32"/>
        </w:rPr>
        <w:t>4%</w:t>
      </w:r>
      <w:r>
        <w:rPr>
          <w:rFonts w:hint="eastAsia" w:ascii="仿宋_GB2312" w:eastAsia="仿宋_GB2312" w:cs="仿宋_GB2312"/>
          <w:sz w:val="32"/>
          <w:szCs w:val="32"/>
        </w:rPr>
        <w:t>降为</w:t>
      </w:r>
      <w:r>
        <w:rPr>
          <w:rFonts w:ascii="仿宋_GB2312" w:eastAsia="仿宋_GB2312" w:cs="仿宋_GB2312"/>
          <w:sz w:val="32"/>
          <w:szCs w:val="32"/>
        </w:rPr>
        <w:t>2%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hint="eastAsia" w:ascii="仿宋_GB2312" w:eastAsia="仿宋_GB2312" w:cs="仿宋_GB2312"/>
          <w:sz w:val="32"/>
          <w:szCs w:val="32"/>
        </w:rPr>
        <w:t>.住房保障支出（</w:t>
      </w:r>
      <w:r>
        <w:rPr>
          <w:rFonts w:ascii="仿宋_GB2312" w:eastAsia="仿宋_GB2312" w:cs="仿宋_GB2312"/>
          <w:sz w:val="32"/>
          <w:szCs w:val="32"/>
        </w:rPr>
        <w:t>221</w:t>
      </w:r>
      <w:r>
        <w:rPr>
          <w:rFonts w:hint="eastAsia" w:ascii="仿宋_GB2312" w:eastAsia="仿宋_GB2312" w:cs="仿宋_GB2312"/>
          <w:sz w:val="32"/>
          <w:szCs w:val="32"/>
        </w:rPr>
        <w:t>类）住房改革支出（</w:t>
      </w:r>
      <w:r>
        <w:rPr>
          <w:rFonts w:ascii="仿宋_GB2312" w:eastAsia="仿宋_GB2312" w:cs="仿宋_GB2312"/>
          <w:sz w:val="32"/>
          <w:szCs w:val="32"/>
        </w:rPr>
        <w:t>02</w:t>
      </w:r>
      <w:r>
        <w:rPr>
          <w:rFonts w:hint="eastAsia" w:ascii="仿宋_GB2312" w:eastAsia="仿宋_GB2312" w:cs="仿宋_GB2312"/>
          <w:sz w:val="32"/>
          <w:szCs w:val="32"/>
        </w:rPr>
        <w:t>款）住房公积金（</w:t>
      </w:r>
      <w:r>
        <w:rPr>
          <w:rFonts w:ascii="仿宋_GB2312" w:eastAsia="仿宋_GB2312" w:cs="仿宋_GB2312"/>
          <w:sz w:val="32"/>
          <w:szCs w:val="32"/>
        </w:rPr>
        <w:t>01</w:t>
      </w:r>
      <w:r>
        <w:rPr>
          <w:rFonts w:hint="eastAsia" w:ascii="仿宋_GB2312" w:eastAsia="仿宋_GB2312" w:cs="仿宋_GB2312"/>
          <w:sz w:val="32"/>
          <w:szCs w:val="32"/>
        </w:rPr>
        <w:t>项）</w:t>
      </w:r>
      <w:r>
        <w:rPr>
          <w:rFonts w:ascii="仿宋_GB2312" w:eastAsia="仿宋_GB2312" w:cs="仿宋_GB2312"/>
          <w:sz w:val="32"/>
          <w:szCs w:val="32"/>
        </w:rPr>
        <w:t>:2020</w:t>
      </w:r>
      <w:r>
        <w:rPr>
          <w:rFonts w:hint="eastAsia" w:ascii="仿宋_GB2312" w:eastAsia="仿宋_GB2312" w:cs="仿宋_GB2312"/>
          <w:sz w:val="32"/>
          <w:szCs w:val="32"/>
        </w:rPr>
        <w:t>年预算数为</w:t>
      </w:r>
      <w:r>
        <w:rPr>
          <w:rFonts w:ascii="仿宋_GB2312" w:eastAsia="仿宋_GB2312" w:cs="仿宋_GB2312"/>
          <w:sz w:val="32"/>
          <w:szCs w:val="32"/>
        </w:rPr>
        <w:t>6.21</w:t>
      </w:r>
      <w:r>
        <w:rPr>
          <w:rFonts w:hint="eastAsia" w:ascii="仿宋_GB2312" w:eastAsia="仿宋_GB2312" w:cs="仿宋_GB2312"/>
          <w:sz w:val="32"/>
          <w:szCs w:val="32"/>
        </w:rPr>
        <w:t>万元，比上年执行数减少</w:t>
      </w:r>
      <w:r>
        <w:rPr>
          <w:rFonts w:ascii="仿宋_GB2312" w:eastAsia="仿宋_GB2312" w:cs="仿宋_GB2312"/>
          <w:sz w:val="32"/>
          <w:szCs w:val="32"/>
        </w:rPr>
        <w:t>0.74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ascii="仿宋_GB2312" w:eastAsia="仿宋_GB2312" w:cs="仿宋_GB2312"/>
          <w:sz w:val="32"/>
          <w:szCs w:val="32"/>
        </w:rPr>
        <w:t>10.65%</w:t>
      </w:r>
      <w:r>
        <w:rPr>
          <w:rFonts w:hint="eastAsia" w:ascii="仿宋_GB2312" w:eastAsia="仿宋_GB2312" w:cs="仿宋_GB2312"/>
          <w:sz w:val="32"/>
          <w:szCs w:val="32"/>
        </w:rPr>
        <w:t>，主要原因是：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本年预算住房公积金缴费基数不含绩效奖、取暖费，缴费基数较上年实际低。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六、关于阜康市军粮供应站部门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73.94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</w:t>
      </w:r>
      <w:r>
        <w:rPr>
          <w:rFonts w:ascii="仿宋_GB2312" w:hAnsi="宋体" w:eastAsia="仿宋_GB2312" w:cs="宋体"/>
          <w:kern w:val="0"/>
          <w:sz w:val="32"/>
          <w:szCs w:val="32"/>
        </w:rPr>
        <w:t>68.22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万元，主要包括：基本工资</w:t>
      </w:r>
      <w:r>
        <w:rPr>
          <w:rFonts w:ascii="仿宋_GB2312" w:hAnsi="宋体" w:eastAsia="仿宋_GB2312" w:cs="宋体"/>
          <w:kern w:val="0"/>
          <w:sz w:val="32"/>
          <w:szCs w:val="32"/>
        </w:rPr>
        <w:t>41.98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7.07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万元、职工基本医疗保险缴费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4.23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万元、公务员医疗补助缴费</w:t>
      </w:r>
      <w:r>
        <w:rPr>
          <w:rFonts w:ascii="仿宋_GB2312" w:hAnsi="宋体" w:eastAsia="仿宋_GB2312" w:cs="宋体"/>
          <w:kern w:val="0"/>
          <w:sz w:val="32"/>
          <w:szCs w:val="32"/>
        </w:rPr>
        <w:t>0.88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万元、其他社会保障缴费</w:t>
      </w:r>
      <w:r>
        <w:rPr>
          <w:rFonts w:ascii="仿宋_GB2312" w:hAnsi="宋体" w:eastAsia="仿宋_GB2312" w:cs="宋体"/>
          <w:kern w:val="0"/>
          <w:sz w:val="32"/>
          <w:szCs w:val="32"/>
        </w:rPr>
        <w:t>0.29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万元、住房公积金</w:t>
      </w:r>
      <w:r>
        <w:rPr>
          <w:rFonts w:ascii="仿宋_GB2312" w:hAnsi="宋体" w:eastAsia="仿宋_GB2312" w:cs="宋体"/>
          <w:kern w:val="0"/>
          <w:sz w:val="32"/>
          <w:szCs w:val="32"/>
        </w:rPr>
        <w:t>6.21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万元、其他工资福利支出</w:t>
      </w:r>
      <w:r>
        <w:rPr>
          <w:rFonts w:ascii="仿宋_GB2312" w:hAnsi="宋体" w:eastAsia="仿宋_GB2312" w:cs="宋体"/>
          <w:kern w:val="0"/>
          <w:sz w:val="32"/>
          <w:szCs w:val="32"/>
        </w:rPr>
        <w:t>7.56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ascii="仿宋_GB2312" w:hAnsi="宋体" w:eastAsia="仿宋_GB2312" w:cs="宋体"/>
          <w:kern w:val="0"/>
          <w:sz w:val="32"/>
          <w:szCs w:val="32"/>
        </w:rPr>
        <w:t>5.72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万元，主要包括：办公费</w:t>
      </w:r>
      <w:r>
        <w:rPr>
          <w:rFonts w:ascii="仿宋_GB2312" w:hAnsi="宋体" w:eastAsia="仿宋_GB2312" w:cs="宋体"/>
          <w:kern w:val="0"/>
          <w:sz w:val="32"/>
          <w:szCs w:val="32"/>
        </w:rPr>
        <w:t>0.72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万元、水费</w:t>
      </w:r>
      <w:r>
        <w:rPr>
          <w:rFonts w:ascii="仿宋_GB2312" w:hAnsi="宋体" w:eastAsia="仿宋_GB2312" w:cs="宋体"/>
          <w:kern w:val="0"/>
          <w:sz w:val="32"/>
          <w:szCs w:val="32"/>
        </w:rPr>
        <w:t>0.18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万元、电费</w:t>
      </w:r>
      <w:r>
        <w:rPr>
          <w:rFonts w:ascii="仿宋_GB2312" w:hAnsi="宋体" w:eastAsia="仿宋_GB2312" w:cs="宋体"/>
          <w:kern w:val="0"/>
          <w:sz w:val="32"/>
          <w:szCs w:val="32"/>
        </w:rPr>
        <w:t>0.30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万元、邮电费</w:t>
      </w:r>
      <w:r>
        <w:rPr>
          <w:rFonts w:ascii="仿宋_GB2312" w:hAnsi="宋体" w:eastAsia="仿宋_GB2312" w:cs="宋体"/>
          <w:kern w:val="0"/>
          <w:sz w:val="32"/>
          <w:szCs w:val="32"/>
        </w:rPr>
        <w:t>0.30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万元、差旅费</w:t>
      </w:r>
      <w:r>
        <w:rPr>
          <w:rFonts w:ascii="仿宋_GB2312" w:hAnsi="宋体" w:eastAsia="仿宋_GB2312" w:cs="宋体"/>
          <w:kern w:val="0"/>
          <w:sz w:val="32"/>
          <w:szCs w:val="32"/>
        </w:rPr>
        <w:t>1.80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万元、工会经费</w:t>
      </w:r>
      <w:r>
        <w:rPr>
          <w:rFonts w:ascii="仿宋_GB2312" w:hAnsi="宋体" w:eastAsia="仿宋_GB2312" w:cs="宋体"/>
          <w:kern w:val="0"/>
          <w:sz w:val="32"/>
          <w:szCs w:val="32"/>
        </w:rPr>
        <w:t>0.42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万元、其他交通费用</w:t>
      </w:r>
      <w:r>
        <w:rPr>
          <w:rFonts w:ascii="仿宋_GB2312" w:hAnsi="宋体" w:eastAsia="仿宋_GB2312" w:cs="宋体"/>
          <w:kern w:val="0"/>
          <w:sz w:val="32"/>
          <w:szCs w:val="32"/>
        </w:rPr>
        <w:t>2.0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七、关于阜康市军粮供应站部门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年未安排项目支出预算，因此没有使用项目支出预算拨款安排的支出，项目支出预算支出情况表为空表。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八、关于阜康市军粮供应站部门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万元，公务用车购置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万元，公务接待费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万元，主要原因是本年未安排此项预算；公务用车购置费为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万元，主要原因是：本年未安排此项预算。公务用车运行费增加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万元，主要原因是本年未安排此项预算；公务接待费增加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万元，主要原因是本年未安排此项预算。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九、关于阜康市军粮供应站部门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年，阜康市军粮供应站本级的机关运行经费财政拨款预算</w:t>
      </w:r>
      <w:r>
        <w:rPr>
          <w:rFonts w:ascii="仿宋_GB2312" w:hAnsi="宋体" w:eastAsia="仿宋_GB2312" w:cs="宋体"/>
          <w:kern w:val="0"/>
          <w:sz w:val="32"/>
          <w:szCs w:val="32"/>
        </w:rPr>
        <w:t>5.72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万元，比上年预算增加</w:t>
      </w:r>
      <w:r>
        <w:rPr>
          <w:rFonts w:ascii="仿宋_GB2312" w:hAnsi="宋体" w:eastAsia="仿宋_GB2312" w:cs="宋体"/>
          <w:kern w:val="0"/>
          <w:sz w:val="32"/>
          <w:szCs w:val="32"/>
        </w:rPr>
        <w:t>0.03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0.53%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。主要原因是工会经费增加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年，阜康市军粮供应站部门政府采购预算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万元，其中：政府采购货物预算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万元，政府采购工程预算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万元，政府采购服务预算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/>
          <w:sz w:val="32"/>
        </w:rPr>
        <w:t>2020</w:t>
      </w:r>
      <w:r>
        <w:rPr>
          <w:rFonts w:hint="eastAsia" w:ascii="仿宋_GB2312" w:hAnsi="仿宋_GB2312" w:eastAsia="仿宋_GB2312"/>
          <w:sz w:val="32"/>
        </w:rPr>
        <w:t>年度本部门面向中小企业预留政府采购项目预算金额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万元，其中：面向小微企业预留政府采购项目预算金额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年底，阜康市军粮供应站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本级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房屋</w:t>
      </w:r>
      <w:r>
        <w:rPr>
          <w:rFonts w:ascii="仿宋_GB2312" w:hAnsi="宋体" w:eastAsia="仿宋_GB2312" w:cs="宋体"/>
          <w:kern w:val="0"/>
          <w:sz w:val="32"/>
          <w:szCs w:val="32"/>
        </w:rPr>
        <w:t>1137.4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70.52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车辆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办公家具价值</w:t>
      </w:r>
      <w:r>
        <w:rPr>
          <w:rFonts w:ascii="仿宋_GB2312" w:hAnsi="宋体" w:eastAsia="仿宋_GB2312" w:cs="宋体"/>
          <w:kern w:val="0"/>
          <w:sz w:val="32"/>
          <w:szCs w:val="32"/>
        </w:rPr>
        <w:t>0.6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其他资产价值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100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年部门预算未安排购置车辆经费，安排购置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年度，本年度实行绩效管理的项目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万元。具体情况见下表（按项目分别填报）：</w:t>
      </w: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2164"/>
        <w:gridCol w:w="1810"/>
        <w:gridCol w:w="1925"/>
        <w:gridCol w:w="249"/>
        <w:gridCol w:w="1132"/>
        <w:gridCol w:w="2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阜康市军粮供应站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无</w:t>
      </w:r>
    </w:p>
    <w:p>
      <w:pPr>
        <w:widowControl/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第四部分</w:t>
      </w:r>
      <w:r>
        <w:rPr>
          <w:rFonts w:ascii="黑体" w:hAnsi="黑体" w:eastAsia="黑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/>
          <w:kern w:val="0"/>
          <w:sz w:val="32"/>
          <w:szCs w:val="32"/>
        </w:rPr>
        <w:t>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阜康市军粮供应站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                    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kern w:val="0"/>
          <w:sz w:val="32"/>
          <w:szCs w:val="32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22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90"/>
    <w:rsid w:val="00052911"/>
    <w:rsid w:val="00077444"/>
    <w:rsid w:val="00091CCD"/>
    <w:rsid w:val="000E3868"/>
    <w:rsid w:val="00272151"/>
    <w:rsid w:val="002E1282"/>
    <w:rsid w:val="00303AAE"/>
    <w:rsid w:val="003336AB"/>
    <w:rsid w:val="00341E51"/>
    <w:rsid w:val="00366F53"/>
    <w:rsid w:val="00377767"/>
    <w:rsid w:val="003B6E7A"/>
    <w:rsid w:val="004614EE"/>
    <w:rsid w:val="0047341E"/>
    <w:rsid w:val="004A6850"/>
    <w:rsid w:val="004E6BB8"/>
    <w:rsid w:val="00507B46"/>
    <w:rsid w:val="005443E0"/>
    <w:rsid w:val="00550C2C"/>
    <w:rsid w:val="00554EB8"/>
    <w:rsid w:val="00563199"/>
    <w:rsid w:val="005B1432"/>
    <w:rsid w:val="005B5271"/>
    <w:rsid w:val="005C5CD2"/>
    <w:rsid w:val="0062359B"/>
    <w:rsid w:val="006912F7"/>
    <w:rsid w:val="006930DF"/>
    <w:rsid w:val="006B3301"/>
    <w:rsid w:val="00700F85"/>
    <w:rsid w:val="00712499"/>
    <w:rsid w:val="0071481E"/>
    <w:rsid w:val="00717573"/>
    <w:rsid w:val="00744AAC"/>
    <w:rsid w:val="00745AAD"/>
    <w:rsid w:val="007534C1"/>
    <w:rsid w:val="00786597"/>
    <w:rsid w:val="00800487"/>
    <w:rsid w:val="008A79AF"/>
    <w:rsid w:val="00916F98"/>
    <w:rsid w:val="00917FB6"/>
    <w:rsid w:val="00A37C25"/>
    <w:rsid w:val="00A53368"/>
    <w:rsid w:val="00AA09E0"/>
    <w:rsid w:val="00AC33EB"/>
    <w:rsid w:val="00B03DFE"/>
    <w:rsid w:val="00B23593"/>
    <w:rsid w:val="00B874FF"/>
    <w:rsid w:val="00B97D96"/>
    <w:rsid w:val="00BB1B90"/>
    <w:rsid w:val="00BE4558"/>
    <w:rsid w:val="00C30FA0"/>
    <w:rsid w:val="00C64D21"/>
    <w:rsid w:val="00C96B5B"/>
    <w:rsid w:val="00CB4614"/>
    <w:rsid w:val="00D61A30"/>
    <w:rsid w:val="00DA1EE8"/>
    <w:rsid w:val="00DE7479"/>
    <w:rsid w:val="00E362D4"/>
    <w:rsid w:val="00E618F2"/>
    <w:rsid w:val="00F315D0"/>
    <w:rsid w:val="00F67A4E"/>
    <w:rsid w:val="00F9312A"/>
    <w:rsid w:val="131C7DAE"/>
    <w:rsid w:val="1C2F3719"/>
    <w:rsid w:val="3168500C"/>
    <w:rsid w:val="66CB7607"/>
    <w:rsid w:val="6D554364"/>
    <w:rsid w:val="72FB197F"/>
    <w:rsid w:val="7AAD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kern w:val="0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semiHidden/>
    <w:qFormat/>
    <w:locked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字符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批注框文本1"/>
    <w:basedOn w:val="1"/>
    <w:link w:val="10"/>
    <w:qFormat/>
    <w:uiPriority w:val="99"/>
    <w:rPr>
      <w:sz w:val="18"/>
      <w:szCs w:val="18"/>
    </w:rPr>
  </w:style>
  <w:style w:type="character" w:customStyle="1" w:styleId="10">
    <w:name w:val="批注框文本 Char"/>
    <w:link w:val="9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3 Char"/>
    <w:link w:val="12"/>
    <w:semiHidden/>
    <w:qFormat/>
    <w:locked/>
    <w:uiPriority w:val="99"/>
    <w:rPr>
      <w:rFonts w:ascii="Times New Roman" w:hAnsi="Times New Roman" w:eastAsia="仿宋_GB2312" w:cs="Times New Roman"/>
      <w:sz w:val="24"/>
      <w:szCs w:val="24"/>
    </w:rPr>
  </w:style>
  <w:style w:type="paragraph" w:customStyle="1" w:styleId="12">
    <w:name w:val="Body Text Indent 31"/>
    <w:basedOn w:val="1"/>
    <w:link w:val="11"/>
    <w:qFormat/>
    <w:uiPriority w:val="99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3">
    <w:name w:val="Normal (Web)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f1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5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6">
    <w:name w:val="普通(网站)1"/>
    <w:basedOn w:val="1"/>
    <w:qFormat/>
    <w:uiPriority w:val="99"/>
    <w:rPr>
      <w:rFonts w:ascii="Calibri" w:hAnsi="Calibri" w:cs="黑体"/>
      <w:sz w:val="24"/>
    </w:rPr>
  </w:style>
  <w:style w:type="paragraph" w:customStyle="1" w:styleId="17">
    <w:name w:val="普通(网站)2"/>
    <w:basedOn w:val="1"/>
    <w:qFormat/>
    <w:uiPriority w:val="99"/>
    <w:rPr>
      <w:rFonts w:ascii="Calibri" w:hAnsi="Calibri" w:cs="黑体"/>
      <w:sz w:val="24"/>
    </w:rPr>
  </w:style>
  <w:style w:type="paragraph" w:customStyle="1" w:styleId="18">
    <w:name w:val="普通(网站)3"/>
    <w:basedOn w:val="1"/>
    <w:qFormat/>
    <w:uiPriority w:val="99"/>
    <w:rPr>
      <w:rFonts w:ascii="Calibri" w:hAnsi="Calibri" w:cs="黑体"/>
      <w:sz w:val="24"/>
    </w:rPr>
  </w:style>
  <w:style w:type="paragraph" w:customStyle="1" w:styleId="19">
    <w:name w:val="p0"/>
    <w:basedOn w:val="1"/>
    <w:qFormat/>
    <w:uiPriority w:val="99"/>
    <w:pPr>
      <w:widowControl/>
    </w:pPr>
    <w:rPr>
      <w:kern w:val="0"/>
    </w:rPr>
  </w:style>
  <w:style w:type="character" w:customStyle="1" w:styleId="20">
    <w:name w:val="Page Number1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1423</Words>
  <Characters>8113</Characters>
  <Lines>67</Lines>
  <Paragraphs>19</Paragraphs>
  <TotalTime>3</TotalTime>
  <ScaleCrop>false</ScaleCrop>
  <LinksUpToDate>false</LinksUpToDate>
  <CharactersWithSpaces>9517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2020-04-12T07:31:00Z</dcterms:created>
  <dc:creator>王怡</dc:creator>
  <cp:lastModifiedBy>A凤颜国际-张倩</cp:lastModifiedBy>
  <cp:lastPrinted>2019-04-26T18:27:00Z</cp:lastPrinted>
  <dcterms:modified xsi:type="dcterms:W3CDTF">2021-07-05T09:53:36Z</dcterms:modified>
  <dc:title>Administrator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607A72CE51AC4A72B81E1ED9431C26A8</vt:lpwstr>
  </property>
</Properties>
</file>