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 xml:space="preserve">附件： </w:t>
      </w:r>
    </w:p>
    <w:p/>
    <w:p/>
    <w:p>
      <w:pPr>
        <w:widowControl/>
        <w:spacing w:before="100" w:beforeAutospacing="1" w:after="100" w:afterAutospacing="1"/>
        <w:outlineLvl w:val="1"/>
        <w:rPr>
          <w:rFonts w:ascii="黑体" w:hAnsi="黑体" w:eastAsia="黑体" w:cs="宋体"/>
          <w:kern w:val="0"/>
          <w:sz w:val="32"/>
          <w:szCs w:val="32"/>
        </w:rPr>
      </w:pPr>
      <w:r>
        <w:rPr>
          <w:rFonts w:hint="eastAsia" w:ascii="黑体" w:hAnsi="黑体" w:eastAsia="黑体" w:cs="宋体"/>
          <w:kern w:val="0"/>
          <w:sz w:val="32"/>
          <w:szCs w:val="32"/>
        </w:rPr>
        <w:t xml:space="preserve"> </w:t>
      </w: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b/>
          <w:kern w:val="0"/>
          <w:sz w:val="44"/>
          <w:szCs w:val="44"/>
        </w:rPr>
      </w:pPr>
      <w:r>
        <w:rPr>
          <w:rFonts w:hint="eastAsia" w:ascii="方正小标宋_GBK" w:hAnsi="宋体" w:eastAsia="方正小标宋_GBK"/>
          <w:b/>
          <w:kern w:val="0"/>
          <w:sz w:val="44"/>
          <w:szCs w:val="44"/>
        </w:rPr>
        <w:t>阜康市水磨沟乡人民政府</w:t>
      </w:r>
    </w:p>
    <w:p>
      <w:pPr>
        <w:widowControl/>
        <w:spacing w:before="100" w:beforeAutospacing="1" w:after="100" w:afterAutospacing="1"/>
        <w:jc w:val="center"/>
        <w:outlineLvl w:val="1"/>
        <w:rPr>
          <w:rFonts w:ascii="方正小标宋_GBK" w:hAnsi="宋体" w:eastAsia="方正小标宋_GBK"/>
          <w:b/>
          <w:kern w:val="0"/>
          <w:sz w:val="44"/>
          <w:szCs w:val="44"/>
        </w:rPr>
      </w:pPr>
      <w:r>
        <w:rPr>
          <w:rFonts w:ascii="方正小标宋_GBK" w:hAnsi="宋体" w:eastAsia="方正小标宋_GBK"/>
          <w:b/>
          <w:kern w:val="0"/>
          <w:sz w:val="44"/>
          <w:szCs w:val="44"/>
        </w:rPr>
        <w:t>2020</w:t>
      </w:r>
      <w:r>
        <w:rPr>
          <w:rFonts w:hint="eastAsia" w:ascii="方正小标宋_GBK" w:hAnsi="宋体" w:eastAsia="方正小标宋_GBK"/>
          <w:b/>
          <w:kern w:val="0"/>
          <w:sz w:val="44"/>
          <w:szCs w:val="44"/>
        </w:rPr>
        <w:t>年部门预算公开</w:t>
      </w:r>
    </w:p>
    <w:p>
      <w:pPr>
        <w:widowControl/>
        <w:spacing w:line="500" w:lineRule="exact"/>
        <w:jc w:val="center"/>
        <w:outlineLvl w:val="1"/>
        <w:rPr>
          <w:rFonts w:ascii="黑体" w:hAnsi="黑体" w:eastAsia="黑体"/>
          <w:kern w:val="0"/>
          <w:sz w:val="36"/>
          <w:szCs w:val="32"/>
        </w:rPr>
      </w:pPr>
      <w:r>
        <w:rPr>
          <w:rFonts w:ascii="宋体"/>
          <w:b/>
          <w:kern w:val="0"/>
          <w:sz w:val="44"/>
          <w:szCs w:val="44"/>
        </w:rPr>
        <w:br w:type="page"/>
      </w:r>
      <w:r>
        <w:rPr>
          <w:rFonts w:hint="eastAsia" w:ascii="黑体" w:hAnsi="黑体" w:eastAsia="黑体"/>
          <w:kern w:val="0"/>
          <w:sz w:val="36"/>
          <w:szCs w:val="32"/>
        </w:rPr>
        <w:t>目</w:t>
      </w:r>
      <w:r>
        <w:rPr>
          <w:rFonts w:ascii="黑体" w:hAnsi="黑体" w:eastAsia="黑体"/>
          <w:kern w:val="0"/>
          <w:sz w:val="36"/>
          <w:szCs w:val="32"/>
        </w:rPr>
        <w:t xml:space="preserve"> </w:t>
      </w:r>
      <w:r>
        <w:rPr>
          <w:rFonts w:hint="eastAsia" w:ascii="黑体" w:hAnsi="黑体" w:eastAsia="黑体"/>
          <w:kern w:val="0"/>
          <w:sz w:val="36"/>
          <w:szCs w:val="32"/>
        </w:rPr>
        <w:t>录</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阜康市水磨沟乡人民政府部门单位概况</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w:t>
      </w:r>
      <w:r>
        <w:rPr>
          <w:rFonts w:ascii="仿宋_GB2312" w:hAnsi="宋体" w:eastAsia="仿宋_GB2312"/>
          <w:b/>
          <w:kern w:val="0"/>
          <w:sz w:val="32"/>
          <w:szCs w:val="32"/>
        </w:rPr>
        <w:t xml:space="preserve"> 2020</w:t>
      </w:r>
      <w:r>
        <w:rPr>
          <w:rFonts w:hint="eastAsia" w:ascii="仿宋_GB2312" w:hAnsi="宋体" w:eastAsia="仿宋_GB2312"/>
          <w:b/>
          <w:kern w:val="0"/>
          <w:sz w:val="32"/>
          <w:szCs w:val="32"/>
        </w:rPr>
        <w:t>年部门预算公开表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w:t>
      </w:r>
      <w:r>
        <w:rPr>
          <w:rFonts w:ascii="仿宋_GB2312" w:hAnsi="宋体" w:eastAsia="仿宋_GB2312"/>
          <w:b/>
          <w:kern w:val="0"/>
          <w:sz w:val="32"/>
          <w:szCs w:val="32"/>
        </w:rPr>
        <w:t xml:space="preserve"> 2020</w:t>
      </w:r>
      <w:r>
        <w:rPr>
          <w:rFonts w:hint="eastAsia" w:ascii="仿宋_GB2312" w:hAnsi="宋体" w:eastAsia="仿宋_GB2312"/>
          <w:b/>
          <w:kern w:val="0"/>
          <w:sz w:val="32"/>
          <w:szCs w:val="32"/>
        </w:rPr>
        <w:t>年部门预算情况说明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一、关于阜康市水磨沟乡人民政府</w:t>
      </w:r>
      <w:r>
        <w:rPr>
          <w:rFonts w:ascii="仿宋_GB2312" w:hAnsi="宋体" w:eastAsia="仿宋_GB2312"/>
          <w:kern w:val="0"/>
          <w:sz w:val="32"/>
          <w:szCs w:val="32"/>
        </w:rPr>
        <w:t>2020</w:t>
      </w:r>
      <w:r>
        <w:rPr>
          <w:rFonts w:hint="eastAsia" w:ascii="仿宋_GB2312" w:hAnsi="宋体" w:eastAsia="仿宋_GB2312"/>
          <w:kern w:val="0"/>
          <w:sz w:val="32"/>
          <w:szCs w:val="32"/>
        </w:rPr>
        <w:t>年收支预算情况的总体说明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二、关于阜康市水磨沟乡人民政府</w:t>
      </w:r>
      <w:r>
        <w:rPr>
          <w:rFonts w:ascii="仿宋_GB2312" w:hAnsi="宋体" w:eastAsia="仿宋_GB2312"/>
          <w:kern w:val="0"/>
          <w:sz w:val="32"/>
          <w:szCs w:val="32"/>
        </w:rPr>
        <w:t>2020</w:t>
      </w:r>
      <w:r>
        <w:rPr>
          <w:rFonts w:hint="eastAsia" w:ascii="仿宋_GB2312" w:hAnsi="宋体" w:eastAsia="仿宋_GB2312"/>
          <w:kern w:val="0"/>
          <w:sz w:val="32"/>
          <w:szCs w:val="32"/>
        </w:rPr>
        <w:t>年收入预算情况说明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三、关于阜康市水磨沟乡人民政府</w:t>
      </w:r>
      <w:r>
        <w:rPr>
          <w:rFonts w:ascii="仿宋_GB2312" w:hAnsi="宋体" w:eastAsia="仿宋_GB2312"/>
          <w:kern w:val="0"/>
          <w:sz w:val="32"/>
          <w:szCs w:val="32"/>
        </w:rPr>
        <w:t>2020</w:t>
      </w:r>
      <w:r>
        <w:rPr>
          <w:rFonts w:hint="eastAsia" w:ascii="仿宋_GB2312" w:hAnsi="宋体" w:eastAsia="仿宋_GB2312"/>
          <w:kern w:val="0"/>
          <w:sz w:val="32"/>
          <w:szCs w:val="32"/>
        </w:rPr>
        <w:t>年支出预算情况说明</w:t>
      </w:r>
    </w:p>
    <w:p>
      <w:pPr>
        <w:widowControl/>
        <w:spacing w:line="460" w:lineRule="exact"/>
        <w:ind w:firstLine="640" w:firstLineChars="200"/>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阜康市水磨沟乡人民政府</w:t>
      </w:r>
      <w:r>
        <w:rPr>
          <w:rFonts w:ascii="仿宋_GB2312" w:hAnsi="宋体" w:eastAsia="仿宋_GB2312"/>
          <w:kern w:val="0"/>
          <w:sz w:val="32"/>
          <w:szCs w:val="32"/>
        </w:rPr>
        <w:t>2020</w:t>
      </w:r>
      <w:r>
        <w:rPr>
          <w:rFonts w:hint="eastAsia" w:ascii="仿宋_GB2312" w:hAnsi="宋体" w:eastAsia="仿宋_GB2312"/>
          <w:bCs/>
          <w:kern w:val="0"/>
          <w:sz w:val="32"/>
          <w:szCs w:val="32"/>
        </w:rPr>
        <w:t>年财政拨款收支预算情况的总体说明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五、关于阜康市水磨沟乡人民政府</w:t>
      </w:r>
      <w:r>
        <w:rPr>
          <w:rFonts w:ascii="仿宋_GB2312" w:hAnsi="宋体" w:eastAsia="仿宋_GB2312"/>
          <w:kern w:val="0"/>
          <w:sz w:val="32"/>
          <w:szCs w:val="32"/>
        </w:rPr>
        <w:t>2020</w:t>
      </w:r>
      <w:r>
        <w:rPr>
          <w:rFonts w:hint="eastAsia" w:ascii="仿宋_GB2312" w:hAnsi="宋体" w:eastAsia="仿宋_GB2312"/>
          <w:kern w:val="0"/>
          <w:sz w:val="32"/>
          <w:szCs w:val="32"/>
        </w:rPr>
        <w:t>年一般公共预算当年拨款情况说明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六、关于阜康市水磨沟乡人民政府</w:t>
      </w:r>
      <w:r>
        <w:rPr>
          <w:rFonts w:ascii="仿宋_GB2312" w:hAnsi="宋体" w:eastAsia="仿宋_GB2312"/>
          <w:kern w:val="0"/>
          <w:sz w:val="32"/>
          <w:szCs w:val="32"/>
        </w:rPr>
        <w:t>2020</w:t>
      </w:r>
      <w:r>
        <w:rPr>
          <w:rFonts w:hint="eastAsia" w:ascii="仿宋_GB2312" w:hAnsi="宋体" w:eastAsia="仿宋_GB2312"/>
          <w:kern w:val="0"/>
          <w:sz w:val="32"/>
          <w:szCs w:val="32"/>
        </w:rPr>
        <w:t>年一般公共预算基本支出情况说明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七、关于阜康市水磨沟乡人民政府</w:t>
      </w:r>
      <w:r>
        <w:rPr>
          <w:rFonts w:ascii="仿宋_GB2312" w:hAnsi="宋体" w:eastAsia="仿宋_GB2312"/>
          <w:kern w:val="0"/>
          <w:sz w:val="32"/>
          <w:szCs w:val="32"/>
        </w:rPr>
        <w:t>2020</w:t>
      </w:r>
      <w:r>
        <w:rPr>
          <w:rFonts w:hint="eastAsia" w:ascii="仿宋_GB2312" w:hAnsi="宋体" w:eastAsia="仿宋_GB2312"/>
          <w:kern w:val="0"/>
          <w:sz w:val="32"/>
          <w:szCs w:val="32"/>
        </w:rPr>
        <w:t>年项目支出情况说明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八、关于阜康市水磨沟乡人民政府</w:t>
      </w:r>
      <w:r>
        <w:rPr>
          <w:rFonts w:ascii="仿宋_GB2312" w:hAnsi="宋体" w:eastAsia="仿宋_GB2312"/>
          <w:kern w:val="0"/>
          <w:sz w:val="32"/>
          <w:szCs w:val="32"/>
        </w:rPr>
        <w:t>2020</w:t>
      </w:r>
      <w:r>
        <w:rPr>
          <w:rFonts w:hint="eastAsia" w:ascii="仿宋_GB2312" w:hAnsi="宋体" w:eastAsia="仿宋_GB2312"/>
          <w:kern w:val="0"/>
          <w:sz w:val="32"/>
          <w:szCs w:val="32"/>
        </w:rPr>
        <w:t>年一般公共预算“三公”经费预算情况说明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九、关于阜康市水磨沟乡人民政府</w:t>
      </w:r>
      <w:r>
        <w:rPr>
          <w:rFonts w:ascii="仿宋_GB2312" w:hAnsi="宋体" w:eastAsia="仿宋_GB2312"/>
          <w:kern w:val="0"/>
          <w:sz w:val="32"/>
          <w:szCs w:val="32"/>
        </w:rPr>
        <w:t>2020</w:t>
      </w:r>
      <w:r>
        <w:rPr>
          <w:rFonts w:hint="eastAsia" w:ascii="仿宋_GB2312" w:hAnsi="宋体" w:eastAsia="仿宋_GB2312"/>
          <w:kern w:val="0"/>
          <w:sz w:val="32"/>
          <w:szCs w:val="32"/>
        </w:rPr>
        <w:t>年政府性基金预算拨款情况说明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名词解释</w:t>
      </w:r>
    </w:p>
    <w:p>
      <w:pPr>
        <w:widowControl/>
        <w:jc w:val="center"/>
        <w:rPr>
          <w:rFonts w:ascii="仿宋_GB2312" w:hAnsi="宋体" w:eastAsia="仿宋_GB2312"/>
          <w:b/>
          <w:kern w:val="0"/>
          <w:sz w:val="32"/>
          <w:szCs w:val="32"/>
        </w:rPr>
      </w:pPr>
      <w:r>
        <w:rPr>
          <w:rFonts w:ascii="仿宋_GB2312" w:hAnsi="宋体" w:eastAsia="仿宋_GB2312"/>
          <w:b/>
          <w:kern w:val="0"/>
          <w:sz w:val="32"/>
          <w:szCs w:val="32"/>
        </w:rPr>
        <w:br w:type="page"/>
      </w:r>
      <w:r>
        <w:rPr>
          <w:rFonts w:hint="eastAsia" w:ascii="黑体" w:hAnsi="黑体" w:eastAsia="黑体"/>
          <w:kern w:val="0"/>
          <w:sz w:val="32"/>
          <w:szCs w:val="32"/>
        </w:rPr>
        <w:t>第一部分</w:t>
      </w:r>
      <w:r>
        <w:rPr>
          <w:rFonts w:ascii="黑体" w:hAnsi="黑体" w:eastAsia="黑体"/>
          <w:kern w:val="0"/>
          <w:sz w:val="32"/>
          <w:szCs w:val="32"/>
        </w:rPr>
        <w:t xml:space="preserve"> </w:t>
      </w:r>
      <w:r>
        <w:rPr>
          <w:rFonts w:hint="eastAsia" w:ascii="黑体" w:hAnsi="黑体" w:eastAsia="黑体"/>
          <w:kern w:val="0"/>
          <w:sz w:val="32"/>
          <w:szCs w:val="32"/>
        </w:rPr>
        <w:t>阜康市水磨沟乡人民政府单位概况</w:t>
      </w:r>
    </w:p>
    <w:p>
      <w:pPr>
        <w:widowControl/>
        <w:jc w:val="center"/>
        <w:outlineLvl w:val="1"/>
        <w:rPr>
          <w:rFonts w:ascii="宋体"/>
          <w:b/>
          <w:kern w:val="0"/>
          <w:sz w:val="32"/>
          <w:szCs w:val="32"/>
        </w:rPr>
      </w:pPr>
    </w:p>
    <w:p>
      <w:pPr>
        <w:widowControl/>
        <w:spacing w:line="56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spacing w:line="560" w:lineRule="exact"/>
        <w:ind w:firstLine="640" w:firstLineChars="200"/>
        <w:jc w:val="left"/>
        <w:rPr>
          <w:rFonts w:ascii="仿宋_GB2312" w:hAnsi="宋体" w:eastAsia="仿宋_GB2312" w:cs="宋体"/>
          <w:bCs/>
          <w:kern w:val="0"/>
          <w:sz w:val="32"/>
          <w:szCs w:val="32"/>
        </w:rPr>
      </w:pPr>
      <w:r>
        <w:rPr>
          <w:rFonts w:hint="eastAsia" w:ascii="仿宋_GB2312" w:hAnsi="黑体" w:eastAsia="仿宋_GB2312" w:cs="宋体"/>
          <w:bCs/>
          <w:kern w:val="0"/>
          <w:sz w:val="32"/>
          <w:szCs w:val="32"/>
        </w:rPr>
        <w:t>阜康市水磨沟乡人民政府主要职能</w:t>
      </w:r>
      <w:r>
        <w:rPr>
          <w:rFonts w:ascii="仿宋_GB2312" w:hAnsi="宋体" w:eastAsia="仿宋_GB2312" w:cs="宋体"/>
          <w:bCs/>
          <w:kern w:val="0"/>
          <w:sz w:val="32"/>
          <w:szCs w:val="32"/>
        </w:rPr>
        <w:t xml:space="preserve"> </w:t>
      </w:r>
      <w:r>
        <w:rPr>
          <w:rFonts w:hint="eastAsia" w:ascii="仿宋_GB2312" w:hAnsi="宋体" w:eastAsia="仿宋_GB2312" w:cs="宋体"/>
          <w:bCs/>
          <w:kern w:val="0"/>
          <w:sz w:val="32"/>
          <w:szCs w:val="32"/>
        </w:rPr>
        <w:t>：贯彻执行党的路线、方针、政策和国家法律法规，贯彻执行上级行政机关决定、命令及本级党委的决定，执行水磨沟乡人民代表大会的决议；对水磨沟乡人民代表大会及其主席团和上级行政机关负责并报告工作；编制和执行水磨沟乡的经济和社会发展规划、计划并执行财政预算；负责本行政区域经济和各项社会事业的行政工作；负责维护社会秩序，营造良好的发展环境，保护公民和各种经济组织的合法权益；指导、支持和帮助村民委员会工作；协调派驻水磨沟乡政府部门的相应事务；法律规定的其它职责。</w:t>
      </w:r>
    </w:p>
    <w:p>
      <w:pPr>
        <w:widowControl/>
        <w:spacing w:line="560" w:lineRule="exact"/>
        <w:ind w:firstLine="640" w:firstLineChars="200"/>
        <w:jc w:val="left"/>
        <w:rPr>
          <w:rFonts w:ascii="仿宋_GB2312" w:hAnsi="宋体" w:eastAsia="仿宋_GB2312" w:cs="宋体"/>
          <w:bCs/>
          <w:kern w:val="0"/>
          <w:sz w:val="32"/>
          <w:szCs w:val="32"/>
        </w:rPr>
      </w:pPr>
    </w:p>
    <w:p>
      <w:pPr>
        <w:widowControl/>
        <w:spacing w:line="560" w:lineRule="exact"/>
        <w:ind w:firstLine="640" w:firstLineChars="200"/>
        <w:jc w:val="left"/>
        <w:rPr>
          <w:rFonts w:ascii="仿宋_GB2312" w:hAnsi="黑体" w:eastAsia="仿宋_GB2312" w:cs="宋体"/>
          <w:b/>
          <w:bCs/>
          <w:kern w:val="0"/>
          <w:sz w:val="32"/>
          <w:szCs w:val="32"/>
        </w:rPr>
      </w:pPr>
      <w:r>
        <w:rPr>
          <w:rFonts w:hint="eastAsia" w:ascii="黑体" w:hAnsi="黑体" w:eastAsia="黑体" w:cs="宋体"/>
          <w:bCs/>
          <w:kern w:val="0"/>
          <w:sz w:val="32"/>
          <w:szCs w:val="32"/>
        </w:rPr>
        <w:t>二、机构设置及人员情况</w:t>
      </w:r>
    </w:p>
    <w:p>
      <w:pPr>
        <w:widowControl/>
        <w:spacing w:line="560" w:lineRule="exact"/>
        <w:ind w:firstLine="640"/>
        <w:jc w:val="left"/>
        <w:rPr>
          <w:rFonts w:ascii="仿宋_GB2312" w:hAnsi="宋体" w:eastAsia="仿宋_GB2312" w:cs="宋体"/>
          <w:kern w:val="0"/>
          <w:sz w:val="32"/>
          <w:szCs w:val="32"/>
        </w:rPr>
      </w:pPr>
      <w:r>
        <w:rPr>
          <w:rFonts w:hint="eastAsia" w:ascii="仿宋_GB2312" w:hAnsi="黑体" w:eastAsia="仿宋_GB2312" w:cs="宋体"/>
          <w:bCs/>
          <w:kern w:val="0"/>
          <w:sz w:val="32"/>
          <w:szCs w:val="32"/>
        </w:rPr>
        <w:t>阜康市水磨沟乡人民政府无下属预算单位，下设</w:t>
      </w:r>
      <w:r>
        <w:rPr>
          <w:rFonts w:ascii="仿宋_GB2312" w:hAnsi="黑体" w:eastAsia="仿宋_GB2312" w:cs="宋体"/>
          <w:bCs/>
          <w:kern w:val="0"/>
          <w:sz w:val="32"/>
          <w:szCs w:val="32"/>
        </w:rPr>
        <w:t>9</w:t>
      </w:r>
      <w:r>
        <w:rPr>
          <w:rFonts w:hint="eastAsia" w:ascii="仿宋_GB2312" w:hAnsi="黑体" w:eastAsia="仿宋_GB2312" w:cs="宋体"/>
          <w:bCs/>
          <w:kern w:val="0"/>
          <w:sz w:val="32"/>
          <w:szCs w:val="32"/>
        </w:rPr>
        <w:t>个科室，分别是：政府行政、</w:t>
      </w:r>
      <w:r>
        <w:rPr>
          <w:rFonts w:hint="eastAsia" w:ascii="仿宋_GB2312" w:hAnsi="宋体" w:eastAsia="仿宋_GB2312" w:cs="宋体"/>
          <w:kern w:val="0"/>
          <w:sz w:val="32"/>
          <w:szCs w:val="32"/>
        </w:rPr>
        <w:t>水磨沟乡司法所、</w:t>
      </w:r>
      <w:r>
        <w:rPr>
          <w:rFonts w:hint="eastAsia" w:ascii="仿宋_GB2312" w:hAnsi="黑体" w:eastAsia="仿宋_GB2312" w:cs="宋体"/>
          <w:bCs/>
          <w:kern w:val="0"/>
          <w:sz w:val="32"/>
          <w:szCs w:val="32"/>
        </w:rPr>
        <w:t>政府事业（水磨河社区）、</w:t>
      </w:r>
      <w:r>
        <w:rPr>
          <w:rFonts w:hint="eastAsia" w:ascii="仿宋_GB2312" w:hAnsi="宋体" w:eastAsia="仿宋_GB2312" w:cs="宋体"/>
          <w:kern w:val="0"/>
          <w:sz w:val="32"/>
          <w:szCs w:val="32"/>
        </w:rPr>
        <w:t>水磨沟乡农业（畜牧业）发展服务中心、水磨沟乡文体广电服务中心、水磨沟乡财政所（农村合作经济经营管理服务站）、水磨沟乡社会保障（民政）服务中心、水磨沟乡村镇规划建设发展中心（环境保护工作站）、水磨沟乡食品药品监督管理站。</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水磨沟乡人民政府编制数</w:t>
      </w:r>
      <w:r>
        <w:rPr>
          <w:rFonts w:ascii="仿宋_GB2312" w:hAnsi="宋体" w:eastAsia="仿宋_GB2312" w:cs="宋体"/>
          <w:kern w:val="0"/>
          <w:sz w:val="32"/>
          <w:szCs w:val="32"/>
        </w:rPr>
        <w:t>62</w:t>
      </w:r>
      <w:r>
        <w:rPr>
          <w:rFonts w:hint="eastAsia" w:ascii="仿宋_GB2312" w:hAnsi="宋体" w:eastAsia="仿宋_GB2312" w:cs="宋体"/>
          <w:kern w:val="0"/>
          <w:sz w:val="32"/>
          <w:szCs w:val="32"/>
        </w:rPr>
        <w:t>个，实有人数</w:t>
      </w:r>
      <w:r>
        <w:rPr>
          <w:rFonts w:ascii="仿宋_GB2312" w:hAnsi="宋体" w:eastAsia="仿宋_GB2312" w:cs="宋体"/>
          <w:kern w:val="0"/>
          <w:sz w:val="32"/>
          <w:szCs w:val="32"/>
        </w:rPr>
        <w:t>69</w:t>
      </w:r>
      <w:r>
        <w:rPr>
          <w:rFonts w:hint="eastAsia" w:ascii="仿宋_GB2312" w:hAnsi="宋体" w:eastAsia="仿宋_GB2312" w:cs="宋体"/>
          <w:kern w:val="0"/>
          <w:sz w:val="32"/>
          <w:szCs w:val="32"/>
        </w:rPr>
        <w:t>人，其中：在职</w:t>
      </w:r>
      <w:r>
        <w:rPr>
          <w:rFonts w:ascii="仿宋_GB2312" w:hAnsi="宋体" w:eastAsia="仿宋_GB2312" w:cs="宋体"/>
          <w:kern w:val="0"/>
          <w:sz w:val="32"/>
          <w:szCs w:val="32"/>
        </w:rPr>
        <w:t>54</w:t>
      </w:r>
      <w:r>
        <w:rPr>
          <w:rFonts w:hint="eastAsia" w:ascii="仿宋_GB2312" w:hAnsi="宋体" w:eastAsia="仿宋_GB2312" w:cs="宋体"/>
          <w:kern w:val="0"/>
          <w:sz w:val="32"/>
          <w:szCs w:val="32"/>
        </w:rPr>
        <w:t>人，增加</w:t>
      </w:r>
      <w:r>
        <w:rPr>
          <w:rFonts w:ascii="仿宋_GB2312" w:hAnsi="宋体" w:eastAsia="仿宋_GB2312" w:cs="宋体"/>
          <w:kern w:val="0"/>
          <w:sz w:val="32"/>
          <w:szCs w:val="32"/>
        </w:rPr>
        <w:t>2</w:t>
      </w:r>
      <w:r>
        <w:rPr>
          <w:rFonts w:hint="eastAsia" w:ascii="仿宋_GB2312" w:hAnsi="宋体" w:eastAsia="仿宋_GB2312" w:cs="宋体"/>
          <w:kern w:val="0"/>
          <w:sz w:val="32"/>
          <w:szCs w:val="32"/>
        </w:rPr>
        <w:t>人；退休</w:t>
      </w:r>
      <w:r>
        <w:rPr>
          <w:rFonts w:ascii="仿宋_GB2312" w:hAnsi="宋体" w:eastAsia="仿宋_GB2312" w:cs="宋体"/>
          <w:kern w:val="0"/>
          <w:sz w:val="32"/>
          <w:szCs w:val="32"/>
        </w:rPr>
        <w:t>15</w:t>
      </w:r>
      <w:r>
        <w:rPr>
          <w:rFonts w:hint="eastAsia" w:ascii="仿宋_GB2312" w:hAnsi="宋体" w:eastAsia="仿宋_GB2312" w:cs="宋体"/>
          <w:kern w:val="0"/>
          <w:sz w:val="32"/>
          <w:szCs w:val="32"/>
        </w:rPr>
        <w:t>人，增加</w:t>
      </w:r>
      <w:r>
        <w:rPr>
          <w:rFonts w:ascii="仿宋_GB2312" w:hAnsi="宋体" w:eastAsia="仿宋_GB2312" w:cs="宋体"/>
          <w:kern w:val="0"/>
          <w:sz w:val="32"/>
          <w:szCs w:val="32"/>
        </w:rPr>
        <w:t>1</w:t>
      </w:r>
      <w:r>
        <w:rPr>
          <w:rFonts w:hint="eastAsia" w:ascii="仿宋_GB2312" w:hAnsi="宋体" w:eastAsia="仿宋_GB2312" w:cs="宋体"/>
          <w:kern w:val="0"/>
          <w:sz w:val="32"/>
          <w:szCs w:val="32"/>
        </w:rPr>
        <w:t>人；离休</w:t>
      </w:r>
      <w:r>
        <w:rPr>
          <w:rFonts w:ascii="仿宋_GB2312" w:hAnsi="宋体" w:eastAsia="仿宋_GB2312" w:cs="宋体"/>
          <w:kern w:val="0"/>
          <w:sz w:val="32"/>
          <w:szCs w:val="32"/>
        </w:rPr>
        <w:t>0</w:t>
      </w:r>
      <w:r>
        <w:rPr>
          <w:rFonts w:hint="eastAsia" w:ascii="仿宋_GB2312" w:hAnsi="宋体" w:eastAsia="仿宋_GB2312" w:cs="宋体"/>
          <w:kern w:val="0"/>
          <w:sz w:val="32"/>
          <w:szCs w:val="32"/>
        </w:rPr>
        <w:t>人，增加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人。</w:t>
      </w:r>
    </w:p>
    <w:p>
      <w:pPr>
        <w:widowControl/>
        <w:spacing w:line="560" w:lineRule="exact"/>
        <w:ind w:firstLine="640"/>
        <w:jc w:val="center"/>
        <w:rPr>
          <w:rFonts w:ascii="黑体" w:hAnsi="黑体" w:eastAsia="黑体"/>
          <w:kern w:val="0"/>
          <w:sz w:val="32"/>
          <w:szCs w:val="32"/>
        </w:rPr>
      </w:pPr>
      <w:r>
        <w:rPr>
          <w:rFonts w:ascii="仿宋_GB2312" w:hAnsi="宋体" w:eastAsia="仿宋_GB2312" w:cs="宋体"/>
          <w:kern w:val="0"/>
          <w:sz w:val="32"/>
          <w:szCs w:val="32"/>
        </w:rPr>
        <w:br w:type="page"/>
      </w:r>
      <w:r>
        <w:rPr>
          <w:rFonts w:hint="eastAsia" w:ascii="黑体" w:hAnsi="黑体" w:eastAsia="黑体"/>
          <w:kern w:val="0"/>
          <w:sz w:val="32"/>
          <w:szCs w:val="32"/>
        </w:rPr>
        <w:t>第二部分</w:t>
      </w:r>
      <w:r>
        <w:rPr>
          <w:rFonts w:ascii="黑体" w:hAnsi="黑体" w:eastAsia="黑体"/>
          <w:kern w:val="0"/>
          <w:sz w:val="32"/>
          <w:szCs w:val="32"/>
        </w:rPr>
        <w:t xml:space="preserve">  2020</w:t>
      </w:r>
      <w:r>
        <w:rPr>
          <w:rFonts w:hint="eastAsia" w:ascii="黑体" w:hAnsi="黑体" w:eastAsia="黑体"/>
          <w:kern w:val="0"/>
          <w:sz w:val="32"/>
          <w:szCs w:val="32"/>
        </w:rPr>
        <w:t>年部门预算公开表</w:t>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编制部门：阜康市水磨沟乡人民政府</w:t>
      </w:r>
      <w:r>
        <w:rPr>
          <w:rFonts w:ascii="仿宋_GB2312" w:hAnsi="宋体" w:eastAsia="仿宋_GB2312"/>
          <w:b/>
          <w:kern w:val="0"/>
          <w:sz w:val="24"/>
        </w:rPr>
        <w:t xml:space="preserve"> </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w:t>
            </w:r>
            <w:r>
              <w:rPr>
                <w:rFonts w:ascii="仿宋_GB2312" w:hAnsi="宋体" w:eastAsia="仿宋_GB2312" w:cs="宋体"/>
                <w:b/>
                <w:bCs/>
                <w:kern w:val="0"/>
                <w:sz w:val="24"/>
              </w:rPr>
              <w:t xml:space="preserve">     </w:t>
            </w:r>
            <w:r>
              <w:rPr>
                <w:rFonts w:hint="eastAsia" w:ascii="仿宋_GB2312" w:hAnsi="宋体" w:eastAsia="仿宋_GB2312" w:cs="宋体"/>
                <w:b/>
                <w:bCs/>
                <w:kern w:val="0"/>
                <w:sz w:val="24"/>
              </w:rPr>
              <w:t>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w:t>
            </w:r>
            <w:r>
              <w:rPr>
                <w:rFonts w:ascii="仿宋_GB2312" w:hAnsi="宋体" w:eastAsia="仿宋_GB2312" w:cs="宋体"/>
                <w:b/>
                <w:bCs/>
                <w:kern w:val="0"/>
                <w:sz w:val="24"/>
              </w:rPr>
              <w:t xml:space="preserve">     </w:t>
            </w:r>
            <w:r>
              <w:rPr>
                <w:rFonts w:hint="eastAsia" w:ascii="仿宋_GB2312" w:hAnsi="宋体" w:eastAsia="仿宋_GB2312" w:cs="宋体"/>
                <w:b/>
                <w:bCs/>
                <w:kern w:val="0"/>
                <w:sz w:val="24"/>
              </w:rPr>
              <w:t>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目</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ind w:firstLine="720" w:firstLineChars="400"/>
              <w:jc w:val="right"/>
              <w:rPr>
                <w:rFonts w:ascii="仿宋_GB2312" w:hAnsi="宋体" w:eastAsia="仿宋_GB2312" w:cs="宋体"/>
                <w:kern w:val="0"/>
                <w:sz w:val="18"/>
                <w:szCs w:val="18"/>
              </w:rPr>
            </w:pPr>
            <w:r>
              <w:rPr>
                <w:rFonts w:ascii="仿宋_GB2312" w:hAnsi="宋体" w:eastAsia="仿宋_GB2312" w:cs="宋体"/>
                <w:kern w:val="0"/>
                <w:sz w:val="18"/>
                <w:szCs w:val="18"/>
              </w:rPr>
              <w:t>967.75</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201 </w:t>
            </w:r>
            <w:r>
              <w:rPr>
                <w:rFonts w:hint="eastAsia" w:ascii="仿宋_GB2312" w:hAnsi="宋体" w:eastAsia="仿宋_GB2312" w:cs="宋体"/>
                <w:kern w:val="0"/>
                <w:sz w:val="18"/>
                <w:szCs w:val="18"/>
              </w:rPr>
              <w:t>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477.94</w:t>
            </w: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 xml:space="preserve">  967.75</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202 </w:t>
            </w:r>
            <w:r>
              <w:rPr>
                <w:rFonts w:hint="eastAsia" w:ascii="仿宋_GB2312" w:hAnsi="宋体" w:eastAsia="仿宋_GB2312" w:cs="宋体"/>
                <w:kern w:val="0"/>
                <w:sz w:val="18"/>
                <w:szCs w:val="18"/>
              </w:rPr>
              <w:t>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203 </w:t>
            </w:r>
            <w:r>
              <w:rPr>
                <w:rFonts w:hint="eastAsia" w:ascii="仿宋_GB2312" w:hAnsi="宋体" w:eastAsia="仿宋_GB2312" w:cs="宋体"/>
                <w:kern w:val="0"/>
                <w:sz w:val="18"/>
                <w:szCs w:val="18"/>
              </w:rPr>
              <w:t>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204 </w:t>
            </w:r>
            <w:r>
              <w:rPr>
                <w:rFonts w:hint="eastAsia" w:ascii="仿宋_GB2312" w:hAnsi="宋体" w:eastAsia="仿宋_GB2312" w:cs="宋体"/>
                <w:kern w:val="0"/>
                <w:sz w:val="18"/>
                <w:szCs w:val="18"/>
              </w:rPr>
              <w:t>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ind w:firstLine="540" w:firstLineChars="300"/>
              <w:jc w:val="right"/>
              <w:rPr>
                <w:rFonts w:ascii="仿宋_GB2312" w:hAnsi="宋体" w:eastAsia="仿宋_GB2312" w:cs="宋体"/>
                <w:kern w:val="0"/>
                <w:sz w:val="18"/>
                <w:szCs w:val="18"/>
              </w:rPr>
            </w:pPr>
            <w:r>
              <w:rPr>
                <w:rFonts w:ascii="仿宋_GB2312" w:hAnsi="宋体" w:eastAsia="仿宋_GB2312" w:cs="宋体"/>
                <w:kern w:val="0"/>
                <w:sz w:val="18"/>
                <w:szCs w:val="18"/>
              </w:rPr>
              <w:t>8.75</w:t>
            </w: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205 </w:t>
            </w:r>
            <w:r>
              <w:rPr>
                <w:rFonts w:hint="eastAsia" w:ascii="仿宋_GB2312" w:hAnsi="宋体" w:eastAsia="仿宋_GB2312" w:cs="宋体"/>
                <w:kern w:val="0"/>
                <w:sz w:val="18"/>
                <w:szCs w:val="18"/>
              </w:rPr>
              <w:t>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206 </w:t>
            </w:r>
            <w:r>
              <w:rPr>
                <w:rFonts w:hint="eastAsia" w:ascii="仿宋_GB2312" w:hAnsi="宋体" w:eastAsia="仿宋_GB2312" w:cs="宋体"/>
                <w:kern w:val="0"/>
                <w:sz w:val="18"/>
                <w:szCs w:val="18"/>
              </w:rPr>
              <w:t>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207 </w:t>
            </w:r>
            <w:r>
              <w:rPr>
                <w:rFonts w:hint="eastAsia" w:ascii="仿宋_GB2312" w:hAnsi="宋体" w:eastAsia="仿宋_GB2312" w:cs="宋体"/>
                <w:kern w:val="0"/>
                <w:sz w:val="18"/>
                <w:szCs w:val="18"/>
              </w:rPr>
              <w:t>文化旅游体育与传媒支出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208 </w:t>
            </w:r>
            <w:r>
              <w:rPr>
                <w:rFonts w:hint="eastAsia" w:ascii="仿宋_GB2312" w:hAnsi="宋体" w:eastAsia="仿宋_GB2312" w:cs="宋体"/>
                <w:kern w:val="0"/>
                <w:sz w:val="18"/>
                <w:szCs w:val="18"/>
              </w:rPr>
              <w:t>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55.85</w:t>
            </w: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210</w:t>
            </w:r>
            <w:r>
              <w:rPr>
                <w:rFonts w:hint="eastAsia" w:ascii="仿宋_GB2312" w:hAnsi="宋体" w:eastAsia="仿宋_GB2312" w:cs="宋体"/>
                <w:kern w:val="0"/>
                <w:sz w:val="18"/>
                <w:szCs w:val="18"/>
              </w:rPr>
              <w:t>卫生健康支出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57.93</w:t>
            </w: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211 </w:t>
            </w:r>
            <w:r>
              <w:rPr>
                <w:rFonts w:hint="eastAsia" w:ascii="仿宋_GB2312" w:hAnsi="宋体" w:eastAsia="仿宋_GB2312" w:cs="宋体"/>
                <w:kern w:val="0"/>
                <w:sz w:val="18"/>
                <w:szCs w:val="18"/>
              </w:rPr>
              <w:t>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212 </w:t>
            </w:r>
            <w:r>
              <w:rPr>
                <w:rFonts w:hint="eastAsia" w:ascii="仿宋_GB2312" w:hAnsi="宋体" w:eastAsia="仿宋_GB2312" w:cs="宋体"/>
                <w:kern w:val="0"/>
                <w:sz w:val="18"/>
                <w:szCs w:val="18"/>
              </w:rPr>
              <w:t>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213 </w:t>
            </w:r>
            <w:r>
              <w:rPr>
                <w:rFonts w:hint="eastAsia" w:ascii="仿宋_GB2312" w:hAnsi="宋体" w:eastAsia="仿宋_GB2312" w:cs="宋体"/>
                <w:kern w:val="0"/>
                <w:sz w:val="18"/>
                <w:szCs w:val="18"/>
              </w:rPr>
              <w:t>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303.36</w:t>
            </w: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214 </w:t>
            </w:r>
            <w:r>
              <w:rPr>
                <w:rFonts w:hint="eastAsia" w:ascii="仿宋_GB2312" w:hAnsi="宋体" w:eastAsia="仿宋_GB2312" w:cs="宋体"/>
                <w:kern w:val="0"/>
                <w:sz w:val="18"/>
                <w:szCs w:val="18"/>
              </w:rPr>
              <w:t>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215 </w:t>
            </w:r>
            <w:r>
              <w:rPr>
                <w:rFonts w:hint="eastAsia" w:ascii="仿宋_GB2312" w:hAnsi="宋体" w:eastAsia="仿宋_GB2312" w:cs="宋体"/>
                <w:kern w:val="0"/>
                <w:sz w:val="18"/>
                <w:szCs w:val="18"/>
              </w:rPr>
              <w:t>资源勘探工业信息等支出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216 </w:t>
            </w:r>
            <w:r>
              <w:rPr>
                <w:rFonts w:hint="eastAsia" w:ascii="仿宋_GB2312" w:hAnsi="宋体" w:eastAsia="仿宋_GB2312" w:cs="宋体"/>
                <w:kern w:val="0"/>
                <w:sz w:val="18"/>
                <w:szCs w:val="18"/>
              </w:rPr>
              <w:t>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217 </w:t>
            </w:r>
            <w:r>
              <w:rPr>
                <w:rFonts w:hint="eastAsia" w:ascii="仿宋_GB2312" w:hAnsi="宋体" w:eastAsia="仿宋_GB2312" w:cs="宋体"/>
                <w:kern w:val="0"/>
                <w:sz w:val="18"/>
                <w:szCs w:val="18"/>
              </w:rPr>
              <w:t>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219 </w:t>
            </w:r>
            <w:r>
              <w:rPr>
                <w:rFonts w:hint="eastAsia" w:ascii="仿宋_GB2312" w:hAnsi="宋体" w:eastAsia="仿宋_GB2312" w:cs="宋体"/>
                <w:kern w:val="0"/>
                <w:sz w:val="18"/>
                <w:szCs w:val="18"/>
              </w:rPr>
              <w:t>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220 </w:t>
            </w:r>
            <w:r>
              <w:rPr>
                <w:rFonts w:hint="eastAsia" w:ascii="仿宋_GB2312" w:hAnsi="宋体" w:eastAsia="仿宋_GB2312" w:cs="宋体"/>
                <w:kern w:val="0"/>
                <w:sz w:val="18"/>
                <w:szCs w:val="18"/>
              </w:rPr>
              <w:t>自然资源海洋气象等支出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221 </w:t>
            </w:r>
            <w:r>
              <w:rPr>
                <w:rFonts w:hint="eastAsia" w:ascii="仿宋_GB2312" w:hAnsi="宋体" w:eastAsia="仿宋_GB2312" w:cs="宋体"/>
                <w:kern w:val="0"/>
                <w:sz w:val="18"/>
                <w:szCs w:val="18"/>
              </w:rPr>
              <w:t>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63.92</w:t>
            </w: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222 </w:t>
            </w:r>
            <w:r>
              <w:rPr>
                <w:rFonts w:hint="eastAsia" w:ascii="仿宋_GB2312" w:hAnsi="宋体" w:eastAsia="仿宋_GB2312" w:cs="宋体"/>
                <w:kern w:val="0"/>
                <w:sz w:val="18"/>
                <w:szCs w:val="18"/>
              </w:rPr>
              <w:t>粮油物资储备支出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224</w:t>
            </w:r>
            <w:r>
              <w:rPr>
                <w:rFonts w:hint="eastAsia" w:ascii="仿宋_GB2312" w:hAnsi="宋体" w:eastAsia="仿宋_GB2312" w:cs="宋体"/>
                <w:kern w:val="0"/>
                <w:sz w:val="18"/>
                <w:szCs w:val="18"/>
              </w:rPr>
              <w:t>灾害防治及应急管理支出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227 </w:t>
            </w:r>
            <w:r>
              <w:rPr>
                <w:rFonts w:hint="eastAsia" w:ascii="仿宋_GB2312" w:hAnsi="宋体" w:eastAsia="仿宋_GB2312" w:cs="宋体"/>
                <w:kern w:val="0"/>
                <w:sz w:val="18"/>
                <w:szCs w:val="18"/>
              </w:rPr>
              <w:t>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229 </w:t>
            </w:r>
            <w:r>
              <w:rPr>
                <w:rFonts w:hint="eastAsia" w:ascii="仿宋_GB2312" w:hAnsi="宋体" w:eastAsia="仿宋_GB2312" w:cs="宋体"/>
                <w:kern w:val="0"/>
                <w:sz w:val="18"/>
                <w:szCs w:val="18"/>
              </w:rPr>
              <w:t>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5"/>
                <w:szCs w:val="15"/>
              </w:rPr>
            </w:pPr>
            <w:r>
              <w:rPr>
                <w:rFonts w:ascii="仿宋_GB2312" w:hAnsi="宋体" w:eastAsia="仿宋_GB2312" w:cs="宋体"/>
                <w:kern w:val="0"/>
                <w:sz w:val="18"/>
                <w:szCs w:val="18"/>
              </w:rPr>
              <w:t>230</w:t>
            </w:r>
            <w:r>
              <w:rPr>
                <w:rFonts w:hint="eastAsia" w:ascii="仿宋_GB2312" w:hAnsi="宋体" w:eastAsia="仿宋_GB2312" w:cs="宋体"/>
                <w:kern w:val="0"/>
                <w:sz w:val="18"/>
                <w:szCs w:val="18"/>
              </w:rPr>
              <w:t>转移性支出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231 </w:t>
            </w:r>
            <w:r>
              <w:rPr>
                <w:rFonts w:hint="eastAsia" w:ascii="仿宋_GB2312" w:hAnsi="宋体" w:eastAsia="仿宋_GB2312" w:cs="宋体"/>
                <w:kern w:val="0"/>
                <w:sz w:val="18"/>
                <w:szCs w:val="18"/>
              </w:rPr>
              <w:t>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232 </w:t>
            </w:r>
            <w:r>
              <w:rPr>
                <w:rFonts w:hint="eastAsia" w:ascii="仿宋_GB2312" w:hAnsi="宋体" w:eastAsia="仿宋_GB2312" w:cs="宋体"/>
                <w:kern w:val="0"/>
                <w:sz w:val="18"/>
                <w:szCs w:val="18"/>
              </w:rPr>
              <w:t>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233 </w:t>
            </w:r>
            <w:r>
              <w:rPr>
                <w:rFonts w:hint="eastAsia" w:ascii="仿宋_GB2312" w:hAnsi="宋体" w:eastAsia="仿宋_GB2312" w:cs="宋体"/>
                <w:kern w:val="0"/>
                <w:sz w:val="18"/>
                <w:szCs w:val="18"/>
              </w:rPr>
              <w:t>债务发行费用支出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967.75</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p>
        </w:tc>
        <w:tc>
          <w:tcPr>
            <w:tcW w:w="1701"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入</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总</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967.75</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出</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合</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967.75</w:t>
            </w:r>
            <w:r>
              <w:rPr>
                <w:rFonts w:hint="eastAsia" w:ascii="仿宋_GB2312" w:hAnsi="宋体" w:eastAsia="仿宋_GB2312" w:cs="宋体"/>
                <w:kern w:val="0"/>
                <w:sz w:val="18"/>
                <w:szCs w:val="18"/>
              </w:rPr>
              <w:t>　</w:t>
            </w:r>
          </w:p>
        </w:tc>
      </w:tr>
    </w:tbl>
    <w:p>
      <w:pPr>
        <w:widowControl/>
        <w:jc w:val="left"/>
        <w:rPr>
          <w:rFonts w:ascii="仿宋_GB2312" w:hAnsi="宋体" w:eastAsia="仿宋_GB2312"/>
          <w:b/>
          <w:kern w:val="0"/>
          <w:sz w:val="32"/>
          <w:szCs w:val="32"/>
        </w:rPr>
      </w:pPr>
      <w:r>
        <w:rPr>
          <w:rFonts w:ascii="仿宋_GB2312" w:hAnsi="宋体" w:eastAsia="仿宋_GB2312"/>
          <w:b/>
          <w:kern w:val="0"/>
          <w:sz w:val="32"/>
          <w:szCs w:val="32"/>
        </w:rPr>
        <w:br w:type="page"/>
      </w: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填报部门：阜康市水磨沟乡人民政府</w:t>
      </w:r>
      <w:r>
        <w:rPr>
          <w:rFonts w:ascii="仿宋_GB2312" w:hAnsi="宋体" w:eastAsia="仿宋_GB2312"/>
          <w:b/>
          <w:kern w:val="0"/>
          <w:sz w:val="24"/>
        </w:rPr>
        <w:t xml:space="preserve"> </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9654" w:type="dxa"/>
        <w:tblInd w:w="-450" w:type="dxa"/>
        <w:tblLayout w:type="fixed"/>
        <w:tblCellMar>
          <w:top w:w="0" w:type="dxa"/>
          <w:left w:w="108" w:type="dxa"/>
          <w:bottom w:w="0" w:type="dxa"/>
          <w:right w:w="108" w:type="dxa"/>
        </w:tblCellMar>
      </w:tblPr>
      <w:tblGrid>
        <w:gridCol w:w="558"/>
        <w:gridCol w:w="540"/>
        <w:gridCol w:w="540"/>
        <w:gridCol w:w="1758"/>
        <w:gridCol w:w="820"/>
        <w:gridCol w:w="1022"/>
        <w:gridCol w:w="540"/>
        <w:gridCol w:w="540"/>
        <w:gridCol w:w="618"/>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63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sz w:val="20"/>
                <w:szCs w:val="20"/>
              </w:rPr>
            </w:pPr>
            <w:r>
              <w:rPr>
                <w:rFonts w:hint="eastAsia" w:ascii="仿宋_GB2312" w:eastAsia="仿宋_GB2312"/>
                <w:b/>
                <w:sz w:val="20"/>
                <w:szCs w:val="20"/>
              </w:rPr>
              <w:t>功能分类科目编码</w:t>
            </w:r>
          </w:p>
        </w:tc>
        <w:tc>
          <w:tcPr>
            <w:tcW w:w="175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sz w:val="20"/>
                <w:szCs w:val="20"/>
              </w:rPr>
            </w:pPr>
            <w:r>
              <w:rPr>
                <w:rFonts w:hint="eastAsia" w:ascii="仿宋_GB2312" w:eastAsia="仿宋_GB2312"/>
                <w:b/>
                <w:sz w:val="20"/>
                <w:szCs w:val="20"/>
              </w:rPr>
              <w:t>功能分类科目名称</w:t>
            </w:r>
          </w:p>
        </w:tc>
        <w:tc>
          <w:tcPr>
            <w:tcW w:w="82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sz w:val="20"/>
                <w:szCs w:val="20"/>
              </w:rPr>
            </w:pPr>
            <w:r>
              <w:rPr>
                <w:rFonts w:hint="eastAsia" w:ascii="仿宋_GB2312" w:eastAsia="仿宋_GB2312"/>
                <w:b/>
                <w:sz w:val="20"/>
                <w:szCs w:val="20"/>
              </w:rPr>
              <w:t>总</w:t>
            </w:r>
            <w:r>
              <w:rPr>
                <w:rFonts w:ascii="仿宋_GB2312" w:eastAsia="仿宋_GB2312"/>
                <w:b/>
                <w:sz w:val="20"/>
                <w:szCs w:val="20"/>
              </w:rPr>
              <w:t xml:space="preserve">  </w:t>
            </w:r>
            <w:r>
              <w:rPr>
                <w:rFonts w:hint="eastAsia" w:ascii="仿宋_GB2312" w:eastAsia="仿宋_GB2312"/>
                <w:b/>
                <w:sz w:val="20"/>
                <w:szCs w:val="20"/>
              </w:rPr>
              <w:t>计</w:t>
            </w:r>
          </w:p>
        </w:tc>
        <w:tc>
          <w:tcPr>
            <w:tcW w:w="1022"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sz w:val="20"/>
                <w:szCs w:val="20"/>
              </w:rPr>
            </w:pPr>
            <w:r>
              <w:rPr>
                <w:rFonts w:hint="eastAsia" w:ascii="仿宋_GB2312" w:eastAsia="仿宋_GB2312"/>
                <w:b/>
                <w:sz w:val="20"/>
                <w:szCs w:val="20"/>
              </w:rPr>
              <w:t>一般公共预算拨款</w:t>
            </w:r>
          </w:p>
        </w:tc>
        <w:tc>
          <w:tcPr>
            <w:tcW w:w="54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sz w:val="20"/>
                <w:szCs w:val="20"/>
              </w:rPr>
            </w:pPr>
            <w:r>
              <w:rPr>
                <w:rFonts w:hint="eastAsia" w:ascii="仿宋_GB2312" w:eastAsia="仿宋_GB2312"/>
                <w:b/>
                <w:sz w:val="20"/>
                <w:szCs w:val="20"/>
              </w:rPr>
              <w:t>政府性基金预算拨款</w:t>
            </w:r>
          </w:p>
        </w:tc>
        <w:tc>
          <w:tcPr>
            <w:tcW w:w="54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sz w:val="20"/>
                <w:szCs w:val="20"/>
              </w:rPr>
            </w:pPr>
            <w:r>
              <w:rPr>
                <w:rFonts w:hint="eastAsia" w:ascii="仿宋_GB2312" w:eastAsia="仿宋_GB2312"/>
                <w:b/>
                <w:sz w:val="20"/>
                <w:szCs w:val="20"/>
              </w:rPr>
              <w:t>财政专户管理资金</w:t>
            </w:r>
          </w:p>
        </w:tc>
        <w:tc>
          <w:tcPr>
            <w:tcW w:w="61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sz w:val="20"/>
                <w:szCs w:val="20"/>
              </w:rPr>
            </w:pPr>
            <w:r>
              <w:rPr>
                <w:rFonts w:hint="eastAsia" w:ascii="仿宋_GB2312" w:eastAsia="仿宋_GB2312"/>
                <w:b/>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sz w:val="20"/>
                <w:szCs w:val="20"/>
              </w:rPr>
            </w:pPr>
            <w:r>
              <w:rPr>
                <w:rFonts w:hint="eastAsia" w:ascii="仿宋_GB2312" w:eastAsia="仿宋_GB2312"/>
                <w:b/>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sz w:val="20"/>
                <w:szCs w:val="20"/>
              </w:rPr>
            </w:pPr>
            <w:r>
              <w:rPr>
                <w:rFonts w:hint="eastAsia" w:ascii="仿宋_GB2312" w:eastAsia="仿宋_GB2312"/>
                <w:b/>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sz w:val="20"/>
                <w:szCs w:val="20"/>
              </w:rPr>
            </w:pPr>
            <w:r>
              <w:rPr>
                <w:rFonts w:hint="eastAsia" w:ascii="仿宋_GB2312" w:eastAsia="仿宋_GB2312"/>
                <w:b/>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sz w:val="18"/>
                <w:szCs w:val="18"/>
              </w:rPr>
            </w:pPr>
            <w:r>
              <w:rPr>
                <w:rFonts w:hint="eastAsia" w:ascii="仿宋_GB2312" w:eastAsia="仿宋_GB2312"/>
                <w:b/>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5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sz w:val="20"/>
                <w:szCs w:val="20"/>
              </w:rPr>
            </w:pPr>
            <w:r>
              <w:rPr>
                <w:rFonts w:hint="eastAsia" w:ascii="仿宋_GB2312" w:eastAsia="仿宋_GB2312"/>
                <w:b/>
                <w:sz w:val="20"/>
                <w:szCs w:val="20"/>
              </w:rPr>
              <w:t>类</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b/>
                <w:sz w:val="20"/>
                <w:szCs w:val="20"/>
              </w:rPr>
            </w:pPr>
            <w:r>
              <w:rPr>
                <w:rFonts w:hint="eastAsia" w:ascii="仿宋_GB2312" w:eastAsia="仿宋_GB2312"/>
                <w:b/>
                <w:sz w:val="20"/>
                <w:szCs w:val="20"/>
              </w:rPr>
              <w:t>款</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b/>
                <w:sz w:val="20"/>
                <w:szCs w:val="20"/>
              </w:rPr>
            </w:pPr>
            <w:r>
              <w:rPr>
                <w:rFonts w:hint="eastAsia" w:ascii="仿宋_GB2312" w:eastAsia="仿宋_GB2312"/>
                <w:b/>
                <w:sz w:val="20"/>
                <w:szCs w:val="20"/>
              </w:rPr>
              <w:t>项</w:t>
            </w:r>
          </w:p>
        </w:tc>
        <w:tc>
          <w:tcPr>
            <w:tcW w:w="175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sz w:val="20"/>
                <w:szCs w:val="20"/>
              </w:rPr>
            </w:pPr>
          </w:p>
        </w:tc>
        <w:tc>
          <w:tcPr>
            <w:tcW w:w="8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sz w:val="20"/>
                <w:szCs w:val="20"/>
              </w:rPr>
            </w:pPr>
          </w:p>
        </w:tc>
        <w:tc>
          <w:tcPr>
            <w:tcW w:w="1022"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sz w:val="20"/>
                <w:szCs w:val="20"/>
              </w:rPr>
            </w:pPr>
          </w:p>
        </w:tc>
        <w:tc>
          <w:tcPr>
            <w:tcW w:w="54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sz w:val="20"/>
                <w:szCs w:val="20"/>
              </w:rPr>
            </w:pPr>
          </w:p>
        </w:tc>
        <w:tc>
          <w:tcPr>
            <w:tcW w:w="54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sz w:val="20"/>
                <w:szCs w:val="20"/>
              </w:rPr>
            </w:pPr>
          </w:p>
        </w:tc>
        <w:tc>
          <w:tcPr>
            <w:tcW w:w="61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sz w:val="20"/>
                <w:szCs w:val="20"/>
              </w:rPr>
            </w:pPr>
          </w:p>
        </w:tc>
      </w:tr>
      <w:tr>
        <w:tblPrEx>
          <w:tblLayout w:type="fixed"/>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sz w:val="20"/>
                <w:szCs w:val="20"/>
              </w:rPr>
            </w:pPr>
            <w:r>
              <w:rPr>
                <w:rFonts w:ascii="仿宋_GB2312" w:eastAsia="仿宋_GB2312"/>
                <w:sz w:val="13"/>
                <w:szCs w:val="13"/>
              </w:rPr>
              <w:t>201</w:t>
            </w:r>
            <w:r>
              <w:rPr>
                <w:rFonts w:hint="eastAsia" w:ascii="仿宋_GB2312" w:eastAsia="仿宋_GB2312"/>
                <w:sz w:val="13"/>
                <w:szCs w:val="13"/>
              </w:rPr>
              <w:t>　</w:t>
            </w:r>
          </w:p>
        </w:tc>
        <w:tc>
          <w:tcPr>
            <w:tcW w:w="540" w:type="dxa"/>
            <w:tcBorders>
              <w:top w:val="nil"/>
              <w:left w:val="nil"/>
              <w:bottom w:val="single" w:color="auto" w:sz="4" w:space="0"/>
              <w:right w:val="single" w:color="auto" w:sz="4" w:space="0"/>
            </w:tcBorders>
            <w:vAlign w:val="center"/>
          </w:tcPr>
          <w:p>
            <w:pPr>
              <w:ind w:right="65"/>
              <w:jc w:val="right"/>
              <w:rPr>
                <w:rFonts w:ascii="仿宋_GB2312" w:hAnsi="宋体" w:eastAsia="仿宋_GB2312" w:cs="宋体"/>
                <w:sz w:val="20"/>
                <w:szCs w:val="20"/>
              </w:rPr>
            </w:pPr>
            <w:r>
              <w:rPr>
                <w:rFonts w:ascii="仿宋_GB2312" w:eastAsia="仿宋_GB2312"/>
                <w:sz w:val="13"/>
                <w:szCs w:val="13"/>
              </w:rPr>
              <w:t>03</w:t>
            </w:r>
            <w:r>
              <w:rPr>
                <w:rFonts w:hint="eastAsia" w:ascii="仿宋_GB2312" w:eastAsia="仿宋_GB2312"/>
                <w:sz w:val="13"/>
                <w:szCs w:val="13"/>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ascii="仿宋_GB2312" w:eastAsia="仿宋_GB2312"/>
                <w:sz w:val="13"/>
                <w:szCs w:val="13"/>
              </w:rPr>
              <w:t>01</w:t>
            </w:r>
            <w:r>
              <w:rPr>
                <w:rFonts w:hint="eastAsia" w:ascii="仿宋_GB2312" w:eastAsia="仿宋_GB2312"/>
                <w:sz w:val="13"/>
                <w:szCs w:val="13"/>
              </w:rPr>
              <w:t>　</w:t>
            </w:r>
          </w:p>
        </w:tc>
        <w:tc>
          <w:tcPr>
            <w:tcW w:w="1758" w:type="dxa"/>
            <w:tcBorders>
              <w:top w:val="nil"/>
              <w:left w:val="nil"/>
              <w:bottom w:val="single" w:color="auto" w:sz="4" w:space="0"/>
              <w:right w:val="single" w:color="auto" w:sz="4" w:space="0"/>
            </w:tcBorders>
            <w:vAlign w:val="center"/>
          </w:tcPr>
          <w:p>
            <w:pPr>
              <w:rPr>
                <w:rFonts w:ascii="仿宋_GB2312" w:hAnsi="宋体" w:eastAsia="仿宋_GB2312" w:cs="宋体"/>
                <w:sz w:val="20"/>
                <w:szCs w:val="20"/>
              </w:rPr>
            </w:pPr>
            <w:r>
              <w:rPr>
                <w:rFonts w:hint="eastAsia" w:ascii="仿宋_GB2312" w:eastAsia="仿宋_GB2312"/>
                <w:sz w:val="18"/>
                <w:szCs w:val="18"/>
              </w:rPr>
              <w:t>行政运行</w:t>
            </w:r>
          </w:p>
        </w:tc>
        <w:tc>
          <w:tcPr>
            <w:tcW w:w="820" w:type="dxa"/>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sz w:val="20"/>
                <w:szCs w:val="20"/>
              </w:rPr>
            </w:pPr>
            <w:r>
              <w:rPr>
                <w:rFonts w:ascii="仿宋_GB2312" w:eastAsia="仿宋_GB2312"/>
                <w:sz w:val="18"/>
                <w:szCs w:val="18"/>
              </w:rPr>
              <w:t>459.1</w:t>
            </w:r>
            <w:r>
              <w:rPr>
                <w:rFonts w:hint="eastAsia" w:ascii="仿宋_GB2312" w:eastAsia="仿宋_GB2312"/>
                <w:sz w:val="18"/>
                <w:szCs w:val="18"/>
              </w:rPr>
              <w:t>4　</w:t>
            </w:r>
          </w:p>
        </w:tc>
        <w:tc>
          <w:tcPr>
            <w:tcW w:w="1022" w:type="dxa"/>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sz w:val="20"/>
                <w:szCs w:val="20"/>
              </w:rPr>
            </w:pPr>
            <w:r>
              <w:rPr>
                <w:rFonts w:ascii="仿宋_GB2312" w:eastAsia="仿宋_GB2312"/>
                <w:sz w:val="18"/>
                <w:szCs w:val="18"/>
              </w:rPr>
              <w:t>459.1</w:t>
            </w:r>
            <w:r>
              <w:rPr>
                <w:rFonts w:hint="eastAsia" w:ascii="仿宋_GB2312" w:eastAsia="仿宋_GB2312"/>
                <w:sz w:val="18"/>
                <w:szCs w:val="18"/>
              </w:rPr>
              <w:t>4　</w:t>
            </w:r>
          </w:p>
        </w:tc>
        <w:tc>
          <w:tcPr>
            <w:tcW w:w="54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sz w:val="20"/>
                <w:szCs w:val="20"/>
              </w:rPr>
            </w:pPr>
            <w:r>
              <w:rPr>
                <w:rFonts w:hint="eastAsia" w:ascii="仿宋_GB2312" w:eastAsia="仿宋_GB2312"/>
                <w:sz w:val="20"/>
                <w:szCs w:val="20"/>
              </w:rPr>
              <w:t>　</w:t>
            </w:r>
          </w:p>
        </w:tc>
        <w:tc>
          <w:tcPr>
            <w:tcW w:w="54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sz w:val="20"/>
                <w:szCs w:val="20"/>
              </w:rPr>
            </w:pPr>
            <w:r>
              <w:rPr>
                <w:rFonts w:hint="eastAsia" w:ascii="仿宋_GB2312" w:eastAsia="仿宋_GB2312"/>
                <w:sz w:val="20"/>
                <w:szCs w:val="20"/>
              </w:rPr>
              <w:t>　</w:t>
            </w:r>
          </w:p>
        </w:tc>
        <w:tc>
          <w:tcPr>
            <w:tcW w:w="61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sz w:val="20"/>
                <w:szCs w:val="20"/>
              </w:rPr>
            </w:pPr>
            <w:r>
              <w:rPr>
                <w:rFonts w:hint="eastAsia" w:ascii="仿宋_GB2312" w:eastAsia="仿宋_GB2312"/>
                <w:sz w:val="20"/>
                <w:szCs w:val="20"/>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sz w:val="20"/>
                <w:szCs w:val="20"/>
              </w:rPr>
            </w:pPr>
            <w:r>
              <w:rPr>
                <w:rFonts w:hint="eastAsia" w:ascii="仿宋_GB2312" w:eastAsia="仿宋_GB2312"/>
                <w:sz w:val="20"/>
                <w:szCs w:val="20"/>
              </w:rPr>
              <w:t>　</w:t>
            </w:r>
          </w:p>
        </w:tc>
      </w:tr>
      <w:tr>
        <w:tblPrEx>
          <w:tblLayout w:type="fixed"/>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sz w:val="20"/>
                <w:szCs w:val="20"/>
              </w:rPr>
            </w:pPr>
            <w:r>
              <w:rPr>
                <w:rFonts w:ascii="仿宋_GB2312" w:eastAsia="仿宋_GB2312"/>
                <w:sz w:val="13"/>
                <w:szCs w:val="13"/>
              </w:rPr>
              <w:t>201</w:t>
            </w:r>
            <w:r>
              <w:rPr>
                <w:rFonts w:hint="eastAsia" w:ascii="仿宋_GB2312" w:eastAsia="仿宋_GB2312"/>
                <w:sz w:val="13"/>
                <w:szCs w:val="13"/>
              </w:rPr>
              <w:t>　</w:t>
            </w:r>
          </w:p>
        </w:tc>
        <w:tc>
          <w:tcPr>
            <w:tcW w:w="540" w:type="dxa"/>
            <w:tcBorders>
              <w:top w:val="nil"/>
              <w:left w:val="nil"/>
              <w:bottom w:val="single" w:color="auto" w:sz="4" w:space="0"/>
              <w:right w:val="single" w:color="auto" w:sz="4" w:space="0"/>
            </w:tcBorders>
            <w:vAlign w:val="center"/>
          </w:tcPr>
          <w:p>
            <w:pPr>
              <w:ind w:right="65"/>
              <w:jc w:val="right"/>
              <w:rPr>
                <w:rFonts w:ascii="仿宋_GB2312" w:hAnsi="宋体" w:eastAsia="仿宋_GB2312" w:cs="宋体"/>
                <w:sz w:val="20"/>
                <w:szCs w:val="20"/>
              </w:rPr>
            </w:pPr>
            <w:r>
              <w:rPr>
                <w:rFonts w:ascii="仿宋_GB2312" w:eastAsia="仿宋_GB2312"/>
                <w:sz w:val="13"/>
                <w:szCs w:val="13"/>
              </w:rPr>
              <w:t>11</w:t>
            </w:r>
            <w:r>
              <w:rPr>
                <w:rFonts w:hint="eastAsia" w:ascii="仿宋_GB2312" w:eastAsia="仿宋_GB2312"/>
                <w:sz w:val="13"/>
                <w:szCs w:val="13"/>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ascii="仿宋_GB2312" w:eastAsia="仿宋_GB2312"/>
                <w:sz w:val="13"/>
                <w:szCs w:val="13"/>
              </w:rPr>
              <w:t>01</w:t>
            </w:r>
            <w:r>
              <w:rPr>
                <w:rFonts w:hint="eastAsia" w:ascii="仿宋_GB2312" w:eastAsia="仿宋_GB2312"/>
                <w:sz w:val="13"/>
                <w:szCs w:val="13"/>
              </w:rPr>
              <w:t>　</w:t>
            </w:r>
          </w:p>
        </w:tc>
        <w:tc>
          <w:tcPr>
            <w:tcW w:w="1758" w:type="dxa"/>
            <w:tcBorders>
              <w:top w:val="nil"/>
              <w:left w:val="nil"/>
              <w:bottom w:val="single" w:color="auto" w:sz="4" w:space="0"/>
              <w:right w:val="single" w:color="auto" w:sz="4" w:space="0"/>
            </w:tcBorders>
            <w:vAlign w:val="center"/>
          </w:tcPr>
          <w:p>
            <w:pPr>
              <w:rPr>
                <w:rFonts w:ascii="仿宋_GB2312" w:hAnsi="宋体" w:eastAsia="仿宋_GB2312" w:cs="宋体"/>
                <w:sz w:val="20"/>
                <w:szCs w:val="20"/>
              </w:rPr>
            </w:pPr>
            <w:r>
              <w:rPr>
                <w:rFonts w:hint="eastAsia" w:ascii="仿宋_GB2312" w:eastAsia="仿宋_GB2312"/>
                <w:sz w:val="18"/>
                <w:szCs w:val="18"/>
              </w:rPr>
              <w:t>行政运行</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ascii="仿宋_GB2312" w:eastAsia="仿宋_GB2312"/>
                <w:sz w:val="18"/>
                <w:szCs w:val="18"/>
              </w:rPr>
              <w:t>18.79</w:t>
            </w:r>
            <w:r>
              <w:rPr>
                <w:rFonts w:hint="eastAsia" w:ascii="仿宋_GB2312" w:eastAsia="仿宋_GB2312"/>
                <w:sz w:val="18"/>
                <w:szCs w:val="18"/>
              </w:rPr>
              <w:t>　</w:t>
            </w:r>
          </w:p>
        </w:tc>
        <w:tc>
          <w:tcPr>
            <w:tcW w:w="1022"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ascii="仿宋_GB2312" w:eastAsia="仿宋_GB2312"/>
                <w:sz w:val="18"/>
                <w:szCs w:val="18"/>
              </w:rPr>
              <w:t>18.79</w:t>
            </w:r>
            <w:r>
              <w:rPr>
                <w:rFonts w:hint="eastAsia" w:ascii="仿宋_GB2312" w:eastAsia="仿宋_GB2312"/>
                <w:sz w:val="18"/>
                <w:szCs w:val="18"/>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18"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r>
      <w:tr>
        <w:tblPrEx>
          <w:tblLayout w:type="fixed"/>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sz w:val="20"/>
                <w:szCs w:val="20"/>
              </w:rPr>
            </w:pPr>
            <w:r>
              <w:rPr>
                <w:rFonts w:ascii="仿宋_GB2312" w:eastAsia="仿宋_GB2312"/>
                <w:sz w:val="13"/>
                <w:szCs w:val="13"/>
              </w:rPr>
              <w:t>204</w:t>
            </w:r>
            <w:r>
              <w:rPr>
                <w:rFonts w:hint="eastAsia" w:ascii="仿宋_GB2312" w:eastAsia="仿宋_GB2312"/>
                <w:sz w:val="13"/>
                <w:szCs w:val="13"/>
              </w:rPr>
              <w:t>　</w:t>
            </w:r>
          </w:p>
        </w:tc>
        <w:tc>
          <w:tcPr>
            <w:tcW w:w="540" w:type="dxa"/>
            <w:tcBorders>
              <w:top w:val="nil"/>
              <w:left w:val="nil"/>
              <w:bottom w:val="single" w:color="auto" w:sz="4" w:space="0"/>
              <w:right w:val="single" w:color="auto" w:sz="4" w:space="0"/>
            </w:tcBorders>
            <w:vAlign w:val="center"/>
          </w:tcPr>
          <w:p>
            <w:pPr>
              <w:ind w:right="65"/>
              <w:jc w:val="right"/>
              <w:rPr>
                <w:rFonts w:ascii="仿宋_GB2312" w:hAnsi="宋体" w:eastAsia="仿宋_GB2312" w:cs="宋体"/>
                <w:sz w:val="20"/>
                <w:szCs w:val="20"/>
              </w:rPr>
            </w:pPr>
            <w:r>
              <w:rPr>
                <w:rFonts w:ascii="仿宋_GB2312" w:eastAsia="仿宋_GB2312"/>
                <w:sz w:val="13"/>
                <w:szCs w:val="13"/>
              </w:rPr>
              <w:t>06</w:t>
            </w:r>
            <w:r>
              <w:rPr>
                <w:rFonts w:hint="eastAsia" w:ascii="仿宋_GB2312" w:eastAsia="仿宋_GB2312"/>
                <w:sz w:val="13"/>
                <w:szCs w:val="13"/>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ascii="仿宋_GB2312" w:eastAsia="仿宋_GB2312"/>
                <w:sz w:val="13"/>
                <w:szCs w:val="13"/>
              </w:rPr>
              <w:t>01</w:t>
            </w:r>
            <w:r>
              <w:rPr>
                <w:rFonts w:hint="eastAsia" w:ascii="仿宋_GB2312" w:eastAsia="仿宋_GB2312"/>
                <w:sz w:val="13"/>
                <w:szCs w:val="13"/>
              </w:rPr>
              <w:t>　</w:t>
            </w:r>
          </w:p>
        </w:tc>
        <w:tc>
          <w:tcPr>
            <w:tcW w:w="1758" w:type="dxa"/>
            <w:tcBorders>
              <w:top w:val="nil"/>
              <w:left w:val="nil"/>
              <w:bottom w:val="single" w:color="auto" w:sz="4" w:space="0"/>
              <w:right w:val="single" w:color="auto" w:sz="4" w:space="0"/>
            </w:tcBorders>
            <w:vAlign w:val="center"/>
          </w:tcPr>
          <w:p>
            <w:pPr>
              <w:rPr>
                <w:rFonts w:ascii="仿宋_GB2312" w:eastAsia="仿宋_GB2312"/>
                <w:sz w:val="18"/>
                <w:szCs w:val="18"/>
              </w:rPr>
            </w:pPr>
            <w:r>
              <w:rPr>
                <w:rFonts w:hint="eastAsia" w:ascii="仿宋_GB2312" w:eastAsia="仿宋_GB2312"/>
                <w:sz w:val="18"/>
                <w:szCs w:val="18"/>
              </w:rPr>
              <w:t>行政运行</w:t>
            </w:r>
          </w:p>
        </w:tc>
        <w:tc>
          <w:tcPr>
            <w:tcW w:w="820" w:type="dxa"/>
            <w:tcBorders>
              <w:top w:val="nil"/>
              <w:left w:val="nil"/>
              <w:bottom w:val="single" w:color="auto" w:sz="4" w:space="0"/>
              <w:right w:val="single" w:color="auto" w:sz="4" w:space="0"/>
            </w:tcBorders>
            <w:vAlign w:val="center"/>
          </w:tcPr>
          <w:p>
            <w:pPr>
              <w:jc w:val="right"/>
              <w:rPr>
                <w:rFonts w:ascii="仿宋_GB2312" w:eastAsia="仿宋_GB2312"/>
                <w:sz w:val="18"/>
                <w:szCs w:val="18"/>
              </w:rPr>
            </w:pPr>
            <w:r>
              <w:rPr>
                <w:rFonts w:ascii="仿宋_GB2312" w:eastAsia="仿宋_GB2312"/>
                <w:sz w:val="18"/>
                <w:szCs w:val="18"/>
              </w:rPr>
              <w:t>8.75</w:t>
            </w:r>
            <w:r>
              <w:rPr>
                <w:rFonts w:hint="eastAsia" w:ascii="仿宋_GB2312" w:eastAsia="仿宋_GB2312"/>
                <w:sz w:val="18"/>
                <w:szCs w:val="18"/>
              </w:rPr>
              <w:t>　</w:t>
            </w:r>
          </w:p>
        </w:tc>
        <w:tc>
          <w:tcPr>
            <w:tcW w:w="1022" w:type="dxa"/>
            <w:tcBorders>
              <w:top w:val="nil"/>
              <w:left w:val="nil"/>
              <w:bottom w:val="single" w:color="auto" w:sz="4" w:space="0"/>
              <w:right w:val="single" w:color="auto" w:sz="4" w:space="0"/>
            </w:tcBorders>
            <w:vAlign w:val="center"/>
          </w:tcPr>
          <w:p>
            <w:pPr>
              <w:jc w:val="right"/>
              <w:rPr>
                <w:rFonts w:ascii="仿宋_GB2312" w:eastAsia="仿宋_GB2312"/>
                <w:sz w:val="18"/>
                <w:szCs w:val="18"/>
              </w:rPr>
            </w:pPr>
            <w:r>
              <w:rPr>
                <w:rFonts w:ascii="仿宋_GB2312" w:eastAsia="仿宋_GB2312"/>
                <w:sz w:val="18"/>
                <w:szCs w:val="18"/>
              </w:rPr>
              <w:t>8.75</w:t>
            </w:r>
            <w:r>
              <w:rPr>
                <w:rFonts w:hint="eastAsia" w:ascii="仿宋_GB2312" w:eastAsia="仿宋_GB2312"/>
                <w:sz w:val="18"/>
                <w:szCs w:val="18"/>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18"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r>
      <w:tr>
        <w:tblPrEx>
          <w:tblLayout w:type="fixed"/>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sz w:val="20"/>
                <w:szCs w:val="20"/>
              </w:rPr>
            </w:pPr>
            <w:r>
              <w:rPr>
                <w:rFonts w:ascii="仿宋_GB2312" w:eastAsia="仿宋_GB2312"/>
                <w:sz w:val="13"/>
                <w:szCs w:val="13"/>
              </w:rPr>
              <w:t>208</w:t>
            </w:r>
            <w:r>
              <w:rPr>
                <w:rFonts w:hint="eastAsia" w:ascii="仿宋_GB2312" w:eastAsia="仿宋_GB2312"/>
                <w:sz w:val="13"/>
                <w:szCs w:val="13"/>
              </w:rPr>
              <w:t>　</w:t>
            </w:r>
          </w:p>
        </w:tc>
        <w:tc>
          <w:tcPr>
            <w:tcW w:w="540" w:type="dxa"/>
            <w:tcBorders>
              <w:top w:val="nil"/>
              <w:left w:val="nil"/>
              <w:bottom w:val="single" w:color="auto" w:sz="4" w:space="0"/>
              <w:right w:val="single" w:color="auto" w:sz="4" w:space="0"/>
            </w:tcBorders>
            <w:vAlign w:val="center"/>
          </w:tcPr>
          <w:p>
            <w:pPr>
              <w:ind w:right="65"/>
              <w:jc w:val="right"/>
              <w:rPr>
                <w:rFonts w:ascii="仿宋_GB2312" w:hAnsi="宋体" w:eastAsia="仿宋_GB2312" w:cs="宋体"/>
                <w:sz w:val="20"/>
                <w:szCs w:val="20"/>
              </w:rPr>
            </w:pPr>
            <w:r>
              <w:rPr>
                <w:rFonts w:ascii="仿宋_GB2312" w:eastAsia="仿宋_GB2312"/>
                <w:sz w:val="13"/>
                <w:szCs w:val="13"/>
              </w:rPr>
              <w:t>05</w:t>
            </w:r>
            <w:r>
              <w:rPr>
                <w:rFonts w:hint="eastAsia" w:ascii="仿宋_GB2312" w:eastAsia="仿宋_GB2312"/>
                <w:sz w:val="13"/>
                <w:szCs w:val="13"/>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ascii="仿宋_GB2312" w:eastAsia="仿宋_GB2312"/>
                <w:sz w:val="13"/>
                <w:szCs w:val="13"/>
              </w:rPr>
              <w:t>05</w:t>
            </w:r>
            <w:r>
              <w:rPr>
                <w:rFonts w:hint="eastAsia" w:ascii="仿宋_GB2312" w:eastAsia="仿宋_GB2312"/>
                <w:sz w:val="13"/>
                <w:szCs w:val="13"/>
              </w:rPr>
              <w:t>　</w:t>
            </w:r>
          </w:p>
        </w:tc>
        <w:tc>
          <w:tcPr>
            <w:tcW w:w="1758" w:type="dxa"/>
            <w:tcBorders>
              <w:top w:val="nil"/>
              <w:left w:val="nil"/>
              <w:bottom w:val="single" w:color="auto" w:sz="4" w:space="0"/>
              <w:right w:val="single" w:color="auto" w:sz="4" w:space="0"/>
            </w:tcBorders>
            <w:vAlign w:val="center"/>
          </w:tcPr>
          <w:p>
            <w:pPr>
              <w:rPr>
                <w:rFonts w:ascii="仿宋_GB2312" w:eastAsia="仿宋_GB2312"/>
                <w:sz w:val="18"/>
                <w:szCs w:val="18"/>
              </w:rPr>
            </w:pPr>
            <w:r>
              <w:rPr>
                <w:rFonts w:hint="eastAsia" w:ascii="仿宋_GB2312" w:eastAsia="仿宋_GB2312"/>
                <w:sz w:val="18"/>
                <w:szCs w:val="18"/>
              </w:rPr>
              <w:t>机关事业单位基本养老保险缴费支出</w:t>
            </w:r>
          </w:p>
        </w:tc>
        <w:tc>
          <w:tcPr>
            <w:tcW w:w="820" w:type="dxa"/>
            <w:tcBorders>
              <w:top w:val="nil"/>
              <w:left w:val="nil"/>
              <w:bottom w:val="single" w:color="auto" w:sz="4" w:space="0"/>
              <w:right w:val="single" w:color="auto" w:sz="4" w:space="0"/>
            </w:tcBorders>
            <w:vAlign w:val="center"/>
          </w:tcPr>
          <w:p>
            <w:pPr>
              <w:jc w:val="right"/>
              <w:rPr>
                <w:rFonts w:ascii="仿宋_GB2312" w:eastAsia="仿宋_GB2312"/>
                <w:sz w:val="18"/>
                <w:szCs w:val="18"/>
              </w:rPr>
            </w:pPr>
            <w:r>
              <w:rPr>
                <w:rFonts w:ascii="仿宋_GB2312" w:eastAsia="仿宋_GB2312"/>
                <w:sz w:val="18"/>
                <w:szCs w:val="18"/>
              </w:rPr>
              <w:t>55.8</w:t>
            </w:r>
            <w:r>
              <w:rPr>
                <w:rFonts w:hint="eastAsia" w:ascii="仿宋_GB2312" w:eastAsia="仿宋_GB2312"/>
                <w:sz w:val="18"/>
                <w:szCs w:val="18"/>
              </w:rPr>
              <w:t>5　</w:t>
            </w:r>
          </w:p>
        </w:tc>
        <w:tc>
          <w:tcPr>
            <w:tcW w:w="1022" w:type="dxa"/>
            <w:tcBorders>
              <w:top w:val="nil"/>
              <w:left w:val="nil"/>
              <w:bottom w:val="single" w:color="auto" w:sz="4" w:space="0"/>
              <w:right w:val="single" w:color="auto" w:sz="4" w:space="0"/>
            </w:tcBorders>
            <w:vAlign w:val="center"/>
          </w:tcPr>
          <w:p>
            <w:pPr>
              <w:jc w:val="right"/>
              <w:rPr>
                <w:rFonts w:ascii="仿宋_GB2312" w:eastAsia="仿宋_GB2312"/>
                <w:sz w:val="18"/>
                <w:szCs w:val="18"/>
              </w:rPr>
            </w:pPr>
            <w:r>
              <w:rPr>
                <w:rFonts w:ascii="仿宋_GB2312" w:eastAsia="仿宋_GB2312"/>
                <w:sz w:val="18"/>
                <w:szCs w:val="18"/>
              </w:rPr>
              <w:t>55.8</w:t>
            </w:r>
            <w:r>
              <w:rPr>
                <w:rFonts w:hint="eastAsia" w:ascii="仿宋_GB2312" w:eastAsia="仿宋_GB2312"/>
                <w:sz w:val="18"/>
                <w:szCs w:val="18"/>
              </w:rPr>
              <w:t>5　</w:t>
            </w:r>
          </w:p>
        </w:tc>
        <w:tc>
          <w:tcPr>
            <w:tcW w:w="540" w:type="dxa"/>
            <w:tcBorders>
              <w:top w:val="nil"/>
              <w:left w:val="nil"/>
              <w:bottom w:val="single" w:color="auto" w:sz="4" w:space="0"/>
              <w:right w:val="single" w:color="auto" w:sz="4" w:space="0"/>
            </w:tcBorders>
            <w:vAlign w:val="center"/>
          </w:tcPr>
          <w:p>
            <w:pPr>
              <w:jc w:val="center"/>
              <w:rPr>
                <w:rFonts w:ascii="仿宋_GB2312" w:eastAsia="仿宋_GB2312"/>
                <w:sz w:val="18"/>
                <w:szCs w:val="18"/>
              </w:rPr>
            </w:pPr>
            <w:r>
              <w:rPr>
                <w:rFonts w:hint="eastAsia" w:ascii="仿宋_GB2312" w:eastAsia="仿宋_GB2312"/>
                <w:sz w:val="18"/>
                <w:szCs w:val="18"/>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18"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r>
      <w:tr>
        <w:tblPrEx>
          <w:tblLayout w:type="fixed"/>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sz w:val="20"/>
                <w:szCs w:val="20"/>
              </w:rPr>
            </w:pPr>
            <w:r>
              <w:rPr>
                <w:rFonts w:ascii="仿宋_GB2312" w:eastAsia="仿宋_GB2312"/>
                <w:sz w:val="13"/>
                <w:szCs w:val="13"/>
              </w:rPr>
              <w:t>210</w:t>
            </w:r>
            <w:r>
              <w:rPr>
                <w:rFonts w:hint="eastAsia" w:ascii="仿宋_GB2312" w:eastAsia="仿宋_GB2312"/>
                <w:sz w:val="13"/>
                <w:szCs w:val="13"/>
              </w:rPr>
              <w:t>　</w:t>
            </w:r>
          </w:p>
        </w:tc>
        <w:tc>
          <w:tcPr>
            <w:tcW w:w="540" w:type="dxa"/>
            <w:tcBorders>
              <w:top w:val="nil"/>
              <w:left w:val="nil"/>
              <w:bottom w:val="single" w:color="auto" w:sz="4" w:space="0"/>
              <w:right w:val="single" w:color="auto" w:sz="4" w:space="0"/>
            </w:tcBorders>
            <w:vAlign w:val="center"/>
          </w:tcPr>
          <w:p>
            <w:pPr>
              <w:ind w:right="65"/>
              <w:jc w:val="right"/>
              <w:rPr>
                <w:rFonts w:ascii="仿宋_GB2312" w:hAnsi="宋体" w:eastAsia="仿宋_GB2312" w:cs="宋体"/>
                <w:sz w:val="20"/>
                <w:szCs w:val="20"/>
              </w:rPr>
            </w:pPr>
            <w:r>
              <w:rPr>
                <w:rFonts w:ascii="仿宋_GB2312" w:eastAsia="仿宋_GB2312"/>
                <w:sz w:val="13"/>
                <w:szCs w:val="13"/>
              </w:rPr>
              <w:t>11</w:t>
            </w:r>
            <w:r>
              <w:rPr>
                <w:rFonts w:hint="eastAsia" w:ascii="仿宋_GB2312" w:eastAsia="仿宋_GB2312"/>
                <w:sz w:val="13"/>
                <w:szCs w:val="13"/>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ascii="仿宋_GB2312" w:eastAsia="仿宋_GB2312"/>
                <w:sz w:val="13"/>
                <w:szCs w:val="13"/>
              </w:rPr>
              <w:t>01</w:t>
            </w:r>
            <w:r>
              <w:rPr>
                <w:rFonts w:hint="eastAsia" w:ascii="仿宋_GB2312" w:eastAsia="仿宋_GB2312"/>
                <w:sz w:val="13"/>
                <w:szCs w:val="13"/>
              </w:rPr>
              <w:t>　</w:t>
            </w:r>
          </w:p>
        </w:tc>
        <w:tc>
          <w:tcPr>
            <w:tcW w:w="1758" w:type="dxa"/>
            <w:tcBorders>
              <w:top w:val="nil"/>
              <w:left w:val="nil"/>
              <w:bottom w:val="single" w:color="auto" w:sz="4" w:space="0"/>
              <w:right w:val="single" w:color="auto" w:sz="4" w:space="0"/>
            </w:tcBorders>
            <w:vAlign w:val="center"/>
          </w:tcPr>
          <w:p>
            <w:pPr>
              <w:rPr>
                <w:rFonts w:ascii="仿宋_GB2312" w:hAnsi="宋体" w:eastAsia="仿宋_GB2312" w:cs="宋体"/>
                <w:sz w:val="20"/>
                <w:szCs w:val="20"/>
              </w:rPr>
            </w:pPr>
            <w:r>
              <w:rPr>
                <w:rFonts w:hint="eastAsia" w:ascii="仿宋_GB2312" w:eastAsia="仿宋_GB2312"/>
                <w:sz w:val="18"/>
                <w:szCs w:val="18"/>
              </w:rPr>
              <w:t>行政单位医疗</w:t>
            </w:r>
          </w:p>
        </w:tc>
        <w:tc>
          <w:tcPr>
            <w:tcW w:w="820" w:type="dxa"/>
            <w:tcBorders>
              <w:top w:val="nil"/>
              <w:left w:val="nil"/>
              <w:bottom w:val="single" w:color="auto" w:sz="4" w:space="0"/>
              <w:right w:val="single" w:color="auto" w:sz="4" w:space="0"/>
            </w:tcBorders>
            <w:vAlign w:val="center"/>
          </w:tcPr>
          <w:p>
            <w:pPr>
              <w:jc w:val="right"/>
              <w:rPr>
                <w:rFonts w:ascii="仿宋_GB2312" w:eastAsia="仿宋_GB2312"/>
                <w:sz w:val="18"/>
                <w:szCs w:val="18"/>
              </w:rPr>
            </w:pPr>
            <w:r>
              <w:rPr>
                <w:rFonts w:ascii="仿宋_GB2312" w:eastAsia="仿宋_GB2312"/>
                <w:sz w:val="18"/>
                <w:szCs w:val="18"/>
              </w:rPr>
              <w:t>32.22</w:t>
            </w:r>
            <w:r>
              <w:rPr>
                <w:rFonts w:hint="eastAsia" w:ascii="仿宋_GB2312" w:eastAsia="仿宋_GB2312"/>
                <w:sz w:val="18"/>
                <w:szCs w:val="18"/>
              </w:rPr>
              <w:t>　</w:t>
            </w:r>
          </w:p>
        </w:tc>
        <w:tc>
          <w:tcPr>
            <w:tcW w:w="1022" w:type="dxa"/>
            <w:tcBorders>
              <w:top w:val="nil"/>
              <w:left w:val="nil"/>
              <w:bottom w:val="single" w:color="auto" w:sz="4" w:space="0"/>
              <w:right w:val="single" w:color="auto" w:sz="4" w:space="0"/>
            </w:tcBorders>
            <w:vAlign w:val="center"/>
          </w:tcPr>
          <w:p>
            <w:pPr>
              <w:jc w:val="right"/>
              <w:rPr>
                <w:rFonts w:ascii="仿宋_GB2312" w:eastAsia="仿宋_GB2312"/>
                <w:sz w:val="18"/>
                <w:szCs w:val="18"/>
              </w:rPr>
            </w:pPr>
            <w:r>
              <w:rPr>
                <w:rFonts w:ascii="仿宋_GB2312" w:eastAsia="仿宋_GB2312"/>
                <w:sz w:val="18"/>
                <w:szCs w:val="18"/>
              </w:rPr>
              <w:t>32.22</w:t>
            </w:r>
            <w:r>
              <w:rPr>
                <w:rFonts w:hint="eastAsia" w:ascii="仿宋_GB2312" w:eastAsia="仿宋_GB2312"/>
                <w:sz w:val="18"/>
                <w:szCs w:val="18"/>
              </w:rPr>
              <w:t>　</w:t>
            </w:r>
          </w:p>
        </w:tc>
        <w:tc>
          <w:tcPr>
            <w:tcW w:w="540" w:type="dxa"/>
            <w:tcBorders>
              <w:top w:val="nil"/>
              <w:left w:val="nil"/>
              <w:bottom w:val="single" w:color="auto" w:sz="4" w:space="0"/>
              <w:right w:val="single" w:color="auto" w:sz="4" w:space="0"/>
            </w:tcBorders>
            <w:vAlign w:val="center"/>
          </w:tcPr>
          <w:p>
            <w:pPr>
              <w:jc w:val="center"/>
              <w:rPr>
                <w:rFonts w:ascii="仿宋_GB2312" w:eastAsia="仿宋_GB2312"/>
                <w:sz w:val="18"/>
                <w:szCs w:val="18"/>
              </w:rPr>
            </w:pPr>
            <w:r>
              <w:rPr>
                <w:rFonts w:hint="eastAsia" w:ascii="仿宋_GB2312" w:eastAsia="仿宋_GB2312"/>
                <w:sz w:val="18"/>
                <w:szCs w:val="18"/>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18"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r>
      <w:tr>
        <w:tblPrEx>
          <w:tblLayout w:type="fixed"/>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sz w:val="20"/>
                <w:szCs w:val="20"/>
              </w:rPr>
            </w:pPr>
            <w:r>
              <w:rPr>
                <w:rFonts w:ascii="仿宋_GB2312" w:eastAsia="仿宋_GB2312"/>
                <w:sz w:val="13"/>
                <w:szCs w:val="13"/>
              </w:rPr>
              <w:t>210</w:t>
            </w:r>
            <w:r>
              <w:rPr>
                <w:rFonts w:hint="eastAsia" w:ascii="仿宋_GB2312" w:eastAsia="仿宋_GB2312"/>
                <w:sz w:val="13"/>
                <w:szCs w:val="13"/>
              </w:rPr>
              <w:t>　</w:t>
            </w:r>
          </w:p>
        </w:tc>
        <w:tc>
          <w:tcPr>
            <w:tcW w:w="540" w:type="dxa"/>
            <w:tcBorders>
              <w:top w:val="nil"/>
              <w:left w:val="nil"/>
              <w:bottom w:val="single" w:color="auto" w:sz="4" w:space="0"/>
              <w:right w:val="single" w:color="auto" w:sz="4" w:space="0"/>
            </w:tcBorders>
            <w:vAlign w:val="center"/>
          </w:tcPr>
          <w:p>
            <w:pPr>
              <w:ind w:right="65"/>
              <w:jc w:val="right"/>
              <w:rPr>
                <w:rFonts w:ascii="仿宋_GB2312" w:hAnsi="宋体" w:eastAsia="仿宋_GB2312" w:cs="宋体"/>
                <w:sz w:val="20"/>
                <w:szCs w:val="20"/>
              </w:rPr>
            </w:pPr>
            <w:r>
              <w:rPr>
                <w:rFonts w:ascii="仿宋_GB2312" w:eastAsia="仿宋_GB2312"/>
                <w:sz w:val="13"/>
                <w:szCs w:val="13"/>
              </w:rPr>
              <w:t>11</w:t>
            </w:r>
            <w:r>
              <w:rPr>
                <w:rFonts w:hint="eastAsia" w:ascii="仿宋_GB2312" w:eastAsia="仿宋_GB2312"/>
                <w:sz w:val="13"/>
                <w:szCs w:val="13"/>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ascii="仿宋_GB2312" w:eastAsia="仿宋_GB2312"/>
                <w:sz w:val="13"/>
                <w:szCs w:val="13"/>
              </w:rPr>
              <w:t>02</w:t>
            </w:r>
            <w:r>
              <w:rPr>
                <w:rFonts w:hint="eastAsia" w:ascii="仿宋_GB2312" w:eastAsia="仿宋_GB2312"/>
                <w:sz w:val="13"/>
                <w:szCs w:val="13"/>
              </w:rPr>
              <w:t>　</w:t>
            </w:r>
          </w:p>
        </w:tc>
        <w:tc>
          <w:tcPr>
            <w:tcW w:w="1758" w:type="dxa"/>
            <w:tcBorders>
              <w:top w:val="nil"/>
              <w:left w:val="nil"/>
              <w:bottom w:val="single" w:color="auto" w:sz="4" w:space="0"/>
              <w:right w:val="single" w:color="auto" w:sz="4" w:space="0"/>
            </w:tcBorders>
            <w:vAlign w:val="center"/>
          </w:tcPr>
          <w:p>
            <w:pPr>
              <w:rPr>
                <w:rFonts w:ascii="仿宋_GB2312" w:hAnsi="宋体" w:eastAsia="仿宋_GB2312" w:cs="宋体"/>
                <w:sz w:val="20"/>
                <w:szCs w:val="20"/>
              </w:rPr>
            </w:pPr>
            <w:r>
              <w:rPr>
                <w:rFonts w:hint="eastAsia" w:ascii="仿宋_GB2312" w:eastAsia="仿宋_GB2312"/>
                <w:sz w:val="18"/>
                <w:szCs w:val="18"/>
              </w:rPr>
              <w:t>事业单位医疗</w:t>
            </w:r>
          </w:p>
        </w:tc>
        <w:tc>
          <w:tcPr>
            <w:tcW w:w="820" w:type="dxa"/>
            <w:tcBorders>
              <w:top w:val="nil"/>
              <w:left w:val="nil"/>
              <w:bottom w:val="single" w:color="auto" w:sz="4" w:space="0"/>
              <w:right w:val="single" w:color="auto" w:sz="4" w:space="0"/>
            </w:tcBorders>
            <w:vAlign w:val="center"/>
          </w:tcPr>
          <w:p>
            <w:pPr>
              <w:jc w:val="right"/>
              <w:rPr>
                <w:rFonts w:ascii="仿宋_GB2312" w:eastAsia="仿宋_GB2312"/>
                <w:sz w:val="18"/>
                <w:szCs w:val="18"/>
              </w:rPr>
            </w:pPr>
            <w:r>
              <w:rPr>
                <w:rFonts w:ascii="仿宋_GB2312" w:eastAsia="仿宋_GB2312"/>
                <w:sz w:val="18"/>
                <w:szCs w:val="18"/>
              </w:rPr>
              <w:t>21.46</w:t>
            </w:r>
            <w:r>
              <w:rPr>
                <w:rFonts w:hint="eastAsia" w:ascii="仿宋_GB2312" w:eastAsia="仿宋_GB2312"/>
                <w:sz w:val="18"/>
                <w:szCs w:val="18"/>
              </w:rPr>
              <w:t>　</w:t>
            </w:r>
          </w:p>
        </w:tc>
        <w:tc>
          <w:tcPr>
            <w:tcW w:w="1022" w:type="dxa"/>
            <w:tcBorders>
              <w:top w:val="nil"/>
              <w:left w:val="nil"/>
              <w:bottom w:val="single" w:color="auto" w:sz="4" w:space="0"/>
              <w:right w:val="single" w:color="auto" w:sz="4" w:space="0"/>
            </w:tcBorders>
            <w:vAlign w:val="center"/>
          </w:tcPr>
          <w:p>
            <w:pPr>
              <w:jc w:val="right"/>
              <w:rPr>
                <w:rFonts w:ascii="仿宋_GB2312" w:eastAsia="仿宋_GB2312"/>
                <w:sz w:val="18"/>
                <w:szCs w:val="18"/>
              </w:rPr>
            </w:pPr>
            <w:r>
              <w:rPr>
                <w:rFonts w:ascii="仿宋_GB2312" w:eastAsia="仿宋_GB2312"/>
                <w:sz w:val="18"/>
                <w:szCs w:val="18"/>
              </w:rPr>
              <w:t>21.46</w:t>
            </w:r>
            <w:r>
              <w:rPr>
                <w:rFonts w:hint="eastAsia" w:ascii="仿宋_GB2312" w:eastAsia="仿宋_GB2312"/>
                <w:sz w:val="18"/>
                <w:szCs w:val="18"/>
              </w:rPr>
              <w:t>　</w:t>
            </w:r>
          </w:p>
        </w:tc>
        <w:tc>
          <w:tcPr>
            <w:tcW w:w="540" w:type="dxa"/>
            <w:tcBorders>
              <w:top w:val="nil"/>
              <w:left w:val="nil"/>
              <w:bottom w:val="single" w:color="auto" w:sz="4" w:space="0"/>
              <w:right w:val="single" w:color="auto" w:sz="4" w:space="0"/>
            </w:tcBorders>
            <w:vAlign w:val="center"/>
          </w:tcPr>
          <w:p>
            <w:pPr>
              <w:jc w:val="center"/>
              <w:rPr>
                <w:rFonts w:ascii="仿宋_GB2312" w:eastAsia="仿宋_GB2312"/>
                <w:sz w:val="18"/>
                <w:szCs w:val="18"/>
              </w:rPr>
            </w:pPr>
            <w:r>
              <w:rPr>
                <w:rFonts w:hint="eastAsia" w:ascii="仿宋_GB2312" w:eastAsia="仿宋_GB2312"/>
                <w:sz w:val="18"/>
                <w:szCs w:val="18"/>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18"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r>
      <w:tr>
        <w:tblPrEx>
          <w:tblLayout w:type="fixed"/>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sz w:val="20"/>
                <w:szCs w:val="20"/>
              </w:rPr>
            </w:pPr>
            <w:r>
              <w:rPr>
                <w:rFonts w:ascii="仿宋_GB2312" w:eastAsia="仿宋_GB2312"/>
                <w:sz w:val="13"/>
                <w:szCs w:val="13"/>
              </w:rPr>
              <w:t>210</w:t>
            </w:r>
            <w:r>
              <w:rPr>
                <w:rFonts w:hint="eastAsia" w:ascii="仿宋_GB2312" w:eastAsia="仿宋_GB2312"/>
                <w:sz w:val="13"/>
                <w:szCs w:val="13"/>
              </w:rPr>
              <w:t>　</w:t>
            </w:r>
          </w:p>
        </w:tc>
        <w:tc>
          <w:tcPr>
            <w:tcW w:w="540" w:type="dxa"/>
            <w:tcBorders>
              <w:top w:val="nil"/>
              <w:left w:val="nil"/>
              <w:bottom w:val="single" w:color="auto" w:sz="4" w:space="0"/>
              <w:right w:val="single" w:color="auto" w:sz="4" w:space="0"/>
            </w:tcBorders>
            <w:vAlign w:val="center"/>
          </w:tcPr>
          <w:p>
            <w:pPr>
              <w:ind w:right="65"/>
              <w:jc w:val="right"/>
              <w:rPr>
                <w:rFonts w:ascii="仿宋_GB2312" w:hAnsi="宋体" w:eastAsia="仿宋_GB2312" w:cs="宋体"/>
                <w:sz w:val="20"/>
                <w:szCs w:val="20"/>
              </w:rPr>
            </w:pPr>
            <w:r>
              <w:rPr>
                <w:rFonts w:ascii="仿宋_GB2312" w:eastAsia="仿宋_GB2312"/>
                <w:sz w:val="13"/>
                <w:szCs w:val="13"/>
              </w:rPr>
              <w:t>11</w:t>
            </w:r>
            <w:r>
              <w:rPr>
                <w:rFonts w:hint="eastAsia" w:ascii="仿宋_GB2312" w:eastAsia="仿宋_GB2312"/>
                <w:sz w:val="13"/>
                <w:szCs w:val="13"/>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ascii="仿宋_GB2312" w:eastAsia="仿宋_GB2312"/>
                <w:sz w:val="13"/>
                <w:szCs w:val="13"/>
              </w:rPr>
              <w:t>03</w:t>
            </w:r>
            <w:r>
              <w:rPr>
                <w:rFonts w:hint="eastAsia" w:ascii="仿宋_GB2312" w:eastAsia="仿宋_GB2312"/>
                <w:sz w:val="13"/>
                <w:szCs w:val="13"/>
              </w:rPr>
              <w:t>　</w:t>
            </w:r>
          </w:p>
        </w:tc>
        <w:tc>
          <w:tcPr>
            <w:tcW w:w="1758" w:type="dxa"/>
            <w:tcBorders>
              <w:top w:val="nil"/>
              <w:left w:val="nil"/>
              <w:bottom w:val="single" w:color="auto" w:sz="4" w:space="0"/>
              <w:right w:val="single" w:color="auto" w:sz="4" w:space="0"/>
            </w:tcBorders>
            <w:vAlign w:val="center"/>
          </w:tcPr>
          <w:p>
            <w:pPr>
              <w:rPr>
                <w:rFonts w:ascii="仿宋_GB2312" w:hAnsi="宋体" w:eastAsia="仿宋_GB2312" w:cs="宋体"/>
                <w:sz w:val="20"/>
                <w:szCs w:val="20"/>
              </w:rPr>
            </w:pPr>
            <w:r>
              <w:rPr>
                <w:rFonts w:hint="eastAsia" w:ascii="仿宋_GB2312" w:eastAsia="仿宋_GB2312"/>
                <w:sz w:val="18"/>
                <w:szCs w:val="18"/>
              </w:rPr>
              <w:t>公务员医疗补助</w:t>
            </w:r>
          </w:p>
        </w:tc>
        <w:tc>
          <w:tcPr>
            <w:tcW w:w="820" w:type="dxa"/>
            <w:tcBorders>
              <w:top w:val="nil"/>
              <w:left w:val="nil"/>
              <w:bottom w:val="single" w:color="auto" w:sz="4" w:space="0"/>
              <w:right w:val="single" w:color="auto" w:sz="4" w:space="0"/>
            </w:tcBorders>
            <w:vAlign w:val="center"/>
          </w:tcPr>
          <w:p>
            <w:pPr>
              <w:jc w:val="right"/>
              <w:rPr>
                <w:rFonts w:ascii="仿宋_GB2312" w:eastAsia="仿宋_GB2312"/>
                <w:sz w:val="18"/>
                <w:szCs w:val="18"/>
              </w:rPr>
            </w:pPr>
            <w:r>
              <w:rPr>
                <w:rFonts w:ascii="仿宋_GB2312" w:eastAsia="仿宋_GB2312"/>
                <w:sz w:val="18"/>
                <w:szCs w:val="18"/>
              </w:rPr>
              <w:t>4.24</w:t>
            </w:r>
            <w:r>
              <w:rPr>
                <w:rFonts w:hint="eastAsia" w:ascii="仿宋_GB2312" w:eastAsia="仿宋_GB2312"/>
                <w:sz w:val="18"/>
                <w:szCs w:val="18"/>
              </w:rPr>
              <w:t>　</w:t>
            </w:r>
          </w:p>
        </w:tc>
        <w:tc>
          <w:tcPr>
            <w:tcW w:w="1022" w:type="dxa"/>
            <w:tcBorders>
              <w:top w:val="nil"/>
              <w:left w:val="nil"/>
              <w:bottom w:val="single" w:color="auto" w:sz="4" w:space="0"/>
              <w:right w:val="single" w:color="auto" w:sz="4" w:space="0"/>
            </w:tcBorders>
            <w:vAlign w:val="center"/>
          </w:tcPr>
          <w:p>
            <w:pPr>
              <w:jc w:val="right"/>
              <w:rPr>
                <w:rFonts w:ascii="仿宋_GB2312" w:eastAsia="仿宋_GB2312"/>
                <w:sz w:val="18"/>
                <w:szCs w:val="18"/>
              </w:rPr>
            </w:pPr>
            <w:r>
              <w:rPr>
                <w:rFonts w:ascii="仿宋_GB2312" w:eastAsia="仿宋_GB2312"/>
                <w:sz w:val="18"/>
                <w:szCs w:val="18"/>
              </w:rPr>
              <w:t>4.24</w:t>
            </w:r>
            <w:r>
              <w:rPr>
                <w:rFonts w:hint="eastAsia" w:ascii="仿宋_GB2312" w:eastAsia="仿宋_GB2312"/>
                <w:sz w:val="18"/>
                <w:szCs w:val="18"/>
              </w:rPr>
              <w:t>　</w:t>
            </w:r>
          </w:p>
        </w:tc>
        <w:tc>
          <w:tcPr>
            <w:tcW w:w="540" w:type="dxa"/>
            <w:tcBorders>
              <w:top w:val="nil"/>
              <w:left w:val="nil"/>
              <w:bottom w:val="single" w:color="auto" w:sz="4" w:space="0"/>
              <w:right w:val="single" w:color="auto" w:sz="4" w:space="0"/>
            </w:tcBorders>
            <w:vAlign w:val="center"/>
          </w:tcPr>
          <w:p>
            <w:pPr>
              <w:jc w:val="center"/>
              <w:rPr>
                <w:rFonts w:ascii="仿宋_GB2312" w:eastAsia="仿宋_GB2312"/>
                <w:sz w:val="18"/>
                <w:szCs w:val="18"/>
              </w:rPr>
            </w:pPr>
            <w:r>
              <w:rPr>
                <w:rFonts w:hint="eastAsia" w:ascii="仿宋_GB2312" w:eastAsia="仿宋_GB2312"/>
                <w:sz w:val="18"/>
                <w:szCs w:val="18"/>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18"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r>
      <w:tr>
        <w:tblPrEx>
          <w:tblLayout w:type="fixed"/>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sz w:val="20"/>
                <w:szCs w:val="20"/>
              </w:rPr>
            </w:pPr>
            <w:r>
              <w:rPr>
                <w:rFonts w:ascii="仿宋_GB2312" w:eastAsia="仿宋_GB2312"/>
                <w:sz w:val="13"/>
                <w:szCs w:val="13"/>
              </w:rPr>
              <w:t>213</w:t>
            </w:r>
            <w:r>
              <w:rPr>
                <w:rFonts w:hint="eastAsia" w:ascii="仿宋_GB2312" w:eastAsia="仿宋_GB2312"/>
                <w:sz w:val="13"/>
                <w:szCs w:val="13"/>
              </w:rPr>
              <w:t>　</w:t>
            </w:r>
          </w:p>
        </w:tc>
        <w:tc>
          <w:tcPr>
            <w:tcW w:w="540" w:type="dxa"/>
            <w:tcBorders>
              <w:top w:val="nil"/>
              <w:left w:val="nil"/>
              <w:bottom w:val="single" w:color="auto" w:sz="4" w:space="0"/>
              <w:right w:val="single" w:color="auto" w:sz="4" w:space="0"/>
            </w:tcBorders>
            <w:vAlign w:val="center"/>
          </w:tcPr>
          <w:p>
            <w:pPr>
              <w:ind w:right="65"/>
              <w:jc w:val="right"/>
              <w:rPr>
                <w:rFonts w:ascii="仿宋_GB2312" w:hAnsi="宋体" w:eastAsia="仿宋_GB2312" w:cs="宋体"/>
                <w:sz w:val="20"/>
                <w:szCs w:val="20"/>
              </w:rPr>
            </w:pPr>
            <w:r>
              <w:rPr>
                <w:rFonts w:ascii="仿宋_GB2312" w:eastAsia="仿宋_GB2312"/>
                <w:sz w:val="13"/>
                <w:szCs w:val="13"/>
              </w:rPr>
              <w:t>01</w:t>
            </w:r>
            <w:r>
              <w:rPr>
                <w:rFonts w:hint="eastAsia" w:ascii="仿宋_GB2312" w:eastAsia="仿宋_GB2312"/>
                <w:sz w:val="13"/>
                <w:szCs w:val="13"/>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ascii="仿宋_GB2312" w:eastAsia="仿宋_GB2312"/>
                <w:sz w:val="13"/>
                <w:szCs w:val="13"/>
              </w:rPr>
              <w:t>04</w:t>
            </w:r>
            <w:r>
              <w:rPr>
                <w:rFonts w:hint="eastAsia" w:ascii="仿宋_GB2312" w:eastAsia="仿宋_GB2312"/>
                <w:sz w:val="13"/>
                <w:szCs w:val="13"/>
              </w:rPr>
              <w:t>　</w:t>
            </w:r>
          </w:p>
        </w:tc>
        <w:tc>
          <w:tcPr>
            <w:tcW w:w="1758" w:type="dxa"/>
            <w:tcBorders>
              <w:top w:val="nil"/>
              <w:left w:val="nil"/>
              <w:bottom w:val="single" w:color="auto" w:sz="4" w:space="0"/>
              <w:right w:val="single" w:color="auto" w:sz="4" w:space="0"/>
            </w:tcBorders>
            <w:vAlign w:val="center"/>
          </w:tcPr>
          <w:p>
            <w:pPr>
              <w:rPr>
                <w:rFonts w:ascii="仿宋_GB2312" w:hAnsi="宋体" w:eastAsia="仿宋_GB2312" w:cs="宋体"/>
                <w:sz w:val="20"/>
                <w:szCs w:val="20"/>
              </w:rPr>
            </w:pPr>
            <w:r>
              <w:rPr>
                <w:rFonts w:hint="eastAsia" w:ascii="仿宋_GB2312" w:eastAsia="仿宋_GB2312"/>
                <w:sz w:val="18"/>
                <w:szCs w:val="18"/>
              </w:rPr>
              <w:t>事业运行</w:t>
            </w:r>
          </w:p>
        </w:tc>
        <w:tc>
          <w:tcPr>
            <w:tcW w:w="820" w:type="dxa"/>
            <w:tcBorders>
              <w:top w:val="nil"/>
              <w:left w:val="nil"/>
              <w:bottom w:val="single" w:color="auto" w:sz="4" w:space="0"/>
              <w:right w:val="single" w:color="auto" w:sz="4" w:space="0"/>
            </w:tcBorders>
            <w:vAlign w:val="center"/>
          </w:tcPr>
          <w:p>
            <w:pPr>
              <w:jc w:val="right"/>
              <w:rPr>
                <w:rFonts w:ascii="仿宋_GB2312" w:eastAsia="仿宋_GB2312"/>
                <w:sz w:val="18"/>
                <w:szCs w:val="18"/>
              </w:rPr>
            </w:pPr>
            <w:r>
              <w:rPr>
                <w:rFonts w:ascii="仿宋_GB2312" w:eastAsia="仿宋_GB2312"/>
                <w:sz w:val="18"/>
                <w:szCs w:val="18"/>
              </w:rPr>
              <w:t>296.06</w:t>
            </w:r>
            <w:r>
              <w:rPr>
                <w:rFonts w:hint="eastAsia" w:ascii="仿宋_GB2312" w:eastAsia="仿宋_GB2312"/>
                <w:sz w:val="18"/>
                <w:szCs w:val="18"/>
              </w:rPr>
              <w:t>　</w:t>
            </w:r>
          </w:p>
        </w:tc>
        <w:tc>
          <w:tcPr>
            <w:tcW w:w="1022" w:type="dxa"/>
            <w:tcBorders>
              <w:top w:val="nil"/>
              <w:left w:val="nil"/>
              <w:bottom w:val="single" w:color="auto" w:sz="4" w:space="0"/>
              <w:right w:val="single" w:color="auto" w:sz="4" w:space="0"/>
            </w:tcBorders>
            <w:vAlign w:val="center"/>
          </w:tcPr>
          <w:p>
            <w:pPr>
              <w:jc w:val="right"/>
              <w:rPr>
                <w:rFonts w:ascii="仿宋_GB2312" w:eastAsia="仿宋_GB2312"/>
                <w:sz w:val="18"/>
                <w:szCs w:val="18"/>
              </w:rPr>
            </w:pPr>
            <w:r>
              <w:rPr>
                <w:rFonts w:ascii="仿宋_GB2312" w:eastAsia="仿宋_GB2312"/>
                <w:sz w:val="18"/>
                <w:szCs w:val="18"/>
              </w:rPr>
              <w:t>296.06</w:t>
            </w:r>
            <w:r>
              <w:rPr>
                <w:rFonts w:hint="eastAsia" w:ascii="仿宋_GB2312" w:eastAsia="仿宋_GB2312"/>
                <w:sz w:val="18"/>
                <w:szCs w:val="18"/>
              </w:rPr>
              <w:t>　</w:t>
            </w:r>
          </w:p>
        </w:tc>
        <w:tc>
          <w:tcPr>
            <w:tcW w:w="540" w:type="dxa"/>
            <w:tcBorders>
              <w:top w:val="nil"/>
              <w:left w:val="nil"/>
              <w:bottom w:val="single" w:color="auto" w:sz="4" w:space="0"/>
              <w:right w:val="single" w:color="auto" w:sz="4" w:space="0"/>
            </w:tcBorders>
            <w:vAlign w:val="center"/>
          </w:tcPr>
          <w:p>
            <w:pPr>
              <w:jc w:val="center"/>
              <w:rPr>
                <w:rFonts w:ascii="仿宋_GB2312" w:eastAsia="仿宋_GB2312"/>
                <w:sz w:val="18"/>
                <w:szCs w:val="18"/>
              </w:rPr>
            </w:pPr>
            <w:r>
              <w:rPr>
                <w:rFonts w:hint="eastAsia" w:ascii="仿宋_GB2312" w:eastAsia="仿宋_GB2312"/>
                <w:sz w:val="18"/>
                <w:szCs w:val="18"/>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18"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r>
      <w:tr>
        <w:tblPrEx>
          <w:tblLayout w:type="fixed"/>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vAlign w:val="center"/>
          </w:tcPr>
          <w:p>
            <w:pPr>
              <w:jc w:val="right"/>
              <w:rPr>
                <w:rFonts w:ascii="仿宋_GB2312" w:eastAsia="仿宋_GB2312"/>
                <w:sz w:val="13"/>
                <w:szCs w:val="13"/>
              </w:rPr>
            </w:pPr>
            <w:r>
              <w:rPr>
                <w:rFonts w:ascii="仿宋_GB2312" w:eastAsia="仿宋_GB2312"/>
                <w:sz w:val="13"/>
                <w:szCs w:val="13"/>
              </w:rPr>
              <w:t>213</w:t>
            </w:r>
          </w:p>
        </w:tc>
        <w:tc>
          <w:tcPr>
            <w:tcW w:w="540" w:type="dxa"/>
            <w:tcBorders>
              <w:top w:val="nil"/>
              <w:left w:val="nil"/>
              <w:bottom w:val="single" w:color="auto" w:sz="4" w:space="0"/>
              <w:right w:val="single" w:color="auto" w:sz="4" w:space="0"/>
            </w:tcBorders>
            <w:vAlign w:val="center"/>
          </w:tcPr>
          <w:p>
            <w:pPr>
              <w:jc w:val="right"/>
              <w:rPr>
                <w:rFonts w:ascii="仿宋_GB2312" w:eastAsia="仿宋_GB2312"/>
                <w:sz w:val="13"/>
                <w:szCs w:val="13"/>
              </w:rPr>
            </w:pPr>
            <w:r>
              <w:rPr>
                <w:rFonts w:ascii="仿宋_GB2312" w:eastAsia="仿宋_GB2312"/>
                <w:sz w:val="13"/>
                <w:szCs w:val="13"/>
              </w:rPr>
              <w:t>03</w:t>
            </w:r>
          </w:p>
        </w:tc>
        <w:tc>
          <w:tcPr>
            <w:tcW w:w="540" w:type="dxa"/>
            <w:tcBorders>
              <w:top w:val="nil"/>
              <w:left w:val="nil"/>
              <w:bottom w:val="single" w:color="auto" w:sz="4" w:space="0"/>
              <w:right w:val="single" w:color="auto" w:sz="4" w:space="0"/>
            </w:tcBorders>
            <w:vAlign w:val="center"/>
          </w:tcPr>
          <w:p>
            <w:pPr>
              <w:jc w:val="right"/>
              <w:rPr>
                <w:rFonts w:ascii="仿宋_GB2312" w:eastAsia="仿宋_GB2312"/>
                <w:sz w:val="13"/>
                <w:szCs w:val="13"/>
              </w:rPr>
            </w:pPr>
            <w:r>
              <w:rPr>
                <w:rFonts w:ascii="仿宋_GB2312" w:eastAsia="仿宋_GB2312"/>
                <w:sz w:val="13"/>
                <w:szCs w:val="13"/>
              </w:rPr>
              <w:t>04</w:t>
            </w:r>
          </w:p>
        </w:tc>
        <w:tc>
          <w:tcPr>
            <w:tcW w:w="1758" w:type="dxa"/>
            <w:tcBorders>
              <w:top w:val="nil"/>
              <w:left w:val="nil"/>
              <w:bottom w:val="single" w:color="auto" w:sz="4" w:space="0"/>
              <w:right w:val="single" w:color="auto" w:sz="4" w:space="0"/>
            </w:tcBorders>
            <w:vAlign w:val="center"/>
          </w:tcPr>
          <w:p>
            <w:pPr>
              <w:rPr>
                <w:rFonts w:ascii="仿宋_GB2312" w:eastAsia="仿宋_GB2312"/>
                <w:sz w:val="13"/>
                <w:szCs w:val="13"/>
              </w:rPr>
            </w:pPr>
            <w:r>
              <w:rPr>
                <w:rFonts w:hint="eastAsia" w:ascii="仿宋_GB2312" w:eastAsia="仿宋_GB2312"/>
                <w:sz w:val="18"/>
                <w:szCs w:val="18"/>
              </w:rPr>
              <w:t>水利行业业务管理</w:t>
            </w:r>
          </w:p>
        </w:tc>
        <w:tc>
          <w:tcPr>
            <w:tcW w:w="820" w:type="dxa"/>
            <w:tcBorders>
              <w:top w:val="nil"/>
              <w:left w:val="nil"/>
              <w:bottom w:val="single" w:color="auto" w:sz="4" w:space="0"/>
              <w:right w:val="single" w:color="auto" w:sz="4" w:space="0"/>
            </w:tcBorders>
            <w:vAlign w:val="center"/>
          </w:tcPr>
          <w:p>
            <w:pPr>
              <w:jc w:val="right"/>
              <w:rPr>
                <w:rFonts w:ascii="仿宋_GB2312" w:eastAsia="仿宋_GB2312"/>
                <w:sz w:val="18"/>
                <w:szCs w:val="18"/>
              </w:rPr>
            </w:pPr>
            <w:r>
              <w:rPr>
                <w:rFonts w:ascii="仿宋_GB2312" w:eastAsia="仿宋_GB2312"/>
                <w:sz w:val="18"/>
                <w:szCs w:val="18"/>
              </w:rPr>
              <w:t>4.8</w:t>
            </w:r>
            <w:r>
              <w:rPr>
                <w:rFonts w:hint="eastAsia" w:ascii="仿宋_GB2312" w:eastAsia="仿宋_GB2312"/>
                <w:sz w:val="18"/>
                <w:szCs w:val="18"/>
              </w:rPr>
              <w:t>　</w:t>
            </w:r>
          </w:p>
        </w:tc>
        <w:tc>
          <w:tcPr>
            <w:tcW w:w="1022" w:type="dxa"/>
            <w:tcBorders>
              <w:top w:val="nil"/>
              <w:left w:val="nil"/>
              <w:bottom w:val="single" w:color="auto" w:sz="4" w:space="0"/>
              <w:right w:val="single" w:color="auto" w:sz="4" w:space="0"/>
            </w:tcBorders>
            <w:vAlign w:val="center"/>
          </w:tcPr>
          <w:p>
            <w:pPr>
              <w:jc w:val="right"/>
              <w:rPr>
                <w:rFonts w:ascii="仿宋_GB2312" w:eastAsia="仿宋_GB2312"/>
                <w:sz w:val="18"/>
                <w:szCs w:val="18"/>
              </w:rPr>
            </w:pPr>
            <w:r>
              <w:rPr>
                <w:rFonts w:ascii="仿宋_GB2312" w:eastAsia="仿宋_GB2312"/>
                <w:sz w:val="18"/>
                <w:szCs w:val="18"/>
              </w:rPr>
              <w:t>4.8</w:t>
            </w:r>
            <w:r>
              <w:rPr>
                <w:rFonts w:hint="eastAsia" w:ascii="仿宋_GB2312" w:eastAsia="仿宋_GB2312"/>
                <w:sz w:val="18"/>
                <w:szCs w:val="18"/>
              </w:rPr>
              <w:t>　</w:t>
            </w:r>
          </w:p>
        </w:tc>
        <w:tc>
          <w:tcPr>
            <w:tcW w:w="540" w:type="dxa"/>
            <w:tcBorders>
              <w:top w:val="nil"/>
              <w:left w:val="nil"/>
              <w:bottom w:val="single" w:color="auto" w:sz="4" w:space="0"/>
              <w:right w:val="single" w:color="auto" w:sz="4" w:space="0"/>
            </w:tcBorders>
            <w:vAlign w:val="center"/>
          </w:tcPr>
          <w:p>
            <w:pPr>
              <w:jc w:val="center"/>
              <w:rPr>
                <w:rFonts w:ascii="仿宋_GB2312" w:eastAsia="仿宋_GB2312"/>
                <w:sz w:val="18"/>
                <w:szCs w:val="18"/>
              </w:rPr>
            </w:pPr>
            <w:r>
              <w:rPr>
                <w:rFonts w:hint="eastAsia" w:ascii="仿宋_GB2312" w:eastAsia="仿宋_GB2312"/>
                <w:sz w:val="18"/>
                <w:szCs w:val="18"/>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18"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r>
      <w:tr>
        <w:tblPrEx>
          <w:tblLayout w:type="fixed"/>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vAlign w:val="center"/>
          </w:tcPr>
          <w:p>
            <w:pPr>
              <w:jc w:val="right"/>
              <w:rPr>
                <w:rFonts w:ascii="仿宋_GB2312" w:eastAsia="仿宋_GB2312"/>
                <w:sz w:val="13"/>
                <w:szCs w:val="13"/>
              </w:rPr>
            </w:pPr>
            <w:r>
              <w:rPr>
                <w:rFonts w:ascii="仿宋_GB2312" w:eastAsia="仿宋_GB2312"/>
                <w:sz w:val="13"/>
                <w:szCs w:val="13"/>
              </w:rPr>
              <w:t>213</w:t>
            </w:r>
          </w:p>
        </w:tc>
        <w:tc>
          <w:tcPr>
            <w:tcW w:w="540" w:type="dxa"/>
            <w:tcBorders>
              <w:top w:val="nil"/>
              <w:left w:val="nil"/>
              <w:bottom w:val="single" w:color="auto" w:sz="4" w:space="0"/>
              <w:right w:val="single" w:color="auto" w:sz="4" w:space="0"/>
            </w:tcBorders>
            <w:vAlign w:val="center"/>
          </w:tcPr>
          <w:p>
            <w:pPr>
              <w:jc w:val="right"/>
              <w:rPr>
                <w:rFonts w:ascii="仿宋_GB2312" w:eastAsia="仿宋_GB2312"/>
                <w:sz w:val="13"/>
                <w:szCs w:val="13"/>
              </w:rPr>
            </w:pPr>
            <w:r>
              <w:rPr>
                <w:rFonts w:ascii="仿宋_GB2312" w:eastAsia="仿宋_GB2312"/>
                <w:sz w:val="13"/>
                <w:szCs w:val="13"/>
              </w:rPr>
              <w:t>03</w:t>
            </w:r>
          </w:p>
        </w:tc>
        <w:tc>
          <w:tcPr>
            <w:tcW w:w="540" w:type="dxa"/>
            <w:tcBorders>
              <w:top w:val="nil"/>
              <w:left w:val="nil"/>
              <w:bottom w:val="single" w:color="auto" w:sz="4" w:space="0"/>
              <w:right w:val="single" w:color="auto" w:sz="4" w:space="0"/>
            </w:tcBorders>
            <w:vAlign w:val="center"/>
          </w:tcPr>
          <w:p>
            <w:pPr>
              <w:jc w:val="right"/>
              <w:rPr>
                <w:rFonts w:ascii="仿宋_GB2312" w:eastAsia="仿宋_GB2312"/>
                <w:sz w:val="13"/>
                <w:szCs w:val="13"/>
              </w:rPr>
            </w:pPr>
            <w:r>
              <w:rPr>
                <w:rFonts w:ascii="仿宋_GB2312" w:eastAsia="仿宋_GB2312"/>
                <w:sz w:val="13"/>
                <w:szCs w:val="13"/>
              </w:rPr>
              <w:t>14</w:t>
            </w:r>
          </w:p>
        </w:tc>
        <w:tc>
          <w:tcPr>
            <w:tcW w:w="1758" w:type="dxa"/>
            <w:tcBorders>
              <w:top w:val="nil"/>
              <w:left w:val="nil"/>
              <w:bottom w:val="single" w:color="auto" w:sz="4" w:space="0"/>
              <w:right w:val="single" w:color="auto" w:sz="4" w:space="0"/>
            </w:tcBorders>
            <w:vAlign w:val="center"/>
          </w:tcPr>
          <w:p>
            <w:pPr>
              <w:rPr>
                <w:rFonts w:ascii="仿宋_GB2312" w:eastAsia="仿宋_GB2312"/>
                <w:sz w:val="13"/>
                <w:szCs w:val="13"/>
              </w:rPr>
            </w:pPr>
            <w:r>
              <w:rPr>
                <w:rFonts w:hint="eastAsia" w:ascii="仿宋_GB2312" w:eastAsia="仿宋_GB2312"/>
                <w:sz w:val="18"/>
                <w:szCs w:val="18"/>
              </w:rPr>
              <w:t>防汛</w:t>
            </w:r>
          </w:p>
        </w:tc>
        <w:tc>
          <w:tcPr>
            <w:tcW w:w="820" w:type="dxa"/>
            <w:tcBorders>
              <w:top w:val="nil"/>
              <w:left w:val="nil"/>
              <w:bottom w:val="single" w:color="auto" w:sz="4" w:space="0"/>
              <w:right w:val="single" w:color="auto" w:sz="4" w:space="0"/>
            </w:tcBorders>
            <w:vAlign w:val="center"/>
          </w:tcPr>
          <w:p>
            <w:pPr>
              <w:jc w:val="right"/>
              <w:rPr>
                <w:rFonts w:ascii="仿宋_GB2312" w:eastAsia="仿宋_GB2312"/>
                <w:sz w:val="13"/>
                <w:szCs w:val="13"/>
              </w:rPr>
            </w:pPr>
            <w:r>
              <w:rPr>
                <w:rFonts w:ascii="仿宋_GB2312" w:eastAsia="仿宋_GB2312"/>
                <w:sz w:val="18"/>
                <w:szCs w:val="18"/>
              </w:rPr>
              <w:t>2.5</w:t>
            </w:r>
          </w:p>
        </w:tc>
        <w:tc>
          <w:tcPr>
            <w:tcW w:w="1022" w:type="dxa"/>
            <w:tcBorders>
              <w:top w:val="nil"/>
              <w:left w:val="nil"/>
              <w:bottom w:val="single" w:color="auto" w:sz="4" w:space="0"/>
              <w:right w:val="single" w:color="auto" w:sz="4" w:space="0"/>
            </w:tcBorders>
            <w:vAlign w:val="center"/>
          </w:tcPr>
          <w:p>
            <w:pPr>
              <w:jc w:val="right"/>
              <w:rPr>
                <w:rFonts w:ascii="仿宋_GB2312" w:eastAsia="仿宋_GB2312"/>
                <w:sz w:val="18"/>
                <w:szCs w:val="18"/>
              </w:rPr>
            </w:pPr>
            <w:r>
              <w:rPr>
                <w:rFonts w:ascii="仿宋_GB2312" w:eastAsia="仿宋_GB2312"/>
                <w:sz w:val="18"/>
                <w:szCs w:val="18"/>
              </w:rPr>
              <w:t>2.5</w:t>
            </w:r>
          </w:p>
        </w:tc>
        <w:tc>
          <w:tcPr>
            <w:tcW w:w="540" w:type="dxa"/>
            <w:tcBorders>
              <w:top w:val="nil"/>
              <w:left w:val="nil"/>
              <w:bottom w:val="single" w:color="auto" w:sz="4" w:space="0"/>
              <w:right w:val="single" w:color="auto" w:sz="4" w:space="0"/>
            </w:tcBorders>
            <w:vAlign w:val="center"/>
          </w:tcPr>
          <w:p>
            <w:pPr>
              <w:jc w:val="center"/>
              <w:rPr>
                <w:rFonts w:ascii="仿宋_GB2312" w:eastAsia="仿宋_GB2312"/>
                <w:sz w:val="18"/>
                <w:szCs w:val="18"/>
              </w:rPr>
            </w:pPr>
            <w:r>
              <w:rPr>
                <w:rFonts w:hint="eastAsia" w:ascii="仿宋_GB2312" w:eastAsia="仿宋_GB2312"/>
                <w:sz w:val="18"/>
                <w:szCs w:val="18"/>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18"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r>
      <w:tr>
        <w:tblPrEx>
          <w:tblLayout w:type="fixed"/>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vAlign w:val="center"/>
          </w:tcPr>
          <w:p>
            <w:pPr>
              <w:jc w:val="right"/>
              <w:rPr>
                <w:rFonts w:ascii="仿宋_GB2312" w:eastAsia="仿宋_GB2312"/>
                <w:sz w:val="13"/>
                <w:szCs w:val="13"/>
              </w:rPr>
            </w:pPr>
            <w:r>
              <w:rPr>
                <w:rFonts w:ascii="仿宋_GB2312" w:eastAsia="仿宋_GB2312"/>
                <w:sz w:val="13"/>
                <w:szCs w:val="13"/>
              </w:rPr>
              <w:t>221</w:t>
            </w:r>
          </w:p>
        </w:tc>
        <w:tc>
          <w:tcPr>
            <w:tcW w:w="540" w:type="dxa"/>
            <w:tcBorders>
              <w:top w:val="nil"/>
              <w:left w:val="nil"/>
              <w:bottom w:val="single" w:color="auto" w:sz="4" w:space="0"/>
              <w:right w:val="single" w:color="auto" w:sz="4" w:space="0"/>
            </w:tcBorders>
            <w:vAlign w:val="center"/>
          </w:tcPr>
          <w:p>
            <w:pPr>
              <w:jc w:val="right"/>
              <w:rPr>
                <w:rFonts w:ascii="仿宋_GB2312" w:eastAsia="仿宋_GB2312"/>
                <w:sz w:val="13"/>
                <w:szCs w:val="13"/>
              </w:rPr>
            </w:pPr>
            <w:r>
              <w:rPr>
                <w:rFonts w:ascii="仿宋_GB2312" w:eastAsia="仿宋_GB2312"/>
                <w:sz w:val="13"/>
                <w:szCs w:val="13"/>
              </w:rPr>
              <w:t>02</w:t>
            </w:r>
          </w:p>
        </w:tc>
        <w:tc>
          <w:tcPr>
            <w:tcW w:w="540" w:type="dxa"/>
            <w:tcBorders>
              <w:top w:val="nil"/>
              <w:left w:val="nil"/>
              <w:bottom w:val="single" w:color="auto" w:sz="4" w:space="0"/>
              <w:right w:val="single" w:color="auto" w:sz="4" w:space="0"/>
            </w:tcBorders>
            <w:vAlign w:val="center"/>
          </w:tcPr>
          <w:p>
            <w:pPr>
              <w:jc w:val="right"/>
              <w:rPr>
                <w:rFonts w:ascii="仿宋_GB2312" w:eastAsia="仿宋_GB2312"/>
                <w:sz w:val="13"/>
                <w:szCs w:val="13"/>
              </w:rPr>
            </w:pPr>
            <w:r>
              <w:rPr>
                <w:rFonts w:ascii="仿宋_GB2312" w:eastAsia="仿宋_GB2312"/>
                <w:sz w:val="13"/>
                <w:szCs w:val="13"/>
              </w:rPr>
              <w:t>01</w:t>
            </w:r>
          </w:p>
        </w:tc>
        <w:tc>
          <w:tcPr>
            <w:tcW w:w="1758" w:type="dxa"/>
            <w:tcBorders>
              <w:top w:val="nil"/>
              <w:left w:val="nil"/>
              <w:bottom w:val="single" w:color="auto" w:sz="4" w:space="0"/>
              <w:right w:val="single" w:color="auto" w:sz="4" w:space="0"/>
            </w:tcBorders>
            <w:vAlign w:val="center"/>
          </w:tcPr>
          <w:p>
            <w:pPr>
              <w:rPr>
                <w:rFonts w:ascii="仿宋_GB2312" w:eastAsia="仿宋_GB2312"/>
                <w:sz w:val="13"/>
                <w:szCs w:val="13"/>
              </w:rPr>
            </w:pPr>
            <w:r>
              <w:rPr>
                <w:rFonts w:hint="eastAsia" w:ascii="仿宋_GB2312" w:eastAsia="仿宋_GB2312"/>
                <w:sz w:val="18"/>
                <w:szCs w:val="18"/>
              </w:rPr>
              <w:t>住房公积金</w:t>
            </w:r>
          </w:p>
        </w:tc>
        <w:tc>
          <w:tcPr>
            <w:tcW w:w="820" w:type="dxa"/>
            <w:tcBorders>
              <w:top w:val="nil"/>
              <w:left w:val="nil"/>
              <w:bottom w:val="single" w:color="auto" w:sz="4" w:space="0"/>
              <w:right w:val="single" w:color="auto" w:sz="4" w:space="0"/>
            </w:tcBorders>
            <w:vAlign w:val="center"/>
          </w:tcPr>
          <w:p>
            <w:pPr>
              <w:jc w:val="right"/>
              <w:rPr>
                <w:rFonts w:ascii="仿宋_GB2312" w:eastAsia="仿宋_GB2312"/>
                <w:sz w:val="13"/>
                <w:szCs w:val="13"/>
              </w:rPr>
            </w:pPr>
            <w:r>
              <w:rPr>
                <w:rFonts w:ascii="仿宋_GB2312" w:eastAsia="仿宋_GB2312"/>
                <w:sz w:val="18"/>
                <w:szCs w:val="18"/>
              </w:rPr>
              <w:t>63.92</w:t>
            </w:r>
            <w:r>
              <w:rPr>
                <w:rFonts w:hint="eastAsia" w:ascii="仿宋_GB2312" w:eastAsia="仿宋_GB2312"/>
                <w:sz w:val="18"/>
                <w:szCs w:val="18"/>
              </w:rPr>
              <w:t>　</w:t>
            </w:r>
          </w:p>
        </w:tc>
        <w:tc>
          <w:tcPr>
            <w:tcW w:w="1022" w:type="dxa"/>
            <w:tcBorders>
              <w:top w:val="nil"/>
              <w:left w:val="nil"/>
              <w:bottom w:val="single" w:color="auto" w:sz="4" w:space="0"/>
              <w:right w:val="single" w:color="auto" w:sz="4" w:space="0"/>
            </w:tcBorders>
            <w:vAlign w:val="center"/>
          </w:tcPr>
          <w:p>
            <w:pPr>
              <w:jc w:val="right"/>
              <w:rPr>
                <w:rFonts w:ascii="仿宋_GB2312" w:eastAsia="仿宋_GB2312"/>
                <w:sz w:val="18"/>
                <w:szCs w:val="18"/>
              </w:rPr>
            </w:pPr>
            <w:r>
              <w:rPr>
                <w:rFonts w:ascii="仿宋_GB2312" w:eastAsia="仿宋_GB2312"/>
                <w:sz w:val="18"/>
                <w:szCs w:val="18"/>
              </w:rPr>
              <w:t>63.92</w:t>
            </w:r>
            <w:r>
              <w:rPr>
                <w:rFonts w:hint="eastAsia" w:ascii="仿宋_GB2312" w:eastAsia="仿宋_GB2312"/>
                <w:sz w:val="18"/>
                <w:szCs w:val="18"/>
              </w:rPr>
              <w:t>　</w:t>
            </w:r>
          </w:p>
        </w:tc>
        <w:tc>
          <w:tcPr>
            <w:tcW w:w="540" w:type="dxa"/>
            <w:tcBorders>
              <w:top w:val="nil"/>
              <w:left w:val="nil"/>
              <w:bottom w:val="single" w:color="auto" w:sz="4" w:space="0"/>
              <w:right w:val="single" w:color="auto" w:sz="4" w:space="0"/>
            </w:tcBorders>
            <w:vAlign w:val="center"/>
          </w:tcPr>
          <w:p>
            <w:pPr>
              <w:jc w:val="center"/>
              <w:rPr>
                <w:rFonts w:ascii="仿宋_GB2312" w:eastAsia="仿宋_GB2312"/>
                <w:sz w:val="18"/>
                <w:szCs w:val="18"/>
              </w:rPr>
            </w:pPr>
            <w:r>
              <w:rPr>
                <w:rFonts w:hint="eastAsia" w:ascii="仿宋_GB2312" w:eastAsia="仿宋_GB2312"/>
                <w:sz w:val="18"/>
                <w:szCs w:val="18"/>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18"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r>
      <w:tr>
        <w:tblPrEx>
          <w:tblLayout w:type="fixed"/>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vAlign w:val="center"/>
          </w:tcPr>
          <w:p>
            <w:pPr>
              <w:jc w:val="right"/>
              <w:rPr>
                <w:rFonts w:ascii="仿宋_GB2312" w:eastAsia="仿宋_GB2312"/>
                <w:sz w:val="13"/>
                <w:szCs w:val="13"/>
              </w:rPr>
            </w:pPr>
          </w:p>
        </w:tc>
        <w:tc>
          <w:tcPr>
            <w:tcW w:w="540" w:type="dxa"/>
            <w:tcBorders>
              <w:top w:val="nil"/>
              <w:left w:val="nil"/>
              <w:bottom w:val="single" w:color="auto" w:sz="4" w:space="0"/>
              <w:right w:val="single" w:color="auto" w:sz="4" w:space="0"/>
            </w:tcBorders>
            <w:vAlign w:val="center"/>
          </w:tcPr>
          <w:p>
            <w:pPr>
              <w:jc w:val="right"/>
              <w:rPr>
                <w:rFonts w:ascii="仿宋_GB2312" w:eastAsia="仿宋_GB2312"/>
                <w:sz w:val="13"/>
                <w:szCs w:val="13"/>
              </w:rPr>
            </w:pPr>
          </w:p>
        </w:tc>
        <w:tc>
          <w:tcPr>
            <w:tcW w:w="540" w:type="dxa"/>
            <w:tcBorders>
              <w:top w:val="nil"/>
              <w:left w:val="nil"/>
              <w:bottom w:val="single" w:color="auto" w:sz="4" w:space="0"/>
              <w:right w:val="single" w:color="auto" w:sz="4" w:space="0"/>
            </w:tcBorders>
            <w:vAlign w:val="center"/>
          </w:tcPr>
          <w:p>
            <w:pPr>
              <w:jc w:val="right"/>
              <w:rPr>
                <w:rFonts w:ascii="仿宋_GB2312" w:eastAsia="仿宋_GB2312"/>
                <w:sz w:val="13"/>
                <w:szCs w:val="13"/>
              </w:rPr>
            </w:pPr>
          </w:p>
        </w:tc>
        <w:tc>
          <w:tcPr>
            <w:tcW w:w="1758" w:type="dxa"/>
            <w:tcBorders>
              <w:top w:val="nil"/>
              <w:left w:val="nil"/>
              <w:bottom w:val="single" w:color="auto" w:sz="4" w:space="0"/>
              <w:right w:val="single" w:color="auto" w:sz="4" w:space="0"/>
            </w:tcBorders>
            <w:vAlign w:val="center"/>
          </w:tcPr>
          <w:p>
            <w:pPr>
              <w:jc w:val="right"/>
              <w:rPr>
                <w:rFonts w:ascii="仿宋_GB2312" w:eastAsia="仿宋_GB2312"/>
                <w:sz w:val="13"/>
                <w:szCs w:val="13"/>
              </w:rPr>
            </w:pPr>
          </w:p>
        </w:tc>
        <w:tc>
          <w:tcPr>
            <w:tcW w:w="820" w:type="dxa"/>
            <w:tcBorders>
              <w:top w:val="nil"/>
              <w:left w:val="nil"/>
              <w:bottom w:val="single" w:color="auto" w:sz="4" w:space="0"/>
              <w:right w:val="single" w:color="auto" w:sz="4" w:space="0"/>
            </w:tcBorders>
            <w:vAlign w:val="center"/>
          </w:tcPr>
          <w:p>
            <w:pPr>
              <w:jc w:val="right"/>
              <w:rPr>
                <w:rFonts w:ascii="仿宋_GB2312" w:eastAsia="仿宋_GB2312"/>
                <w:sz w:val="13"/>
                <w:szCs w:val="13"/>
              </w:rPr>
            </w:pPr>
          </w:p>
        </w:tc>
        <w:tc>
          <w:tcPr>
            <w:tcW w:w="1022" w:type="dxa"/>
            <w:tcBorders>
              <w:top w:val="nil"/>
              <w:left w:val="nil"/>
              <w:bottom w:val="single" w:color="auto" w:sz="4" w:space="0"/>
              <w:right w:val="single" w:color="auto" w:sz="4" w:space="0"/>
            </w:tcBorders>
            <w:vAlign w:val="center"/>
          </w:tcPr>
          <w:p>
            <w:pPr>
              <w:jc w:val="right"/>
              <w:rPr>
                <w:rFonts w:ascii="仿宋_GB2312" w:eastAsia="仿宋_GB2312"/>
                <w:sz w:val="13"/>
                <w:szCs w:val="13"/>
              </w:rPr>
            </w:pPr>
          </w:p>
        </w:tc>
        <w:tc>
          <w:tcPr>
            <w:tcW w:w="540" w:type="dxa"/>
            <w:tcBorders>
              <w:top w:val="nil"/>
              <w:left w:val="nil"/>
              <w:bottom w:val="single" w:color="auto" w:sz="4" w:space="0"/>
              <w:right w:val="single" w:color="auto" w:sz="4" w:space="0"/>
            </w:tcBorders>
            <w:vAlign w:val="center"/>
          </w:tcPr>
          <w:p>
            <w:pPr>
              <w:jc w:val="center"/>
              <w:rPr>
                <w:rFonts w:ascii="仿宋_GB2312" w:eastAsia="仿宋_GB2312"/>
                <w:sz w:val="18"/>
                <w:szCs w:val="18"/>
              </w:rPr>
            </w:pPr>
            <w:r>
              <w:rPr>
                <w:rFonts w:hint="eastAsia" w:ascii="仿宋_GB2312" w:eastAsia="仿宋_GB2312"/>
                <w:sz w:val="18"/>
                <w:szCs w:val="18"/>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18"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r>
      <w:tr>
        <w:tblPrEx>
          <w:tblLayout w:type="fixed"/>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sz w:val="20"/>
                <w:szCs w:val="20"/>
              </w:rPr>
            </w:pP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p>
        </w:tc>
        <w:tc>
          <w:tcPr>
            <w:tcW w:w="1758" w:type="dxa"/>
            <w:tcBorders>
              <w:top w:val="nil"/>
              <w:left w:val="nil"/>
              <w:bottom w:val="single" w:color="auto" w:sz="4" w:space="0"/>
              <w:right w:val="single" w:color="auto" w:sz="4" w:space="0"/>
            </w:tcBorders>
            <w:vAlign w:val="center"/>
          </w:tcPr>
          <w:p>
            <w:pPr>
              <w:jc w:val="center"/>
              <w:rPr>
                <w:rFonts w:ascii="仿宋_GB2312" w:hAnsi="宋体" w:eastAsia="仿宋_GB2312" w:cs="宋体"/>
                <w:sz w:val="20"/>
                <w:szCs w:val="20"/>
              </w:rPr>
            </w:pPr>
          </w:p>
        </w:tc>
        <w:tc>
          <w:tcPr>
            <w:tcW w:w="820" w:type="dxa"/>
            <w:tcBorders>
              <w:top w:val="nil"/>
              <w:left w:val="nil"/>
              <w:bottom w:val="single" w:color="auto" w:sz="4" w:space="0"/>
              <w:right w:val="single" w:color="auto" w:sz="4" w:space="0"/>
            </w:tcBorders>
            <w:vAlign w:val="center"/>
          </w:tcPr>
          <w:p>
            <w:pPr>
              <w:jc w:val="right"/>
              <w:rPr>
                <w:rFonts w:ascii="仿宋_GB2312" w:eastAsia="仿宋_GB2312"/>
                <w:sz w:val="18"/>
                <w:szCs w:val="18"/>
              </w:rPr>
            </w:pPr>
            <w:r>
              <w:rPr>
                <w:rFonts w:hint="eastAsia" w:ascii="仿宋_GB2312" w:eastAsia="仿宋_GB2312"/>
                <w:sz w:val="18"/>
                <w:szCs w:val="18"/>
              </w:rPr>
              <w:t>　</w:t>
            </w:r>
          </w:p>
        </w:tc>
        <w:tc>
          <w:tcPr>
            <w:tcW w:w="1022" w:type="dxa"/>
            <w:tcBorders>
              <w:top w:val="nil"/>
              <w:left w:val="nil"/>
              <w:bottom w:val="single" w:color="auto" w:sz="4" w:space="0"/>
              <w:right w:val="single" w:color="auto" w:sz="4" w:space="0"/>
            </w:tcBorders>
            <w:vAlign w:val="center"/>
          </w:tcPr>
          <w:p>
            <w:pPr>
              <w:jc w:val="right"/>
              <w:rPr>
                <w:rFonts w:ascii="仿宋_GB2312" w:eastAsia="仿宋_GB2312"/>
                <w:sz w:val="18"/>
                <w:szCs w:val="18"/>
              </w:rPr>
            </w:pPr>
            <w:r>
              <w:rPr>
                <w:rFonts w:hint="eastAsia" w:ascii="仿宋_GB2312" w:eastAsia="仿宋_GB2312"/>
                <w:sz w:val="18"/>
                <w:szCs w:val="18"/>
              </w:rPr>
              <w:t>　</w:t>
            </w:r>
          </w:p>
        </w:tc>
        <w:tc>
          <w:tcPr>
            <w:tcW w:w="540" w:type="dxa"/>
            <w:tcBorders>
              <w:top w:val="nil"/>
              <w:left w:val="nil"/>
              <w:bottom w:val="single" w:color="auto" w:sz="4" w:space="0"/>
              <w:right w:val="single" w:color="auto" w:sz="4" w:space="0"/>
            </w:tcBorders>
            <w:vAlign w:val="center"/>
          </w:tcPr>
          <w:p>
            <w:pPr>
              <w:jc w:val="center"/>
              <w:rPr>
                <w:rFonts w:ascii="仿宋_GB2312" w:eastAsia="仿宋_GB2312"/>
                <w:sz w:val="18"/>
                <w:szCs w:val="18"/>
              </w:rPr>
            </w:pPr>
            <w:r>
              <w:rPr>
                <w:rFonts w:hint="eastAsia" w:ascii="仿宋_GB2312" w:eastAsia="仿宋_GB2312"/>
                <w:sz w:val="18"/>
                <w:szCs w:val="18"/>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18"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sz w:val="20"/>
                <w:szCs w:val="20"/>
              </w:rPr>
            </w:pPr>
            <w:r>
              <w:rPr>
                <w:rFonts w:hint="eastAsia" w:ascii="仿宋_GB2312" w:eastAsia="仿宋_GB2312"/>
                <w:sz w:val="20"/>
                <w:szCs w:val="20"/>
              </w:rPr>
              <w:t>　</w:t>
            </w:r>
          </w:p>
        </w:tc>
      </w:tr>
      <w:tr>
        <w:tblPrEx>
          <w:tblLayout w:type="fixed"/>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vAlign w:val="center"/>
          </w:tcPr>
          <w:p>
            <w:pPr>
              <w:jc w:val="right"/>
              <w:rPr>
                <w:rFonts w:ascii="仿宋_GB2312" w:eastAsia="仿宋_GB2312"/>
                <w:sz w:val="13"/>
                <w:szCs w:val="13"/>
              </w:rPr>
            </w:pPr>
          </w:p>
        </w:tc>
        <w:tc>
          <w:tcPr>
            <w:tcW w:w="540" w:type="dxa"/>
            <w:tcBorders>
              <w:top w:val="nil"/>
              <w:left w:val="nil"/>
              <w:bottom w:val="single" w:color="auto" w:sz="4" w:space="0"/>
              <w:right w:val="single" w:color="auto" w:sz="4" w:space="0"/>
            </w:tcBorders>
            <w:vAlign w:val="center"/>
          </w:tcPr>
          <w:p>
            <w:pPr>
              <w:jc w:val="right"/>
              <w:rPr>
                <w:rFonts w:ascii="仿宋_GB2312" w:eastAsia="仿宋_GB2312"/>
                <w:sz w:val="13"/>
                <w:szCs w:val="13"/>
              </w:rPr>
            </w:pPr>
          </w:p>
        </w:tc>
        <w:tc>
          <w:tcPr>
            <w:tcW w:w="540" w:type="dxa"/>
            <w:tcBorders>
              <w:top w:val="nil"/>
              <w:left w:val="nil"/>
              <w:bottom w:val="single" w:color="auto" w:sz="4" w:space="0"/>
              <w:right w:val="single" w:color="auto" w:sz="4" w:space="0"/>
            </w:tcBorders>
            <w:vAlign w:val="center"/>
          </w:tcPr>
          <w:p>
            <w:pPr>
              <w:jc w:val="right"/>
              <w:rPr>
                <w:rFonts w:ascii="仿宋_GB2312" w:eastAsia="仿宋_GB2312"/>
                <w:sz w:val="13"/>
                <w:szCs w:val="13"/>
              </w:rPr>
            </w:pPr>
          </w:p>
        </w:tc>
        <w:tc>
          <w:tcPr>
            <w:tcW w:w="1758" w:type="dxa"/>
            <w:tcBorders>
              <w:top w:val="nil"/>
              <w:left w:val="nil"/>
              <w:bottom w:val="single" w:color="auto" w:sz="4" w:space="0"/>
              <w:right w:val="single" w:color="auto" w:sz="4" w:space="0"/>
            </w:tcBorders>
            <w:vAlign w:val="center"/>
          </w:tcPr>
          <w:p>
            <w:pPr>
              <w:jc w:val="center"/>
              <w:rPr>
                <w:rFonts w:ascii="仿宋_GB2312" w:eastAsia="仿宋_GB2312"/>
                <w:sz w:val="18"/>
                <w:szCs w:val="18"/>
              </w:rPr>
            </w:pPr>
            <w:r>
              <w:rPr>
                <w:rFonts w:hint="eastAsia" w:ascii="仿宋_GB2312" w:eastAsia="仿宋_GB2312"/>
                <w:sz w:val="18"/>
                <w:szCs w:val="18"/>
              </w:rPr>
              <w:t>合计</w:t>
            </w:r>
          </w:p>
        </w:tc>
        <w:tc>
          <w:tcPr>
            <w:tcW w:w="820" w:type="dxa"/>
            <w:tcBorders>
              <w:top w:val="nil"/>
              <w:left w:val="nil"/>
              <w:bottom w:val="single" w:color="auto" w:sz="4" w:space="0"/>
              <w:right w:val="single" w:color="auto" w:sz="4" w:space="0"/>
            </w:tcBorders>
            <w:vAlign w:val="center"/>
          </w:tcPr>
          <w:p>
            <w:pPr>
              <w:jc w:val="right"/>
              <w:rPr>
                <w:rFonts w:ascii="仿宋_GB2312" w:eastAsia="仿宋_GB2312"/>
                <w:sz w:val="18"/>
                <w:szCs w:val="18"/>
              </w:rPr>
            </w:pPr>
            <w:r>
              <w:rPr>
                <w:rFonts w:ascii="仿宋_GB2312" w:eastAsia="仿宋_GB2312"/>
                <w:sz w:val="18"/>
                <w:szCs w:val="18"/>
              </w:rPr>
              <w:t>967.75</w:t>
            </w:r>
          </w:p>
        </w:tc>
        <w:tc>
          <w:tcPr>
            <w:tcW w:w="1022" w:type="dxa"/>
            <w:tcBorders>
              <w:top w:val="nil"/>
              <w:left w:val="nil"/>
              <w:bottom w:val="single" w:color="auto" w:sz="4" w:space="0"/>
              <w:right w:val="single" w:color="auto" w:sz="4" w:space="0"/>
            </w:tcBorders>
            <w:vAlign w:val="center"/>
          </w:tcPr>
          <w:p>
            <w:pPr>
              <w:jc w:val="right"/>
              <w:rPr>
                <w:rFonts w:ascii="仿宋_GB2312" w:eastAsia="仿宋_GB2312"/>
                <w:sz w:val="18"/>
                <w:szCs w:val="18"/>
              </w:rPr>
            </w:pPr>
            <w:r>
              <w:rPr>
                <w:rFonts w:ascii="仿宋_GB2312" w:eastAsia="仿宋_GB2312"/>
                <w:sz w:val="18"/>
                <w:szCs w:val="18"/>
              </w:rPr>
              <w:t>967.75</w:t>
            </w:r>
          </w:p>
        </w:tc>
        <w:tc>
          <w:tcPr>
            <w:tcW w:w="540" w:type="dxa"/>
            <w:tcBorders>
              <w:top w:val="nil"/>
              <w:left w:val="nil"/>
              <w:bottom w:val="single" w:color="auto" w:sz="4" w:space="0"/>
              <w:right w:val="single" w:color="auto" w:sz="4" w:space="0"/>
            </w:tcBorders>
            <w:vAlign w:val="center"/>
          </w:tcPr>
          <w:p>
            <w:pPr>
              <w:jc w:val="center"/>
              <w:rPr>
                <w:rFonts w:ascii="仿宋_GB2312" w:eastAsia="仿宋_GB2312"/>
                <w:sz w:val="18"/>
                <w:szCs w:val="18"/>
              </w:rPr>
            </w:pPr>
          </w:p>
        </w:tc>
        <w:tc>
          <w:tcPr>
            <w:tcW w:w="540" w:type="dxa"/>
            <w:tcBorders>
              <w:top w:val="nil"/>
              <w:left w:val="nil"/>
              <w:bottom w:val="single" w:color="auto" w:sz="4" w:space="0"/>
              <w:right w:val="single" w:color="auto" w:sz="4" w:space="0"/>
            </w:tcBorders>
            <w:vAlign w:val="center"/>
          </w:tcPr>
          <w:p>
            <w:pPr>
              <w:jc w:val="right"/>
              <w:rPr>
                <w:rFonts w:ascii="仿宋_GB2312" w:eastAsia="仿宋_GB2312"/>
                <w:sz w:val="20"/>
                <w:szCs w:val="20"/>
              </w:rPr>
            </w:pPr>
          </w:p>
        </w:tc>
        <w:tc>
          <w:tcPr>
            <w:tcW w:w="618" w:type="dxa"/>
            <w:tcBorders>
              <w:top w:val="nil"/>
              <w:left w:val="nil"/>
              <w:bottom w:val="single" w:color="auto" w:sz="4" w:space="0"/>
              <w:right w:val="single" w:color="auto" w:sz="4" w:space="0"/>
            </w:tcBorders>
            <w:vAlign w:val="center"/>
          </w:tcPr>
          <w:p>
            <w:pPr>
              <w:jc w:val="right"/>
              <w:rPr>
                <w:rFonts w:ascii="仿宋_GB2312" w:eastAsia="仿宋_GB2312"/>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sz w:val="20"/>
                <w:szCs w:val="20"/>
              </w:rPr>
            </w:pPr>
          </w:p>
        </w:tc>
        <w:tc>
          <w:tcPr>
            <w:tcW w:w="678" w:type="dxa"/>
            <w:tcBorders>
              <w:top w:val="nil"/>
              <w:left w:val="nil"/>
              <w:bottom w:val="single" w:color="auto" w:sz="4" w:space="0"/>
              <w:right w:val="single" w:color="auto" w:sz="4" w:space="0"/>
            </w:tcBorders>
            <w:vAlign w:val="center"/>
          </w:tcPr>
          <w:p>
            <w:pPr>
              <w:jc w:val="right"/>
              <w:rPr>
                <w:rFonts w:ascii="仿宋_GB2312" w:eastAsia="仿宋_GB2312"/>
                <w:sz w:val="20"/>
                <w:szCs w:val="20"/>
              </w:rPr>
            </w:pPr>
          </w:p>
        </w:tc>
      </w:tr>
    </w:tbl>
    <w:p>
      <w:pPr>
        <w:widowControl/>
        <w:outlineLvl w:val="1"/>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编制部门：阜康市水磨沟乡人民政府</w:t>
      </w:r>
      <w:r>
        <w:rPr>
          <w:rFonts w:ascii="仿宋_GB2312" w:hAnsi="宋体" w:eastAsia="仿宋_GB2312"/>
          <w:b/>
          <w:kern w:val="0"/>
          <w:sz w:val="24"/>
        </w:rPr>
        <w:t xml:space="preserve"> </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9420" w:type="dxa"/>
        <w:tblInd w:w="-240" w:type="dxa"/>
        <w:tblLayout w:type="fixed"/>
        <w:tblCellMar>
          <w:top w:w="0" w:type="dxa"/>
          <w:left w:w="108" w:type="dxa"/>
          <w:bottom w:w="0" w:type="dxa"/>
          <w:right w:w="108" w:type="dxa"/>
        </w:tblCellMar>
      </w:tblPr>
      <w:tblGrid>
        <w:gridCol w:w="459"/>
        <w:gridCol w:w="408"/>
        <w:gridCol w:w="420"/>
        <w:gridCol w:w="2518"/>
        <w:gridCol w:w="1855"/>
        <w:gridCol w:w="1856"/>
        <w:gridCol w:w="1904"/>
      </w:tblGrid>
      <w:tr>
        <w:tblPrEx>
          <w:tblLayout w:type="fixed"/>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kern w:val="0"/>
                <w:sz w:val="20"/>
                <w:szCs w:val="20"/>
              </w:rPr>
            </w:pPr>
            <w:r>
              <w:rPr>
                <w:rFonts w:hint="eastAsia" w:ascii="宋体" w:hAnsi="宋体" w:cs="宋体"/>
                <w:b/>
                <w:bCs/>
                <w:kern w:val="0"/>
                <w:sz w:val="20"/>
                <w:szCs w:val="20"/>
              </w:rPr>
              <w:t>项目</w:t>
            </w:r>
          </w:p>
        </w:tc>
        <w:tc>
          <w:tcPr>
            <w:tcW w:w="5615" w:type="dxa"/>
            <w:gridSpan w:val="3"/>
            <w:tcBorders>
              <w:top w:val="single" w:color="auto" w:sz="4" w:space="0"/>
              <w:left w:val="nil"/>
              <w:bottom w:val="single" w:color="auto" w:sz="4" w:space="0"/>
              <w:right w:val="single" w:color="000000" w:sz="4" w:space="0"/>
            </w:tcBorders>
            <w:vAlign w:val="center"/>
          </w:tcPr>
          <w:p>
            <w:pPr>
              <w:widowControl/>
              <w:jc w:val="center"/>
              <w:rPr>
                <w:rFonts w:ascii="宋体" w:cs="宋体"/>
                <w:b/>
                <w:bCs/>
                <w:kern w:val="0"/>
                <w:sz w:val="20"/>
                <w:szCs w:val="20"/>
              </w:rPr>
            </w:pPr>
            <w:r>
              <w:rPr>
                <w:rFonts w:hint="eastAsia" w:ascii="宋体" w:hAnsi="宋体" w:cs="宋体"/>
                <w:b/>
                <w:bCs/>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287"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kern w:val="0"/>
                <w:sz w:val="20"/>
                <w:szCs w:val="20"/>
              </w:rPr>
            </w:pPr>
            <w:r>
              <w:rPr>
                <w:rFonts w:hint="eastAsia" w:ascii="宋体" w:hAnsi="宋体" w:cs="宋体"/>
                <w:b/>
                <w:bCs/>
                <w:kern w:val="0"/>
                <w:sz w:val="20"/>
                <w:szCs w:val="20"/>
              </w:rPr>
              <w:t>功能分类科目编码</w:t>
            </w:r>
          </w:p>
        </w:tc>
        <w:tc>
          <w:tcPr>
            <w:tcW w:w="2518"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kern w:val="0"/>
                <w:sz w:val="20"/>
                <w:szCs w:val="20"/>
              </w:rPr>
            </w:pPr>
            <w:r>
              <w:rPr>
                <w:rFonts w:hint="eastAsia" w:ascii="宋体" w:hAnsi="宋体" w:cs="宋体"/>
                <w:b/>
                <w:bCs/>
                <w:kern w:val="0"/>
                <w:sz w:val="20"/>
                <w:szCs w:val="20"/>
              </w:rPr>
              <w:t>功能分类科目名称</w:t>
            </w:r>
          </w:p>
        </w:tc>
        <w:tc>
          <w:tcPr>
            <w:tcW w:w="185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kern w:val="0"/>
                <w:sz w:val="20"/>
                <w:szCs w:val="20"/>
              </w:rPr>
            </w:pPr>
            <w:r>
              <w:rPr>
                <w:rFonts w:hint="eastAsia" w:ascii="宋体" w:hAnsi="宋体" w:cs="宋体"/>
                <w:b/>
                <w:bCs/>
                <w:kern w:val="0"/>
                <w:sz w:val="20"/>
                <w:szCs w:val="20"/>
              </w:rPr>
              <w:t>合计</w:t>
            </w:r>
          </w:p>
        </w:tc>
        <w:tc>
          <w:tcPr>
            <w:tcW w:w="185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kern w:val="0"/>
                <w:sz w:val="20"/>
                <w:szCs w:val="20"/>
              </w:rPr>
            </w:pPr>
            <w:r>
              <w:rPr>
                <w:rFonts w:hint="eastAsia" w:ascii="宋体" w:hAnsi="宋体" w:cs="宋体"/>
                <w:b/>
                <w:bCs/>
                <w:kern w:val="0"/>
                <w:sz w:val="20"/>
                <w:szCs w:val="20"/>
              </w:rPr>
              <w:t>基本支出</w:t>
            </w:r>
          </w:p>
        </w:tc>
        <w:tc>
          <w:tcPr>
            <w:tcW w:w="1904"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kern w:val="0"/>
                <w:sz w:val="20"/>
                <w:szCs w:val="20"/>
              </w:rPr>
            </w:pPr>
            <w:r>
              <w:rPr>
                <w:rFonts w:hint="eastAsia" w:ascii="宋体" w:hAnsi="宋体" w:cs="宋体"/>
                <w:b/>
                <w:bCs/>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cs="宋体"/>
                <w:b/>
                <w:bCs/>
                <w:kern w:val="0"/>
                <w:sz w:val="16"/>
                <w:szCs w:val="16"/>
              </w:rPr>
            </w:pPr>
            <w:r>
              <w:rPr>
                <w:rFonts w:hint="eastAsia" w:ascii="宋体" w:hAnsi="宋体" w:cs="宋体"/>
                <w:b/>
                <w:bCs/>
                <w:kern w:val="0"/>
                <w:sz w:val="16"/>
                <w:szCs w:val="16"/>
              </w:rPr>
              <w:t>类</w:t>
            </w:r>
          </w:p>
        </w:tc>
        <w:tc>
          <w:tcPr>
            <w:tcW w:w="408" w:type="dxa"/>
            <w:tcBorders>
              <w:top w:val="nil"/>
              <w:left w:val="nil"/>
              <w:bottom w:val="single" w:color="auto" w:sz="4" w:space="0"/>
              <w:right w:val="single" w:color="auto" w:sz="4" w:space="0"/>
            </w:tcBorders>
            <w:vAlign w:val="center"/>
          </w:tcPr>
          <w:p>
            <w:pPr>
              <w:widowControl/>
              <w:jc w:val="center"/>
              <w:rPr>
                <w:rFonts w:ascii="宋体" w:cs="宋体"/>
                <w:b/>
                <w:bCs/>
                <w:kern w:val="0"/>
                <w:sz w:val="16"/>
                <w:szCs w:val="16"/>
              </w:rPr>
            </w:pPr>
            <w:r>
              <w:rPr>
                <w:rFonts w:hint="eastAsia" w:ascii="宋体" w:hAnsi="宋体" w:cs="宋体"/>
                <w:b/>
                <w:bCs/>
                <w:kern w:val="0"/>
                <w:sz w:val="16"/>
                <w:szCs w:val="16"/>
              </w:rPr>
              <w:t>款</w:t>
            </w:r>
          </w:p>
        </w:tc>
        <w:tc>
          <w:tcPr>
            <w:tcW w:w="420" w:type="dxa"/>
            <w:tcBorders>
              <w:top w:val="nil"/>
              <w:left w:val="nil"/>
              <w:bottom w:val="single" w:color="auto" w:sz="4" w:space="0"/>
              <w:right w:val="single" w:color="auto" w:sz="4" w:space="0"/>
            </w:tcBorders>
            <w:vAlign w:val="center"/>
          </w:tcPr>
          <w:p>
            <w:pPr>
              <w:widowControl/>
              <w:jc w:val="center"/>
              <w:rPr>
                <w:rFonts w:ascii="宋体" w:cs="宋体"/>
                <w:b/>
                <w:bCs/>
                <w:kern w:val="0"/>
                <w:sz w:val="16"/>
                <w:szCs w:val="16"/>
              </w:rPr>
            </w:pPr>
            <w:r>
              <w:rPr>
                <w:rFonts w:hint="eastAsia" w:ascii="宋体" w:hAnsi="宋体" w:cs="宋体"/>
                <w:b/>
                <w:bCs/>
                <w:kern w:val="0"/>
                <w:sz w:val="16"/>
                <w:szCs w:val="16"/>
              </w:rPr>
              <w:t>项</w:t>
            </w:r>
          </w:p>
        </w:tc>
        <w:tc>
          <w:tcPr>
            <w:tcW w:w="251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kern w:val="0"/>
                <w:sz w:val="20"/>
                <w:szCs w:val="20"/>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kern w:val="0"/>
                <w:sz w:val="20"/>
                <w:szCs w:val="20"/>
              </w:rPr>
            </w:pPr>
          </w:p>
        </w:tc>
        <w:tc>
          <w:tcPr>
            <w:tcW w:w="190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kern w:val="0"/>
                <w:sz w:val="20"/>
                <w:szCs w:val="20"/>
              </w:rPr>
            </w:pPr>
          </w:p>
        </w:tc>
      </w:tr>
      <w:tr>
        <w:tblPrEx>
          <w:tblLayout w:type="fixed"/>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201</w:t>
            </w:r>
            <w:r>
              <w:rPr>
                <w:rFonts w:hint="eastAsia" w:ascii="仿宋_GB2312" w:eastAsia="仿宋_GB2312"/>
                <w:sz w:val="13"/>
                <w:szCs w:val="13"/>
              </w:rPr>
              <w:t>　</w:t>
            </w:r>
          </w:p>
        </w:tc>
        <w:tc>
          <w:tcPr>
            <w:tcW w:w="408" w:type="dxa"/>
            <w:tcBorders>
              <w:top w:val="nil"/>
              <w:left w:val="nil"/>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03</w:t>
            </w:r>
            <w:r>
              <w:rPr>
                <w:rFonts w:hint="eastAsia" w:ascii="仿宋_GB2312" w:eastAsia="仿宋_GB2312"/>
                <w:sz w:val="13"/>
                <w:szCs w:val="13"/>
              </w:rPr>
              <w:t>　</w:t>
            </w:r>
          </w:p>
        </w:tc>
        <w:tc>
          <w:tcPr>
            <w:tcW w:w="420" w:type="dxa"/>
            <w:tcBorders>
              <w:top w:val="nil"/>
              <w:left w:val="nil"/>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01</w:t>
            </w:r>
            <w:r>
              <w:rPr>
                <w:rFonts w:hint="eastAsia" w:ascii="仿宋_GB2312" w:eastAsia="仿宋_GB2312"/>
                <w:sz w:val="13"/>
                <w:szCs w:val="13"/>
              </w:rPr>
              <w:t>　</w:t>
            </w:r>
          </w:p>
        </w:tc>
        <w:tc>
          <w:tcPr>
            <w:tcW w:w="2518" w:type="dxa"/>
            <w:tcBorders>
              <w:top w:val="nil"/>
              <w:left w:val="nil"/>
              <w:bottom w:val="single" w:color="auto" w:sz="4" w:space="0"/>
              <w:right w:val="single" w:color="auto" w:sz="4" w:space="0"/>
            </w:tcBorders>
            <w:vAlign w:val="center"/>
          </w:tcPr>
          <w:p>
            <w:pPr>
              <w:rPr>
                <w:rFonts w:ascii="宋体" w:cs="宋体"/>
                <w:b/>
                <w:bCs/>
                <w:kern w:val="0"/>
                <w:sz w:val="22"/>
                <w:szCs w:val="22"/>
              </w:rPr>
            </w:pPr>
            <w:r>
              <w:rPr>
                <w:rFonts w:hint="eastAsia" w:ascii="仿宋_GB2312" w:eastAsia="仿宋_GB2312"/>
                <w:sz w:val="18"/>
                <w:szCs w:val="18"/>
              </w:rPr>
              <w:t>行政运行</w:t>
            </w:r>
          </w:p>
        </w:tc>
        <w:tc>
          <w:tcPr>
            <w:tcW w:w="1855" w:type="dxa"/>
            <w:tcBorders>
              <w:top w:val="nil"/>
              <w:left w:val="nil"/>
              <w:bottom w:val="single" w:color="auto" w:sz="4" w:space="0"/>
              <w:right w:val="single" w:color="auto" w:sz="4" w:space="0"/>
            </w:tcBorders>
            <w:vAlign w:val="center"/>
          </w:tcPr>
          <w:p>
            <w:pPr>
              <w:jc w:val="right"/>
              <w:rPr>
                <w:rFonts w:ascii="宋体" w:cs="宋体"/>
                <w:b/>
                <w:bCs/>
                <w:kern w:val="0"/>
                <w:sz w:val="22"/>
                <w:szCs w:val="22"/>
              </w:rPr>
            </w:pPr>
            <w:r>
              <w:rPr>
                <w:rFonts w:ascii="仿宋_GB2312" w:eastAsia="仿宋_GB2312"/>
                <w:sz w:val="18"/>
                <w:szCs w:val="18"/>
              </w:rPr>
              <w:t>459.1</w:t>
            </w:r>
            <w:r>
              <w:rPr>
                <w:rFonts w:hint="eastAsia" w:ascii="仿宋_GB2312" w:eastAsia="仿宋_GB2312"/>
                <w:sz w:val="18"/>
                <w:szCs w:val="18"/>
              </w:rPr>
              <w:t>4　</w:t>
            </w:r>
          </w:p>
        </w:tc>
        <w:tc>
          <w:tcPr>
            <w:tcW w:w="1856" w:type="dxa"/>
            <w:tcBorders>
              <w:top w:val="nil"/>
              <w:left w:val="nil"/>
              <w:bottom w:val="single" w:color="auto" w:sz="4" w:space="0"/>
              <w:right w:val="single" w:color="auto" w:sz="4" w:space="0"/>
            </w:tcBorders>
            <w:vAlign w:val="center"/>
          </w:tcPr>
          <w:p>
            <w:pPr>
              <w:jc w:val="right"/>
              <w:rPr>
                <w:rFonts w:ascii="宋体" w:cs="宋体"/>
                <w:b/>
                <w:bCs/>
                <w:kern w:val="0"/>
                <w:sz w:val="22"/>
                <w:szCs w:val="22"/>
              </w:rPr>
            </w:pPr>
            <w:r>
              <w:rPr>
                <w:rFonts w:ascii="仿宋_GB2312" w:eastAsia="仿宋_GB2312"/>
                <w:sz w:val="18"/>
                <w:szCs w:val="18"/>
              </w:rPr>
              <w:t>459.1</w:t>
            </w:r>
            <w:r>
              <w:rPr>
                <w:rFonts w:hint="eastAsia" w:ascii="仿宋_GB2312" w:eastAsia="仿宋_GB2312"/>
                <w:sz w:val="18"/>
                <w:szCs w:val="18"/>
              </w:rPr>
              <w:t>4　</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kern w:val="0"/>
                <w:sz w:val="22"/>
                <w:szCs w:val="22"/>
              </w:rPr>
            </w:pPr>
            <w:r>
              <w:rPr>
                <w:rFonts w:hint="eastAsia" w:ascii="宋体" w:hAnsi="宋体" w:cs="宋体"/>
                <w:b/>
                <w:bCs/>
                <w:kern w:val="0"/>
                <w:sz w:val="22"/>
                <w:szCs w:val="22"/>
              </w:rPr>
              <w:t>　</w:t>
            </w:r>
          </w:p>
        </w:tc>
      </w:tr>
      <w:tr>
        <w:tblPrEx>
          <w:tblLayout w:type="fixed"/>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201</w:t>
            </w:r>
            <w:r>
              <w:rPr>
                <w:rFonts w:hint="eastAsia" w:ascii="仿宋_GB2312" w:eastAsia="仿宋_GB2312"/>
                <w:sz w:val="13"/>
                <w:szCs w:val="13"/>
              </w:rPr>
              <w:t>　</w:t>
            </w:r>
          </w:p>
        </w:tc>
        <w:tc>
          <w:tcPr>
            <w:tcW w:w="408" w:type="dxa"/>
            <w:tcBorders>
              <w:top w:val="nil"/>
              <w:left w:val="nil"/>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11</w:t>
            </w:r>
            <w:r>
              <w:rPr>
                <w:rFonts w:hint="eastAsia" w:ascii="仿宋_GB2312" w:eastAsia="仿宋_GB2312"/>
                <w:sz w:val="13"/>
                <w:szCs w:val="13"/>
              </w:rPr>
              <w:t>　</w:t>
            </w:r>
          </w:p>
        </w:tc>
        <w:tc>
          <w:tcPr>
            <w:tcW w:w="420" w:type="dxa"/>
            <w:tcBorders>
              <w:top w:val="nil"/>
              <w:left w:val="nil"/>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01</w:t>
            </w:r>
            <w:r>
              <w:rPr>
                <w:rFonts w:hint="eastAsia" w:ascii="仿宋_GB2312" w:eastAsia="仿宋_GB2312"/>
                <w:sz w:val="13"/>
                <w:szCs w:val="13"/>
              </w:rPr>
              <w:t>　</w:t>
            </w:r>
          </w:p>
        </w:tc>
        <w:tc>
          <w:tcPr>
            <w:tcW w:w="2518" w:type="dxa"/>
            <w:tcBorders>
              <w:top w:val="nil"/>
              <w:left w:val="nil"/>
              <w:bottom w:val="single" w:color="auto" w:sz="4" w:space="0"/>
              <w:right w:val="single" w:color="auto" w:sz="4" w:space="0"/>
            </w:tcBorders>
            <w:vAlign w:val="center"/>
          </w:tcPr>
          <w:p>
            <w:pPr>
              <w:rPr>
                <w:rFonts w:ascii="宋体" w:cs="宋体"/>
                <w:b/>
                <w:bCs/>
                <w:kern w:val="0"/>
                <w:sz w:val="22"/>
                <w:szCs w:val="22"/>
              </w:rPr>
            </w:pPr>
            <w:r>
              <w:rPr>
                <w:rFonts w:hint="eastAsia" w:ascii="仿宋_GB2312" w:eastAsia="仿宋_GB2312"/>
                <w:sz w:val="18"/>
                <w:szCs w:val="18"/>
              </w:rPr>
              <w:t>行政运行</w:t>
            </w:r>
          </w:p>
        </w:tc>
        <w:tc>
          <w:tcPr>
            <w:tcW w:w="1855" w:type="dxa"/>
            <w:tcBorders>
              <w:top w:val="nil"/>
              <w:left w:val="nil"/>
              <w:bottom w:val="single" w:color="auto" w:sz="4" w:space="0"/>
              <w:right w:val="single" w:color="auto" w:sz="4" w:space="0"/>
            </w:tcBorders>
            <w:vAlign w:val="center"/>
          </w:tcPr>
          <w:p>
            <w:pPr>
              <w:jc w:val="right"/>
              <w:rPr>
                <w:rFonts w:ascii="宋体" w:cs="宋体"/>
                <w:b/>
                <w:bCs/>
                <w:kern w:val="0"/>
                <w:sz w:val="22"/>
                <w:szCs w:val="22"/>
              </w:rPr>
            </w:pPr>
            <w:r>
              <w:rPr>
                <w:rFonts w:ascii="仿宋_GB2312" w:eastAsia="仿宋_GB2312"/>
                <w:sz w:val="18"/>
                <w:szCs w:val="18"/>
              </w:rPr>
              <w:t>18.79</w:t>
            </w:r>
            <w:r>
              <w:rPr>
                <w:rFonts w:hint="eastAsia" w:ascii="仿宋_GB2312" w:eastAsia="仿宋_GB2312"/>
                <w:sz w:val="18"/>
                <w:szCs w:val="18"/>
              </w:rPr>
              <w:t>　</w:t>
            </w:r>
          </w:p>
        </w:tc>
        <w:tc>
          <w:tcPr>
            <w:tcW w:w="1856" w:type="dxa"/>
            <w:tcBorders>
              <w:top w:val="nil"/>
              <w:left w:val="nil"/>
              <w:bottom w:val="single" w:color="auto" w:sz="4" w:space="0"/>
              <w:right w:val="single" w:color="auto" w:sz="4" w:space="0"/>
            </w:tcBorders>
            <w:vAlign w:val="center"/>
          </w:tcPr>
          <w:p>
            <w:pPr>
              <w:jc w:val="right"/>
              <w:rPr>
                <w:rFonts w:ascii="宋体" w:cs="宋体"/>
                <w:b/>
                <w:bCs/>
                <w:kern w:val="0"/>
                <w:sz w:val="22"/>
                <w:szCs w:val="22"/>
              </w:rPr>
            </w:pPr>
            <w:r>
              <w:rPr>
                <w:rFonts w:ascii="仿宋_GB2312" w:eastAsia="仿宋_GB2312"/>
                <w:sz w:val="18"/>
                <w:szCs w:val="18"/>
              </w:rPr>
              <w:t>18.79</w:t>
            </w:r>
            <w:r>
              <w:rPr>
                <w:rFonts w:hint="eastAsia" w:ascii="仿宋_GB2312" w:eastAsia="仿宋_GB2312"/>
                <w:sz w:val="18"/>
                <w:szCs w:val="18"/>
              </w:rPr>
              <w:t>　</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kern w:val="0"/>
                <w:sz w:val="22"/>
                <w:szCs w:val="22"/>
              </w:rPr>
            </w:pPr>
            <w:r>
              <w:rPr>
                <w:rFonts w:hint="eastAsia" w:ascii="宋体" w:hAnsi="宋体" w:cs="宋体"/>
                <w:b/>
                <w:bCs/>
                <w:kern w:val="0"/>
                <w:sz w:val="22"/>
                <w:szCs w:val="22"/>
              </w:rPr>
              <w:t>　</w:t>
            </w:r>
          </w:p>
        </w:tc>
      </w:tr>
      <w:tr>
        <w:tblPrEx>
          <w:tblLayout w:type="fixed"/>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204</w:t>
            </w:r>
            <w:r>
              <w:rPr>
                <w:rFonts w:hint="eastAsia" w:ascii="仿宋_GB2312" w:eastAsia="仿宋_GB2312"/>
                <w:sz w:val="13"/>
                <w:szCs w:val="13"/>
              </w:rPr>
              <w:t>　</w:t>
            </w:r>
          </w:p>
        </w:tc>
        <w:tc>
          <w:tcPr>
            <w:tcW w:w="408" w:type="dxa"/>
            <w:tcBorders>
              <w:top w:val="nil"/>
              <w:left w:val="nil"/>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06</w:t>
            </w:r>
            <w:r>
              <w:rPr>
                <w:rFonts w:hint="eastAsia" w:ascii="仿宋_GB2312" w:eastAsia="仿宋_GB2312"/>
                <w:sz w:val="13"/>
                <w:szCs w:val="13"/>
              </w:rPr>
              <w:t>　</w:t>
            </w:r>
          </w:p>
        </w:tc>
        <w:tc>
          <w:tcPr>
            <w:tcW w:w="420" w:type="dxa"/>
            <w:tcBorders>
              <w:top w:val="nil"/>
              <w:left w:val="nil"/>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01</w:t>
            </w:r>
            <w:r>
              <w:rPr>
                <w:rFonts w:hint="eastAsia" w:ascii="仿宋_GB2312" w:eastAsia="仿宋_GB2312"/>
                <w:sz w:val="13"/>
                <w:szCs w:val="13"/>
              </w:rPr>
              <w:t>　</w:t>
            </w:r>
          </w:p>
        </w:tc>
        <w:tc>
          <w:tcPr>
            <w:tcW w:w="2518" w:type="dxa"/>
            <w:tcBorders>
              <w:top w:val="nil"/>
              <w:left w:val="nil"/>
              <w:bottom w:val="single" w:color="auto" w:sz="4" w:space="0"/>
              <w:right w:val="single" w:color="auto" w:sz="4" w:space="0"/>
            </w:tcBorders>
            <w:vAlign w:val="center"/>
          </w:tcPr>
          <w:p>
            <w:pPr>
              <w:rPr>
                <w:rFonts w:ascii="宋体" w:cs="宋体"/>
                <w:b/>
                <w:bCs/>
                <w:kern w:val="0"/>
                <w:sz w:val="22"/>
                <w:szCs w:val="22"/>
              </w:rPr>
            </w:pPr>
            <w:r>
              <w:rPr>
                <w:rFonts w:hint="eastAsia" w:ascii="仿宋_GB2312" w:eastAsia="仿宋_GB2312"/>
                <w:sz w:val="18"/>
                <w:szCs w:val="18"/>
              </w:rPr>
              <w:t>行政运行</w:t>
            </w:r>
          </w:p>
        </w:tc>
        <w:tc>
          <w:tcPr>
            <w:tcW w:w="1855" w:type="dxa"/>
            <w:tcBorders>
              <w:top w:val="nil"/>
              <w:left w:val="nil"/>
              <w:bottom w:val="single" w:color="auto" w:sz="4" w:space="0"/>
              <w:right w:val="single" w:color="auto" w:sz="4" w:space="0"/>
            </w:tcBorders>
            <w:vAlign w:val="center"/>
          </w:tcPr>
          <w:p>
            <w:pPr>
              <w:jc w:val="right"/>
              <w:rPr>
                <w:rFonts w:ascii="宋体" w:cs="宋体"/>
                <w:b/>
                <w:bCs/>
                <w:kern w:val="0"/>
                <w:sz w:val="22"/>
                <w:szCs w:val="22"/>
              </w:rPr>
            </w:pPr>
            <w:r>
              <w:rPr>
                <w:rFonts w:ascii="仿宋_GB2312" w:eastAsia="仿宋_GB2312"/>
                <w:sz w:val="18"/>
                <w:szCs w:val="18"/>
              </w:rPr>
              <w:t>8.75</w:t>
            </w:r>
            <w:r>
              <w:rPr>
                <w:rFonts w:hint="eastAsia" w:ascii="仿宋_GB2312" w:eastAsia="仿宋_GB2312"/>
                <w:sz w:val="18"/>
                <w:szCs w:val="18"/>
              </w:rPr>
              <w:t>　</w:t>
            </w:r>
          </w:p>
        </w:tc>
        <w:tc>
          <w:tcPr>
            <w:tcW w:w="1856" w:type="dxa"/>
            <w:tcBorders>
              <w:top w:val="nil"/>
              <w:left w:val="nil"/>
              <w:bottom w:val="single" w:color="auto" w:sz="4" w:space="0"/>
              <w:right w:val="single" w:color="auto" w:sz="4" w:space="0"/>
            </w:tcBorders>
            <w:vAlign w:val="center"/>
          </w:tcPr>
          <w:p>
            <w:pPr>
              <w:jc w:val="right"/>
              <w:rPr>
                <w:rFonts w:ascii="宋体" w:cs="宋体"/>
                <w:b/>
                <w:bCs/>
                <w:kern w:val="0"/>
                <w:sz w:val="22"/>
                <w:szCs w:val="22"/>
              </w:rPr>
            </w:pPr>
            <w:r>
              <w:rPr>
                <w:rFonts w:ascii="仿宋_GB2312" w:eastAsia="仿宋_GB2312"/>
                <w:sz w:val="18"/>
                <w:szCs w:val="18"/>
              </w:rPr>
              <w:t>8.75</w:t>
            </w:r>
            <w:r>
              <w:rPr>
                <w:rFonts w:hint="eastAsia" w:ascii="仿宋_GB2312" w:eastAsia="仿宋_GB2312"/>
                <w:sz w:val="18"/>
                <w:szCs w:val="18"/>
              </w:rPr>
              <w:t>　</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kern w:val="0"/>
                <w:sz w:val="22"/>
                <w:szCs w:val="22"/>
              </w:rPr>
            </w:pPr>
            <w:r>
              <w:rPr>
                <w:rFonts w:hint="eastAsia" w:ascii="宋体" w:hAnsi="宋体" w:cs="宋体"/>
                <w:b/>
                <w:bCs/>
                <w:kern w:val="0"/>
                <w:sz w:val="22"/>
                <w:szCs w:val="22"/>
              </w:rPr>
              <w:t>　</w:t>
            </w:r>
          </w:p>
        </w:tc>
      </w:tr>
      <w:tr>
        <w:tblPrEx>
          <w:tblLayout w:type="fixed"/>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208</w:t>
            </w:r>
            <w:r>
              <w:rPr>
                <w:rFonts w:hint="eastAsia" w:ascii="仿宋_GB2312" w:eastAsia="仿宋_GB2312"/>
                <w:sz w:val="13"/>
                <w:szCs w:val="13"/>
              </w:rPr>
              <w:t>　</w:t>
            </w:r>
          </w:p>
        </w:tc>
        <w:tc>
          <w:tcPr>
            <w:tcW w:w="408" w:type="dxa"/>
            <w:tcBorders>
              <w:top w:val="nil"/>
              <w:left w:val="nil"/>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05</w:t>
            </w:r>
            <w:r>
              <w:rPr>
                <w:rFonts w:hint="eastAsia" w:ascii="仿宋_GB2312" w:eastAsia="仿宋_GB2312"/>
                <w:sz w:val="13"/>
                <w:szCs w:val="13"/>
              </w:rPr>
              <w:t>　</w:t>
            </w:r>
          </w:p>
        </w:tc>
        <w:tc>
          <w:tcPr>
            <w:tcW w:w="420" w:type="dxa"/>
            <w:tcBorders>
              <w:top w:val="nil"/>
              <w:left w:val="nil"/>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05</w:t>
            </w:r>
            <w:r>
              <w:rPr>
                <w:rFonts w:hint="eastAsia" w:ascii="仿宋_GB2312" w:eastAsia="仿宋_GB2312"/>
                <w:sz w:val="13"/>
                <w:szCs w:val="13"/>
              </w:rPr>
              <w:t>　</w:t>
            </w:r>
          </w:p>
        </w:tc>
        <w:tc>
          <w:tcPr>
            <w:tcW w:w="2518" w:type="dxa"/>
            <w:tcBorders>
              <w:top w:val="nil"/>
              <w:left w:val="nil"/>
              <w:bottom w:val="single" w:color="auto" w:sz="4" w:space="0"/>
              <w:right w:val="single" w:color="auto" w:sz="4" w:space="0"/>
            </w:tcBorders>
            <w:vAlign w:val="center"/>
          </w:tcPr>
          <w:p>
            <w:pPr>
              <w:rPr>
                <w:rFonts w:ascii="宋体" w:cs="宋体"/>
                <w:b/>
                <w:bCs/>
                <w:kern w:val="0"/>
                <w:sz w:val="22"/>
                <w:szCs w:val="22"/>
              </w:rPr>
            </w:pPr>
            <w:r>
              <w:rPr>
                <w:rFonts w:hint="eastAsia" w:ascii="仿宋_GB2312" w:eastAsia="仿宋_GB2312"/>
                <w:sz w:val="18"/>
                <w:szCs w:val="18"/>
              </w:rPr>
              <w:t>机关事业单位基本养老保险缴费支出</w:t>
            </w:r>
          </w:p>
        </w:tc>
        <w:tc>
          <w:tcPr>
            <w:tcW w:w="1855" w:type="dxa"/>
            <w:tcBorders>
              <w:top w:val="nil"/>
              <w:left w:val="nil"/>
              <w:bottom w:val="single" w:color="auto" w:sz="4" w:space="0"/>
              <w:right w:val="single" w:color="auto" w:sz="4" w:space="0"/>
            </w:tcBorders>
            <w:vAlign w:val="center"/>
          </w:tcPr>
          <w:p>
            <w:pPr>
              <w:jc w:val="right"/>
              <w:rPr>
                <w:rFonts w:ascii="宋体" w:cs="宋体"/>
                <w:b/>
                <w:bCs/>
                <w:kern w:val="0"/>
                <w:sz w:val="22"/>
                <w:szCs w:val="22"/>
              </w:rPr>
            </w:pPr>
            <w:r>
              <w:rPr>
                <w:rFonts w:ascii="仿宋_GB2312" w:eastAsia="仿宋_GB2312"/>
                <w:sz w:val="18"/>
                <w:szCs w:val="18"/>
              </w:rPr>
              <w:t>55.8</w:t>
            </w:r>
            <w:r>
              <w:rPr>
                <w:rFonts w:hint="eastAsia" w:ascii="仿宋_GB2312" w:eastAsia="仿宋_GB2312"/>
                <w:sz w:val="18"/>
                <w:szCs w:val="18"/>
              </w:rPr>
              <w:t>5　</w:t>
            </w:r>
          </w:p>
        </w:tc>
        <w:tc>
          <w:tcPr>
            <w:tcW w:w="1856" w:type="dxa"/>
            <w:tcBorders>
              <w:top w:val="nil"/>
              <w:left w:val="nil"/>
              <w:bottom w:val="single" w:color="auto" w:sz="4" w:space="0"/>
              <w:right w:val="single" w:color="auto" w:sz="4" w:space="0"/>
            </w:tcBorders>
            <w:vAlign w:val="center"/>
          </w:tcPr>
          <w:p>
            <w:pPr>
              <w:jc w:val="right"/>
              <w:rPr>
                <w:rFonts w:ascii="宋体" w:cs="宋体"/>
                <w:b/>
                <w:bCs/>
                <w:kern w:val="0"/>
                <w:sz w:val="22"/>
                <w:szCs w:val="22"/>
              </w:rPr>
            </w:pPr>
            <w:r>
              <w:rPr>
                <w:rFonts w:ascii="仿宋_GB2312" w:eastAsia="仿宋_GB2312"/>
                <w:sz w:val="18"/>
                <w:szCs w:val="18"/>
              </w:rPr>
              <w:t>55.8</w:t>
            </w:r>
            <w:r>
              <w:rPr>
                <w:rFonts w:hint="eastAsia" w:ascii="仿宋_GB2312" w:eastAsia="仿宋_GB2312"/>
                <w:sz w:val="18"/>
                <w:szCs w:val="18"/>
              </w:rPr>
              <w:t>5　</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kern w:val="0"/>
                <w:sz w:val="22"/>
                <w:szCs w:val="22"/>
              </w:rPr>
            </w:pPr>
            <w:r>
              <w:rPr>
                <w:rFonts w:hint="eastAsia" w:ascii="宋体" w:hAnsi="宋体" w:cs="宋体"/>
                <w:b/>
                <w:bCs/>
                <w:kern w:val="0"/>
                <w:sz w:val="22"/>
                <w:szCs w:val="22"/>
              </w:rPr>
              <w:t>　</w:t>
            </w:r>
          </w:p>
        </w:tc>
      </w:tr>
      <w:tr>
        <w:tblPrEx>
          <w:tblLayout w:type="fixed"/>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210</w:t>
            </w:r>
            <w:r>
              <w:rPr>
                <w:rFonts w:hint="eastAsia" w:ascii="仿宋_GB2312" w:eastAsia="仿宋_GB2312"/>
                <w:sz w:val="13"/>
                <w:szCs w:val="13"/>
              </w:rPr>
              <w:t>　</w:t>
            </w:r>
          </w:p>
        </w:tc>
        <w:tc>
          <w:tcPr>
            <w:tcW w:w="408" w:type="dxa"/>
            <w:tcBorders>
              <w:top w:val="nil"/>
              <w:left w:val="nil"/>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11</w:t>
            </w:r>
            <w:r>
              <w:rPr>
                <w:rFonts w:hint="eastAsia" w:ascii="仿宋_GB2312" w:eastAsia="仿宋_GB2312"/>
                <w:sz w:val="13"/>
                <w:szCs w:val="13"/>
              </w:rPr>
              <w:t>　</w:t>
            </w:r>
          </w:p>
        </w:tc>
        <w:tc>
          <w:tcPr>
            <w:tcW w:w="420" w:type="dxa"/>
            <w:tcBorders>
              <w:top w:val="nil"/>
              <w:left w:val="nil"/>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01</w:t>
            </w:r>
            <w:r>
              <w:rPr>
                <w:rFonts w:hint="eastAsia" w:ascii="仿宋_GB2312" w:eastAsia="仿宋_GB2312"/>
                <w:sz w:val="13"/>
                <w:szCs w:val="13"/>
              </w:rPr>
              <w:t>　</w:t>
            </w:r>
          </w:p>
        </w:tc>
        <w:tc>
          <w:tcPr>
            <w:tcW w:w="2518" w:type="dxa"/>
            <w:tcBorders>
              <w:top w:val="nil"/>
              <w:left w:val="nil"/>
              <w:bottom w:val="single" w:color="auto" w:sz="4" w:space="0"/>
              <w:right w:val="single" w:color="auto" w:sz="4" w:space="0"/>
            </w:tcBorders>
            <w:vAlign w:val="center"/>
          </w:tcPr>
          <w:p>
            <w:pPr>
              <w:rPr>
                <w:rFonts w:ascii="宋体" w:cs="宋体"/>
                <w:b/>
                <w:bCs/>
                <w:kern w:val="0"/>
                <w:sz w:val="22"/>
                <w:szCs w:val="22"/>
              </w:rPr>
            </w:pPr>
            <w:r>
              <w:rPr>
                <w:rFonts w:hint="eastAsia" w:ascii="仿宋_GB2312" w:eastAsia="仿宋_GB2312"/>
                <w:sz w:val="18"/>
                <w:szCs w:val="18"/>
              </w:rPr>
              <w:t>行政单位医疗</w:t>
            </w:r>
          </w:p>
        </w:tc>
        <w:tc>
          <w:tcPr>
            <w:tcW w:w="1855" w:type="dxa"/>
            <w:tcBorders>
              <w:top w:val="nil"/>
              <w:left w:val="nil"/>
              <w:bottom w:val="single" w:color="auto" w:sz="4" w:space="0"/>
              <w:right w:val="single" w:color="auto" w:sz="4" w:space="0"/>
            </w:tcBorders>
            <w:vAlign w:val="center"/>
          </w:tcPr>
          <w:p>
            <w:pPr>
              <w:jc w:val="right"/>
              <w:rPr>
                <w:rFonts w:ascii="宋体" w:cs="宋体"/>
                <w:b/>
                <w:bCs/>
                <w:kern w:val="0"/>
                <w:sz w:val="22"/>
                <w:szCs w:val="22"/>
              </w:rPr>
            </w:pPr>
            <w:r>
              <w:rPr>
                <w:rFonts w:ascii="仿宋_GB2312" w:eastAsia="仿宋_GB2312"/>
                <w:sz w:val="18"/>
                <w:szCs w:val="18"/>
              </w:rPr>
              <w:t>32.22</w:t>
            </w:r>
            <w:r>
              <w:rPr>
                <w:rFonts w:hint="eastAsia" w:ascii="仿宋_GB2312" w:eastAsia="仿宋_GB2312"/>
                <w:sz w:val="18"/>
                <w:szCs w:val="18"/>
              </w:rPr>
              <w:t>　</w:t>
            </w:r>
          </w:p>
        </w:tc>
        <w:tc>
          <w:tcPr>
            <w:tcW w:w="1856" w:type="dxa"/>
            <w:tcBorders>
              <w:top w:val="nil"/>
              <w:left w:val="nil"/>
              <w:bottom w:val="single" w:color="auto" w:sz="4" w:space="0"/>
              <w:right w:val="single" w:color="auto" w:sz="4" w:space="0"/>
            </w:tcBorders>
            <w:vAlign w:val="center"/>
          </w:tcPr>
          <w:p>
            <w:pPr>
              <w:jc w:val="right"/>
              <w:rPr>
                <w:rFonts w:ascii="宋体" w:cs="宋体"/>
                <w:b/>
                <w:bCs/>
                <w:kern w:val="0"/>
                <w:sz w:val="22"/>
                <w:szCs w:val="22"/>
              </w:rPr>
            </w:pPr>
            <w:r>
              <w:rPr>
                <w:rFonts w:ascii="仿宋_GB2312" w:eastAsia="仿宋_GB2312"/>
                <w:sz w:val="18"/>
                <w:szCs w:val="18"/>
              </w:rPr>
              <w:t>32.22</w:t>
            </w:r>
            <w:r>
              <w:rPr>
                <w:rFonts w:hint="eastAsia" w:ascii="仿宋_GB2312" w:eastAsia="仿宋_GB2312"/>
                <w:sz w:val="18"/>
                <w:szCs w:val="18"/>
              </w:rPr>
              <w:t>　</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kern w:val="0"/>
                <w:sz w:val="22"/>
                <w:szCs w:val="22"/>
              </w:rPr>
            </w:pPr>
            <w:r>
              <w:rPr>
                <w:rFonts w:hint="eastAsia" w:ascii="宋体" w:hAnsi="宋体" w:cs="宋体"/>
                <w:b/>
                <w:bCs/>
                <w:kern w:val="0"/>
                <w:sz w:val="22"/>
                <w:szCs w:val="22"/>
              </w:rPr>
              <w:t>　</w:t>
            </w:r>
          </w:p>
        </w:tc>
      </w:tr>
      <w:tr>
        <w:tblPrEx>
          <w:tblLayout w:type="fixed"/>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210</w:t>
            </w:r>
            <w:r>
              <w:rPr>
                <w:rFonts w:hint="eastAsia" w:ascii="仿宋_GB2312" w:eastAsia="仿宋_GB2312"/>
                <w:sz w:val="13"/>
                <w:szCs w:val="13"/>
              </w:rPr>
              <w:t>　</w:t>
            </w:r>
          </w:p>
        </w:tc>
        <w:tc>
          <w:tcPr>
            <w:tcW w:w="408" w:type="dxa"/>
            <w:tcBorders>
              <w:top w:val="nil"/>
              <w:left w:val="nil"/>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11</w:t>
            </w:r>
            <w:r>
              <w:rPr>
                <w:rFonts w:hint="eastAsia" w:ascii="仿宋_GB2312" w:eastAsia="仿宋_GB2312"/>
                <w:sz w:val="13"/>
                <w:szCs w:val="13"/>
              </w:rPr>
              <w:t>　</w:t>
            </w:r>
          </w:p>
        </w:tc>
        <w:tc>
          <w:tcPr>
            <w:tcW w:w="420" w:type="dxa"/>
            <w:tcBorders>
              <w:top w:val="nil"/>
              <w:left w:val="nil"/>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02</w:t>
            </w:r>
            <w:r>
              <w:rPr>
                <w:rFonts w:hint="eastAsia" w:ascii="仿宋_GB2312" w:eastAsia="仿宋_GB2312"/>
                <w:sz w:val="13"/>
                <w:szCs w:val="13"/>
              </w:rPr>
              <w:t>　</w:t>
            </w:r>
          </w:p>
        </w:tc>
        <w:tc>
          <w:tcPr>
            <w:tcW w:w="2518" w:type="dxa"/>
            <w:tcBorders>
              <w:top w:val="nil"/>
              <w:left w:val="nil"/>
              <w:bottom w:val="single" w:color="auto" w:sz="4" w:space="0"/>
              <w:right w:val="single" w:color="auto" w:sz="4" w:space="0"/>
            </w:tcBorders>
            <w:vAlign w:val="center"/>
          </w:tcPr>
          <w:p>
            <w:pPr>
              <w:rPr>
                <w:rFonts w:ascii="宋体" w:cs="宋体"/>
                <w:b/>
                <w:bCs/>
                <w:kern w:val="0"/>
                <w:sz w:val="22"/>
                <w:szCs w:val="22"/>
              </w:rPr>
            </w:pPr>
            <w:r>
              <w:rPr>
                <w:rFonts w:hint="eastAsia" w:ascii="仿宋_GB2312" w:eastAsia="仿宋_GB2312"/>
                <w:sz w:val="18"/>
                <w:szCs w:val="18"/>
              </w:rPr>
              <w:t>事业单位医疗</w:t>
            </w:r>
          </w:p>
        </w:tc>
        <w:tc>
          <w:tcPr>
            <w:tcW w:w="1855" w:type="dxa"/>
            <w:tcBorders>
              <w:top w:val="nil"/>
              <w:left w:val="nil"/>
              <w:bottom w:val="single" w:color="auto" w:sz="4" w:space="0"/>
              <w:right w:val="single" w:color="auto" w:sz="4" w:space="0"/>
            </w:tcBorders>
            <w:vAlign w:val="center"/>
          </w:tcPr>
          <w:p>
            <w:pPr>
              <w:jc w:val="right"/>
              <w:rPr>
                <w:rFonts w:ascii="宋体" w:cs="宋体"/>
                <w:b/>
                <w:bCs/>
                <w:kern w:val="0"/>
                <w:sz w:val="22"/>
                <w:szCs w:val="22"/>
              </w:rPr>
            </w:pPr>
            <w:r>
              <w:rPr>
                <w:rFonts w:ascii="仿宋_GB2312" w:eastAsia="仿宋_GB2312"/>
                <w:sz w:val="18"/>
                <w:szCs w:val="18"/>
              </w:rPr>
              <w:t>21.46</w:t>
            </w:r>
            <w:r>
              <w:rPr>
                <w:rFonts w:hint="eastAsia" w:ascii="仿宋_GB2312" w:eastAsia="仿宋_GB2312"/>
                <w:sz w:val="18"/>
                <w:szCs w:val="18"/>
              </w:rPr>
              <w:t>　</w:t>
            </w:r>
          </w:p>
        </w:tc>
        <w:tc>
          <w:tcPr>
            <w:tcW w:w="1856" w:type="dxa"/>
            <w:tcBorders>
              <w:top w:val="nil"/>
              <w:left w:val="nil"/>
              <w:bottom w:val="single" w:color="auto" w:sz="4" w:space="0"/>
              <w:right w:val="single" w:color="auto" w:sz="4" w:space="0"/>
            </w:tcBorders>
            <w:vAlign w:val="center"/>
          </w:tcPr>
          <w:p>
            <w:pPr>
              <w:jc w:val="right"/>
              <w:rPr>
                <w:rFonts w:ascii="宋体" w:cs="宋体"/>
                <w:b/>
                <w:bCs/>
                <w:kern w:val="0"/>
                <w:sz w:val="22"/>
                <w:szCs w:val="22"/>
              </w:rPr>
            </w:pPr>
            <w:r>
              <w:rPr>
                <w:rFonts w:ascii="仿宋_GB2312" w:eastAsia="仿宋_GB2312"/>
                <w:sz w:val="18"/>
                <w:szCs w:val="18"/>
              </w:rPr>
              <w:t>21.46</w:t>
            </w:r>
            <w:r>
              <w:rPr>
                <w:rFonts w:hint="eastAsia" w:ascii="仿宋_GB2312" w:eastAsia="仿宋_GB2312"/>
                <w:sz w:val="18"/>
                <w:szCs w:val="18"/>
              </w:rPr>
              <w:t>　</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kern w:val="0"/>
                <w:sz w:val="22"/>
                <w:szCs w:val="22"/>
              </w:rPr>
            </w:pPr>
            <w:r>
              <w:rPr>
                <w:rFonts w:hint="eastAsia" w:ascii="宋体" w:hAnsi="宋体" w:cs="宋体"/>
                <w:b/>
                <w:bCs/>
                <w:kern w:val="0"/>
                <w:sz w:val="22"/>
                <w:szCs w:val="22"/>
              </w:rPr>
              <w:t>　</w:t>
            </w:r>
          </w:p>
        </w:tc>
      </w:tr>
      <w:tr>
        <w:tblPrEx>
          <w:tblLayout w:type="fixed"/>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210</w:t>
            </w:r>
            <w:r>
              <w:rPr>
                <w:rFonts w:hint="eastAsia" w:ascii="仿宋_GB2312" w:eastAsia="仿宋_GB2312"/>
                <w:sz w:val="13"/>
                <w:szCs w:val="13"/>
              </w:rPr>
              <w:t>　</w:t>
            </w:r>
          </w:p>
        </w:tc>
        <w:tc>
          <w:tcPr>
            <w:tcW w:w="408" w:type="dxa"/>
            <w:tcBorders>
              <w:top w:val="nil"/>
              <w:left w:val="nil"/>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11</w:t>
            </w:r>
            <w:r>
              <w:rPr>
                <w:rFonts w:hint="eastAsia" w:ascii="仿宋_GB2312" w:eastAsia="仿宋_GB2312"/>
                <w:sz w:val="13"/>
                <w:szCs w:val="13"/>
              </w:rPr>
              <w:t>　</w:t>
            </w:r>
          </w:p>
        </w:tc>
        <w:tc>
          <w:tcPr>
            <w:tcW w:w="420" w:type="dxa"/>
            <w:tcBorders>
              <w:top w:val="nil"/>
              <w:left w:val="nil"/>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03</w:t>
            </w:r>
            <w:r>
              <w:rPr>
                <w:rFonts w:hint="eastAsia" w:ascii="仿宋_GB2312" w:eastAsia="仿宋_GB2312"/>
                <w:sz w:val="13"/>
                <w:szCs w:val="13"/>
              </w:rPr>
              <w:t>　</w:t>
            </w:r>
          </w:p>
        </w:tc>
        <w:tc>
          <w:tcPr>
            <w:tcW w:w="2518" w:type="dxa"/>
            <w:tcBorders>
              <w:top w:val="nil"/>
              <w:left w:val="nil"/>
              <w:bottom w:val="single" w:color="auto" w:sz="4" w:space="0"/>
              <w:right w:val="single" w:color="auto" w:sz="4" w:space="0"/>
            </w:tcBorders>
            <w:vAlign w:val="center"/>
          </w:tcPr>
          <w:p>
            <w:pPr>
              <w:rPr>
                <w:rFonts w:ascii="宋体" w:cs="宋体"/>
                <w:b/>
                <w:bCs/>
                <w:kern w:val="0"/>
                <w:sz w:val="22"/>
                <w:szCs w:val="22"/>
              </w:rPr>
            </w:pPr>
            <w:r>
              <w:rPr>
                <w:rFonts w:hint="eastAsia" w:ascii="仿宋_GB2312" w:eastAsia="仿宋_GB2312"/>
                <w:sz w:val="18"/>
                <w:szCs w:val="18"/>
              </w:rPr>
              <w:t>公务员医疗补助</w:t>
            </w:r>
          </w:p>
        </w:tc>
        <w:tc>
          <w:tcPr>
            <w:tcW w:w="1855" w:type="dxa"/>
            <w:tcBorders>
              <w:top w:val="nil"/>
              <w:left w:val="nil"/>
              <w:bottom w:val="single" w:color="auto" w:sz="4" w:space="0"/>
              <w:right w:val="single" w:color="auto" w:sz="4" w:space="0"/>
            </w:tcBorders>
            <w:vAlign w:val="center"/>
          </w:tcPr>
          <w:p>
            <w:pPr>
              <w:jc w:val="right"/>
              <w:rPr>
                <w:rFonts w:ascii="宋体" w:cs="宋体"/>
                <w:b/>
                <w:bCs/>
                <w:kern w:val="0"/>
                <w:sz w:val="22"/>
                <w:szCs w:val="22"/>
              </w:rPr>
            </w:pPr>
            <w:r>
              <w:rPr>
                <w:rFonts w:ascii="仿宋_GB2312" w:eastAsia="仿宋_GB2312"/>
                <w:sz w:val="18"/>
                <w:szCs w:val="18"/>
              </w:rPr>
              <w:t>4.24</w:t>
            </w:r>
            <w:r>
              <w:rPr>
                <w:rFonts w:hint="eastAsia" w:ascii="仿宋_GB2312" w:eastAsia="仿宋_GB2312"/>
                <w:sz w:val="18"/>
                <w:szCs w:val="18"/>
              </w:rPr>
              <w:t>　</w:t>
            </w:r>
          </w:p>
        </w:tc>
        <w:tc>
          <w:tcPr>
            <w:tcW w:w="1856" w:type="dxa"/>
            <w:tcBorders>
              <w:top w:val="nil"/>
              <w:left w:val="nil"/>
              <w:bottom w:val="single" w:color="auto" w:sz="4" w:space="0"/>
              <w:right w:val="single" w:color="auto" w:sz="4" w:space="0"/>
            </w:tcBorders>
            <w:vAlign w:val="center"/>
          </w:tcPr>
          <w:p>
            <w:pPr>
              <w:jc w:val="right"/>
              <w:rPr>
                <w:rFonts w:ascii="宋体" w:cs="宋体"/>
                <w:b/>
                <w:bCs/>
                <w:kern w:val="0"/>
                <w:sz w:val="22"/>
                <w:szCs w:val="22"/>
              </w:rPr>
            </w:pPr>
            <w:r>
              <w:rPr>
                <w:rFonts w:ascii="仿宋_GB2312" w:eastAsia="仿宋_GB2312"/>
                <w:sz w:val="18"/>
                <w:szCs w:val="18"/>
              </w:rPr>
              <w:t>4.24</w:t>
            </w:r>
            <w:r>
              <w:rPr>
                <w:rFonts w:hint="eastAsia" w:ascii="仿宋_GB2312" w:eastAsia="仿宋_GB2312"/>
                <w:sz w:val="18"/>
                <w:szCs w:val="18"/>
              </w:rPr>
              <w:t>　</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kern w:val="0"/>
                <w:sz w:val="22"/>
                <w:szCs w:val="22"/>
              </w:rPr>
            </w:pPr>
            <w:r>
              <w:rPr>
                <w:rFonts w:hint="eastAsia" w:ascii="宋体" w:hAnsi="宋体" w:cs="宋体"/>
                <w:b/>
                <w:bCs/>
                <w:kern w:val="0"/>
                <w:sz w:val="22"/>
                <w:szCs w:val="22"/>
              </w:rPr>
              <w:t>　</w:t>
            </w:r>
          </w:p>
        </w:tc>
      </w:tr>
      <w:tr>
        <w:tblPrEx>
          <w:tblLayout w:type="fixed"/>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213</w:t>
            </w:r>
            <w:r>
              <w:rPr>
                <w:rFonts w:hint="eastAsia" w:ascii="仿宋_GB2312" w:eastAsia="仿宋_GB2312"/>
                <w:sz w:val="13"/>
                <w:szCs w:val="13"/>
              </w:rPr>
              <w:t>　</w:t>
            </w:r>
          </w:p>
        </w:tc>
        <w:tc>
          <w:tcPr>
            <w:tcW w:w="408" w:type="dxa"/>
            <w:tcBorders>
              <w:top w:val="nil"/>
              <w:left w:val="nil"/>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01</w:t>
            </w:r>
            <w:r>
              <w:rPr>
                <w:rFonts w:hint="eastAsia" w:ascii="仿宋_GB2312" w:eastAsia="仿宋_GB2312"/>
                <w:sz w:val="13"/>
                <w:szCs w:val="13"/>
              </w:rPr>
              <w:t>　</w:t>
            </w:r>
          </w:p>
        </w:tc>
        <w:tc>
          <w:tcPr>
            <w:tcW w:w="420" w:type="dxa"/>
            <w:tcBorders>
              <w:top w:val="nil"/>
              <w:left w:val="nil"/>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04</w:t>
            </w:r>
            <w:r>
              <w:rPr>
                <w:rFonts w:hint="eastAsia" w:ascii="仿宋_GB2312" w:eastAsia="仿宋_GB2312"/>
                <w:sz w:val="13"/>
                <w:szCs w:val="13"/>
              </w:rPr>
              <w:t>　</w:t>
            </w:r>
          </w:p>
        </w:tc>
        <w:tc>
          <w:tcPr>
            <w:tcW w:w="2518" w:type="dxa"/>
            <w:tcBorders>
              <w:top w:val="nil"/>
              <w:left w:val="nil"/>
              <w:bottom w:val="single" w:color="auto" w:sz="4" w:space="0"/>
              <w:right w:val="single" w:color="auto" w:sz="4" w:space="0"/>
            </w:tcBorders>
            <w:vAlign w:val="center"/>
          </w:tcPr>
          <w:p>
            <w:pPr>
              <w:rPr>
                <w:rFonts w:ascii="宋体" w:cs="宋体"/>
                <w:b/>
                <w:bCs/>
                <w:kern w:val="0"/>
                <w:sz w:val="22"/>
                <w:szCs w:val="22"/>
              </w:rPr>
            </w:pPr>
            <w:r>
              <w:rPr>
                <w:rFonts w:hint="eastAsia" w:ascii="仿宋_GB2312" w:eastAsia="仿宋_GB2312"/>
                <w:sz w:val="18"/>
                <w:szCs w:val="18"/>
              </w:rPr>
              <w:t>事业运行</w:t>
            </w:r>
          </w:p>
        </w:tc>
        <w:tc>
          <w:tcPr>
            <w:tcW w:w="1855" w:type="dxa"/>
            <w:tcBorders>
              <w:top w:val="nil"/>
              <w:left w:val="nil"/>
              <w:bottom w:val="single" w:color="auto" w:sz="4" w:space="0"/>
              <w:right w:val="single" w:color="auto" w:sz="4" w:space="0"/>
            </w:tcBorders>
            <w:vAlign w:val="center"/>
          </w:tcPr>
          <w:p>
            <w:pPr>
              <w:jc w:val="right"/>
              <w:rPr>
                <w:rFonts w:ascii="宋体" w:cs="宋体"/>
                <w:b/>
                <w:bCs/>
                <w:kern w:val="0"/>
                <w:sz w:val="22"/>
                <w:szCs w:val="22"/>
              </w:rPr>
            </w:pPr>
            <w:r>
              <w:rPr>
                <w:rFonts w:ascii="仿宋_GB2312" w:eastAsia="仿宋_GB2312"/>
                <w:sz w:val="18"/>
                <w:szCs w:val="18"/>
              </w:rPr>
              <w:t>296.06</w:t>
            </w:r>
            <w:r>
              <w:rPr>
                <w:rFonts w:hint="eastAsia" w:ascii="仿宋_GB2312" w:eastAsia="仿宋_GB2312"/>
                <w:sz w:val="18"/>
                <w:szCs w:val="18"/>
              </w:rPr>
              <w:t>　</w:t>
            </w:r>
          </w:p>
        </w:tc>
        <w:tc>
          <w:tcPr>
            <w:tcW w:w="1856" w:type="dxa"/>
            <w:tcBorders>
              <w:top w:val="nil"/>
              <w:left w:val="nil"/>
              <w:bottom w:val="single" w:color="auto" w:sz="4" w:space="0"/>
              <w:right w:val="single" w:color="auto" w:sz="4" w:space="0"/>
            </w:tcBorders>
            <w:vAlign w:val="center"/>
          </w:tcPr>
          <w:p>
            <w:pPr>
              <w:jc w:val="right"/>
              <w:rPr>
                <w:rFonts w:ascii="宋体" w:cs="宋体"/>
                <w:b/>
                <w:bCs/>
                <w:kern w:val="0"/>
                <w:sz w:val="22"/>
                <w:szCs w:val="22"/>
              </w:rPr>
            </w:pPr>
            <w:r>
              <w:rPr>
                <w:rFonts w:ascii="仿宋_GB2312" w:eastAsia="仿宋_GB2312"/>
                <w:sz w:val="18"/>
                <w:szCs w:val="18"/>
              </w:rPr>
              <w:t>296.06</w:t>
            </w:r>
            <w:r>
              <w:rPr>
                <w:rFonts w:hint="eastAsia" w:ascii="仿宋_GB2312" w:eastAsia="仿宋_GB2312"/>
                <w:sz w:val="18"/>
                <w:szCs w:val="18"/>
              </w:rPr>
              <w:t>　</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kern w:val="0"/>
                <w:sz w:val="22"/>
                <w:szCs w:val="22"/>
              </w:rPr>
            </w:pPr>
            <w:r>
              <w:rPr>
                <w:rFonts w:hint="eastAsia" w:ascii="宋体" w:hAnsi="宋体" w:cs="宋体"/>
                <w:b/>
                <w:bCs/>
                <w:kern w:val="0"/>
                <w:sz w:val="22"/>
                <w:szCs w:val="22"/>
              </w:rPr>
              <w:t>　</w:t>
            </w:r>
          </w:p>
        </w:tc>
      </w:tr>
      <w:tr>
        <w:tblPrEx>
          <w:tblLayout w:type="fixed"/>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213</w:t>
            </w:r>
          </w:p>
        </w:tc>
        <w:tc>
          <w:tcPr>
            <w:tcW w:w="408" w:type="dxa"/>
            <w:tcBorders>
              <w:top w:val="nil"/>
              <w:left w:val="nil"/>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03</w:t>
            </w:r>
          </w:p>
        </w:tc>
        <w:tc>
          <w:tcPr>
            <w:tcW w:w="420" w:type="dxa"/>
            <w:tcBorders>
              <w:top w:val="nil"/>
              <w:left w:val="nil"/>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04</w:t>
            </w:r>
          </w:p>
        </w:tc>
        <w:tc>
          <w:tcPr>
            <w:tcW w:w="2518" w:type="dxa"/>
            <w:tcBorders>
              <w:top w:val="nil"/>
              <w:left w:val="nil"/>
              <w:bottom w:val="single" w:color="auto" w:sz="4" w:space="0"/>
              <w:right w:val="single" w:color="auto" w:sz="4" w:space="0"/>
            </w:tcBorders>
            <w:vAlign w:val="center"/>
          </w:tcPr>
          <w:p>
            <w:pPr>
              <w:rPr>
                <w:rFonts w:ascii="宋体" w:cs="宋体"/>
                <w:b/>
                <w:bCs/>
                <w:kern w:val="0"/>
                <w:sz w:val="22"/>
                <w:szCs w:val="22"/>
              </w:rPr>
            </w:pPr>
            <w:r>
              <w:rPr>
                <w:rFonts w:hint="eastAsia" w:ascii="仿宋_GB2312" w:eastAsia="仿宋_GB2312"/>
                <w:sz w:val="18"/>
                <w:szCs w:val="18"/>
              </w:rPr>
              <w:t>水利行业业务管理</w:t>
            </w:r>
          </w:p>
        </w:tc>
        <w:tc>
          <w:tcPr>
            <w:tcW w:w="1855" w:type="dxa"/>
            <w:tcBorders>
              <w:top w:val="nil"/>
              <w:left w:val="nil"/>
              <w:bottom w:val="single" w:color="auto" w:sz="4" w:space="0"/>
              <w:right w:val="single" w:color="auto" w:sz="4" w:space="0"/>
            </w:tcBorders>
            <w:vAlign w:val="center"/>
          </w:tcPr>
          <w:p>
            <w:pPr>
              <w:jc w:val="right"/>
              <w:rPr>
                <w:rFonts w:ascii="宋体" w:cs="宋体"/>
                <w:b/>
                <w:bCs/>
                <w:kern w:val="0"/>
                <w:sz w:val="22"/>
                <w:szCs w:val="22"/>
              </w:rPr>
            </w:pPr>
            <w:r>
              <w:rPr>
                <w:rFonts w:ascii="仿宋_GB2312" w:eastAsia="仿宋_GB2312"/>
                <w:sz w:val="18"/>
                <w:szCs w:val="18"/>
              </w:rPr>
              <w:t>4.8</w:t>
            </w:r>
            <w:r>
              <w:rPr>
                <w:rFonts w:hint="eastAsia" w:ascii="仿宋_GB2312" w:eastAsia="仿宋_GB2312"/>
                <w:sz w:val="18"/>
                <w:szCs w:val="18"/>
              </w:rPr>
              <w:t>　</w:t>
            </w:r>
          </w:p>
        </w:tc>
        <w:tc>
          <w:tcPr>
            <w:tcW w:w="1856" w:type="dxa"/>
            <w:tcBorders>
              <w:top w:val="nil"/>
              <w:left w:val="nil"/>
              <w:bottom w:val="single" w:color="auto" w:sz="4" w:space="0"/>
              <w:right w:val="single" w:color="auto" w:sz="4" w:space="0"/>
            </w:tcBorders>
            <w:vAlign w:val="center"/>
          </w:tcPr>
          <w:p>
            <w:pPr>
              <w:jc w:val="right"/>
              <w:rPr>
                <w:rFonts w:ascii="宋体" w:cs="宋体"/>
                <w:b/>
                <w:bCs/>
                <w:kern w:val="0"/>
                <w:sz w:val="22"/>
                <w:szCs w:val="22"/>
              </w:rPr>
            </w:pPr>
            <w:r>
              <w:rPr>
                <w:rFonts w:ascii="仿宋_GB2312" w:eastAsia="仿宋_GB2312"/>
                <w:sz w:val="18"/>
                <w:szCs w:val="18"/>
              </w:rPr>
              <w:t>4.8</w:t>
            </w:r>
            <w:r>
              <w:rPr>
                <w:rFonts w:hint="eastAsia" w:ascii="仿宋_GB2312" w:eastAsia="仿宋_GB2312"/>
                <w:sz w:val="18"/>
                <w:szCs w:val="18"/>
              </w:rPr>
              <w:t>　</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kern w:val="0"/>
                <w:sz w:val="22"/>
                <w:szCs w:val="22"/>
              </w:rPr>
            </w:pPr>
            <w:r>
              <w:rPr>
                <w:rFonts w:hint="eastAsia" w:ascii="宋体" w:hAnsi="宋体" w:cs="宋体"/>
                <w:b/>
                <w:bCs/>
                <w:kern w:val="0"/>
                <w:sz w:val="22"/>
                <w:szCs w:val="22"/>
              </w:rPr>
              <w:t>　</w:t>
            </w:r>
          </w:p>
        </w:tc>
      </w:tr>
      <w:tr>
        <w:tblPrEx>
          <w:tblLayout w:type="fixed"/>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213</w:t>
            </w:r>
          </w:p>
        </w:tc>
        <w:tc>
          <w:tcPr>
            <w:tcW w:w="408" w:type="dxa"/>
            <w:tcBorders>
              <w:top w:val="nil"/>
              <w:left w:val="nil"/>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03</w:t>
            </w:r>
          </w:p>
        </w:tc>
        <w:tc>
          <w:tcPr>
            <w:tcW w:w="420" w:type="dxa"/>
            <w:tcBorders>
              <w:top w:val="nil"/>
              <w:left w:val="nil"/>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14</w:t>
            </w:r>
          </w:p>
        </w:tc>
        <w:tc>
          <w:tcPr>
            <w:tcW w:w="2518" w:type="dxa"/>
            <w:tcBorders>
              <w:top w:val="nil"/>
              <w:left w:val="nil"/>
              <w:bottom w:val="single" w:color="auto" w:sz="4" w:space="0"/>
              <w:right w:val="single" w:color="auto" w:sz="4" w:space="0"/>
            </w:tcBorders>
            <w:vAlign w:val="center"/>
          </w:tcPr>
          <w:p>
            <w:pPr>
              <w:rPr>
                <w:rFonts w:ascii="宋体" w:cs="宋体"/>
                <w:b/>
                <w:bCs/>
                <w:kern w:val="0"/>
                <w:sz w:val="22"/>
                <w:szCs w:val="22"/>
              </w:rPr>
            </w:pPr>
            <w:r>
              <w:rPr>
                <w:rFonts w:hint="eastAsia" w:ascii="仿宋_GB2312" w:eastAsia="仿宋_GB2312"/>
                <w:sz w:val="18"/>
                <w:szCs w:val="18"/>
              </w:rPr>
              <w:t>防汛</w:t>
            </w:r>
          </w:p>
        </w:tc>
        <w:tc>
          <w:tcPr>
            <w:tcW w:w="1855" w:type="dxa"/>
            <w:tcBorders>
              <w:top w:val="nil"/>
              <w:left w:val="nil"/>
              <w:bottom w:val="single" w:color="auto" w:sz="4" w:space="0"/>
              <w:right w:val="single" w:color="auto" w:sz="4" w:space="0"/>
            </w:tcBorders>
            <w:vAlign w:val="center"/>
          </w:tcPr>
          <w:p>
            <w:pPr>
              <w:jc w:val="right"/>
              <w:rPr>
                <w:rFonts w:ascii="宋体" w:cs="宋体"/>
                <w:b/>
                <w:bCs/>
                <w:kern w:val="0"/>
                <w:sz w:val="22"/>
                <w:szCs w:val="22"/>
              </w:rPr>
            </w:pPr>
            <w:r>
              <w:rPr>
                <w:rFonts w:ascii="仿宋_GB2312" w:eastAsia="仿宋_GB2312"/>
                <w:sz w:val="18"/>
                <w:szCs w:val="18"/>
              </w:rPr>
              <w:t>2.5</w:t>
            </w:r>
          </w:p>
        </w:tc>
        <w:tc>
          <w:tcPr>
            <w:tcW w:w="1856" w:type="dxa"/>
            <w:tcBorders>
              <w:top w:val="nil"/>
              <w:left w:val="nil"/>
              <w:bottom w:val="single" w:color="auto" w:sz="4" w:space="0"/>
              <w:right w:val="single" w:color="auto" w:sz="4" w:space="0"/>
            </w:tcBorders>
            <w:vAlign w:val="center"/>
          </w:tcPr>
          <w:p>
            <w:pPr>
              <w:jc w:val="right"/>
              <w:rPr>
                <w:rFonts w:ascii="宋体" w:cs="宋体"/>
                <w:b/>
                <w:bCs/>
                <w:kern w:val="0"/>
                <w:sz w:val="22"/>
                <w:szCs w:val="22"/>
              </w:rPr>
            </w:pPr>
            <w:r>
              <w:rPr>
                <w:rFonts w:ascii="仿宋_GB2312" w:eastAsia="仿宋_GB2312"/>
                <w:sz w:val="18"/>
                <w:szCs w:val="18"/>
              </w:rPr>
              <w:t>2.5</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kern w:val="0"/>
                <w:sz w:val="22"/>
                <w:szCs w:val="22"/>
              </w:rPr>
            </w:pPr>
            <w:r>
              <w:rPr>
                <w:rFonts w:hint="eastAsia" w:ascii="宋体" w:hAnsi="宋体" w:cs="宋体"/>
                <w:b/>
                <w:bCs/>
                <w:kern w:val="0"/>
                <w:sz w:val="22"/>
                <w:szCs w:val="22"/>
              </w:rPr>
              <w:t>　</w:t>
            </w:r>
          </w:p>
        </w:tc>
      </w:tr>
      <w:tr>
        <w:tblPrEx>
          <w:tblLayout w:type="fixed"/>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221</w:t>
            </w:r>
          </w:p>
        </w:tc>
        <w:tc>
          <w:tcPr>
            <w:tcW w:w="408" w:type="dxa"/>
            <w:tcBorders>
              <w:top w:val="nil"/>
              <w:left w:val="nil"/>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02</w:t>
            </w:r>
          </w:p>
        </w:tc>
        <w:tc>
          <w:tcPr>
            <w:tcW w:w="420" w:type="dxa"/>
            <w:tcBorders>
              <w:top w:val="nil"/>
              <w:left w:val="nil"/>
              <w:bottom w:val="single" w:color="auto" w:sz="4" w:space="0"/>
              <w:right w:val="single" w:color="auto" w:sz="4" w:space="0"/>
            </w:tcBorders>
            <w:vAlign w:val="center"/>
          </w:tcPr>
          <w:p>
            <w:pPr>
              <w:jc w:val="right"/>
              <w:rPr>
                <w:rFonts w:ascii="宋体" w:cs="宋体"/>
                <w:b/>
                <w:bCs/>
                <w:kern w:val="0"/>
                <w:sz w:val="16"/>
                <w:szCs w:val="16"/>
              </w:rPr>
            </w:pPr>
            <w:r>
              <w:rPr>
                <w:rFonts w:ascii="仿宋_GB2312" w:eastAsia="仿宋_GB2312"/>
                <w:sz w:val="13"/>
                <w:szCs w:val="13"/>
              </w:rPr>
              <w:t>01</w:t>
            </w:r>
          </w:p>
        </w:tc>
        <w:tc>
          <w:tcPr>
            <w:tcW w:w="2518" w:type="dxa"/>
            <w:tcBorders>
              <w:top w:val="nil"/>
              <w:left w:val="nil"/>
              <w:bottom w:val="single" w:color="auto" w:sz="4" w:space="0"/>
              <w:right w:val="single" w:color="auto" w:sz="4" w:space="0"/>
            </w:tcBorders>
            <w:vAlign w:val="center"/>
          </w:tcPr>
          <w:p>
            <w:pPr>
              <w:rPr>
                <w:rFonts w:ascii="宋体" w:cs="宋体"/>
                <w:b/>
                <w:bCs/>
                <w:kern w:val="0"/>
                <w:sz w:val="22"/>
                <w:szCs w:val="22"/>
              </w:rPr>
            </w:pPr>
            <w:r>
              <w:rPr>
                <w:rFonts w:hint="eastAsia" w:ascii="仿宋_GB2312" w:eastAsia="仿宋_GB2312"/>
                <w:sz w:val="18"/>
                <w:szCs w:val="18"/>
              </w:rPr>
              <w:t>住房公积金</w:t>
            </w:r>
          </w:p>
        </w:tc>
        <w:tc>
          <w:tcPr>
            <w:tcW w:w="1855" w:type="dxa"/>
            <w:tcBorders>
              <w:top w:val="nil"/>
              <w:left w:val="nil"/>
              <w:bottom w:val="single" w:color="auto" w:sz="4" w:space="0"/>
              <w:right w:val="single" w:color="auto" w:sz="4" w:space="0"/>
            </w:tcBorders>
            <w:vAlign w:val="center"/>
          </w:tcPr>
          <w:p>
            <w:pPr>
              <w:jc w:val="right"/>
              <w:rPr>
                <w:rFonts w:ascii="宋体" w:cs="宋体"/>
                <w:b/>
                <w:bCs/>
                <w:kern w:val="0"/>
                <w:sz w:val="22"/>
                <w:szCs w:val="22"/>
              </w:rPr>
            </w:pPr>
            <w:r>
              <w:rPr>
                <w:rFonts w:ascii="仿宋_GB2312" w:eastAsia="仿宋_GB2312"/>
                <w:sz w:val="18"/>
                <w:szCs w:val="18"/>
              </w:rPr>
              <w:t>63.92</w:t>
            </w:r>
            <w:r>
              <w:rPr>
                <w:rFonts w:hint="eastAsia" w:ascii="仿宋_GB2312" w:eastAsia="仿宋_GB2312"/>
                <w:sz w:val="18"/>
                <w:szCs w:val="18"/>
              </w:rPr>
              <w:t>　</w:t>
            </w:r>
          </w:p>
        </w:tc>
        <w:tc>
          <w:tcPr>
            <w:tcW w:w="1856" w:type="dxa"/>
            <w:tcBorders>
              <w:top w:val="nil"/>
              <w:left w:val="nil"/>
              <w:bottom w:val="single" w:color="auto" w:sz="4" w:space="0"/>
              <w:right w:val="single" w:color="auto" w:sz="4" w:space="0"/>
            </w:tcBorders>
            <w:vAlign w:val="center"/>
          </w:tcPr>
          <w:p>
            <w:pPr>
              <w:jc w:val="right"/>
              <w:rPr>
                <w:rFonts w:ascii="宋体" w:cs="宋体"/>
                <w:b/>
                <w:bCs/>
                <w:kern w:val="0"/>
                <w:sz w:val="22"/>
                <w:szCs w:val="22"/>
              </w:rPr>
            </w:pPr>
            <w:r>
              <w:rPr>
                <w:rFonts w:ascii="仿宋_GB2312" w:eastAsia="仿宋_GB2312"/>
                <w:sz w:val="18"/>
                <w:szCs w:val="18"/>
              </w:rPr>
              <w:t>63.92</w:t>
            </w:r>
            <w:r>
              <w:rPr>
                <w:rFonts w:hint="eastAsia" w:ascii="仿宋_GB2312" w:eastAsia="仿宋_GB2312"/>
                <w:sz w:val="18"/>
                <w:szCs w:val="18"/>
              </w:rPr>
              <w:t>　</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kern w:val="0"/>
                <w:sz w:val="22"/>
                <w:szCs w:val="22"/>
              </w:rPr>
            </w:pPr>
          </w:p>
        </w:tc>
      </w:tr>
      <w:tr>
        <w:tblPrEx>
          <w:tblLayout w:type="fixed"/>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cs="宋体"/>
                <w:b/>
                <w:bCs/>
                <w:kern w:val="0"/>
                <w:sz w:val="16"/>
                <w:szCs w:val="16"/>
              </w:rPr>
            </w:pPr>
          </w:p>
        </w:tc>
        <w:tc>
          <w:tcPr>
            <w:tcW w:w="408" w:type="dxa"/>
            <w:tcBorders>
              <w:top w:val="nil"/>
              <w:left w:val="nil"/>
              <w:bottom w:val="single" w:color="auto" w:sz="4" w:space="0"/>
              <w:right w:val="single" w:color="auto" w:sz="4" w:space="0"/>
            </w:tcBorders>
            <w:vAlign w:val="center"/>
          </w:tcPr>
          <w:p>
            <w:pPr>
              <w:widowControl/>
              <w:jc w:val="center"/>
              <w:rPr>
                <w:rFonts w:ascii="宋体" w:cs="宋体"/>
                <w:b/>
                <w:bCs/>
                <w:kern w:val="0"/>
                <w:sz w:val="16"/>
                <w:szCs w:val="16"/>
              </w:rPr>
            </w:pPr>
          </w:p>
        </w:tc>
        <w:tc>
          <w:tcPr>
            <w:tcW w:w="420" w:type="dxa"/>
            <w:tcBorders>
              <w:top w:val="nil"/>
              <w:left w:val="nil"/>
              <w:bottom w:val="single" w:color="auto" w:sz="4" w:space="0"/>
              <w:right w:val="single" w:color="auto" w:sz="4" w:space="0"/>
            </w:tcBorders>
            <w:vAlign w:val="center"/>
          </w:tcPr>
          <w:p>
            <w:pPr>
              <w:widowControl/>
              <w:jc w:val="center"/>
              <w:rPr>
                <w:rFonts w:ascii="宋体" w:cs="宋体"/>
                <w:b/>
                <w:bCs/>
                <w:kern w:val="0"/>
                <w:sz w:val="16"/>
                <w:szCs w:val="16"/>
              </w:rPr>
            </w:pPr>
          </w:p>
        </w:tc>
        <w:tc>
          <w:tcPr>
            <w:tcW w:w="2518" w:type="dxa"/>
            <w:tcBorders>
              <w:top w:val="nil"/>
              <w:left w:val="nil"/>
              <w:bottom w:val="single" w:color="auto" w:sz="4" w:space="0"/>
              <w:right w:val="single" w:color="auto" w:sz="4" w:space="0"/>
            </w:tcBorders>
            <w:vAlign w:val="center"/>
          </w:tcPr>
          <w:p>
            <w:pPr>
              <w:widowControl/>
              <w:rPr>
                <w:rFonts w:ascii="宋体" w:cs="宋体"/>
                <w:b/>
                <w:bCs/>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kern w:val="0"/>
                <w:sz w:val="22"/>
                <w:szCs w:val="22"/>
              </w:rPr>
            </w:pP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kern w:val="0"/>
                <w:sz w:val="22"/>
                <w:szCs w:val="22"/>
              </w:rPr>
            </w:pPr>
          </w:p>
        </w:tc>
      </w:tr>
      <w:tr>
        <w:tblPrEx>
          <w:tblLayout w:type="fixed"/>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cs="宋体"/>
                <w:b/>
                <w:bCs/>
                <w:kern w:val="0"/>
                <w:sz w:val="16"/>
                <w:szCs w:val="16"/>
              </w:rPr>
            </w:pPr>
          </w:p>
        </w:tc>
        <w:tc>
          <w:tcPr>
            <w:tcW w:w="408" w:type="dxa"/>
            <w:tcBorders>
              <w:top w:val="nil"/>
              <w:left w:val="nil"/>
              <w:bottom w:val="single" w:color="auto" w:sz="4" w:space="0"/>
              <w:right w:val="single" w:color="auto" w:sz="4" w:space="0"/>
            </w:tcBorders>
            <w:vAlign w:val="center"/>
          </w:tcPr>
          <w:p>
            <w:pPr>
              <w:widowControl/>
              <w:jc w:val="center"/>
              <w:rPr>
                <w:rFonts w:ascii="宋体" w:cs="宋体"/>
                <w:b/>
                <w:bCs/>
                <w:kern w:val="0"/>
                <w:sz w:val="16"/>
                <w:szCs w:val="16"/>
              </w:rPr>
            </w:pPr>
          </w:p>
        </w:tc>
        <w:tc>
          <w:tcPr>
            <w:tcW w:w="420" w:type="dxa"/>
            <w:tcBorders>
              <w:top w:val="nil"/>
              <w:left w:val="nil"/>
              <w:bottom w:val="single" w:color="auto" w:sz="4" w:space="0"/>
              <w:right w:val="single" w:color="auto" w:sz="4" w:space="0"/>
            </w:tcBorders>
            <w:vAlign w:val="center"/>
          </w:tcPr>
          <w:p>
            <w:pPr>
              <w:widowControl/>
              <w:jc w:val="center"/>
              <w:rPr>
                <w:rFonts w:ascii="宋体" w:cs="宋体"/>
                <w:b/>
                <w:bCs/>
                <w:kern w:val="0"/>
                <w:sz w:val="16"/>
                <w:szCs w:val="16"/>
              </w:rPr>
            </w:pPr>
          </w:p>
        </w:tc>
        <w:tc>
          <w:tcPr>
            <w:tcW w:w="2518" w:type="dxa"/>
            <w:tcBorders>
              <w:top w:val="nil"/>
              <w:left w:val="nil"/>
              <w:bottom w:val="single" w:color="auto" w:sz="4" w:space="0"/>
              <w:right w:val="single" w:color="auto" w:sz="4" w:space="0"/>
            </w:tcBorders>
            <w:vAlign w:val="center"/>
          </w:tcPr>
          <w:p>
            <w:pPr>
              <w:widowControl/>
              <w:rPr>
                <w:rFonts w:ascii="宋体" w:cs="宋体"/>
                <w:b/>
                <w:bCs/>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kern w:val="0"/>
                <w:sz w:val="22"/>
                <w:szCs w:val="22"/>
              </w:rPr>
            </w:pP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kern w:val="0"/>
                <w:sz w:val="22"/>
                <w:szCs w:val="22"/>
              </w:rPr>
            </w:pPr>
          </w:p>
        </w:tc>
      </w:tr>
      <w:tr>
        <w:tblPrEx>
          <w:tblLayout w:type="fixed"/>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cs="宋体"/>
                <w:b/>
                <w:bCs/>
                <w:kern w:val="0"/>
                <w:sz w:val="16"/>
                <w:szCs w:val="16"/>
              </w:rPr>
            </w:pPr>
          </w:p>
        </w:tc>
        <w:tc>
          <w:tcPr>
            <w:tcW w:w="408" w:type="dxa"/>
            <w:tcBorders>
              <w:top w:val="nil"/>
              <w:left w:val="nil"/>
              <w:bottom w:val="single" w:color="auto" w:sz="4" w:space="0"/>
              <w:right w:val="single" w:color="auto" w:sz="4" w:space="0"/>
            </w:tcBorders>
            <w:vAlign w:val="center"/>
          </w:tcPr>
          <w:p>
            <w:pPr>
              <w:widowControl/>
              <w:jc w:val="center"/>
              <w:rPr>
                <w:rFonts w:ascii="宋体" w:cs="宋体"/>
                <w:b/>
                <w:bCs/>
                <w:kern w:val="0"/>
                <w:sz w:val="16"/>
                <w:szCs w:val="16"/>
              </w:rPr>
            </w:pPr>
          </w:p>
        </w:tc>
        <w:tc>
          <w:tcPr>
            <w:tcW w:w="420" w:type="dxa"/>
            <w:tcBorders>
              <w:top w:val="nil"/>
              <w:left w:val="nil"/>
              <w:bottom w:val="single" w:color="auto" w:sz="4" w:space="0"/>
              <w:right w:val="single" w:color="auto" w:sz="4" w:space="0"/>
            </w:tcBorders>
            <w:vAlign w:val="center"/>
          </w:tcPr>
          <w:p>
            <w:pPr>
              <w:widowControl/>
              <w:jc w:val="center"/>
              <w:rPr>
                <w:rFonts w:ascii="宋体" w:cs="宋体"/>
                <w:b/>
                <w:bCs/>
                <w:kern w:val="0"/>
                <w:sz w:val="16"/>
                <w:szCs w:val="16"/>
              </w:rPr>
            </w:pPr>
          </w:p>
        </w:tc>
        <w:tc>
          <w:tcPr>
            <w:tcW w:w="2518" w:type="dxa"/>
            <w:tcBorders>
              <w:top w:val="nil"/>
              <w:left w:val="nil"/>
              <w:bottom w:val="single" w:color="auto" w:sz="4" w:space="0"/>
              <w:right w:val="single" w:color="auto" w:sz="4" w:space="0"/>
            </w:tcBorders>
            <w:vAlign w:val="center"/>
          </w:tcPr>
          <w:p>
            <w:pPr>
              <w:widowControl/>
              <w:rPr>
                <w:rFonts w:ascii="宋体" w:cs="宋体"/>
                <w:b/>
                <w:bCs/>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kern w:val="0"/>
                <w:sz w:val="22"/>
                <w:szCs w:val="22"/>
              </w:rPr>
            </w:pP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kern w:val="0"/>
                <w:sz w:val="22"/>
                <w:szCs w:val="22"/>
              </w:rPr>
            </w:pPr>
          </w:p>
        </w:tc>
      </w:tr>
      <w:tr>
        <w:tblPrEx>
          <w:tblLayout w:type="fixed"/>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cs="宋体"/>
                <w:b/>
                <w:bCs/>
                <w:kern w:val="0"/>
                <w:sz w:val="16"/>
                <w:szCs w:val="16"/>
              </w:rPr>
            </w:pPr>
          </w:p>
        </w:tc>
        <w:tc>
          <w:tcPr>
            <w:tcW w:w="408" w:type="dxa"/>
            <w:tcBorders>
              <w:top w:val="nil"/>
              <w:left w:val="nil"/>
              <w:bottom w:val="single" w:color="auto" w:sz="4" w:space="0"/>
              <w:right w:val="single" w:color="auto" w:sz="4" w:space="0"/>
            </w:tcBorders>
            <w:vAlign w:val="center"/>
          </w:tcPr>
          <w:p>
            <w:pPr>
              <w:widowControl/>
              <w:jc w:val="center"/>
              <w:rPr>
                <w:rFonts w:ascii="宋体" w:cs="宋体"/>
                <w:b/>
                <w:bCs/>
                <w:kern w:val="0"/>
                <w:sz w:val="16"/>
                <w:szCs w:val="16"/>
              </w:rPr>
            </w:pPr>
          </w:p>
        </w:tc>
        <w:tc>
          <w:tcPr>
            <w:tcW w:w="420" w:type="dxa"/>
            <w:tcBorders>
              <w:top w:val="nil"/>
              <w:left w:val="nil"/>
              <w:bottom w:val="single" w:color="auto" w:sz="4" w:space="0"/>
              <w:right w:val="single" w:color="auto" w:sz="4" w:space="0"/>
            </w:tcBorders>
            <w:vAlign w:val="center"/>
          </w:tcPr>
          <w:p>
            <w:pPr>
              <w:widowControl/>
              <w:jc w:val="center"/>
              <w:rPr>
                <w:rFonts w:ascii="宋体" w:cs="宋体"/>
                <w:b/>
                <w:bCs/>
                <w:kern w:val="0"/>
                <w:sz w:val="16"/>
                <w:szCs w:val="16"/>
              </w:rPr>
            </w:pPr>
          </w:p>
        </w:tc>
        <w:tc>
          <w:tcPr>
            <w:tcW w:w="2518" w:type="dxa"/>
            <w:tcBorders>
              <w:top w:val="nil"/>
              <w:left w:val="nil"/>
              <w:bottom w:val="single" w:color="auto" w:sz="4" w:space="0"/>
              <w:right w:val="single" w:color="auto" w:sz="4" w:space="0"/>
            </w:tcBorders>
            <w:vAlign w:val="center"/>
          </w:tcPr>
          <w:p>
            <w:pPr>
              <w:widowControl/>
              <w:rPr>
                <w:rFonts w:ascii="宋体" w:cs="宋体"/>
                <w:b/>
                <w:bCs/>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kern w:val="0"/>
                <w:sz w:val="22"/>
                <w:szCs w:val="22"/>
              </w:rPr>
            </w:pP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kern w:val="0"/>
                <w:sz w:val="22"/>
                <w:szCs w:val="22"/>
              </w:rPr>
            </w:pPr>
          </w:p>
        </w:tc>
      </w:tr>
      <w:tr>
        <w:tblPrEx>
          <w:tblLayout w:type="fixed"/>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cs="宋体"/>
                <w:b/>
                <w:bCs/>
                <w:kern w:val="0"/>
                <w:sz w:val="16"/>
                <w:szCs w:val="16"/>
              </w:rPr>
            </w:pPr>
          </w:p>
        </w:tc>
        <w:tc>
          <w:tcPr>
            <w:tcW w:w="408" w:type="dxa"/>
            <w:tcBorders>
              <w:top w:val="nil"/>
              <w:left w:val="nil"/>
              <w:bottom w:val="single" w:color="auto" w:sz="4" w:space="0"/>
              <w:right w:val="single" w:color="auto" w:sz="4" w:space="0"/>
            </w:tcBorders>
            <w:vAlign w:val="center"/>
          </w:tcPr>
          <w:p>
            <w:pPr>
              <w:widowControl/>
              <w:jc w:val="center"/>
              <w:rPr>
                <w:rFonts w:ascii="宋体" w:cs="宋体"/>
                <w:b/>
                <w:bCs/>
                <w:kern w:val="0"/>
                <w:sz w:val="16"/>
                <w:szCs w:val="16"/>
              </w:rPr>
            </w:pPr>
          </w:p>
        </w:tc>
        <w:tc>
          <w:tcPr>
            <w:tcW w:w="420" w:type="dxa"/>
            <w:tcBorders>
              <w:top w:val="nil"/>
              <w:left w:val="nil"/>
              <w:bottom w:val="single" w:color="auto" w:sz="4" w:space="0"/>
              <w:right w:val="single" w:color="auto" w:sz="4" w:space="0"/>
            </w:tcBorders>
            <w:vAlign w:val="center"/>
          </w:tcPr>
          <w:p>
            <w:pPr>
              <w:widowControl/>
              <w:jc w:val="center"/>
              <w:rPr>
                <w:rFonts w:ascii="宋体" w:cs="宋体"/>
                <w:b/>
                <w:bCs/>
                <w:kern w:val="0"/>
                <w:sz w:val="16"/>
                <w:szCs w:val="16"/>
              </w:rPr>
            </w:pPr>
          </w:p>
        </w:tc>
        <w:tc>
          <w:tcPr>
            <w:tcW w:w="2518" w:type="dxa"/>
            <w:tcBorders>
              <w:top w:val="nil"/>
              <w:left w:val="nil"/>
              <w:bottom w:val="single" w:color="auto" w:sz="4" w:space="0"/>
              <w:right w:val="single" w:color="auto" w:sz="4" w:space="0"/>
            </w:tcBorders>
            <w:vAlign w:val="center"/>
          </w:tcPr>
          <w:p>
            <w:pPr>
              <w:widowControl/>
              <w:rPr>
                <w:rFonts w:ascii="宋体" w:cs="宋体"/>
                <w:b/>
                <w:bCs/>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kern w:val="0"/>
                <w:sz w:val="22"/>
                <w:szCs w:val="22"/>
              </w:rPr>
            </w:pP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kern w:val="0"/>
                <w:sz w:val="22"/>
                <w:szCs w:val="22"/>
              </w:rPr>
            </w:pPr>
          </w:p>
        </w:tc>
      </w:tr>
      <w:tr>
        <w:tblPrEx>
          <w:tblLayout w:type="fixed"/>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cs="宋体"/>
                <w:b/>
                <w:bCs/>
                <w:kern w:val="0"/>
                <w:sz w:val="16"/>
                <w:szCs w:val="16"/>
              </w:rPr>
            </w:pPr>
          </w:p>
        </w:tc>
        <w:tc>
          <w:tcPr>
            <w:tcW w:w="408" w:type="dxa"/>
            <w:tcBorders>
              <w:top w:val="nil"/>
              <w:left w:val="nil"/>
              <w:bottom w:val="single" w:color="auto" w:sz="4" w:space="0"/>
              <w:right w:val="single" w:color="auto" w:sz="4" w:space="0"/>
            </w:tcBorders>
            <w:vAlign w:val="center"/>
          </w:tcPr>
          <w:p>
            <w:pPr>
              <w:widowControl/>
              <w:jc w:val="center"/>
              <w:rPr>
                <w:rFonts w:ascii="宋体" w:cs="宋体"/>
                <w:b/>
                <w:bCs/>
                <w:kern w:val="0"/>
                <w:sz w:val="16"/>
                <w:szCs w:val="16"/>
              </w:rPr>
            </w:pPr>
          </w:p>
        </w:tc>
        <w:tc>
          <w:tcPr>
            <w:tcW w:w="420" w:type="dxa"/>
            <w:tcBorders>
              <w:top w:val="nil"/>
              <w:left w:val="nil"/>
              <w:bottom w:val="single" w:color="auto" w:sz="4" w:space="0"/>
              <w:right w:val="single" w:color="auto" w:sz="4" w:space="0"/>
            </w:tcBorders>
            <w:vAlign w:val="center"/>
          </w:tcPr>
          <w:p>
            <w:pPr>
              <w:widowControl/>
              <w:jc w:val="center"/>
              <w:rPr>
                <w:rFonts w:ascii="宋体" w:cs="宋体"/>
                <w:b/>
                <w:bCs/>
                <w:kern w:val="0"/>
                <w:sz w:val="16"/>
                <w:szCs w:val="16"/>
              </w:rPr>
            </w:pPr>
          </w:p>
        </w:tc>
        <w:tc>
          <w:tcPr>
            <w:tcW w:w="2518" w:type="dxa"/>
            <w:tcBorders>
              <w:top w:val="nil"/>
              <w:left w:val="nil"/>
              <w:bottom w:val="single" w:color="auto" w:sz="4" w:space="0"/>
              <w:right w:val="single" w:color="auto" w:sz="4" w:space="0"/>
            </w:tcBorders>
            <w:vAlign w:val="center"/>
          </w:tcPr>
          <w:p>
            <w:pPr>
              <w:widowControl/>
              <w:rPr>
                <w:rFonts w:ascii="宋体" w:cs="宋体"/>
                <w:b/>
                <w:bCs/>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kern w:val="0"/>
                <w:sz w:val="22"/>
                <w:szCs w:val="22"/>
              </w:rPr>
            </w:pP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kern w:val="0"/>
                <w:sz w:val="22"/>
                <w:szCs w:val="22"/>
              </w:rPr>
            </w:pPr>
          </w:p>
        </w:tc>
      </w:tr>
      <w:tr>
        <w:tblPrEx>
          <w:tblLayout w:type="fixed"/>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cs="宋体"/>
                <w:b/>
                <w:bCs/>
                <w:kern w:val="0"/>
                <w:sz w:val="16"/>
                <w:szCs w:val="16"/>
              </w:rPr>
            </w:pPr>
          </w:p>
        </w:tc>
        <w:tc>
          <w:tcPr>
            <w:tcW w:w="408" w:type="dxa"/>
            <w:tcBorders>
              <w:top w:val="nil"/>
              <w:left w:val="nil"/>
              <w:bottom w:val="single" w:color="auto" w:sz="4" w:space="0"/>
              <w:right w:val="single" w:color="auto" w:sz="4" w:space="0"/>
            </w:tcBorders>
            <w:vAlign w:val="center"/>
          </w:tcPr>
          <w:p>
            <w:pPr>
              <w:widowControl/>
              <w:jc w:val="center"/>
              <w:rPr>
                <w:rFonts w:ascii="宋体" w:cs="宋体"/>
                <w:b/>
                <w:bCs/>
                <w:kern w:val="0"/>
                <w:sz w:val="16"/>
                <w:szCs w:val="16"/>
              </w:rPr>
            </w:pPr>
          </w:p>
        </w:tc>
        <w:tc>
          <w:tcPr>
            <w:tcW w:w="420" w:type="dxa"/>
            <w:tcBorders>
              <w:top w:val="nil"/>
              <w:left w:val="nil"/>
              <w:bottom w:val="single" w:color="auto" w:sz="4" w:space="0"/>
              <w:right w:val="single" w:color="auto" w:sz="4" w:space="0"/>
            </w:tcBorders>
            <w:vAlign w:val="center"/>
          </w:tcPr>
          <w:p>
            <w:pPr>
              <w:widowControl/>
              <w:jc w:val="center"/>
              <w:rPr>
                <w:rFonts w:ascii="宋体" w:cs="宋体"/>
                <w:b/>
                <w:bCs/>
                <w:kern w:val="0"/>
                <w:sz w:val="16"/>
                <w:szCs w:val="16"/>
              </w:rPr>
            </w:pPr>
          </w:p>
        </w:tc>
        <w:tc>
          <w:tcPr>
            <w:tcW w:w="2518" w:type="dxa"/>
            <w:tcBorders>
              <w:top w:val="nil"/>
              <w:left w:val="nil"/>
              <w:bottom w:val="single" w:color="auto" w:sz="4" w:space="0"/>
              <w:right w:val="single" w:color="auto" w:sz="4" w:space="0"/>
            </w:tcBorders>
            <w:vAlign w:val="center"/>
          </w:tcPr>
          <w:p>
            <w:pPr>
              <w:widowControl/>
              <w:rPr>
                <w:rFonts w:ascii="宋体" w:cs="宋体"/>
                <w:b/>
                <w:bCs/>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kern w:val="0"/>
                <w:sz w:val="22"/>
                <w:szCs w:val="22"/>
              </w:rPr>
            </w:pP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kern w:val="0"/>
                <w:sz w:val="22"/>
                <w:szCs w:val="22"/>
              </w:rPr>
            </w:pPr>
          </w:p>
        </w:tc>
      </w:tr>
      <w:tr>
        <w:tblPrEx>
          <w:tblLayout w:type="fixed"/>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cs="宋体"/>
                <w:b/>
                <w:bCs/>
                <w:kern w:val="0"/>
                <w:sz w:val="16"/>
                <w:szCs w:val="16"/>
              </w:rPr>
            </w:pPr>
          </w:p>
        </w:tc>
        <w:tc>
          <w:tcPr>
            <w:tcW w:w="408" w:type="dxa"/>
            <w:tcBorders>
              <w:top w:val="nil"/>
              <w:left w:val="nil"/>
              <w:bottom w:val="single" w:color="auto" w:sz="4" w:space="0"/>
              <w:right w:val="single" w:color="auto" w:sz="4" w:space="0"/>
            </w:tcBorders>
            <w:vAlign w:val="center"/>
          </w:tcPr>
          <w:p>
            <w:pPr>
              <w:widowControl/>
              <w:jc w:val="center"/>
              <w:rPr>
                <w:rFonts w:ascii="宋体" w:cs="宋体"/>
                <w:b/>
                <w:bCs/>
                <w:kern w:val="0"/>
                <w:sz w:val="16"/>
                <w:szCs w:val="16"/>
              </w:rPr>
            </w:pPr>
          </w:p>
        </w:tc>
        <w:tc>
          <w:tcPr>
            <w:tcW w:w="420" w:type="dxa"/>
            <w:tcBorders>
              <w:top w:val="nil"/>
              <w:left w:val="nil"/>
              <w:bottom w:val="single" w:color="auto" w:sz="4" w:space="0"/>
              <w:right w:val="single" w:color="auto" w:sz="4" w:space="0"/>
            </w:tcBorders>
            <w:vAlign w:val="center"/>
          </w:tcPr>
          <w:p>
            <w:pPr>
              <w:widowControl/>
              <w:jc w:val="center"/>
              <w:rPr>
                <w:rFonts w:ascii="宋体" w:cs="宋体"/>
                <w:b/>
                <w:bCs/>
                <w:kern w:val="0"/>
                <w:sz w:val="16"/>
                <w:szCs w:val="16"/>
              </w:rPr>
            </w:pPr>
          </w:p>
        </w:tc>
        <w:tc>
          <w:tcPr>
            <w:tcW w:w="2518" w:type="dxa"/>
            <w:tcBorders>
              <w:top w:val="nil"/>
              <w:left w:val="nil"/>
              <w:bottom w:val="single" w:color="auto" w:sz="4" w:space="0"/>
              <w:right w:val="single" w:color="auto" w:sz="4" w:space="0"/>
            </w:tcBorders>
            <w:vAlign w:val="center"/>
          </w:tcPr>
          <w:p>
            <w:pPr>
              <w:widowControl/>
              <w:rPr>
                <w:rFonts w:ascii="宋体" w:cs="宋体"/>
                <w:b/>
                <w:bCs/>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kern w:val="0"/>
                <w:sz w:val="22"/>
                <w:szCs w:val="22"/>
              </w:rPr>
            </w:pP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kern w:val="0"/>
                <w:sz w:val="22"/>
                <w:szCs w:val="22"/>
              </w:rPr>
            </w:pPr>
          </w:p>
        </w:tc>
      </w:tr>
      <w:tr>
        <w:tblPrEx>
          <w:tblLayout w:type="fixed"/>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cs="宋体"/>
                <w:b/>
                <w:bCs/>
                <w:kern w:val="0"/>
                <w:sz w:val="16"/>
                <w:szCs w:val="16"/>
              </w:rPr>
            </w:pPr>
            <w:r>
              <w:rPr>
                <w:rFonts w:hint="eastAsia" w:ascii="宋体" w:hAnsi="宋体" w:cs="宋体"/>
                <w:b/>
                <w:bCs/>
                <w:kern w:val="0"/>
                <w:sz w:val="16"/>
                <w:szCs w:val="16"/>
              </w:rPr>
              <w:t>　</w:t>
            </w:r>
          </w:p>
        </w:tc>
        <w:tc>
          <w:tcPr>
            <w:tcW w:w="408" w:type="dxa"/>
            <w:tcBorders>
              <w:top w:val="nil"/>
              <w:left w:val="nil"/>
              <w:bottom w:val="single" w:color="auto" w:sz="4" w:space="0"/>
              <w:right w:val="single" w:color="auto" w:sz="4" w:space="0"/>
            </w:tcBorders>
            <w:vAlign w:val="center"/>
          </w:tcPr>
          <w:p>
            <w:pPr>
              <w:widowControl/>
              <w:jc w:val="center"/>
              <w:rPr>
                <w:rFonts w:ascii="宋体" w:cs="宋体"/>
                <w:b/>
                <w:bCs/>
                <w:kern w:val="0"/>
                <w:sz w:val="16"/>
                <w:szCs w:val="16"/>
              </w:rPr>
            </w:pPr>
            <w:r>
              <w:rPr>
                <w:rFonts w:hint="eastAsia" w:ascii="宋体" w:hAnsi="宋体" w:cs="宋体"/>
                <w:b/>
                <w:bCs/>
                <w:kern w:val="0"/>
                <w:sz w:val="16"/>
                <w:szCs w:val="16"/>
              </w:rPr>
              <w:t>　</w:t>
            </w:r>
          </w:p>
        </w:tc>
        <w:tc>
          <w:tcPr>
            <w:tcW w:w="420" w:type="dxa"/>
            <w:tcBorders>
              <w:top w:val="nil"/>
              <w:left w:val="nil"/>
              <w:bottom w:val="single" w:color="auto" w:sz="4" w:space="0"/>
              <w:right w:val="single" w:color="auto" w:sz="4" w:space="0"/>
            </w:tcBorders>
            <w:vAlign w:val="center"/>
          </w:tcPr>
          <w:p>
            <w:pPr>
              <w:widowControl/>
              <w:jc w:val="center"/>
              <w:rPr>
                <w:rFonts w:ascii="宋体" w:cs="宋体"/>
                <w:b/>
                <w:bCs/>
                <w:kern w:val="0"/>
                <w:sz w:val="16"/>
                <w:szCs w:val="16"/>
              </w:rPr>
            </w:pPr>
            <w:r>
              <w:rPr>
                <w:rFonts w:hint="eastAsia" w:ascii="宋体" w:hAnsi="宋体" w:cs="宋体"/>
                <w:b/>
                <w:bCs/>
                <w:kern w:val="0"/>
                <w:sz w:val="16"/>
                <w:szCs w:val="16"/>
              </w:rPr>
              <w:t>　</w:t>
            </w:r>
          </w:p>
        </w:tc>
        <w:tc>
          <w:tcPr>
            <w:tcW w:w="2518" w:type="dxa"/>
            <w:tcBorders>
              <w:top w:val="nil"/>
              <w:left w:val="nil"/>
              <w:bottom w:val="single" w:color="auto" w:sz="4" w:space="0"/>
              <w:right w:val="single" w:color="auto" w:sz="4" w:space="0"/>
            </w:tcBorders>
            <w:vAlign w:val="center"/>
          </w:tcPr>
          <w:p>
            <w:pPr>
              <w:widowControl/>
              <w:jc w:val="center"/>
              <w:rPr>
                <w:rFonts w:ascii="宋体" w:cs="宋体"/>
                <w:b/>
                <w:bCs/>
                <w:kern w:val="0"/>
                <w:sz w:val="22"/>
                <w:szCs w:val="22"/>
              </w:rPr>
            </w:pPr>
            <w:r>
              <w:rPr>
                <w:rFonts w:hint="eastAsia" w:ascii="宋体" w:hAnsi="宋体" w:cs="宋体"/>
                <w:b/>
                <w:bCs/>
                <w:kern w:val="0"/>
                <w:sz w:val="22"/>
                <w:szCs w:val="22"/>
              </w:rPr>
              <w:t>　</w:t>
            </w: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kern w:val="0"/>
                <w:sz w:val="22"/>
                <w:szCs w:val="22"/>
              </w:rPr>
            </w:pPr>
            <w:r>
              <w:rPr>
                <w:rFonts w:hint="eastAsia" w:ascii="宋体" w:hAnsi="宋体" w:cs="宋体"/>
                <w:b/>
                <w:bCs/>
                <w:kern w:val="0"/>
                <w:sz w:val="22"/>
                <w:szCs w:val="22"/>
              </w:rPr>
              <w:t>　</w:t>
            </w: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kern w:val="0"/>
                <w:sz w:val="22"/>
                <w:szCs w:val="22"/>
              </w:rPr>
            </w:pPr>
            <w:r>
              <w:rPr>
                <w:rFonts w:hint="eastAsia" w:ascii="宋体" w:hAnsi="宋体" w:cs="宋体"/>
                <w:b/>
                <w:bCs/>
                <w:kern w:val="0"/>
                <w:sz w:val="22"/>
                <w:szCs w:val="22"/>
              </w:rPr>
              <w:t>　</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kern w:val="0"/>
                <w:sz w:val="22"/>
                <w:szCs w:val="22"/>
              </w:rPr>
            </w:pPr>
            <w:r>
              <w:rPr>
                <w:rFonts w:hint="eastAsia" w:ascii="宋体" w:hAnsi="宋体" w:cs="宋体"/>
                <w:b/>
                <w:bCs/>
                <w:kern w:val="0"/>
                <w:sz w:val="22"/>
                <w:szCs w:val="22"/>
              </w:rPr>
              <w:t>　</w:t>
            </w:r>
          </w:p>
        </w:tc>
      </w:tr>
      <w:tr>
        <w:tblPrEx>
          <w:tblLayout w:type="fixed"/>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cs="宋体"/>
                <w:b/>
                <w:bCs/>
                <w:kern w:val="0"/>
                <w:sz w:val="16"/>
                <w:szCs w:val="16"/>
              </w:rPr>
            </w:pPr>
            <w:r>
              <w:rPr>
                <w:rFonts w:hint="eastAsia" w:ascii="宋体" w:hAnsi="宋体" w:cs="宋体"/>
                <w:b/>
                <w:bCs/>
                <w:kern w:val="0"/>
                <w:sz w:val="16"/>
                <w:szCs w:val="16"/>
              </w:rPr>
              <w:t>　</w:t>
            </w:r>
          </w:p>
        </w:tc>
        <w:tc>
          <w:tcPr>
            <w:tcW w:w="408" w:type="dxa"/>
            <w:tcBorders>
              <w:top w:val="nil"/>
              <w:left w:val="nil"/>
              <w:bottom w:val="single" w:color="auto" w:sz="4" w:space="0"/>
              <w:right w:val="single" w:color="auto" w:sz="4" w:space="0"/>
            </w:tcBorders>
            <w:vAlign w:val="center"/>
          </w:tcPr>
          <w:p>
            <w:pPr>
              <w:widowControl/>
              <w:jc w:val="center"/>
              <w:rPr>
                <w:rFonts w:ascii="宋体" w:cs="宋体"/>
                <w:b/>
                <w:bCs/>
                <w:kern w:val="0"/>
                <w:sz w:val="16"/>
                <w:szCs w:val="16"/>
              </w:rPr>
            </w:pPr>
            <w:r>
              <w:rPr>
                <w:rFonts w:hint="eastAsia" w:ascii="宋体" w:hAnsi="宋体" w:cs="宋体"/>
                <w:b/>
                <w:bCs/>
                <w:kern w:val="0"/>
                <w:sz w:val="16"/>
                <w:szCs w:val="16"/>
              </w:rPr>
              <w:t>　</w:t>
            </w:r>
          </w:p>
        </w:tc>
        <w:tc>
          <w:tcPr>
            <w:tcW w:w="420" w:type="dxa"/>
            <w:tcBorders>
              <w:top w:val="nil"/>
              <w:left w:val="nil"/>
              <w:bottom w:val="single" w:color="auto" w:sz="4" w:space="0"/>
              <w:right w:val="single" w:color="auto" w:sz="4" w:space="0"/>
            </w:tcBorders>
            <w:vAlign w:val="center"/>
          </w:tcPr>
          <w:p>
            <w:pPr>
              <w:widowControl/>
              <w:jc w:val="center"/>
              <w:rPr>
                <w:rFonts w:ascii="宋体" w:cs="宋体"/>
                <w:b/>
                <w:bCs/>
                <w:kern w:val="0"/>
                <w:sz w:val="16"/>
                <w:szCs w:val="16"/>
              </w:rPr>
            </w:pPr>
            <w:r>
              <w:rPr>
                <w:rFonts w:hint="eastAsia" w:ascii="宋体" w:hAnsi="宋体" w:cs="宋体"/>
                <w:b/>
                <w:bCs/>
                <w:kern w:val="0"/>
                <w:sz w:val="16"/>
                <w:szCs w:val="16"/>
              </w:rPr>
              <w:t>　</w:t>
            </w:r>
          </w:p>
        </w:tc>
        <w:tc>
          <w:tcPr>
            <w:tcW w:w="2518" w:type="dxa"/>
            <w:tcBorders>
              <w:top w:val="nil"/>
              <w:left w:val="nil"/>
              <w:bottom w:val="single" w:color="auto" w:sz="4" w:space="0"/>
              <w:right w:val="single" w:color="auto" w:sz="4" w:space="0"/>
            </w:tcBorders>
            <w:vAlign w:val="center"/>
          </w:tcPr>
          <w:p>
            <w:pPr>
              <w:widowControl/>
              <w:jc w:val="center"/>
              <w:rPr>
                <w:rFonts w:ascii="宋体" w:cs="宋体"/>
                <w:b/>
                <w:bCs/>
                <w:kern w:val="0"/>
                <w:sz w:val="22"/>
                <w:szCs w:val="22"/>
              </w:rPr>
            </w:pPr>
            <w:r>
              <w:rPr>
                <w:rFonts w:hint="eastAsia" w:ascii="宋体" w:hAnsi="宋体" w:cs="宋体"/>
                <w:b/>
                <w:bCs/>
                <w:kern w:val="0"/>
                <w:sz w:val="22"/>
                <w:szCs w:val="22"/>
              </w:rPr>
              <w:t>　</w:t>
            </w: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kern w:val="0"/>
                <w:sz w:val="22"/>
                <w:szCs w:val="22"/>
              </w:rPr>
            </w:pPr>
            <w:r>
              <w:rPr>
                <w:rFonts w:hint="eastAsia" w:ascii="宋体" w:hAnsi="宋体" w:cs="宋体"/>
                <w:b/>
                <w:bCs/>
                <w:kern w:val="0"/>
                <w:sz w:val="22"/>
                <w:szCs w:val="22"/>
              </w:rPr>
              <w:t>　</w:t>
            </w: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kern w:val="0"/>
                <w:sz w:val="22"/>
                <w:szCs w:val="22"/>
              </w:rPr>
            </w:pPr>
            <w:r>
              <w:rPr>
                <w:rFonts w:hint="eastAsia" w:ascii="宋体" w:hAnsi="宋体" w:cs="宋体"/>
                <w:b/>
                <w:bCs/>
                <w:kern w:val="0"/>
                <w:sz w:val="22"/>
                <w:szCs w:val="22"/>
              </w:rPr>
              <w:t>　</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kern w:val="0"/>
                <w:sz w:val="22"/>
                <w:szCs w:val="22"/>
              </w:rPr>
            </w:pPr>
            <w:r>
              <w:rPr>
                <w:rFonts w:hint="eastAsia" w:ascii="宋体" w:hAnsi="宋体" w:cs="宋体"/>
                <w:b/>
                <w:bCs/>
                <w:kern w:val="0"/>
                <w:sz w:val="22"/>
                <w:szCs w:val="22"/>
              </w:rPr>
              <w:t>　</w:t>
            </w:r>
          </w:p>
        </w:tc>
      </w:tr>
      <w:tr>
        <w:tblPrEx>
          <w:tblLayout w:type="fixed"/>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szCs w:val="22"/>
              </w:rPr>
            </w:pPr>
            <w:r>
              <w:rPr>
                <w:rFonts w:hint="eastAsia" w:ascii="宋体" w:hAnsi="宋体" w:cs="宋体"/>
                <w:kern w:val="0"/>
                <w:sz w:val="22"/>
                <w:szCs w:val="22"/>
              </w:rPr>
              <w:t>　</w:t>
            </w:r>
          </w:p>
        </w:tc>
        <w:tc>
          <w:tcPr>
            <w:tcW w:w="408" w:type="dxa"/>
            <w:tcBorders>
              <w:top w:val="nil"/>
              <w:left w:val="nil"/>
              <w:bottom w:val="single" w:color="auto" w:sz="4" w:space="0"/>
              <w:right w:val="single" w:color="auto" w:sz="4" w:space="0"/>
            </w:tcBorders>
            <w:vAlign w:val="center"/>
          </w:tcPr>
          <w:p>
            <w:pPr>
              <w:widowControl/>
              <w:jc w:val="left"/>
              <w:rPr>
                <w:rFonts w:ascii="宋体" w:cs="宋体"/>
                <w:kern w:val="0"/>
                <w:sz w:val="22"/>
                <w:szCs w:val="22"/>
              </w:rPr>
            </w:pPr>
            <w:r>
              <w:rPr>
                <w:rFonts w:hint="eastAsia" w:ascii="宋体" w:hAnsi="宋体" w:cs="宋体"/>
                <w:kern w:val="0"/>
                <w:sz w:val="22"/>
                <w:szCs w:val="22"/>
              </w:rPr>
              <w:t>　</w:t>
            </w:r>
          </w:p>
        </w:tc>
        <w:tc>
          <w:tcPr>
            <w:tcW w:w="42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2518"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r>
              <w:rPr>
                <w:rFonts w:hint="eastAsia" w:ascii="宋体" w:hAnsi="宋体" w:cs="宋体"/>
                <w:kern w:val="0"/>
                <w:sz w:val="22"/>
                <w:szCs w:val="22"/>
              </w:rPr>
              <w:t>合计</w:t>
            </w:r>
          </w:p>
        </w:tc>
        <w:tc>
          <w:tcPr>
            <w:tcW w:w="1855" w:type="dxa"/>
            <w:tcBorders>
              <w:top w:val="nil"/>
              <w:left w:val="nil"/>
              <w:bottom w:val="single" w:color="auto" w:sz="4" w:space="0"/>
              <w:right w:val="single" w:color="auto" w:sz="4" w:space="0"/>
            </w:tcBorders>
            <w:vAlign w:val="center"/>
          </w:tcPr>
          <w:p>
            <w:pPr>
              <w:widowControl/>
              <w:jc w:val="right"/>
              <w:rPr>
                <w:rFonts w:ascii="仿宋_GB2312" w:eastAsia="仿宋_GB2312"/>
                <w:sz w:val="18"/>
                <w:szCs w:val="18"/>
              </w:rPr>
            </w:pPr>
            <w:r>
              <w:rPr>
                <w:rFonts w:ascii="仿宋_GB2312" w:eastAsia="仿宋_GB2312"/>
                <w:sz w:val="18"/>
                <w:szCs w:val="18"/>
              </w:rPr>
              <w:t>967.75</w:t>
            </w:r>
          </w:p>
        </w:tc>
        <w:tc>
          <w:tcPr>
            <w:tcW w:w="1856" w:type="dxa"/>
            <w:tcBorders>
              <w:top w:val="nil"/>
              <w:left w:val="nil"/>
              <w:bottom w:val="single" w:color="auto" w:sz="4" w:space="0"/>
              <w:right w:val="single" w:color="auto" w:sz="4" w:space="0"/>
            </w:tcBorders>
            <w:vAlign w:val="center"/>
          </w:tcPr>
          <w:p>
            <w:pPr>
              <w:widowControl/>
              <w:jc w:val="right"/>
              <w:rPr>
                <w:rFonts w:ascii="仿宋_GB2312" w:eastAsia="仿宋_GB2312"/>
                <w:sz w:val="18"/>
                <w:szCs w:val="18"/>
              </w:rPr>
            </w:pPr>
            <w:r>
              <w:rPr>
                <w:rFonts w:ascii="仿宋_GB2312" w:eastAsia="仿宋_GB2312"/>
                <w:sz w:val="18"/>
                <w:szCs w:val="18"/>
              </w:rPr>
              <w:t>967.75</w:t>
            </w:r>
          </w:p>
        </w:tc>
        <w:tc>
          <w:tcPr>
            <w:tcW w:w="1904"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r>
    </w:tbl>
    <w:p>
      <w:pPr>
        <w:widowControl/>
        <w:outlineLvl w:val="1"/>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表四：</w:t>
      </w:r>
    </w:p>
    <w:p>
      <w:pPr>
        <w:widowControl/>
        <w:spacing w:before="120"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120" w:beforeLines="50"/>
        <w:outlineLvl w:val="1"/>
        <w:rPr>
          <w:rFonts w:ascii="仿宋_GB2312" w:hAnsi="宋体" w:eastAsia="仿宋_GB2312"/>
          <w:kern w:val="0"/>
          <w:sz w:val="28"/>
          <w:szCs w:val="28"/>
        </w:rPr>
      </w:pPr>
      <w:r>
        <w:rPr>
          <w:rFonts w:hint="eastAsia" w:ascii="仿宋_GB2312" w:hAnsi="宋体" w:eastAsia="仿宋_GB2312"/>
          <w:kern w:val="0"/>
          <w:sz w:val="28"/>
          <w:szCs w:val="28"/>
        </w:rPr>
        <w:t>编制部门：</w:t>
      </w:r>
      <w:r>
        <w:rPr>
          <w:rFonts w:hint="eastAsia" w:ascii="仿宋_GB2312" w:hAnsi="宋体" w:eastAsia="仿宋_GB2312"/>
          <w:kern w:val="0"/>
          <w:sz w:val="24"/>
        </w:rPr>
        <w:t>阜康市水磨沟乡人民政府</w:t>
      </w:r>
      <w:r>
        <w:rPr>
          <w:rFonts w:ascii="仿宋_GB2312" w:hAnsi="宋体" w:eastAsia="仿宋_GB2312"/>
          <w:b/>
          <w:kern w:val="0"/>
          <w:sz w:val="24"/>
        </w:rPr>
        <w:t xml:space="preserve"> </w:t>
      </w:r>
      <w:r>
        <w:rPr>
          <w:rFonts w:ascii="仿宋_GB2312" w:hAnsi="宋体" w:eastAsia="仿宋_GB2312"/>
          <w:kern w:val="0"/>
          <w:sz w:val="28"/>
          <w:szCs w:val="28"/>
        </w:rPr>
        <w:t xml:space="preserve">                        </w:t>
      </w:r>
      <w:r>
        <w:rPr>
          <w:rFonts w:hint="eastAsia" w:ascii="仿宋_GB2312" w:hAnsi="宋体" w:eastAsia="仿宋_GB2312"/>
          <w:kern w:val="0"/>
          <w:sz w:val="28"/>
          <w:szCs w:val="28"/>
        </w:rPr>
        <w:t>单位：万元</w:t>
      </w:r>
    </w:p>
    <w:tbl>
      <w:tblPr>
        <w:tblStyle w:val="8"/>
        <w:tblW w:w="9449" w:type="dxa"/>
        <w:tblInd w:w="-240" w:type="dxa"/>
        <w:tblLayout w:type="fixed"/>
        <w:tblCellMar>
          <w:top w:w="0" w:type="dxa"/>
          <w:left w:w="108" w:type="dxa"/>
          <w:bottom w:w="0" w:type="dxa"/>
          <w:right w:w="108" w:type="dxa"/>
        </w:tblCellMar>
      </w:tblPr>
      <w:tblGrid>
        <w:gridCol w:w="1620"/>
        <w:gridCol w:w="1230"/>
        <w:gridCol w:w="2580"/>
        <w:gridCol w:w="1418"/>
        <w:gridCol w:w="1275"/>
        <w:gridCol w:w="1326"/>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599"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58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能</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分</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类</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275"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32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967.75</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201 </w:t>
            </w:r>
            <w:r>
              <w:rPr>
                <w:rFonts w:hint="eastAsia" w:ascii="仿宋_GB2312" w:hAnsi="宋体" w:eastAsia="仿宋_GB2312" w:cs="宋体"/>
                <w:kern w:val="0"/>
                <w:sz w:val="18"/>
                <w:szCs w:val="18"/>
              </w:rPr>
              <w:t>一般公共服务支出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477.94</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477.94</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一般公共预算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967.75</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202 </w:t>
            </w:r>
            <w:r>
              <w:rPr>
                <w:rFonts w:hint="eastAsia" w:ascii="仿宋_GB2312" w:hAnsi="宋体" w:eastAsia="仿宋_GB2312" w:cs="宋体"/>
                <w:kern w:val="0"/>
                <w:sz w:val="18"/>
                <w:szCs w:val="18"/>
              </w:rPr>
              <w:t>外交支出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政府性基金预算</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2"/>
                <w:szCs w:val="22"/>
              </w:rPr>
            </w:pP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203 </w:t>
            </w:r>
            <w:r>
              <w:rPr>
                <w:rFonts w:hint="eastAsia" w:ascii="仿宋_GB2312" w:hAnsi="宋体" w:eastAsia="仿宋_GB2312" w:cs="宋体"/>
                <w:kern w:val="0"/>
                <w:sz w:val="18"/>
                <w:szCs w:val="18"/>
              </w:rPr>
              <w:t>国防支出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center"/>
              <w:rPr>
                <w:rFonts w:ascii="仿宋_GB2312" w:hAnsi="宋体" w:eastAsia="仿宋_GB2312" w:cs="宋体"/>
                <w:kern w:val="0"/>
                <w:sz w:val="22"/>
                <w:szCs w:val="22"/>
              </w:rPr>
            </w:pP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204 </w:t>
            </w:r>
            <w:r>
              <w:rPr>
                <w:rFonts w:hint="eastAsia" w:ascii="仿宋_GB2312" w:hAnsi="宋体" w:eastAsia="仿宋_GB2312" w:cs="宋体"/>
                <w:kern w:val="0"/>
                <w:sz w:val="18"/>
                <w:szCs w:val="18"/>
              </w:rPr>
              <w:t>公共安全支出</w:t>
            </w:r>
          </w:p>
        </w:tc>
        <w:tc>
          <w:tcPr>
            <w:tcW w:w="1418" w:type="dxa"/>
            <w:tcBorders>
              <w:top w:val="nil"/>
              <w:left w:val="nil"/>
              <w:bottom w:val="single" w:color="auto" w:sz="4" w:space="0"/>
              <w:right w:val="single" w:color="auto" w:sz="4" w:space="0"/>
            </w:tcBorders>
            <w:vAlign w:val="center"/>
          </w:tcPr>
          <w:p>
            <w:pPr>
              <w:widowControl/>
              <w:spacing w:line="300" w:lineRule="exact"/>
              <w:ind w:firstLine="540" w:firstLineChars="300"/>
              <w:jc w:val="right"/>
              <w:rPr>
                <w:rFonts w:ascii="宋体" w:cs="宋体"/>
                <w:kern w:val="0"/>
                <w:sz w:val="18"/>
                <w:szCs w:val="18"/>
              </w:rPr>
            </w:pPr>
            <w:r>
              <w:rPr>
                <w:rFonts w:ascii="仿宋_GB2312" w:hAnsi="宋体" w:eastAsia="仿宋_GB2312" w:cs="宋体"/>
                <w:kern w:val="0"/>
                <w:sz w:val="18"/>
                <w:szCs w:val="18"/>
              </w:rPr>
              <w:t>8.75</w:t>
            </w:r>
          </w:p>
        </w:tc>
        <w:tc>
          <w:tcPr>
            <w:tcW w:w="1275" w:type="dxa"/>
            <w:tcBorders>
              <w:top w:val="nil"/>
              <w:left w:val="nil"/>
              <w:bottom w:val="single" w:color="auto" w:sz="4" w:space="0"/>
              <w:right w:val="single" w:color="auto" w:sz="4" w:space="0"/>
            </w:tcBorders>
            <w:vAlign w:val="center"/>
          </w:tcPr>
          <w:p>
            <w:pPr>
              <w:widowControl/>
              <w:spacing w:line="300" w:lineRule="exact"/>
              <w:ind w:firstLine="360" w:firstLineChars="200"/>
              <w:jc w:val="right"/>
              <w:rPr>
                <w:rFonts w:ascii="宋体" w:cs="宋体"/>
                <w:kern w:val="0"/>
                <w:sz w:val="18"/>
                <w:szCs w:val="18"/>
              </w:rPr>
            </w:pPr>
            <w:r>
              <w:rPr>
                <w:rFonts w:ascii="仿宋_GB2312" w:hAnsi="宋体" w:eastAsia="仿宋_GB2312" w:cs="宋体"/>
                <w:kern w:val="0"/>
                <w:sz w:val="18"/>
                <w:szCs w:val="18"/>
              </w:rPr>
              <w:t>8.75</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center"/>
              <w:rPr>
                <w:rFonts w:ascii="仿宋_GB2312" w:hAnsi="宋体" w:eastAsia="仿宋_GB2312" w:cs="宋体"/>
                <w:kern w:val="0"/>
                <w:sz w:val="22"/>
                <w:szCs w:val="22"/>
              </w:rPr>
            </w:pP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205 </w:t>
            </w:r>
            <w:r>
              <w:rPr>
                <w:rFonts w:hint="eastAsia" w:ascii="仿宋_GB2312" w:hAnsi="宋体" w:eastAsia="仿宋_GB2312" w:cs="宋体"/>
                <w:kern w:val="0"/>
                <w:sz w:val="18"/>
                <w:szCs w:val="18"/>
              </w:rPr>
              <w:t>教育支出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206 </w:t>
            </w:r>
            <w:r>
              <w:rPr>
                <w:rFonts w:hint="eastAsia" w:ascii="仿宋_GB2312" w:hAnsi="宋体" w:eastAsia="仿宋_GB2312" w:cs="宋体"/>
                <w:kern w:val="0"/>
                <w:sz w:val="18"/>
                <w:szCs w:val="18"/>
              </w:rPr>
              <w:t>科学技术支出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207 </w:t>
            </w:r>
            <w:r>
              <w:rPr>
                <w:rFonts w:hint="eastAsia" w:ascii="仿宋_GB2312" w:hAnsi="宋体" w:eastAsia="仿宋_GB2312" w:cs="宋体"/>
                <w:kern w:val="0"/>
                <w:sz w:val="18"/>
                <w:szCs w:val="18"/>
              </w:rPr>
              <w:t>文化旅游体育与传媒支出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208 </w:t>
            </w:r>
            <w:r>
              <w:rPr>
                <w:rFonts w:hint="eastAsia" w:ascii="仿宋_GB2312" w:hAnsi="宋体" w:eastAsia="仿宋_GB2312" w:cs="宋体"/>
                <w:kern w:val="0"/>
                <w:sz w:val="18"/>
                <w:szCs w:val="18"/>
              </w:rPr>
              <w:t>社会保障和就业支出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55.85</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55.85</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210</w:t>
            </w:r>
            <w:r>
              <w:rPr>
                <w:rFonts w:hint="eastAsia" w:ascii="仿宋_GB2312" w:hAnsi="宋体" w:eastAsia="仿宋_GB2312" w:cs="宋体"/>
                <w:kern w:val="0"/>
                <w:sz w:val="18"/>
                <w:szCs w:val="18"/>
              </w:rPr>
              <w:t>卫生健康支出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57.93</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57.93</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ascii="仿宋_GB2312" w:hAnsi="宋体" w:eastAsia="仿宋_GB2312" w:cs="宋体"/>
                <w:kern w:val="0"/>
                <w:sz w:val="18"/>
                <w:szCs w:val="18"/>
              </w:rPr>
              <w:t xml:space="preserve">211 </w:t>
            </w:r>
            <w:r>
              <w:rPr>
                <w:rFonts w:hint="eastAsia" w:ascii="仿宋_GB2312" w:hAnsi="宋体" w:eastAsia="仿宋_GB2312" w:cs="宋体"/>
                <w:kern w:val="0"/>
                <w:sz w:val="18"/>
                <w:szCs w:val="18"/>
              </w:rPr>
              <w:t>节能环保支出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212 </w:t>
            </w:r>
            <w:r>
              <w:rPr>
                <w:rFonts w:hint="eastAsia" w:ascii="仿宋_GB2312" w:hAnsi="宋体" w:eastAsia="仿宋_GB2312" w:cs="宋体"/>
                <w:kern w:val="0"/>
                <w:sz w:val="18"/>
                <w:szCs w:val="18"/>
              </w:rPr>
              <w:t>城乡社区支出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213 </w:t>
            </w:r>
            <w:r>
              <w:rPr>
                <w:rFonts w:hint="eastAsia" w:ascii="仿宋_GB2312" w:hAnsi="宋体" w:eastAsia="仿宋_GB2312" w:cs="宋体"/>
                <w:kern w:val="0"/>
                <w:sz w:val="18"/>
                <w:szCs w:val="18"/>
              </w:rPr>
              <w:t>农林水支出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303.36</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303.36</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214 </w:t>
            </w:r>
            <w:r>
              <w:rPr>
                <w:rFonts w:hint="eastAsia" w:ascii="仿宋_GB2312" w:hAnsi="宋体" w:eastAsia="仿宋_GB2312" w:cs="宋体"/>
                <w:kern w:val="0"/>
                <w:sz w:val="18"/>
                <w:szCs w:val="18"/>
              </w:rPr>
              <w:t>交通运输支出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215 </w:t>
            </w:r>
            <w:r>
              <w:rPr>
                <w:rFonts w:hint="eastAsia" w:ascii="仿宋_GB2312" w:hAnsi="宋体" w:eastAsia="仿宋_GB2312" w:cs="宋体"/>
                <w:kern w:val="0"/>
                <w:sz w:val="18"/>
                <w:szCs w:val="18"/>
              </w:rPr>
              <w:t>资源勘探工业信息等支出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216 </w:t>
            </w:r>
            <w:r>
              <w:rPr>
                <w:rFonts w:hint="eastAsia" w:ascii="仿宋_GB2312" w:hAnsi="宋体" w:eastAsia="仿宋_GB2312" w:cs="宋体"/>
                <w:kern w:val="0"/>
                <w:sz w:val="18"/>
                <w:szCs w:val="18"/>
              </w:rPr>
              <w:t>商业服务业等支出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217 </w:t>
            </w:r>
            <w:r>
              <w:rPr>
                <w:rFonts w:hint="eastAsia" w:ascii="仿宋_GB2312" w:hAnsi="宋体" w:eastAsia="仿宋_GB2312" w:cs="宋体"/>
                <w:kern w:val="0"/>
                <w:sz w:val="18"/>
                <w:szCs w:val="18"/>
              </w:rPr>
              <w:t>金融支出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219 </w:t>
            </w:r>
            <w:r>
              <w:rPr>
                <w:rFonts w:hint="eastAsia" w:ascii="仿宋_GB2312" w:hAnsi="宋体" w:eastAsia="仿宋_GB2312" w:cs="宋体"/>
                <w:kern w:val="0"/>
                <w:sz w:val="18"/>
                <w:szCs w:val="18"/>
              </w:rPr>
              <w:t>援助其他地区支出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220 </w:t>
            </w:r>
            <w:r>
              <w:rPr>
                <w:rFonts w:hint="eastAsia" w:ascii="仿宋_GB2312" w:hAnsi="宋体" w:eastAsia="仿宋_GB2312" w:cs="宋体"/>
                <w:kern w:val="0"/>
                <w:sz w:val="18"/>
                <w:szCs w:val="18"/>
              </w:rPr>
              <w:t>自然资源海洋气象等支出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center"/>
              <w:rPr>
                <w:rFonts w:ascii="仿宋_GB2312" w:hAnsi="宋体" w:eastAsia="仿宋_GB2312" w:cs="宋体"/>
                <w:kern w:val="0"/>
                <w:sz w:val="22"/>
                <w:szCs w:val="22"/>
              </w:rPr>
            </w:pP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221 </w:t>
            </w:r>
            <w:r>
              <w:rPr>
                <w:rFonts w:hint="eastAsia" w:ascii="仿宋_GB2312" w:hAnsi="宋体" w:eastAsia="仿宋_GB2312" w:cs="宋体"/>
                <w:kern w:val="0"/>
                <w:sz w:val="18"/>
                <w:szCs w:val="18"/>
              </w:rPr>
              <w:t>住房保障支出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63.92</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63.92</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center"/>
              <w:rPr>
                <w:rFonts w:ascii="仿宋_GB2312" w:hAnsi="宋体" w:eastAsia="仿宋_GB2312" w:cs="宋体"/>
                <w:kern w:val="0"/>
                <w:sz w:val="22"/>
                <w:szCs w:val="22"/>
              </w:rPr>
            </w:pP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222 </w:t>
            </w:r>
            <w:r>
              <w:rPr>
                <w:rFonts w:hint="eastAsia" w:ascii="仿宋_GB2312" w:hAnsi="宋体" w:eastAsia="仿宋_GB2312" w:cs="宋体"/>
                <w:kern w:val="0"/>
                <w:sz w:val="18"/>
                <w:szCs w:val="18"/>
              </w:rPr>
              <w:t>粮油物资储备支出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center"/>
              <w:rPr>
                <w:rFonts w:ascii="仿宋_GB2312" w:hAnsi="宋体" w:eastAsia="仿宋_GB2312" w:cs="宋体"/>
                <w:kern w:val="0"/>
                <w:sz w:val="22"/>
                <w:szCs w:val="22"/>
              </w:rPr>
            </w:pP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224</w:t>
            </w:r>
            <w:r>
              <w:rPr>
                <w:rFonts w:hint="eastAsia" w:ascii="仿宋_GB2312" w:hAnsi="宋体" w:eastAsia="仿宋_GB2312" w:cs="宋体"/>
                <w:kern w:val="0"/>
                <w:sz w:val="18"/>
                <w:szCs w:val="18"/>
              </w:rPr>
              <w:t>灾害防治及应急管理支出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center"/>
              <w:rPr>
                <w:rFonts w:ascii="仿宋_GB2312" w:hAnsi="宋体" w:eastAsia="仿宋_GB2312" w:cs="宋体"/>
                <w:kern w:val="0"/>
                <w:sz w:val="22"/>
                <w:szCs w:val="22"/>
              </w:rPr>
            </w:pP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ascii="仿宋_GB2312" w:hAnsi="宋体" w:eastAsia="仿宋_GB2312" w:cs="宋体"/>
                <w:kern w:val="0"/>
                <w:sz w:val="18"/>
                <w:szCs w:val="18"/>
              </w:rPr>
              <w:t xml:space="preserve">227 </w:t>
            </w:r>
            <w:r>
              <w:rPr>
                <w:rFonts w:hint="eastAsia" w:ascii="仿宋_GB2312" w:hAnsi="宋体" w:eastAsia="仿宋_GB2312" w:cs="宋体"/>
                <w:kern w:val="0"/>
                <w:sz w:val="18"/>
                <w:szCs w:val="18"/>
              </w:rPr>
              <w:t>预备费</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center"/>
              <w:rPr>
                <w:rFonts w:ascii="仿宋_GB2312" w:hAnsi="宋体" w:eastAsia="仿宋_GB2312" w:cs="宋体"/>
                <w:kern w:val="0"/>
                <w:sz w:val="22"/>
                <w:szCs w:val="22"/>
              </w:rPr>
            </w:pP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229 </w:t>
            </w:r>
            <w:r>
              <w:rPr>
                <w:rFonts w:hint="eastAsia" w:ascii="仿宋_GB2312" w:hAnsi="宋体" w:eastAsia="仿宋_GB2312" w:cs="宋体"/>
                <w:kern w:val="0"/>
                <w:sz w:val="18"/>
                <w:szCs w:val="18"/>
              </w:rPr>
              <w:t>其他支出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center"/>
              <w:rPr>
                <w:rFonts w:ascii="仿宋_GB2312" w:hAnsi="宋体" w:eastAsia="仿宋_GB2312" w:cs="宋体"/>
                <w:kern w:val="0"/>
                <w:sz w:val="22"/>
                <w:szCs w:val="22"/>
              </w:rPr>
            </w:pP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230</w:t>
            </w:r>
            <w:r>
              <w:rPr>
                <w:rFonts w:hint="eastAsia" w:ascii="仿宋_GB2312" w:hAnsi="宋体" w:eastAsia="仿宋_GB2312" w:cs="宋体"/>
                <w:kern w:val="0"/>
                <w:sz w:val="18"/>
                <w:szCs w:val="18"/>
              </w:rPr>
              <w:t>转移性支出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center"/>
              <w:rPr>
                <w:rFonts w:ascii="仿宋_GB2312" w:hAnsi="宋体" w:eastAsia="仿宋_GB2312" w:cs="宋体"/>
                <w:kern w:val="0"/>
                <w:sz w:val="22"/>
                <w:szCs w:val="22"/>
              </w:rPr>
            </w:pP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231 </w:t>
            </w:r>
            <w:r>
              <w:rPr>
                <w:rFonts w:hint="eastAsia" w:ascii="仿宋_GB2312" w:hAnsi="宋体" w:eastAsia="仿宋_GB2312" w:cs="宋体"/>
                <w:kern w:val="0"/>
                <w:sz w:val="18"/>
                <w:szCs w:val="18"/>
              </w:rPr>
              <w:t>债务还本支出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22"/>
                <w:szCs w:val="22"/>
              </w:rPr>
            </w:pP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22"/>
                <w:szCs w:val="22"/>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center"/>
              <w:rPr>
                <w:rFonts w:ascii="仿宋_GB2312" w:hAnsi="宋体" w:eastAsia="仿宋_GB2312" w:cs="宋体"/>
                <w:kern w:val="0"/>
                <w:sz w:val="22"/>
                <w:szCs w:val="22"/>
              </w:rPr>
            </w:pP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232 </w:t>
            </w:r>
            <w:r>
              <w:rPr>
                <w:rFonts w:hint="eastAsia" w:ascii="仿宋_GB2312" w:hAnsi="宋体" w:eastAsia="仿宋_GB2312" w:cs="宋体"/>
                <w:kern w:val="0"/>
                <w:sz w:val="18"/>
                <w:szCs w:val="18"/>
              </w:rPr>
              <w:t>债务付息支出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22"/>
                <w:szCs w:val="22"/>
              </w:rPr>
            </w:pP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22"/>
                <w:szCs w:val="22"/>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center"/>
              <w:rPr>
                <w:rFonts w:ascii="仿宋_GB2312" w:hAnsi="宋体" w:eastAsia="仿宋_GB2312" w:cs="宋体"/>
                <w:kern w:val="0"/>
                <w:sz w:val="22"/>
                <w:szCs w:val="22"/>
              </w:rPr>
            </w:pP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233 </w:t>
            </w:r>
            <w:r>
              <w:rPr>
                <w:rFonts w:hint="eastAsia" w:ascii="仿宋_GB2312" w:hAnsi="宋体" w:eastAsia="仿宋_GB2312" w:cs="宋体"/>
                <w:kern w:val="0"/>
                <w:sz w:val="18"/>
                <w:szCs w:val="18"/>
              </w:rPr>
              <w:t>债务发行费用支出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6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入</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总</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2"/>
                <w:szCs w:val="22"/>
              </w:rPr>
            </w:pPr>
            <w:r>
              <w:rPr>
                <w:rFonts w:ascii="仿宋_GB2312" w:hAnsi="宋体" w:eastAsia="仿宋_GB2312" w:cs="宋体"/>
                <w:kern w:val="0"/>
                <w:sz w:val="18"/>
                <w:szCs w:val="18"/>
              </w:rPr>
              <w:t>967.75</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出</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总</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967.75</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967.75</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bl>
    <w:p>
      <w:pPr>
        <w:widowControl/>
        <w:outlineLvl w:val="1"/>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表五：</w:t>
      </w:r>
    </w:p>
    <w:tbl>
      <w:tblPr>
        <w:tblStyle w:val="8"/>
        <w:tblW w:w="9214" w:type="dxa"/>
        <w:tblInd w:w="-34" w:type="dxa"/>
        <w:tblLayout w:type="fixed"/>
        <w:tblCellMar>
          <w:top w:w="0" w:type="dxa"/>
          <w:left w:w="108" w:type="dxa"/>
          <w:bottom w:w="0" w:type="dxa"/>
          <w:right w:w="108" w:type="dxa"/>
        </w:tblCellMar>
      </w:tblPr>
      <w:tblGrid>
        <w:gridCol w:w="568"/>
        <w:gridCol w:w="492"/>
        <w:gridCol w:w="417"/>
        <w:gridCol w:w="2510"/>
        <w:gridCol w:w="660"/>
        <w:gridCol w:w="1024"/>
        <w:gridCol w:w="216"/>
        <w:gridCol w:w="1626"/>
        <w:gridCol w:w="1701"/>
      </w:tblGrid>
      <w:tr>
        <w:tblPrEx>
          <w:tblLayout w:type="fixed"/>
          <w:tblCellMar>
            <w:top w:w="0" w:type="dxa"/>
            <w:left w:w="108" w:type="dxa"/>
            <w:bottom w:w="0" w:type="dxa"/>
            <w:right w:w="108" w:type="dxa"/>
          </w:tblCellMar>
        </w:tblPrEx>
        <w:trPr>
          <w:trHeight w:val="450" w:hRule="atLeast"/>
        </w:trPr>
        <w:tc>
          <w:tcPr>
            <w:tcW w:w="9214" w:type="dxa"/>
            <w:gridSpan w:val="9"/>
            <w:tcBorders>
              <w:top w:val="nil"/>
              <w:left w:val="nil"/>
              <w:bottom w:val="nil"/>
              <w:right w:val="nil"/>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3987" w:type="dxa"/>
            <w:gridSpan w:val="4"/>
            <w:tcBorders>
              <w:top w:val="nil"/>
              <w:left w:val="nil"/>
              <w:bottom w:val="nil"/>
              <w:right w:val="nil"/>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编制部门：</w:t>
            </w:r>
            <w:r>
              <w:rPr>
                <w:rFonts w:hint="eastAsia" w:ascii="仿宋_GB2312" w:hAnsi="宋体" w:eastAsia="仿宋_GB2312"/>
                <w:kern w:val="0"/>
                <w:sz w:val="24"/>
              </w:rPr>
              <w:t>阜康市水磨沟乡人民政府</w:t>
            </w:r>
          </w:p>
        </w:tc>
        <w:tc>
          <w:tcPr>
            <w:tcW w:w="660" w:type="dxa"/>
            <w:tcBorders>
              <w:top w:val="nil"/>
              <w:left w:val="nil"/>
              <w:bottom w:val="nil"/>
              <w:right w:val="nil"/>
            </w:tcBorders>
            <w:vAlign w:val="center"/>
          </w:tcPr>
          <w:p>
            <w:pPr>
              <w:widowControl/>
              <w:jc w:val="left"/>
              <w:rPr>
                <w:rFonts w:ascii="仿宋_GB2312" w:hAnsi="宋体" w:eastAsia="仿宋_GB2312" w:cs="宋体"/>
                <w:kern w:val="0"/>
                <w:sz w:val="24"/>
              </w:rPr>
            </w:pPr>
          </w:p>
        </w:tc>
        <w:tc>
          <w:tcPr>
            <w:tcW w:w="1240" w:type="dxa"/>
            <w:gridSpan w:val="2"/>
            <w:tcBorders>
              <w:top w:val="nil"/>
              <w:left w:val="nil"/>
              <w:bottom w:val="nil"/>
              <w:right w:val="nil"/>
            </w:tcBorders>
            <w:vAlign w:val="center"/>
          </w:tcPr>
          <w:p>
            <w:pPr>
              <w:widowControl/>
              <w:jc w:val="left"/>
              <w:rPr>
                <w:rFonts w:ascii="仿宋_GB2312" w:hAnsi="宋体" w:eastAsia="仿宋_GB2312" w:cs="宋体"/>
                <w:kern w:val="0"/>
                <w:sz w:val="24"/>
              </w:rPr>
            </w:pPr>
            <w:r>
              <w:rPr>
                <w:rFonts w:ascii="仿宋_GB2312" w:hAnsi="宋体" w:eastAsia="仿宋_GB2312" w:cs="宋体"/>
                <w:kern w:val="0"/>
                <w:sz w:val="24"/>
              </w:rPr>
              <w:t xml:space="preserve">  </w:t>
            </w:r>
          </w:p>
        </w:tc>
        <w:tc>
          <w:tcPr>
            <w:tcW w:w="3327" w:type="dxa"/>
            <w:gridSpan w:val="2"/>
            <w:tcBorders>
              <w:top w:val="nil"/>
              <w:left w:val="nil"/>
              <w:bottom w:val="nil"/>
              <w:right w:val="nil"/>
            </w:tcBorders>
            <w:vAlign w:val="center"/>
          </w:tcPr>
          <w:p>
            <w:pPr>
              <w:widowControl/>
              <w:jc w:val="right"/>
              <w:rPr>
                <w:rFonts w:ascii="仿宋_GB2312" w:hAnsi="宋体" w:eastAsia="仿宋_GB2312" w:cs="宋体"/>
                <w:kern w:val="0"/>
                <w:sz w:val="24"/>
              </w:rPr>
            </w:pPr>
            <w:r>
              <w:rPr>
                <w:rFonts w:hint="eastAsia" w:ascii="仿宋_GB2312" w:hAnsi="宋体" w:eastAsia="仿宋_GB2312" w:cs="宋体"/>
                <w:kern w:val="0"/>
                <w:sz w:val="24"/>
              </w:rPr>
              <w:t>单位：万元</w:t>
            </w:r>
          </w:p>
        </w:tc>
      </w:tr>
      <w:tr>
        <w:tblPrEx>
          <w:tblLayout w:type="fixed"/>
          <w:tblCellMar>
            <w:top w:w="0" w:type="dxa"/>
            <w:left w:w="108" w:type="dxa"/>
            <w:bottom w:w="0" w:type="dxa"/>
            <w:right w:w="108" w:type="dxa"/>
          </w:tblCellMar>
        </w:tblPrEx>
        <w:trPr>
          <w:trHeight w:val="405" w:hRule="atLeast"/>
        </w:trPr>
        <w:tc>
          <w:tcPr>
            <w:tcW w:w="3987"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2"/>
                <w:szCs w:val="22"/>
              </w:rPr>
            </w:pPr>
            <w:r>
              <w:rPr>
                <w:rFonts w:hint="eastAsia" w:ascii="仿宋_GB2312" w:hAnsi="宋体" w:eastAsia="仿宋_GB2312" w:cs="宋体"/>
                <w:b/>
                <w:bCs/>
                <w:kern w:val="0"/>
                <w:sz w:val="22"/>
                <w:szCs w:val="22"/>
              </w:rPr>
              <w:t>项目</w:t>
            </w:r>
          </w:p>
        </w:tc>
        <w:tc>
          <w:tcPr>
            <w:tcW w:w="5227"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kern w:val="0"/>
                <w:sz w:val="22"/>
                <w:szCs w:val="22"/>
              </w:rPr>
            </w:pPr>
            <w:r>
              <w:rPr>
                <w:rFonts w:hint="eastAsia" w:ascii="仿宋_GB2312" w:hAnsi="宋体" w:eastAsia="仿宋_GB2312" w:cs="宋体"/>
                <w:b/>
                <w:bCs/>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477"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类</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款</w:t>
            </w: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201</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03</w:t>
            </w: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01</w:t>
            </w:r>
          </w:p>
        </w:tc>
        <w:tc>
          <w:tcPr>
            <w:tcW w:w="251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行政运行</w:t>
            </w:r>
          </w:p>
        </w:tc>
        <w:tc>
          <w:tcPr>
            <w:tcW w:w="1684"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459.1</w:t>
            </w:r>
            <w:r>
              <w:rPr>
                <w:rFonts w:hint="eastAsia" w:ascii="仿宋_GB2312" w:hAnsi="宋体" w:eastAsia="仿宋_GB2312" w:cs="宋体"/>
                <w:kern w:val="0"/>
                <w:sz w:val="18"/>
                <w:szCs w:val="18"/>
              </w:rPr>
              <w:t>4　</w:t>
            </w:r>
          </w:p>
        </w:tc>
        <w:tc>
          <w:tcPr>
            <w:tcW w:w="184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459.1</w:t>
            </w:r>
            <w:r>
              <w:rPr>
                <w:rFonts w:hint="eastAsia" w:ascii="仿宋_GB2312" w:hAnsi="宋体" w:eastAsia="仿宋_GB2312" w:cs="宋体"/>
                <w:kern w:val="0"/>
                <w:sz w:val="18"/>
                <w:szCs w:val="18"/>
              </w:rPr>
              <w:t>4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201</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11</w:t>
            </w: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01</w:t>
            </w:r>
          </w:p>
        </w:tc>
        <w:tc>
          <w:tcPr>
            <w:tcW w:w="251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行政运行</w:t>
            </w:r>
          </w:p>
        </w:tc>
        <w:tc>
          <w:tcPr>
            <w:tcW w:w="1684"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18.79</w:t>
            </w:r>
            <w:r>
              <w:rPr>
                <w:rFonts w:hint="eastAsia" w:ascii="仿宋_GB2312" w:hAnsi="宋体" w:eastAsia="仿宋_GB2312" w:cs="宋体"/>
                <w:kern w:val="0"/>
                <w:sz w:val="18"/>
                <w:szCs w:val="18"/>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18.79</w:t>
            </w:r>
            <w:r>
              <w:rPr>
                <w:rFonts w:hint="eastAsia" w:ascii="仿宋_GB2312" w:hAnsi="宋体" w:eastAsia="仿宋_GB2312"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204</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06</w:t>
            </w: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01</w:t>
            </w:r>
          </w:p>
        </w:tc>
        <w:tc>
          <w:tcPr>
            <w:tcW w:w="251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行政运行</w:t>
            </w:r>
          </w:p>
        </w:tc>
        <w:tc>
          <w:tcPr>
            <w:tcW w:w="1684"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8.75</w:t>
            </w:r>
            <w:r>
              <w:rPr>
                <w:rFonts w:hint="eastAsia" w:ascii="仿宋_GB2312" w:hAnsi="宋体" w:eastAsia="仿宋_GB2312" w:cs="宋体"/>
                <w:kern w:val="0"/>
                <w:sz w:val="18"/>
                <w:szCs w:val="18"/>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8.75</w:t>
            </w:r>
            <w:r>
              <w:rPr>
                <w:rFonts w:hint="eastAsia" w:ascii="仿宋_GB2312" w:hAnsi="宋体" w:eastAsia="仿宋_GB2312"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208</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05</w:t>
            </w: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05</w:t>
            </w:r>
          </w:p>
        </w:tc>
        <w:tc>
          <w:tcPr>
            <w:tcW w:w="251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机关事业单位基本养老保险缴费支出</w:t>
            </w:r>
          </w:p>
        </w:tc>
        <w:tc>
          <w:tcPr>
            <w:tcW w:w="1684"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55.8</w:t>
            </w:r>
            <w:r>
              <w:rPr>
                <w:rFonts w:hint="eastAsia" w:ascii="仿宋_GB2312" w:hAnsi="宋体" w:eastAsia="仿宋_GB2312" w:cs="宋体"/>
                <w:kern w:val="0"/>
                <w:sz w:val="18"/>
                <w:szCs w:val="18"/>
              </w:rPr>
              <w:t>5　</w:t>
            </w:r>
          </w:p>
        </w:tc>
        <w:tc>
          <w:tcPr>
            <w:tcW w:w="184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55.8</w:t>
            </w:r>
            <w:r>
              <w:rPr>
                <w:rFonts w:hint="eastAsia" w:ascii="仿宋_GB2312" w:hAnsi="宋体" w:eastAsia="仿宋_GB2312" w:cs="宋体"/>
                <w:kern w:val="0"/>
                <w:sz w:val="18"/>
                <w:szCs w:val="18"/>
              </w:rPr>
              <w:t>5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210</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11</w:t>
            </w: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01</w:t>
            </w:r>
          </w:p>
        </w:tc>
        <w:tc>
          <w:tcPr>
            <w:tcW w:w="251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行政单位医疗</w:t>
            </w:r>
          </w:p>
        </w:tc>
        <w:tc>
          <w:tcPr>
            <w:tcW w:w="1684"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32.22</w:t>
            </w:r>
            <w:r>
              <w:rPr>
                <w:rFonts w:hint="eastAsia" w:ascii="仿宋_GB2312" w:hAnsi="宋体" w:eastAsia="仿宋_GB2312" w:cs="宋体"/>
                <w:kern w:val="0"/>
                <w:sz w:val="18"/>
                <w:szCs w:val="18"/>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32.22</w:t>
            </w:r>
            <w:r>
              <w:rPr>
                <w:rFonts w:hint="eastAsia" w:ascii="仿宋_GB2312" w:hAnsi="宋体" w:eastAsia="仿宋_GB2312"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210</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11</w:t>
            </w: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02</w:t>
            </w:r>
          </w:p>
        </w:tc>
        <w:tc>
          <w:tcPr>
            <w:tcW w:w="251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事业单位医疗</w:t>
            </w:r>
          </w:p>
        </w:tc>
        <w:tc>
          <w:tcPr>
            <w:tcW w:w="1684"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21.46</w:t>
            </w:r>
            <w:r>
              <w:rPr>
                <w:rFonts w:hint="eastAsia" w:ascii="仿宋_GB2312" w:hAnsi="宋体" w:eastAsia="仿宋_GB2312" w:cs="宋体"/>
                <w:kern w:val="0"/>
                <w:sz w:val="18"/>
                <w:szCs w:val="18"/>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21.46</w:t>
            </w:r>
            <w:r>
              <w:rPr>
                <w:rFonts w:hint="eastAsia" w:ascii="仿宋_GB2312" w:hAnsi="宋体" w:eastAsia="仿宋_GB2312"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210</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11</w:t>
            </w: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03</w:t>
            </w:r>
          </w:p>
        </w:tc>
        <w:tc>
          <w:tcPr>
            <w:tcW w:w="251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公务员医疗补助</w:t>
            </w:r>
          </w:p>
        </w:tc>
        <w:tc>
          <w:tcPr>
            <w:tcW w:w="1684"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4.24</w:t>
            </w:r>
            <w:r>
              <w:rPr>
                <w:rFonts w:hint="eastAsia" w:ascii="仿宋_GB2312" w:hAnsi="宋体" w:eastAsia="仿宋_GB2312" w:cs="宋体"/>
                <w:kern w:val="0"/>
                <w:sz w:val="18"/>
                <w:szCs w:val="18"/>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4.24</w:t>
            </w:r>
            <w:r>
              <w:rPr>
                <w:rFonts w:hint="eastAsia" w:ascii="仿宋_GB2312" w:hAnsi="宋体" w:eastAsia="仿宋_GB2312"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213</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01</w:t>
            </w: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04</w:t>
            </w:r>
          </w:p>
        </w:tc>
        <w:tc>
          <w:tcPr>
            <w:tcW w:w="251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事业运行</w:t>
            </w:r>
          </w:p>
        </w:tc>
        <w:tc>
          <w:tcPr>
            <w:tcW w:w="1684"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296.06</w:t>
            </w:r>
            <w:r>
              <w:rPr>
                <w:rFonts w:hint="eastAsia" w:ascii="仿宋_GB2312" w:hAnsi="宋体" w:eastAsia="仿宋_GB2312" w:cs="宋体"/>
                <w:kern w:val="0"/>
                <w:sz w:val="18"/>
                <w:szCs w:val="18"/>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296.06</w:t>
            </w:r>
            <w:r>
              <w:rPr>
                <w:rFonts w:hint="eastAsia" w:ascii="仿宋_GB2312" w:hAnsi="宋体" w:eastAsia="仿宋_GB2312"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213</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03</w:t>
            </w: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04</w:t>
            </w:r>
          </w:p>
        </w:tc>
        <w:tc>
          <w:tcPr>
            <w:tcW w:w="251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水利行业业务管理</w:t>
            </w:r>
          </w:p>
        </w:tc>
        <w:tc>
          <w:tcPr>
            <w:tcW w:w="1684"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4.8</w:t>
            </w:r>
            <w:r>
              <w:rPr>
                <w:rFonts w:hint="eastAsia" w:ascii="仿宋_GB2312" w:hAnsi="宋体" w:eastAsia="仿宋_GB2312" w:cs="宋体"/>
                <w:kern w:val="0"/>
                <w:sz w:val="18"/>
                <w:szCs w:val="18"/>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4.8</w:t>
            </w:r>
            <w:r>
              <w:rPr>
                <w:rFonts w:hint="eastAsia" w:ascii="仿宋_GB2312" w:hAnsi="宋体" w:eastAsia="仿宋_GB2312"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213</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03</w:t>
            </w: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14</w:t>
            </w:r>
          </w:p>
        </w:tc>
        <w:tc>
          <w:tcPr>
            <w:tcW w:w="251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防汛</w:t>
            </w:r>
          </w:p>
        </w:tc>
        <w:tc>
          <w:tcPr>
            <w:tcW w:w="1684"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2.5</w:t>
            </w:r>
          </w:p>
        </w:tc>
        <w:tc>
          <w:tcPr>
            <w:tcW w:w="184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2.5</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221</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02</w:t>
            </w: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01</w:t>
            </w:r>
          </w:p>
        </w:tc>
        <w:tc>
          <w:tcPr>
            <w:tcW w:w="251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住房公积金</w:t>
            </w:r>
          </w:p>
        </w:tc>
        <w:tc>
          <w:tcPr>
            <w:tcW w:w="1684"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63.92</w:t>
            </w:r>
            <w:r>
              <w:rPr>
                <w:rFonts w:hint="eastAsia" w:ascii="仿宋_GB2312" w:hAnsi="宋体" w:eastAsia="仿宋_GB2312" w:cs="宋体"/>
                <w:kern w:val="0"/>
                <w:sz w:val="18"/>
                <w:szCs w:val="18"/>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63.92</w:t>
            </w:r>
            <w:r>
              <w:rPr>
                <w:rFonts w:hint="eastAsia" w:ascii="仿宋_GB2312" w:hAnsi="宋体" w:eastAsia="仿宋_GB2312"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92"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1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1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684"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92"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1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1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684"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92"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1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1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684"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92"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1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1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684"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92"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1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1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684"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92"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1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1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684"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92"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1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1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684"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92"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1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1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684"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p>
        </w:tc>
        <w:tc>
          <w:tcPr>
            <w:tcW w:w="492"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p>
        </w:tc>
        <w:tc>
          <w:tcPr>
            <w:tcW w:w="41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p>
        </w:tc>
        <w:tc>
          <w:tcPr>
            <w:tcW w:w="251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合计</w:t>
            </w:r>
          </w:p>
        </w:tc>
        <w:tc>
          <w:tcPr>
            <w:tcW w:w="1684"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967.75</w:t>
            </w:r>
          </w:p>
        </w:tc>
        <w:tc>
          <w:tcPr>
            <w:tcW w:w="184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967.75</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p>
        </w:tc>
      </w:tr>
    </w:tbl>
    <w:p>
      <w:pPr>
        <w:widowControl/>
        <w:outlineLvl w:val="1"/>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表六：</w:t>
      </w:r>
    </w:p>
    <w:tbl>
      <w:tblPr>
        <w:tblStyle w:val="8"/>
        <w:tblW w:w="9328" w:type="dxa"/>
        <w:tblInd w:w="-148" w:type="dxa"/>
        <w:tblLayout w:type="fixed"/>
        <w:tblCellMar>
          <w:top w:w="0" w:type="dxa"/>
          <w:left w:w="108" w:type="dxa"/>
          <w:bottom w:w="0" w:type="dxa"/>
          <w:right w:w="108" w:type="dxa"/>
        </w:tblCellMar>
      </w:tblPr>
      <w:tblGrid>
        <w:gridCol w:w="757"/>
        <w:gridCol w:w="577"/>
        <w:gridCol w:w="2891"/>
        <w:gridCol w:w="995"/>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328" w:type="dxa"/>
            <w:gridSpan w:val="8"/>
            <w:tcBorders>
              <w:top w:val="nil"/>
              <w:left w:val="nil"/>
              <w:bottom w:val="nil"/>
              <w:right w:val="nil"/>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4225" w:type="dxa"/>
            <w:gridSpan w:val="3"/>
            <w:tcBorders>
              <w:top w:val="nil"/>
              <w:left w:val="nil"/>
              <w:bottom w:val="nil"/>
              <w:right w:val="nil"/>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编制部门：</w:t>
            </w:r>
            <w:r>
              <w:rPr>
                <w:rFonts w:hint="eastAsia" w:ascii="仿宋_GB2312" w:hAnsi="宋体" w:eastAsia="仿宋_GB2312"/>
                <w:kern w:val="0"/>
                <w:sz w:val="24"/>
              </w:rPr>
              <w:t>阜康市水磨沟乡人民政府</w:t>
            </w:r>
          </w:p>
        </w:tc>
        <w:tc>
          <w:tcPr>
            <w:tcW w:w="995" w:type="dxa"/>
            <w:tcBorders>
              <w:top w:val="nil"/>
              <w:left w:val="nil"/>
              <w:bottom w:val="nil"/>
              <w:right w:val="nil"/>
            </w:tcBorders>
            <w:vAlign w:val="center"/>
          </w:tcPr>
          <w:p>
            <w:pPr>
              <w:widowControl/>
              <w:jc w:val="left"/>
              <w:rPr>
                <w:rFonts w:ascii="仿宋_GB2312" w:hAnsi="宋体" w:eastAsia="仿宋_GB2312" w:cs="宋体"/>
                <w:kern w:val="0"/>
                <w:sz w:val="24"/>
              </w:rPr>
            </w:pPr>
          </w:p>
        </w:tc>
        <w:tc>
          <w:tcPr>
            <w:tcW w:w="1682" w:type="dxa"/>
            <w:gridSpan w:val="2"/>
            <w:tcBorders>
              <w:top w:val="nil"/>
              <w:left w:val="nil"/>
              <w:bottom w:val="nil"/>
              <w:right w:val="nil"/>
            </w:tcBorders>
            <w:vAlign w:val="center"/>
          </w:tcPr>
          <w:p>
            <w:pPr>
              <w:widowControl/>
              <w:jc w:val="left"/>
              <w:rPr>
                <w:rFonts w:ascii="仿宋_GB2312" w:hAnsi="宋体" w:eastAsia="仿宋_GB2312" w:cs="宋体"/>
                <w:kern w:val="0"/>
                <w:sz w:val="24"/>
              </w:rPr>
            </w:pPr>
            <w:r>
              <w:rPr>
                <w:rFonts w:ascii="仿宋_GB2312" w:hAnsi="宋体" w:eastAsia="仿宋_GB2312" w:cs="宋体"/>
                <w:kern w:val="0"/>
                <w:sz w:val="24"/>
              </w:rPr>
              <w:t xml:space="preserve">          </w:t>
            </w:r>
          </w:p>
        </w:tc>
        <w:tc>
          <w:tcPr>
            <w:tcW w:w="2426" w:type="dxa"/>
            <w:gridSpan w:val="2"/>
            <w:tcBorders>
              <w:top w:val="nil"/>
              <w:left w:val="nil"/>
              <w:bottom w:val="nil"/>
              <w:right w:val="nil"/>
            </w:tcBorders>
            <w:vAlign w:val="center"/>
          </w:tcPr>
          <w:p>
            <w:pPr>
              <w:widowControl/>
              <w:ind w:firstLine="720" w:firstLineChars="300"/>
              <w:rPr>
                <w:rFonts w:ascii="仿宋_GB2312" w:hAnsi="宋体" w:eastAsia="仿宋_GB2312" w:cs="宋体"/>
                <w:kern w:val="0"/>
                <w:sz w:val="24"/>
              </w:rPr>
            </w:pPr>
            <w:r>
              <w:rPr>
                <w:rFonts w:hint="eastAsia" w:ascii="仿宋_GB2312" w:hAnsi="宋体" w:eastAsia="仿宋_GB2312" w:cs="宋体"/>
                <w:kern w:val="0"/>
                <w:sz w:val="24"/>
              </w:rPr>
              <w:t>单位：万元</w:t>
            </w:r>
          </w:p>
        </w:tc>
      </w:tr>
      <w:tr>
        <w:tblPrEx>
          <w:tblLayout w:type="fixed"/>
          <w:tblCellMar>
            <w:top w:w="0" w:type="dxa"/>
            <w:left w:w="108" w:type="dxa"/>
            <w:bottom w:w="0" w:type="dxa"/>
            <w:right w:w="108" w:type="dxa"/>
          </w:tblCellMar>
        </w:tblPrEx>
        <w:trPr>
          <w:trHeight w:val="390" w:hRule="atLeast"/>
        </w:trPr>
        <w:tc>
          <w:tcPr>
            <w:tcW w:w="4225"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项目</w:t>
            </w:r>
          </w:p>
        </w:tc>
        <w:tc>
          <w:tcPr>
            <w:tcW w:w="5103"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334"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公用经费</w:t>
            </w:r>
          </w:p>
        </w:tc>
      </w:tr>
      <w:tr>
        <w:tblPrEx>
          <w:tblLayout w:type="fixed"/>
          <w:tblCellMar>
            <w:top w:w="0" w:type="dxa"/>
            <w:left w:w="108" w:type="dxa"/>
            <w:bottom w:w="0" w:type="dxa"/>
            <w:right w:w="108" w:type="dxa"/>
          </w:tblCellMar>
        </w:tblPrEx>
        <w:trPr>
          <w:trHeight w:val="270"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类</w:t>
            </w: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01</w:t>
            </w:r>
          </w:p>
        </w:tc>
        <w:tc>
          <w:tcPr>
            <w:tcW w:w="2891" w:type="dxa"/>
            <w:tcBorders>
              <w:top w:val="nil"/>
              <w:left w:val="nil"/>
              <w:bottom w:val="single" w:color="auto" w:sz="4" w:space="0"/>
              <w:right w:val="single" w:color="auto" w:sz="4" w:space="0"/>
            </w:tcBorders>
            <w:vAlign w:val="center"/>
          </w:tcPr>
          <w:p>
            <w:pPr>
              <w:jc w:val="left"/>
              <w:rPr>
                <w:rFonts w:ascii="宋体" w:cs="宋体"/>
                <w:kern w:val="0"/>
                <w:sz w:val="18"/>
                <w:szCs w:val="18"/>
              </w:rPr>
            </w:pPr>
            <w:r>
              <w:rPr>
                <w:rFonts w:hint="eastAsia" w:ascii="宋体" w:hAnsi="宋体" w:cs="宋体"/>
                <w:kern w:val="0"/>
                <w:sz w:val="18"/>
                <w:szCs w:val="18"/>
              </w:rPr>
              <w:t>基本工资</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ascii="宋体" w:hAnsi="宋体" w:cs="宋体"/>
                <w:kern w:val="0"/>
                <w:sz w:val="18"/>
                <w:szCs w:val="18"/>
              </w:rPr>
              <w:t>424.53</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ascii="宋体" w:hAnsi="宋体" w:cs="宋体"/>
                <w:kern w:val="0"/>
                <w:sz w:val="18"/>
                <w:szCs w:val="18"/>
              </w:rPr>
              <w:t>424.53</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08</w:t>
            </w:r>
          </w:p>
        </w:tc>
        <w:tc>
          <w:tcPr>
            <w:tcW w:w="2891"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机关事业单位基本养老保险缴费</w:t>
            </w:r>
          </w:p>
        </w:tc>
        <w:tc>
          <w:tcPr>
            <w:tcW w:w="1701" w:type="dxa"/>
            <w:gridSpan w:val="2"/>
            <w:tcBorders>
              <w:top w:val="nil"/>
              <w:left w:val="nil"/>
              <w:bottom w:val="single" w:color="auto" w:sz="4" w:space="0"/>
              <w:right w:val="single" w:color="auto" w:sz="4" w:space="0"/>
            </w:tcBorders>
            <w:vAlign w:val="center"/>
          </w:tcPr>
          <w:p>
            <w:pPr>
              <w:widowControl/>
              <w:ind w:right="147" w:rightChars="70"/>
              <w:jc w:val="right"/>
              <w:rPr>
                <w:rFonts w:ascii="宋体" w:hAnsi="宋体" w:cs="宋体"/>
                <w:kern w:val="0"/>
                <w:sz w:val="18"/>
                <w:szCs w:val="18"/>
              </w:rPr>
            </w:pPr>
            <w:r>
              <w:rPr>
                <w:rFonts w:ascii="宋体" w:hAnsi="宋体" w:cs="宋体"/>
                <w:kern w:val="0"/>
                <w:sz w:val="18"/>
                <w:szCs w:val="18"/>
              </w:rPr>
              <w:t>68.85</w:t>
            </w:r>
          </w:p>
        </w:tc>
        <w:tc>
          <w:tcPr>
            <w:tcW w:w="1701" w:type="dxa"/>
            <w:gridSpan w:val="2"/>
            <w:tcBorders>
              <w:top w:val="nil"/>
              <w:left w:val="nil"/>
              <w:bottom w:val="single" w:color="auto" w:sz="4" w:space="0"/>
              <w:right w:val="single" w:color="auto" w:sz="4" w:space="0"/>
            </w:tcBorders>
            <w:vAlign w:val="center"/>
          </w:tcPr>
          <w:p>
            <w:pPr>
              <w:widowControl/>
              <w:ind w:right="147" w:rightChars="70"/>
              <w:jc w:val="right"/>
              <w:rPr>
                <w:rFonts w:ascii="宋体" w:hAnsi="宋体" w:cs="宋体"/>
                <w:kern w:val="0"/>
                <w:sz w:val="18"/>
                <w:szCs w:val="18"/>
              </w:rPr>
            </w:pPr>
            <w:r>
              <w:rPr>
                <w:rFonts w:ascii="宋体" w:hAnsi="宋体" w:cs="宋体"/>
                <w:kern w:val="0"/>
                <w:sz w:val="18"/>
                <w:szCs w:val="18"/>
              </w:rPr>
              <w:t>68.85</w:t>
            </w:r>
          </w:p>
        </w:tc>
        <w:tc>
          <w:tcPr>
            <w:tcW w:w="1701"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10</w:t>
            </w:r>
          </w:p>
        </w:tc>
        <w:tc>
          <w:tcPr>
            <w:tcW w:w="2891"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职工基本医疗保险缴费</w:t>
            </w:r>
          </w:p>
        </w:tc>
        <w:tc>
          <w:tcPr>
            <w:tcW w:w="1701" w:type="dxa"/>
            <w:gridSpan w:val="2"/>
            <w:tcBorders>
              <w:top w:val="nil"/>
              <w:left w:val="nil"/>
              <w:bottom w:val="single" w:color="auto" w:sz="4" w:space="0"/>
              <w:right w:val="single" w:color="auto" w:sz="4" w:space="0"/>
            </w:tcBorders>
            <w:vAlign w:val="center"/>
          </w:tcPr>
          <w:p>
            <w:pPr>
              <w:widowControl/>
              <w:ind w:right="147" w:rightChars="70"/>
              <w:jc w:val="right"/>
              <w:rPr>
                <w:rFonts w:ascii="宋体" w:hAnsi="宋体" w:cs="宋体"/>
                <w:kern w:val="0"/>
                <w:sz w:val="18"/>
                <w:szCs w:val="18"/>
              </w:rPr>
            </w:pPr>
            <w:r>
              <w:rPr>
                <w:rFonts w:ascii="宋体" w:hAnsi="宋体" w:cs="宋体"/>
                <w:kern w:val="0"/>
                <w:sz w:val="18"/>
                <w:szCs w:val="18"/>
              </w:rPr>
              <w:t>49.21</w:t>
            </w:r>
          </w:p>
        </w:tc>
        <w:tc>
          <w:tcPr>
            <w:tcW w:w="1701" w:type="dxa"/>
            <w:gridSpan w:val="2"/>
            <w:tcBorders>
              <w:top w:val="nil"/>
              <w:left w:val="nil"/>
              <w:bottom w:val="single" w:color="auto" w:sz="4" w:space="0"/>
              <w:right w:val="single" w:color="auto" w:sz="4" w:space="0"/>
            </w:tcBorders>
            <w:vAlign w:val="center"/>
          </w:tcPr>
          <w:p>
            <w:pPr>
              <w:widowControl/>
              <w:ind w:right="147" w:rightChars="70"/>
              <w:jc w:val="right"/>
              <w:rPr>
                <w:rFonts w:ascii="宋体" w:hAnsi="宋体" w:cs="宋体"/>
                <w:kern w:val="0"/>
                <w:sz w:val="18"/>
                <w:szCs w:val="18"/>
              </w:rPr>
            </w:pPr>
            <w:r>
              <w:rPr>
                <w:rFonts w:ascii="宋体" w:hAnsi="宋体" w:cs="宋体"/>
                <w:kern w:val="0"/>
                <w:sz w:val="18"/>
                <w:szCs w:val="18"/>
              </w:rPr>
              <w:t>49.21</w:t>
            </w:r>
          </w:p>
        </w:tc>
        <w:tc>
          <w:tcPr>
            <w:tcW w:w="1701"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11</w:t>
            </w:r>
          </w:p>
        </w:tc>
        <w:tc>
          <w:tcPr>
            <w:tcW w:w="2891"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公务员医疗补助缴费</w:t>
            </w:r>
          </w:p>
        </w:tc>
        <w:tc>
          <w:tcPr>
            <w:tcW w:w="1701" w:type="dxa"/>
            <w:gridSpan w:val="2"/>
            <w:tcBorders>
              <w:top w:val="nil"/>
              <w:left w:val="nil"/>
              <w:bottom w:val="single" w:color="auto" w:sz="4" w:space="0"/>
              <w:right w:val="single" w:color="auto" w:sz="4" w:space="0"/>
            </w:tcBorders>
            <w:vAlign w:val="center"/>
          </w:tcPr>
          <w:p>
            <w:pPr>
              <w:widowControl/>
              <w:ind w:right="147" w:rightChars="70"/>
              <w:jc w:val="right"/>
              <w:rPr>
                <w:rFonts w:ascii="宋体" w:hAnsi="宋体" w:cs="宋体"/>
                <w:kern w:val="0"/>
                <w:sz w:val="18"/>
                <w:szCs w:val="18"/>
              </w:rPr>
            </w:pPr>
            <w:r>
              <w:rPr>
                <w:rFonts w:ascii="宋体" w:hAnsi="宋体" w:cs="宋体"/>
                <w:kern w:val="0"/>
                <w:sz w:val="18"/>
                <w:szCs w:val="18"/>
              </w:rPr>
              <w:t>8.72</w:t>
            </w:r>
          </w:p>
        </w:tc>
        <w:tc>
          <w:tcPr>
            <w:tcW w:w="1701" w:type="dxa"/>
            <w:gridSpan w:val="2"/>
            <w:tcBorders>
              <w:top w:val="nil"/>
              <w:left w:val="nil"/>
              <w:bottom w:val="single" w:color="auto" w:sz="4" w:space="0"/>
              <w:right w:val="single" w:color="auto" w:sz="4" w:space="0"/>
            </w:tcBorders>
            <w:vAlign w:val="center"/>
          </w:tcPr>
          <w:p>
            <w:pPr>
              <w:widowControl/>
              <w:ind w:right="147" w:rightChars="70"/>
              <w:jc w:val="right"/>
              <w:rPr>
                <w:rFonts w:ascii="宋体" w:hAnsi="宋体" w:cs="宋体"/>
                <w:kern w:val="0"/>
                <w:sz w:val="18"/>
                <w:szCs w:val="18"/>
              </w:rPr>
            </w:pPr>
            <w:r>
              <w:rPr>
                <w:rFonts w:ascii="宋体" w:hAnsi="宋体" w:cs="宋体"/>
                <w:kern w:val="0"/>
                <w:sz w:val="18"/>
                <w:szCs w:val="18"/>
              </w:rPr>
              <w:t>8.72</w:t>
            </w:r>
          </w:p>
        </w:tc>
        <w:tc>
          <w:tcPr>
            <w:tcW w:w="1701"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12</w:t>
            </w:r>
          </w:p>
        </w:tc>
        <w:tc>
          <w:tcPr>
            <w:tcW w:w="2891"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其他社会保障缴费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ascii="宋体" w:hAnsi="宋体" w:cs="宋体"/>
                <w:kern w:val="0"/>
                <w:sz w:val="18"/>
                <w:szCs w:val="18"/>
              </w:rPr>
              <w:t>2.01</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ascii="宋体" w:hAnsi="宋体" w:cs="宋体"/>
                <w:kern w:val="0"/>
                <w:sz w:val="18"/>
                <w:szCs w:val="18"/>
              </w:rPr>
              <w:t>2.01</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13</w:t>
            </w:r>
          </w:p>
        </w:tc>
        <w:tc>
          <w:tcPr>
            <w:tcW w:w="2891"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住房公积金</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ascii="宋体" w:hAnsi="宋体" w:cs="宋体"/>
                <w:kern w:val="0"/>
                <w:sz w:val="18"/>
                <w:szCs w:val="18"/>
              </w:rPr>
              <w:t>63.92</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ascii="宋体" w:hAnsi="宋体" w:cs="宋体"/>
                <w:kern w:val="0"/>
                <w:sz w:val="18"/>
                <w:szCs w:val="18"/>
              </w:rPr>
              <w:t>63.92</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99</w:t>
            </w:r>
          </w:p>
        </w:tc>
        <w:tc>
          <w:tcPr>
            <w:tcW w:w="2891"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其他工资福利支出</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ascii="宋体" w:hAnsi="宋体" w:cs="宋体"/>
                <w:kern w:val="0"/>
                <w:sz w:val="18"/>
                <w:szCs w:val="18"/>
              </w:rPr>
              <w:t>250.72</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ascii="宋体" w:hAnsi="宋体" w:cs="宋体"/>
                <w:kern w:val="0"/>
                <w:sz w:val="18"/>
                <w:szCs w:val="18"/>
              </w:rPr>
              <w:t>250.72</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01</w:t>
            </w:r>
          </w:p>
        </w:tc>
        <w:tc>
          <w:tcPr>
            <w:tcW w:w="2891"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办公费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ascii="宋体" w:hAnsi="宋体" w:cs="宋体"/>
                <w:kern w:val="0"/>
                <w:sz w:val="18"/>
                <w:szCs w:val="18"/>
              </w:rPr>
              <w:t>7.68</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ascii="宋体" w:hAnsi="宋体" w:cs="宋体"/>
                <w:kern w:val="0"/>
                <w:sz w:val="18"/>
                <w:szCs w:val="18"/>
              </w:rPr>
              <w:t>7.68</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05</w:t>
            </w:r>
          </w:p>
        </w:tc>
        <w:tc>
          <w:tcPr>
            <w:tcW w:w="2891"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水费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ascii="宋体" w:hAnsi="宋体" w:cs="宋体"/>
                <w:kern w:val="0"/>
                <w:sz w:val="18"/>
                <w:szCs w:val="18"/>
              </w:rPr>
              <w:t>2.4</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ascii="宋体" w:hAnsi="宋体" w:cs="宋体"/>
                <w:kern w:val="0"/>
                <w:sz w:val="18"/>
                <w:szCs w:val="18"/>
              </w:rPr>
              <w:t>2.4</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06</w:t>
            </w:r>
          </w:p>
        </w:tc>
        <w:tc>
          <w:tcPr>
            <w:tcW w:w="2891"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电费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ascii="宋体" w:hAnsi="宋体" w:cs="宋体"/>
                <w:kern w:val="0"/>
                <w:sz w:val="18"/>
                <w:szCs w:val="18"/>
              </w:rPr>
              <w:t>2.88</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ascii="宋体" w:hAnsi="宋体" w:cs="宋体"/>
                <w:kern w:val="0"/>
                <w:sz w:val="18"/>
                <w:szCs w:val="18"/>
              </w:rPr>
              <w:t>2.88</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07</w:t>
            </w:r>
          </w:p>
        </w:tc>
        <w:tc>
          <w:tcPr>
            <w:tcW w:w="2891"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邮电费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ascii="宋体" w:hAnsi="宋体" w:cs="宋体"/>
                <w:kern w:val="0"/>
                <w:sz w:val="18"/>
                <w:szCs w:val="18"/>
              </w:rPr>
              <w:t>3.84</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ascii="宋体" w:hAnsi="宋体" w:cs="宋体"/>
                <w:kern w:val="0"/>
                <w:sz w:val="18"/>
                <w:szCs w:val="18"/>
              </w:rPr>
              <w:t>3.84</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08</w:t>
            </w:r>
          </w:p>
        </w:tc>
        <w:tc>
          <w:tcPr>
            <w:tcW w:w="2891"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取暖费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ascii="宋体" w:hAnsi="宋体" w:cs="宋体"/>
                <w:kern w:val="0"/>
                <w:sz w:val="18"/>
                <w:szCs w:val="18"/>
              </w:rPr>
              <w:t>22.91</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ascii="宋体" w:hAnsi="宋体" w:cs="宋体"/>
                <w:kern w:val="0"/>
                <w:sz w:val="18"/>
                <w:szCs w:val="18"/>
              </w:rPr>
              <w:t>22.91</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11</w:t>
            </w:r>
          </w:p>
        </w:tc>
        <w:tc>
          <w:tcPr>
            <w:tcW w:w="2891"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差旅费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ascii="宋体" w:hAnsi="宋体" w:cs="宋体"/>
                <w:kern w:val="0"/>
                <w:sz w:val="18"/>
                <w:szCs w:val="18"/>
              </w:rPr>
              <w:t>14.40</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ascii="宋体" w:hAnsi="宋体" w:cs="宋体"/>
                <w:kern w:val="0"/>
                <w:sz w:val="18"/>
                <w:szCs w:val="18"/>
              </w:rPr>
              <w:t>14.40</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17</w:t>
            </w:r>
          </w:p>
        </w:tc>
        <w:tc>
          <w:tcPr>
            <w:tcW w:w="2891"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公务接待费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ascii="宋体" w:hAnsi="宋体" w:cs="宋体"/>
                <w:kern w:val="0"/>
                <w:sz w:val="18"/>
                <w:szCs w:val="18"/>
              </w:rPr>
              <w:t>3</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ascii="宋体" w:hAnsi="宋体" w:cs="宋体"/>
                <w:kern w:val="0"/>
                <w:sz w:val="18"/>
                <w:szCs w:val="18"/>
              </w:rPr>
              <w:t>3</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28</w:t>
            </w:r>
          </w:p>
        </w:tc>
        <w:tc>
          <w:tcPr>
            <w:tcW w:w="2891"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工会经费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ascii="宋体" w:hAnsi="宋体" w:cs="宋体"/>
                <w:kern w:val="0"/>
                <w:sz w:val="18"/>
                <w:szCs w:val="18"/>
              </w:rPr>
              <w:t>3.34</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ascii="宋体" w:hAnsi="宋体" w:cs="宋体"/>
                <w:kern w:val="0"/>
                <w:sz w:val="18"/>
                <w:szCs w:val="18"/>
              </w:rPr>
              <w:t>3.34</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31</w:t>
            </w:r>
          </w:p>
        </w:tc>
        <w:tc>
          <w:tcPr>
            <w:tcW w:w="2891"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公务用车运行维护费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6.57</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6.57</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39</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其他交通费用</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0.63</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0.63</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99</w:t>
            </w:r>
          </w:p>
        </w:tc>
        <w:tc>
          <w:tcPr>
            <w:tcW w:w="2891"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其他商品和服务支出</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ascii="宋体" w:hAnsi="宋体" w:cs="宋体"/>
                <w:kern w:val="0"/>
                <w:sz w:val="18"/>
                <w:szCs w:val="18"/>
              </w:rPr>
              <w:t>30.78</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ascii="宋体" w:hAnsi="宋体" w:cs="宋体"/>
                <w:kern w:val="0"/>
                <w:sz w:val="18"/>
                <w:szCs w:val="18"/>
              </w:rPr>
              <w:t>30.78</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303</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09</w:t>
            </w:r>
          </w:p>
        </w:tc>
        <w:tc>
          <w:tcPr>
            <w:tcW w:w="2891"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奖励金</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ascii="宋体" w:hAnsi="宋体" w:cs="宋体"/>
                <w:kern w:val="0"/>
                <w:sz w:val="18"/>
                <w:szCs w:val="18"/>
              </w:rPr>
              <w:t>0.9</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ascii="宋体" w:hAnsi="宋体" w:cs="宋体"/>
                <w:kern w:val="0"/>
                <w:sz w:val="18"/>
                <w:szCs w:val="18"/>
              </w:rPr>
              <w:t>0.9</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303</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ascii="宋体" w:hAnsi="宋体" w:cs="宋体"/>
                <w:kern w:val="0"/>
                <w:sz w:val="18"/>
                <w:szCs w:val="18"/>
              </w:rPr>
              <w:t>99</w:t>
            </w:r>
          </w:p>
        </w:tc>
        <w:tc>
          <w:tcPr>
            <w:tcW w:w="2891"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其他对个人和家庭的补助支出</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ascii="宋体" w:hAnsi="宋体" w:cs="宋体"/>
                <w:kern w:val="0"/>
                <w:sz w:val="18"/>
                <w:szCs w:val="18"/>
              </w:rPr>
              <w:t>0.45</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ascii="宋体" w:hAnsi="宋体" w:cs="宋体"/>
                <w:kern w:val="0"/>
                <w:sz w:val="18"/>
                <w:szCs w:val="18"/>
              </w:rPr>
              <w:t>0.45</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p>
        </w:tc>
        <w:tc>
          <w:tcPr>
            <w:tcW w:w="577" w:type="dxa"/>
            <w:tcBorders>
              <w:top w:val="nil"/>
              <w:left w:val="nil"/>
              <w:bottom w:val="single" w:color="auto" w:sz="4" w:space="0"/>
              <w:right w:val="single" w:color="auto" w:sz="4" w:space="0"/>
            </w:tcBorders>
            <w:vAlign w:val="center"/>
          </w:tcPr>
          <w:p>
            <w:pPr>
              <w:widowControl/>
              <w:jc w:val="center"/>
              <w:rPr>
                <w:rFonts w:ascii="宋体" w:cs="宋体"/>
                <w:kern w:val="0"/>
                <w:sz w:val="18"/>
                <w:szCs w:val="18"/>
              </w:rPr>
            </w:pPr>
          </w:p>
        </w:tc>
        <w:tc>
          <w:tcPr>
            <w:tcW w:w="2891" w:type="dxa"/>
            <w:tcBorders>
              <w:top w:val="nil"/>
              <w:left w:val="nil"/>
              <w:bottom w:val="single" w:color="auto" w:sz="4" w:space="0"/>
              <w:right w:val="single" w:color="auto" w:sz="4" w:space="0"/>
            </w:tcBorders>
            <w:vAlign w:val="center"/>
          </w:tcPr>
          <w:p>
            <w:pPr>
              <w:widowControl/>
              <w:rPr>
                <w:rFonts w:ascii="宋体" w:cs="宋体"/>
                <w:kern w:val="0"/>
                <w:sz w:val="18"/>
                <w:szCs w:val="18"/>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kern w:val="0"/>
                <w:sz w:val="18"/>
                <w:szCs w:val="18"/>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2891"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b/>
                <w:bCs/>
                <w:kern w:val="0"/>
                <w:sz w:val="20"/>
                <w:szCs w:val="20"/>
              </w:rPr>
              <w:t>合计</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ascii="宋体" w:hAnsi="宋体" w:cs="宋体"/>
                <w:kern w:val="0"/>
                <w:sz w:val="20"/>
                <w:szCs w:val="20"/>
              </w:rPr>
              <w:t>967.75</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ascii="宋体" w:hAnsi="宋体" w:cs="宋体"/>
                <w:kern w:val="0"/>
                <w:sz w:val="20"/>
                <w:szCs w:val="20"/>
              </w:rPr>
              <w:t>869.3</w:t>
            </w:r>
            <w:r>
              <w:rPr>
                <w:rFonts w:hint="eastAsia" w:ascii="宋体" w:hAnsi="宋体" w:cs="宋体"/>
                <w:kern w:val="0"/>
                <w:sz w:val="20"/>
                <w:szCs w:val="20"/>
              </w:rPr>
              <w:t>2</w:t>
            </w:r>
          </w:p>
        </w:tc>
        <w:tc>
          <w:tcPr>
            <w:tcW w:w="1701"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ascii="宋体" w:hAnsi="宋体" w:cs="宋体"/>
                <w:kern w:val="0"/>
                <w:sz w:val="20"/>
                <w:szCs w:val="20"/>
              </w:rPr>
              <w:t>98.43</w:t>
            </w:r>
          </w:p>
        </w:tc>
      </w:tr>
    </w:tbl>
    <w:p>
      <w:pPr>
        <w:widowControl/>
        <w:outlineLvl w:val="1"/>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表七：</w:t>
      </w:r>
    </w:p>
    <w:tbl>
      <w:tblPr>
        <w:tblStyle w:val="8"/>
        <w:tblW w:w="9540" w:type="dxa"/>
        <w:tblInd w:w="-360"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79"/>
      </w:tblGrid>
      <w:tr>
        <w:tblPrEx>
          <w:tblLayout w:type="fixed"/>
          <w:tblCellMar>
            <w:top w:w="0" w:type="dxa"/>
            <w:left w:w="108" w:type="dxa"/>
            <w:bottom w:w="0" w:type="dxa"/>
            <w:right w:w="108" w:type="dxa"/>
          </w:tblCellMar>
        </w:tblPrEx>
        <w:trPr>
          <w:gridBefore w:val="1"/>
          <w:gridAfter w:val="1"/>
          <w:wBefore w:w="8" w:type="dxa"/>
          <w:wAfter w:w="79" w:type="dxa"/>
          <w:trHeight w:val="375" w:hRule="atLeast"/>
        </w:trPr>
        <w:tc>
          <w:tcPr>
            <w:tcW w:w="9453" w:type="dxa"/>
            <w:gridSpan w:val="18"/>
            <w:tcBorders>
              <w:top w:val="nil"/>
              <w:left w:val="nil"/>
              <w:bottom w:val="nil"/>
              <w:right w:val="nil"/>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79" w:type="dxa"/>
          <w:trHeight w:val="405" w:hRule="atLeast"/>
        </w:trPr>
        <w:tc>
          <w:tcPr>
            <w:tcW w:w="4350" w:type="dxa"/>
            <w:gridSpan w:val="7"/>
            <w:tcBorders>
              <w:top w:val="nil"/>
              <w:left w:val="nil"/>
              <w:bottom w:val="nil"/>
              <w:right w:val="nil"/>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编制部门：</w:t>
            </w:r>
            <w:r>
              <w:rPr>
                <w:rFonts w:hint="eastAsia" w:ascii="仿宋_GB2312" w:hAnsi="宋体" w:eastAsia="仿宋_GB2312"/>
                <w:kern w:val="0"/>
                <w:sz w:val="24"/>
              </w:rPr>
              <w:t>阜康市水磨沟乡人民政府</w:t>
            </w:r>
          </w:p>
        </w:tc>
        <w:tc>
          <w:tcPr>
            <w:tcW w:w="995" w:type="dxa"/>
            <w:gridSpan w:val="2"/>
            <w:tcBorders>
              <w:top w:val="nil"/>
              <w:left w:val="nil"/>
              <w:bottom w:val="nil"/>
              <w:right w:val="nil"/>
            </w:tcBorders>
            <w:vAlign w:val="center"/>
          </w:tcPr>
          <w:p>
            <w:pPr>
              <w:widowControl/>
              <w:jc w:val="left"/>
              <w:rPr>
                <w:rFonts w:ascii="仿宋_GB2312" w:hAnsi="宋体" w:eastAsia="仿宋_GB2312" w:cs="宋体"/>
                <w:kern w:val="0"/>
                <w:sz w:val="24"/>
              </w:rPr>
            </w:pPr>
          </w:p>
        </w:tc>
        <w:tc>
          <w:tcPr>
            <w:tcW w:w="1682" w:type="dxa"/>
            <w:gridSpan w:val="3"/>
            <w:tcBorders>
              <w:top w:val="nil"/>
              <w:left w:val="nil"/>
              <w:bottom w:val="nil"/>
              <w:right w:val="nil"/>
            </w:tcBorders>
            <w:vAlign w:val="center"/>
          </w:tcPr>
          <w:p>
            <w:pPr>
              <w:widowControl/>
              <w:jc w:val="left"/>
              <w:rPr>
                <w:rFonts w:ascii="仿宋_GB2312" w:hAnsi="宋体" w:eastAsia="仿宋_GB2312" w:cs="宋体"/>
                <w:kern w:val="0"/>
                <w:sz w:val="24"/>
              </w:rPr>
            </w:pPr>
            <w:r>
              <w:rPr>
                <w:rFonts w:ascii="仿宋_GB2312" w:hAnsi="宋体" w:eastAsia="仿宋_GB2312" w:cs="宋体"/>
                <w:kern w:val="0"/>
                <w:sz w:val="24"/>
              </w:rPr>
              <w:t xml:space="preserve">      </w:t>
            </w:r>
          </w:p>
        </w:tc>
        <w:tc>
          <w:tcPr>
            <w:tcW w:w="2426" w:type="dxa"/>
            <w:gridSpan w:val="6"/>
            <w:tcBorders>
              <w:top w:val="nil"/>
              <w:left w:val="nil"/>
              <w:bottom w:val="nil"/>
              <w:right w:val="nil"/>
            </w:tcBorders>
            <w:vAlign w:val="center"/>
          </w:tcPr>
          <w:p>
            <w:pPr>
              <w:widowControl/>
              <w:ind w:firstLine="960" w:firstLineChars="400"/>
              <w:rPr>
                <w:rFonts w:ascii="仿宋_GB2312" w:hAnsi="宋体" w:eastAsia="仿宋_GB2312" w:cs="宋体"/>
                <w:kern w:val="0"/>
                <w:sz w:val="24"/>
              </w:rPr>
            </w:pPr>
            <w:r>
              <w:rPr>
                <w:rFonts w:hint="eastAsia" w:ascii="仿宋_GB2312" w:hAnsi="宋体" w:eastAsia="仿宋_GB2312" w:cs="宋体"/>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w:t>
            </w:r>
            <w:r>
              <w:rPr>
                <w:rFonts w:ascii="仿宋_GB2312" w:hAnsi="宋体" w:eastAsia="仿宋_GB2312"/>
                <w:b/>
                <w:kern w:val="0"/>
                <w:sz w:val="18"/>
                <w:szCs w:val="18"/>
              </w:rPr>
              <w:t xml:space="preserve"> </w:t>
            </w:r>
            <w:r>
              <w:rPr>
                <w:rFonts w:hint="eastAsia" w:ascii="仿宋_GB2312" w:hAnsi="宋体" w:eastAsia="仿宋_GB2312"/>
                <w:b/>
                <w:kern w:val="0"/>
                <w:sz w:val="18"/>
                <w:szCs w:val="18"/>
              </w:rPr>
              <w:t>目</w:t>
            </w:r>
            <w:r>
              <w:rPr>
                <w:rFonts w:ascii="仿宋_GB2312" w:hAnsi="宋体" w:eastAsia="仿宋_GB2312"/>
                <w:b/>
                <w:kern w:val="0"/>
                <w:sz w:val="18"/>
                <w:szCs w:val="18"/>
              </w:rPr>
              <w:t xml:space="preserve"> </w:t>
            </w:r>
            <w:r>
              <w:rPr>
                <w:rFonts w:hint="eastAsia" w:ascii="仿宋_GB2312" w:hAnsi="宋体" w:eastAsia="仿宋_GB2312"/>
                <w:b/>
                <w:kern w:val="0"/>
                <w:sz w:val="18"/>
                <w:szCs w:val="18"/>
              </w:rPr>
              <w:t>编</w:t>
            </w:r>
            <w:r>
              <w:rPr>
                <w:rFonts w:ascii="仿宋_GB2312" w:hAnsi="宋体" w:eastAsia="仿宋_GB2312"/>
                <w:b/>
                <w:kern w:val="0"/>
                <w:sz w:val="18"/>
                <w:szCs w:val="18"/>
              </w:rPr>
              <w:t xml:space="preserve"> </w:t>
            </w:r>
            <w:r>
              <w:rPr>
                <w:rFonts w:hint="eastAsia" w:ascii="仿宋_GB2312" w:hAnsi="宋体" w:eastAsia="仿宋_GB2312"/>
                <w:b/>
                <w:kern w:val="0"/>
                <w:sz w:val="18"/>
                <w:szCs w:val="18"/>
              </w:rPr>
              <w:t>码</w:t>
            </w:r>
          </w:p>
        </w:tc>
        <w:tc>
          <w:tcPr>
            <w:tcW w:w="851"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468"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vAlign w:val="center"/>
          </w:tcPr>
          <w:p>
            <w:pPr>
              <w:widowControl/>
              <w:jc w:val="left"/>
              <w:outlineLvl w:val="1"/>
              <w:rPr>
                <w:rFonts w:ascii="仿宋_GB2312" w:hAnsi="宋体" w:eastAsia="仿宋_GB2312"/>
                <w:b/>
                <w:kern w:val="0"/>
                <w:sz w:val="18"/>
                <w:szCs w:val="18"/>
              </w:rPr>
            </w:pPr>
          </w:p>
        </w:tc>
        <w:tc>
          <w:tcPr>
            <w:tcW w:w="1456" w:type="dxa"/>
            <w:vMerge w:val="continue"/>
          </w:tcPr>
          <w:p>
            <w:pPr>
              <w:widowControl/>
              <w:jc w:val="left"/>
              <w:outlineLvl w:val="1"/>
              <w:rPr>
                <w:rFonts w:ascii="仿宋_GB2312" w:hAnsi="宋体" w:eastAsia="仿宋_GB2312"/>
                <w:b/>
                <w:kern w:val="0"/>
                <w:sz w:val="18"/>
                <w:szCs w:val="18"/>
              </w:rPr>
            </w:pPr>
          </w:p>
        </w:tc>
        <w:tc>
          <w:tcPr>
            <w:tcW w:w="750" w:type="dxa"/>
            <w:vMerge w:val="continue"/>
          </w:tcPr>
          <w:p>
            <w:pPr>
              <w:widowControl/>
              <w:jc w:val="left"/>
              <w:outlineLvl w:val="1"/>
              <w:rPr>
                <w:rFonts w:ascii="仿宋_GB2312" w:hAnsi="宋体" w:eastAsia="仿宋_GB2312"/>
                <w:b/>
                <w:kern w:val="0"/>
                <w:sz w:val="18"/>
                <w:szCs w:val="18"/>
              </w:rPr>
            </w:pPr>
          </w:p>
        </w:tc>
        <w:tc>
          <w:tcPr>
            <w:tcW w:w="569" w:type="dxa"/>
            <w:gridSpan w:val="2"/>
            <w:vMerge w:val="continue"/>
          </w:tcPr>
          <w:p>
            <w:pPr>
              <w:widowControl/>
              <w:jc w:val="left"/>
              <w:outlineLvl w:val="1"/>
              <w:rPr>
                <w:rFonts w:ascii="仿宋_GB2312" w:hAnsi="宋体" w:eastAsia="仿宋_GB2312"/>
                <w:b/>
                <w:kern w:val="0"/>
                <w:sz w:val="18"/>
                <w:szCs w:val="18"/>
              </w:rPr>
            </w:pPr>
          </w:p>
        </w:tc>
        <w:tc>
          <w:tcPr>
            <w:tcW w:w="536" w:type="dxa"/>
            <w:vMerge w:val="continue"/>
          </w:tcPr>
          <w:p>
            <w:pPr>
              <w:widowControl/>
              <w:jc w:val="left"/>
              <w:outlineLvl w:val="1"/>
              <w:rPr>
                <w:rFonts w:ascii="仿宋_GB2312" w:hAnsi="宋体" w:eastAsia="仿宋_GB2312"/>
                <w:b/>
                <w:kern w:val="0"/>
                <w:sz w:val="18"/>
                <w:szCs w:val="18"/>
              </w:rPr>
            </w:pPr>
          </w:p>
        </w:tc>
        <w:tc>
          <w:tcPr>
            <w:tcW w:w="652" w:type="dxa"/>
            <w:vMerge w:val="continue"/>
          </w:tcPr>
          <w:p>
            <w:pPr>
              <w:widowControl/>
              <w:jc w:val="left"/>
              <w:outlineLvl w:val="1"/>
              <w:rPr>
                <w:rFonts w:ascii="仿宋_GB2312" w:hAnsi="宋体" w:eastAsia="仿宋_GB2312"/>
                <w:b/>
                <w:kern w:val="0"/>
                <w:sz w:val="18"/>
                <w:szCs w:val="18"/>
              </w:rPr>
            </w:pPr>
          </w:p>
        </w:tc>
        <w:tc>
          <w:tcPr>
            <w:tcW w:w="652" w:type="dxa"/>
            <w:vMerge w:val="continue"/>
          </w:tcPr>
          <w:p>
            <w:pPr>
              <w:widowControl/>
              <w:jc w:val="left"/>
              <w:outlineLvl w:val="1"/>
              <w:rPr>
                <w:rFonts w:ascii="仿宋_GB2312" w:hAnsi="宋体" w:eastAsia="仿宋_GB2312"/>
                <w:b/>
                <w:kern w:val="0"/>
                <w:sz w:val="18"/>
                <w:szCs w:val="18"/>
              </w:rPr>
            </w:pPr>
          </w:p>
        </w:tc>
        <w:tc>
          <w:tcPr>
            <w:tcW w:w="578" w:type="dxa"/>
            <w:gridSpan w:val="2"/>
            <w:vMerge w:val="continue"/>
          </w:tcPr>
          <w:p>
            <w:pPr>
              <w:widowControl/>
              <w:jc w:val="left"/>
              <w:outlineLvl w:val="1"/>
              <w:rPr>
                <w:rFonts w:ascii="仿宋_GB2312" w:hAnsi="宋体" w:eastAsia="仿宋_GB2312"/>
                <w:b/>
                <w:kern w:val="0"/>
                <w:sz w:val="18"/>
                <w:szCs w:val="18"/>
              </w:rPr>
            </w:pPr>
          </w:p>
        </w:tc>
        <w:tc>
          <w:tcPr>
            <w:tcW w:w="419" w:type="dxa"/>
            <w:vMerge w:val="continue"/>
          </w:tcPr>
          <w:p>
            <w:pPr>
              <w:widowControl/>
              <w:jc w:val="left"/>
              <w:outlineLvl w:val="1"/>
              <w:rPr>
                <w:rFonts w:ascii="仿宋_GB2312" w:hAnsi="宋体" w:eastAsia="仿宋_GB2312"/>
                <w:b/>
                <w:kern w:val="0"/>
                <w:sz w:val="18"/>
                <w:szCs w:val="18"/>
              </w:rPr>
            </w:pPr>
          </w:p>
        </w:tc>
        <w:tc>
          <w:tcPr>
            <w:tcW w:w="578" w:type="dxa"/>
            <w:vMerge w:val="continue"/>
          </w:tcPr>
          <w:p>
            <w:pPr>
              <w:widowControl/>
              <w:jc w:val="left"/>
              <w:outlineLvl w:val="1"/>
              <w:rPr>
                <w:rFonts w:ascii="仿宋_GB2312" w:hAnsi="宋体" w:eastAsia="仿宋_GB2312"/>
                <w:b/>
                <w:kern w:val="0"/>
                <w:sz w:val="18"/>
                <w:szCs w:val="18"/>
              </w:rPr>
            </w:pPr>
          </w:p>
        </w:tc>
        <w:tc>
          <w:tcPr>
            <w:tcW w:w="420" w:type="dxa"/>
            <w:vMerge w:val="continue"/>
          </w:tcPr>
          <w:p>
            <w:pPr>
              <w:widowControl/>
              <w:jc w:val="left"/>
              <w:outlineLvl w:val="1"/>
              <w:rPr>
                <w:rFonts w:ascii="仿宋_GB2312" w:hAnsi="宋体" w:eastAsia="仿宋_GB2312"/>
                <w:b/>
                <w:kern w:val="0"/>
                <w:sz w:val="18"/>
                <w:szCs w:val="18"/>
              </w:rPr>
            </w:pPr>
          </w:p>
        </w:tc>
        <w:tc>
          <w:tcPr>
            <w:tcW w:w="420" w:type="dxa"/>
            <w:vMerge w:val="continue"/>
          </w:tcPr>
          <w:p>
            <w:pPr>
              <w:widowControl/>
              <w:jc w:val="left"/>
              <w:outlineLvl w:val="1"/>
              <w:rPr>
                <w:rFonts w:ascii="仿宋_GB2312" w:hAnsi="宋体" w:eastAsia="仿宋_GB2312"/>
                <w:b/>
                <w:kern w:val="0"/>
                <w:sz w:val="18"/>
                <w:szCs w:val="18"/>
              </w:rPr>
            </w:pPr>
          </w:p>
        </w:tc>
        <w:tc>
          <w:tcPr>
            <w:tcW w:w="468" w:type="dxa"/>
            <w:gridSpan w:val="2"/>
            <w:vMerge w:val="continue"/>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p>
        </w:tc>
        <w:tc>
          <w:tcPr>
            <w:tcW w:w="397" w:type="dxa"/>
          </w:tcPr>
          <w:p>
            <w:pPr>
              <w:widowControl/>
              <w:jc w:val="left"/>
              <w:outlineLvl w:val="1"/>
              <w:rPr>
                <w:rFonts w:ascii="仿宋_GB2312" w:hAnsi="宋体" w:eastAsia="仿宋_GB2312"/>
                <w:kern w:val="0"/>
                <w:sz w:val="32"/>
                <w:szCs w:val="32"/>
              </w:rPr>
            </w:pPr>
          </w:p>
        </w:tc>
        <w:tc>
          <w:tcPr>
            <w:tcW w:w="397" w:type="dxa"/>
          </w:tcPr>
          <w:p>
            <w:pPr>
              <w:widowControl/>
              <w:jc w:val="left"/>
              <w:outlineLvl w:val="1"/>
              <w:rPr>
                <w:rFonts w:ascii="仿宋_GB2312" w:hAnsi="宋体" w:eastAsia="仿宋_GB2312"/>
                <w:kern w:val="0"/>
                <w:sz w:val="32"/>
                <w:szCs w:val="32"/>
              </w:rPr>
            </w:pPr>
          </w:p>
        </w:tc>
        <w:tc>
          <w:tcPr>
            <w:tcW w:w="851" w:type="dxa"/>
          </w:tcPr>
          <w:p>
            <w:pPr>
              <w:widowControl/>
              <w:jc w:val="left"/>
              <w:outlineLvl w:val="1"/>
              <w:rPr>
                <w:rFonts w:ascii="仿宋_GB2312" w:hAnsi="宋体" w:eastAsia="仿宋_GB2312"/>
                <w:kern w:val="0"/>
                <w:sz w:val="32"/>
                <w:szCs w:val="32"/>
              </w:rPr>
            </w:pPr>
          </w:p>
        </w:tc>
        <w:tc>
          <w:tcPr>
            <w:tcW w:w="1456" w:type="dxa"/>
          </w:tcPr>
          <w:p>
            <w:pPr>
              <w:widowControl/>
              <w:jc w:val="left"/>
              <w:outlineLvl w:val="1"/>
              <w:rPr>
                <w:rFonts w:ascii="仿宋_GB2312" w:hAnsi="宋体" w:eastAsia="仿宋_GB2312"/>
                <w:kern w:val="0"/>
                <w:sz w:val="32"/>
                <w:szCs w:val="32"/>
              </w:rPr>
            </w:pPr>
          </w:p>
        </w:tc>
        <w:tc>
          <w:tcPr>
            <w:tcW w:w="750" w:type="dxa"/>
          </w:tcPr>
          <w:p>
            <w:pPr>
              <w:widowControl/>
              <w:jc w:val="left"/>
              <w:outlineLvl w:val="1"/>
              <w:rPr>
                <w:rFonts w:ascii="仿宋_GB2312" w:hAnsi="宋体" w:eastAsia="仿宋_GB2312"/>
                <w:kern w:val="0"/>
                <w:sz w:val="32"/>
                <w:szCs w:val="32"/>
              </w:rPr>
            </w:pPr>
          </w:p>
        </w:tc>
        <w:tc>
          <w:tcPr>
            <w:tcW w:w="569" w:type="dxa"/>
            <w:gridSpan w:val="2"/>
          </w:tcPr>
          <w:p>
            <w:pPr>
              <w:widowControl/>
              <w:jc w:val="left"/>
              <w:outlineLvl w:val="1"/>
              <w:rPr>
                <w:rFonts w:ascii="仿宋_GB2312" w:hAnsi="宋体" w:eastAsia="仿宋_GB2312"/>
                <w:kern w:val="0"/>
                <w:sz w:val="32"/>
                <w:szCs w:val="32"/>
              </w:rPr>
            </w:pPr>
          </w:p>
        </w:tc>
        <w:tc>
          <w:tcPr>
            <w:tcW w:w="536" w:type="dxa"/>
          </w:tcPr>
          <w:p>
            <w:pPr>
              <w:widowControl/>
              <w:jc w:val="left"/>
              <w:outlineLvl w:val="1"/>
              <w:rPr>
                <w:rFonts w:ascii="仿宋_GB2312" w:hAnsi="宋体" w:eastAsia="仿宋_GB2312"/>
                <w:kern w:val="0"/>
                <w:sz w:val="32"/>
                <w:szCs w:val="32"/>
              </w:rPr>
            </w:pPr>
          </w:p>
        </w:tc>
        <w:tc>
          <w:tcPr>
            <w:tcW w:w="652" w:type="dxa"/>
          </w:tcPr>
          <w:p>
            <w:pPr>
              <w:widowControl/>
              <w:jc w:val="left"/>
              <w:outlineLvl w:val="1"/>
              <w:rPr>
                <w:rFonts w:ascii="仿宋_GB2312" w:hAnsi="宋体" w:eastAsia="仿宋_GB2312"/>
                <w:kern w:val="0"/>
                <w:sz w:val="32"/>
                <w:szCs w:val="32"/>
              </w:rPr>
            </w:pPr>
          </w:p>
        </w:tc>
        <w:tc>
          <w:tcPr>
            <w:tcW w:w="652" w:type="dxa"/>
          </w:tcPr>
          <w:p>
            <w:pPr>
              <w:widowControl/>
              <w:jc w:val="left"/>
              <w:outlineLvl w:val="1"/>
              <w:rPr>
                <w:rFonts w:ascii="仿宋_GB2312" w:hAnsi="宋体" w:eastAsia="仿宋_GB2312"/>
                <w:kern w:val="0"/>
                <w:sz w:val="32"/>
                <w:szCs w:val="32"/>
              </w:rPr>
            </w:pPr>
          </w:p>
        </w:tc>
        <w:tc>
          <w:tcPr>
            <w:tcW w:w="578" w:type="dxa"/>
            <w:gridSpan w:val="2"/>
          </w:tcPr>
          <w:p>
            <w:pPr>
              <w:widowControl/>
              <w:jc w:val="left"/>
              <w:outlineLvl w:val="1"/>
              <w:rPr>
                <w:rFonts w:ascii="仿宋_GB2312" w:hAnsi="宋体" w:eastAsia="仿宋_GB2312"/>
                <w:kern w:val="0"/>
                <w:sz w:val="32"/>
                <w:szCs w:val="32"/>
              </w:rPr>
            </w:pPr>
          </w:p>
        </w:tc>
        <w:tc>
          <w:tcPr>
            <w:tcW w:w="419" w:type="dxa"/>
          </w:tcPr>
          <w:p>
            <w:pPr>
              <w:widowControl/>
              <w:jc w:val="left"/>
              <w:outlineLvl w:val="1"/>
              <w:rPr>
                <w:rFonts w:ascii="仿宋_GB2312" w:hAnsi="宋体" w:eastAsia="仿宋_GB2312"/>
                <w:kern w:val="0"/>
                <w:sz w:val="32"/>
                <w:szCs w:val="32"/>
              </w:rPr>
            </w:pPr>
          </w:p>
        </w:tc>
        <w:tc>
          <w:tcPr>
            <w:tcW w:w="578" w:type="dxa"/>
          </w:tcPr>
          <w:p>
            <w:pPr>
              <w:widowControl/>
              <w:jc w:val="left"/>
              <w:outlineLvl w:val="1"/>
              <w:rPr>
                <w:rFonts w:ascii="仿宋_GB2312" w:hAnsi="宋体" w:eastAsia="仿宋_GB2312"/>
                <w:kern w:val="0"/>
                <w:sz w:val="32"/>
                <w:szCs w:val="32"/>
              </w:rPr>
            </w:pPr>
          </w:p>
        </w:tc>
        <w:tc>
          <w:tcPr>
            <w:tcW w:w="420" w:type="dxa"/>
          </w:tcPr>
          <w:p>
            <w:pPr>
              <w:widowControl/>
              <w:jc w:val="left"/>
              <w:outlineLvl w:val="1"/>
              <w:rPr>
                <w:rFonts w:ascii="仿宋_GB2312" w:hAnsi="宋体" w:eastAsia="仿宋_GB2312"/>
                <w:kern w:val="0"/>
                <w:sz w:val="32"/>
                <w:szCs w:val="32"/>
              </w:rPr>
            </w:pPr>
          </w:p>
        </w:tc>
        <w:tc>
          <w:tcPr>
            <w:tcW w:w="420" w:type="dxa"/>
          </w:tcPr>
          <w:p>
            <w:pPr>
              <w:widowControl/>
              <w:jc w:val="left"/>
              <w:outlineLvl w:val="1"/>
              <w:rPr>
                <w:rFonts w:ascii="仿宋_GB2312" w:hAnsi="宋体" w:eastAsia="仿宋_GB2312"/>
                <w:kern w:val="0"/>
                <w:sz w:val="32"/>
                <w:szCs w:val="32"/>
              </w:rPr>
            </w:pPr>
          </w:p>
        </w:tc>
        <w:tc>
          <w:tcPr>
            <w:tcW w:w="468" w:type="dxa"/>
            <w:gridSpan w:val="2"/>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0" w:type="dxa"/>
            <w:vAlign w:val="center"/>
          </w:tcPr>
          <w:p>
            <w:pPr>
              <w:widowControl/>
              <w:jc w:val="center"/>
              <w:outlineLvl w:val="1"/>
              <w:rPr>
                <w:rFonts w:ascii="仿宋_GB2312" w:hAnsi="宋体" w:eastAsia="仿宋_GB2312"/>
                <w:kern w:val="0"/>
                <w:szCs w:val="21"/>
              </w:rPr>
            </w:pP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outlineLvl w:val="1"/>
        <w:rPr>
          <w:rFonts w:ascii="仿宋_GB2312" w:hAnsi="宋体" w:eastAsia="仿宋_GB2312"/>
          <w:b/>
          <w:kern w:val="0"/>
          <w:sz w:val="32"/>
          <w:szCs w:val="32"/>
        </w:rPr>
      </w:pPr>
      <w:r>
        <w:rPr>
          <w:rFonts w:hint="eastAsia" w:ascii="仿宋_GB2312" w:hAnsi="宋体" w:eastAsia="仿宋_GB2312"/>
          <w:b/>
          <w:kern w:val="0"/>
          <w:sz w:val="28"/>
          <w:szCs w:val="32"/>
        </w:rPr>
        <w:t>备注：本年无项目支出预算安排，此表为空表。</w:t>
      </w:r>
      <w:r>
        <w:rPr>
          <w:rFonts w:ascii="仿宋_GB2312" w:hAnsi="宋体" w:eastAsia="仿宋_GB2312"/>
          <w:b/>
          <w:kern w:val="0"/>
          <w:sz w:val="28"/>
          <w:szCs w:val="32"/>
        </w:rPr>
        <w:br w:type="page"/>
      </w: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center"/>
        <w:outlineLvl w:val="1"/>
        <w:rPr>
          <w:rFonts w:ascii="仿宋_GB2312" w:hAnsi="宋体" w:eastAsia="仿宋_GB2312"/>
          <w:b/>
          <w:kern w:val="0"/>
          <w:sz w:val="32"/>
          <w:szCs w:val="32"/>
        </w:rPr>
      </w:pP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编制单位：阜康市水磨沟乡人民政府</w:t>
      </w:r>
      <w:r>
        <w:rPr>
          <w:rFonts w:ascii="仿宋_GB2312" w:hAnsi="宋体" w:eastAsia="仿宋_GB2312"/>
          <w:b/>
          <w:kern w:val="0"/>
          <w:sz w:val="24"/>
        </w:rPr>
        <w:t xml:space="preserve"> </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9240" w:type="dxa"/>
        <w:tblInd w:w="-173" w:type="dxa"/>
        <w:tblLayout w:type="fixed"/>
        <w:tblCellMar>
          <w:top w:w="0" w:type="dxa"/>
          <w:left w:w="108" w:type="dxa"/>
          <w:bottom w:w="0" w:type="dxa"/>
          <w:right w:w="108" w:type="dxa"/>
        </w:tblCellMar>
      </w:tblPr>
      <w:tblGrid>
        <w:gridCol w:w="1575"/>
        <w:gridCol w:w="1417"/>
        <w:gridCol w:w="1559"/>
        <w:gridCol w:w="1418"/>
        <w:gridCol w:w="1559"/>
        <w:gridCol w:w="1712"/>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kern w:val="0"/>
                <w:sz w:val="22"/>
                <w:szCs w:val="22"/>
              </w:rPr>
            </w:pPr>
            <w:r>
              <w:rPr>
                <w:rFonts w:hint="eastAsia" w:ascii="仿宋_GB2312" w:hAnsi="宋体" w:eastAsia="仿宋_GB2312" w:cs="宋体"/>
                <w:b/>
                <w:bCs/>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kern w:val="0"/>
                <w:sz w:val="22"/>
                <w:szCs w:val="22"/>
              </w:rPr>
            </w:pPr>
            <w:r>
              <w:rPr>
                <w:rFonts w:hint="eastAsia" w:ascii="仿宋_GB2312" w:hAnsi="宋体" w:eastAsia="仿宋_GB2312" w:cs="宋体"/>
                <w:b/>
                <w:bCs/>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2"/>
                <w:szCs w:val="22"/>
              </w:rPr>
            </w:pPr>
            <w:r>
              <w:rPr>
                <w:rFonts w:hint="eastAsia" w:ascii="仿宋_GB2312" w:hAnsi="宋体" w:eastAsia="仿宋_GB2312" w:cs="宋体"/>
                <w:b/>
                <w:bCs/>
                <w:kern w:val="0"/>
                <w:sz w:val="22"/>
                <w:szCs w:val="22"/>
              </w:rPr>
              <w:t>公务用车购置及运行费</w:t>
            </w:r>
          </w:p>
        </w:tc>
        <w:tc>
          <w:tcPr>
            <w:tcW w:w="171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kern w:val="0"/>
                <w:sz w:val="22"/>
                <w:szCs w:val="22"/>
              </w:rPr>
            </w:pPr>
            <w:r>
              <w:rPr>
                <w:rFonts w:hint="eastAsia" w:ascii="宋体" w:hAnsi="宋体" w:cs="宋体"/>
                <w:b/>
                <w:bCs/>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2"/>
                <w:szCs w:val="22"/>
              </w:rPr>
            </w:pPr>
            <w:r>
              <w:rPr>
                <w:rFonts w:hint="eastAsia" w:ascii="仿宋_GB2312" w:hAnsi="宋体" w:eastAsia="仿宋_GB2312" w:cs="宋体"/>
                <w:b/>
                <w:bCs/>
                <w:kern w:val="0"/>
                <w:sz w:val="22"/>
                <w:szCs w:val="22"/>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2"/>
                <w:szCs w:val="22"/>
              </w:rPr>
            </w:pPr>
            <w:r>
              <w:rPr>
                <w:rFonts w:hint="eastAsia" w:ascii="仿宋_GB2312" w:hAnsi="宋体" w:eastAsia="仿宋_GB2312" w:cs="宋体"/>
                <w:b/>
                <w:bCs/>
                <w:kern w:val="0"/>
                <w:sz w:val="22"/>
                <w:szCs w:val="22"/>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2"/>
                <w:szCs w:val="22"/>
              </w:rPr>
            </w:pPr>
            <w:r>
              <w:rPr>
                <w:rFonts w:hint="eastAsia" w:ascii="仿宋_GB2312" w:hAnsi="宋体" w:eastAsia="仿宋_GB2312" w:cs="宋体"/>
                <w:b/>
                <w:bCs/>
                <w:kern w:val="0"/>
                <w:sz w:val="22"/>
                <w:szCs w:val="22"/>
              </w:rPr>
              <w:t>公务用车运行费</w:t>
            </w:r>
          </w:p>
        </w:tc>
        <w:tc>
          <w:tcPr>
            <w:tcW w:w="17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b/>
                <w:bCs/>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right"/>
              <w:rPr>
                <w:rFonts w:ascii="宋体" w:cs="宋体"/>
                <w:kern w:val="0"/>
                <w:sz w:val="24"/>
              </w:rPr>
            </w:pPr>
            <w:r>
              <w:rPr>
                <w:rFonts w:ascii="宋体" w:hAnsi="宋体" w:cs="宋体"/>
                <w:kern w:val="0"/>
                <w:sz w:val="24"/>
              </w:rPr>
              <w:t>10.2</w:t>
            </w:r>
          </w:p>
        </w:tc>
        <w:tc>
          <w:tcPr>
            <w:tcW w:w="1417" w:type="dxa"/>
            <w:tcBorders>
              <w:top w:val="nil"/>
              <w:left w:val="nil"/>
              <w:bottom w:val="single" w:color="auto" w:sz="4" w:space="0"/>
              <w:right w:val="single" w:color="auto" w:sz="4" w:space="0"/>
            </w:tcBorders>
            <w:vAlign w:val="center"/>
          </w:tcPr>
          <w:p>
            <w:pPr>
              <w:widowControl/>
              <w:jc w:val="right"/>
              <w:rPr>
                <w:rFonts w:ascii="宋体" w:cs="宋体"/>
                <w:kern w:val="0"/>
                <w:sz w:val="24"/>
              </w:rPr>
            </w:pPr>
            <w:r>
              <w:rPr>
                <w:rFonts w:ascii="宋体" w:cs="宋体"/>
                <w:kern w:val="0"/>
                <w:sz w:val="24"/>
              </w:rPr>
              <w:t>0.00</w:t>
            </w:r>
          </w:p>
        </w:tc>
        <w:tc>
          <w:tcPr>
            <w:tcW w:w="1559" w:type="dxa"/>
            <w:tcBorders>
              <w:top w:val="nil"/>
              <w:left w:val="nil"/>
              <w:bottom w:val="single" w:color="auto" w:sz="4" w:space="0"/>
              <w:right w:val="single" w:color="auto" w:sz="4" w:space="0"/>
            </w:tcBorders>
            <w:vAlign w:val="center"/>
          </w:tcPr>
          <w:p>
            <w:pPr>
              <w:widowControl/>
              <w:jc w:val="right"/>
              <w:rPr>
                <w:rFonts w:ascii="宋体" w:cs="宋体"/>
                <w:kern w:val="0"/>
                <w:sz w:val="24"/>
              </w:rPr>
            </w:pPr>
            <w:r>
              <w:rPr>
                <w:rFonts w:ascii="宋体" w:hAnsi="宋体" w:cs="宋体"/>
                <w:kern w:val="0"/>
                <w:sz w:val="24"/>
              </w:rPr>
              <w:t>7.2</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24"/>
              </w:rPr>
            </w:pPr>
            <w:r>
              <w:rPr>
                <w:rFonts w:ascii="宋体" w:cs="宋体"/>
                <w:kern w:val="0"/>
                <w:sz w:val="24"/>
              </w:rPr>
              <w:t>0.00</w:t>
            </w:r>
          </w:p>
        </w:tc>
        <w:tc>
          <w:tcPr>
            <w:tcW w:w="1559" w:type="dxa"/>
            <w:tcBorders>
              <w:top w:val="nil"/>
              <w:left w:val="nil"/>
              <w:bottom w:val="single" w:color="auto" w:sz="4" w:space="0"/>
              <w:right w:val="single" w:color="auto" w:sz="4" w:space="0"/>
            </w:tcBorders>
            <w:vAlign w:val="center"/>
          </w:tcPr>
          <w:p>
            <w:pPr>
              <w:widowControl/>
              <w:jc w:val="right"/>
              <w:rPr>
                <w:rFonts w:ascii="宋体" w:cs="宋体"/>
                <w:kern w:val="0"/>
                <w:sz w:val="24"/>
              </w:rPr>
            </w:pPr>
            <w:r>
              <w:rPr>
                <w:rFonts w:ascii="宋体" w:hAnsi="宋体" w:cs="宋体"/>
                <w:kern w:val="0"/>
                <w:sz w:val="24"/>
              </w:rPr>
              <w:t>7.2</w:t>
            </w:r>
          </w:p>
        </w:tc>
        <w:tc>
          <w:tcPr>
            <w:tcW w:w="1712" w:type="dxa"/>
            <w:tcBorders>
              <w:top w:val="nil"/>
              <w:left w:val="nil"/>
              <w:bottom w:val="single" w:color="auto" w:sz="4" w:space="0"/>
              <w:right w:val="single" w:color="auto" w:sz="4" w:space="0"/>
            </w:tcBorders>
            <w:vAlign w:val="center"/>
          </w:tcPr>
          <w:p>
            <w:pPr>
              <w:widowControl/>
              <w:jc w:val="right"/>
              <w:rPr>
                <w:rFonts w:ascii="宋体" w:cs="宋体"/>
                <w:kern w:val="0"/>
                <w:sz w:val="24"/>
              </w:rPr>
            </w:pPr>
            <w:r>
              <w:rPr>
                <w:rFonts w:ascii="宋体" w:hAnsi="宋体" w:cs="宋体"/>
                <w:kern w:val="0"/>
                <w:sz w:val="24"/>
              </w:rPr>
              <w:t>3.00</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r>
    </w:tbl>
    <w:p>
      <w:pPr>
        <w:widowControl/>
        <w:jc w:val="left"/>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编制单位：阜康市水磨沟乡人民政府</w:t>
      </w:r>
      <w:r>
        <w:rPr>
          <w:rFonts w:ascii="仿宋_GB2312" w:hAnsi="宋体" w:eastAsia="仿宋_GB2312"/>
          <w:b/>
          <w:kern w:val="0"/>
          <w:sz w:val="24"/>
        </w:rPr>
        <w:t xml:space="preserve"> </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9214" w:type="dxa"/>
        <w:tblInd w:w="-34" w:type="dxa"/>
        <w:tblLayout w:type="fixed"/>
        <w:tblCellMar>
          <w:top w:w="0" w:type="dxa"/>
          <w:left w:w="108" w:type="dxa"/>
          <w:bottom w:w="0" w:type="dxa"/>
          <w:right w:w="108" w:type="dxa"/>
        </w:tblCellMar>
      </w:tblPr>
      <w:tblGrid>
        <w:gridCol w:w="585"/>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39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项</w:t>
            </w:r>
            <w:r>
              <w:rPr>
                <w:rFonts w:ascii="仿宋_GB2312" w:hAnsi="宋体" w:eastAsia="仿宋_GB2312" w:cs="宋体"/>
                <w:b/>
                <w:bCs/>
                <w:kern w:val="0"/>
                <w:sz w:val="24"/>
              </w:rPr>
              <w:t xml:space="preserve">  </w:t>
            </w:r>
            <w:r>
              <w:rPr>
                <w:rFonts w:hint="eastAsia" w:ascii="仿宋_GB2312" w:hAnsi="宋体" w:eastAsia="仿宋_GB2312" w:cs="宋体"/>
                <w:b/>
                <w:bCs/>
                <w:kern w:val="0"/>
                <w:sz w:val="24"/>
              </w:rPr>
              <w:t>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49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项目支出</w:t>
            </w:r>
          </w:p>
        </w:tc>
      </w:tr>
      <w:tr>
        <w:tblPrEx>
          <w:tblLayout w:type="fixed"/>
          <w:tblCellMar>
            <w:top w:w="0" w:type="dxa"/>
            <w:left w:w="108" w:type="dxa"/>
            <w:bottom w:w="0" w:type="dxa"/>
            <w:right w:w="108" w:type="dxa"/>
          </w:tblCellMar>
        </w:tblPrEx>
        <w:trPr>
          <w:trHeight w:val="315"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类</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kern w:val="0"/>
                <w:sz w:val="24"/>
              </w:rPr>
            </w:pP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r>
    </w:tbl>
    <w:p>
      <w:pPr>
        <w:widowControl/>
        <w:jc w:val="left"/>
        <w:outlineLvl w:val="1"/>
        <w:rPr>
          <w:rFonts w:ascii="仿宋_GB2312" w:hAnsi="宋体" w:eastAsia="仿宋_GB2312"/>
          <w:kern w:val="0"/>
          <w:sz w:val="32"/>
          <w:szCs w:val="32"/>
        </w:rPr>
      </w:pPr>
      <w:r>
        <w:rPr>
          <w:rFonts w:hint="eastAsia" w:ascii="仿宋_GB2312" w:hAnsi="宋体" w:eastAsia="仿宋_GB2312"/>
          <w:b/>
          <w:kern w:val="0"/>
          <w:sz w:val="28"/>
          <w:szCs w:val="32"/>
        </w:rPr>
        <w:t>备注：本年无政府性基金预算支出预算安排，此表为空表。</w:t>
      </w:r>
    </w:p>
    <w:p>
      <w:pPr>
        <w:widowControl/>
        <w:jc w:val="left"/>
        <w:outlineLvl w:val="1"/>
        <w:rPr>
          <w:rFonts w:ascii="仿宋_GB2312" w:hAnsi="宋体" w:eastAsia="仿宋_GB2312"/>
          <w:kern w:val="0"/>
          <w:sz w:val="32"/>
          <w:szCs w:val="32"/>
        </w:rPr>
        <w:sectPr>
          <w:footerReference r:id="rId3" w:type="even"/>
          <w:pgSz w:w="11906" w:h="16838"/>
          <w:pgMar w:top="2098" w:right="1418" w:bottom="1928" w:left="1588" w:header="851" w:footer="992" w:gutter="0"/>
          <w:pgNumType w:fmt="numberInDash"/>
          <w:cols w:space="720" w:num="1"/>
          <w:docGrid w:linePitch="312" w:charSpace="0"/>
        </w:sectPr>
      </w:pPr>
    </w:p>
    <w:p>
      <w:pPr>
        <w:spacing w:line="560" w:lineRule="exact"/>
        <w:jc w:val="center"/>
        <w:rPr>
          <w:rFonts w:ascii="黑体" w:hAnsi="黑体" w:eastAsia="黑体"/>
          <w:kern w:val="0"/>
          <w:sz w:val="32"/>
          <w:szCs w:val="32"/>
        </w:rPr>
      </w:pPr>
      <w:r>
        <w:rPr>
          <w:rFonts w:hint="eastAsia" w:ascii="黑体" w:hAnsi="黑体" w:eastAsia="黑体"/>
          <w:kern w:val="0"/>
          <w:sz w:val="32"/>
          <w:szCs w:val="32"/>
        </w:rPr>
        <w:t>第三部分</w:t>
      </w:r>
      <w:r>
        <w:rPr>
          <w:rFonts w:ascii="黑体" w:hAnsi="黑体" w:eastAsia="黑体"/>
          <w:kern w:val="0"/>
          <w:sz w:val="32"/>
          <w:szCs w:val="32"/>
        </w:rPr>
        <w:t xml:space="preserve">  2020</w:t>
      </w:r>
      <w:r>
        <w:rPr>
          <w:rFonts w:hint="eastAsia" w:ascii="黑体" w:hAnsi="黑体" w:eastAsia="黑体"/>
          <w:kern w:val="0"/>
          <w:sz w:val="32"/>
          <w:szCs w:val="32"/>
        </w:rPr>
        <w:t>年部门预算情况说明</w:t>
      </w:r>
    </w:p>
    <w:p>
      <w:pPr>
        <w:spacing w:line="560" w:lineRule="exact"/>
        <w:jc w:val="center"/>
        <w:rPr>
          <w:rFonts w:ascii="黑体" w:hAnsi="黑体" w:eastAsia="黑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关于阜康市水磨沟乡人民政府部门</w:t>
      </w:r>
      <w:r>
        <w:rPr>
          <w:rFonts w:ascii="黑体" w:hAnsi="宋体" w:eastAsia="黑体" w:cs="宋体"/>
          <w:kern w:val="0"/>
          <w:sz w:val="32"/>
          <w:szCs w:val="32"/>
        </w:rPr>
        <w:t>2020</w:t>
      </w:r>
      <w:r>
        <w:rPr>
          <w:rFonts w:hint="eastAsia" w:ascii="黑体" w:hAnsi="宋体" w:eastAsia="黑体" w:cs="宋体"/>
          <w:kern w:val="0"/>
          <w:sz w:val="32"/>
          <w:szCs w:val="32"/>
        </w:rPr>
        <w:t>年收支预算情况的总体说明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按照全口径预算的原则，阜康市水磨沟乡人民政府部门</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年所有收入和支出均纳入部门预算管理。收支总预算</w:t>
      </w:r>
      <w:r>
        <w:rPr>
          <w:rFonts w:ascii="仿宋_GB2312" w:hAnsi="宋体" w:eastAsia="仿宋_GB2312" w:cs="宋体"/>
          <w:kern w:val="0"/>
          <w:sz w:val="32"/>
          <w:szCs w:val="32"/>
        </w:rPr>
        <w:t>967.75</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w:t>
      </w:r>
      <w:r>
        <w:rPr>
          <w:rFonts w:ascii="仿宋_GB2312" w:hAnsi="宋体" w:eastAsia="仿宋_GB2312" w:cs="宋体"/>
          <w:kern w:val="0"/>
          <w:sz w:val="32"/>
          <w:szCs w:val="32"/>
        </w:rPr>
        <w:t>967.75</w:t>
      </w:r>
      <w:r>
        <w:rPr>
          <w:rFonts w:hint="eastAsia" w:ascii="仿宋_GB2312" w:hAnsi="宋体" w:eastAsia="仿宋_GB2312" w:cs="宋体"/>
          <w:kern w:val="0"/>
          <w:sz w:val="32"/>
          <w:szCs w:val="32"/>
        </w:rPr>
        <w:t>万元、政府性基金预算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支出预算包括：一般公共服务支出</w:t>
      </w:r>
      <w:r>
        <w:rPr>
          <w:rFonts w:ascii="仿宋_GB2312" w:hAnsi="宋体" w:eastAsia="仿宋_GB2312" w:cs="宋体"/>
          <w:kern w:val="0"/>
          <w:sz w:val="32"/>
          <w:szCs w:val="32"/>
        </w:rPr>
        <w:t>477.94</w:t>
      </w:r>
      <w:r>
        <w:rPr>
          <w:rFonts w:hint="eastAsia" w:ascii="仿宋_GB2312" w:hAnsi="宋体" w:eastAsia="仿宋_GB2312" w:cs="宋体"/>
          <w:kern w:val="0"/>
          <w:sz w:val="32"/>
          <w:szCs w:val="32"/>
        </w:rPr>
        <w:t>万元、公共安全支出</w:t>
      </w:r>
      <w:r>
        <w:rPr>
          <w:rFonts w:ascii="仿宋_GB2312" w:hAnsi="宋体" w:eastAsia="仿宋_GB2312" w:cs="宋体"/>
          <w:kern w:val="0"/>
          <w:sz w:val="32"/>
          <w:szCs w:val="32"/>
        </w:rPr>
        <w:t>8.75</w:t>
      </w:r>
      <w:r>
        <w:rPr>
          <w:rFonts w:hint="eastAsia" w:ascii="仿宋_GB2312" w:hAnsi="宋体" w:eastAsia="仿宋_GB2312" w:cs="宋体"/>
          <w:kern w:val="0"/>
          <w:sz w:val="32"/>
          <w:szCs w:val="32"/>
        </w:rPr>
        <w:t>万元、社会保障和就业支出</w:t>
      </w:r>
      <w:r>
        <w:rPr>
          <w:rFonts w:ascii="仿宋_GB2312" w:hAnsi="宋体" w:eastAsia="仿宋_GB2312" w:cs="宋体"/>
          <w:kern w:val="0"/>
          <w:sz w:val="32"/>
          <w:szCs w:val="32"/>
        </w:rPr>
        <w:t>55.85</w:t>
      </w:r>
      <w:r>
        <w:rPr>
          <w:rFonts w:hint="eastAsia" w:ascii="仿宋_GB2312" w:hAnsi="宋体" w:eastAsia="仿宋_GB2312" w:cs="宋体"/>
          <w:kern w:val="0"/>
          <w:sz w:val="32"/>
          <w:szCs w:val="32"/>
        </w:rPr>
        <w:t>万元、医疗卫生健康支出</w:t>
      </w:r>
      <w:r>
        <w:rPr>
          <w:rFonts w:ascii="仿宋_GB2312" w:hAnsi="宋体" w:eastAsia="仿宋_GB2312" w:cs="宋体"/>
          <w:kern w:val="0"/>
          <w:sz w:val="32"/>
          <w:szCs w:val="32"/>
        </w:rPr>
        <w:t>57.93</w:t>
      </w:r>
      <w:r>
        <w:rPr>
          <w:rFonts w:hint="eastAsia" w:ascii="仿宋_GB2312" w:hAnsi="宋体" w:eastAsia="仿宋_GB2312" w:cs="宋体"/>
          <w:kern w:val="0"/>
          <w:sz w:val="32"/>
          <w:szCs w:val="32"/>
        </w:rPr>
        <w:t>万元、农林水支出</w:t>
      </w:r>
      <w:r>
        <w:rPr>
          <w:rFonts w:ascii="仿宋_GB2312" w:hAnsi="宋体" w:eastAsia="仿宋_GB2312" w:cs="宋体"/>
          <w:kern w:val="0"/>
          <w:sz w:val="32"/>
          <w:szCs w:val="32"/>
        </w:rPr>
        <w:t>303.36</w:t>
      </w:r>
      <w:r>
        <w:rPr>
          <w:rFonts w:hint="eastAsia" w:ascii="仿宋_GB2312" w:hAnsi="宋体" w:eastAsia="仿宋_GB2312" w:cs="宋体"/>
          <w:kern w:val="0"/>
          <w:sz w:val="32"/>
          <w:szCs w:val="32"/>
        </w:rPr>
        <w:t>万元、住房保障支出</w:t>
      </w:r>
      <w:r>
        <w:rPr>
          <w:rFonts w:ascii="仿宋_GB2312" w:hAnsi="宋体" w:eastAsia="仿宋_GB2312" w:cs="宋体"/>
          <w:kern w:val="0"/>
          <w:sz w:val="32"/>
          <w:szCs w:val="32"/>
        </w:rPr>
        <w:t>63.92</w:t>
      </w:r>
      <w:r>
        <w:rPr>
          <w:rFonts w:hint="eastAsia" w:ascii="仿宋_GB2312" w:hAnsi="宋体" w:eastAsia="仿宋_GB2312" w:cs="宋体"/>
          <w:kern w:val="0"/>
          <w:sz w:val="32"/>
          <w:szCs w:val="32"/>
        </w:rPr>
        <w:t>万元等。</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二、关于阜康市水磨沟乡人民政府部门</w:t>
      </w:r>
      <w:r>
        <w:rPr>
          <w:rFonts w:ascii="黑体" w:hAnsi="宋体" w:eastAsia="黑体" w:cs="宋体"/>
          <w:kern w:val="0"/>
          <w:sz w:val="32"/>
          <w:szCs w:val="32"/>
        </w:rPr>
        <w:t>2020</w:t>
      </w:r>
      <w:r>
        <w:rPr>
          <w:rFonts w:hint="eastAsia" w:ascii="黑体" w:hAnsi="宋体" w:eastAsia="黑体" w:cs="宋体"/>
          <w:kern w:val="0"/>
          <w:sz w:val="32"/>
          <w:szCs w:val="32"/>
        </w:rPr>
        <w:t>年收入预算情况说明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阜康市水磨沟乡人民政府部门收入预算</w:t>
      </w:r>
      <w:r>
        <w:rPr>
          <w:rFonts w:ascii="仿宋_GB2312" w:hAnsi="宋体" w:eastAsia="仿宋_GB2312" w:cs="宋体"/>
          <w:kern w:val="0"/>
          <w:sz w:val="32"/>
          <w:szCs w:val="32"/>
        </w:rPr>
        <w:t>967.75</w:t>
      </w:r>
      <w:r>
        <w:rPr>
          <w:rFonts w:hint="eastAsia" w:ascii="仿宋_GB2312" w:hAnsi="宋体" w:eastAsia="仿宋_GB2312" w:cs="宋体"/>
          <w:kern w:val="0"/>
          <w:sz w:val="32"/>
          <w:szCs w:val="32"/>
        </w:rPr>
        <w:t>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w:t>
      </w:r>
      <w:r>
        <w:rPr>
          <w:rFonts w:ascii="仿宋_GB2312" w:hAnsi="宋体" w:eastAsia="仿宋_GB2312" w:cs="宋体"/>
          <w:kern w:val="0"/>
          <w:sz w:val="32"/>
          <w:szCs w:val="32"/>
        </w:rPr>
        <w:t>967.75</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100%</w:t>
      </w:r>
      <w:r>
        <w:rPr>
          <w:rFonts w:hint="eastAsia" w:ascii="仿宋_GB2312" w:hAnsi="宋体" w:eastAsia="仿宋_GB2312" w:cs="宋体"/>
          <w:kern w:val="0"/>
          <w:sz w:val="32"/>
          <w:szCs w:val="32"/>
        </w:rPr>
        <w:t>，比上年增加</w:t>
      </w:r>
      <w:r>
        <w:rPr>
          <w:rFonts w:ascii="仿宋_GB2312" w:hAnsi="宋体" w:eastAsia="仿宋_GB2312" w:cs="宋体"/>
          <w:kern w:val="0"/>
          <w:sz w:val="32"/>
          <w:szCs w:val="32"/>
        </w:rPr>
        <w:t>119.91</w:t>
      </w:r>
      <w:r>
        <w:rPr>
          <w:rFonts w:hint="eastAsia" w:ascii="仿宋_GB2312" w:hAnsi="宋体" w:eastAsia="仿宋_GB2312" w:cs="宋体"/>
          <w:kern w:val="0"/>
          <w:sz w:val="32"/>
          <w:szCs w:val="32"/>
        </w:rPr>
        <w:t>万元，主要原因是预算公用经费下达，较上年人员增加</w:t>
      </w:r>
      <w:r>
        <w:rPr>
          <w:rFonts w:ascii="仿宋_GB2312" w:hAnsi="宋体" w:eastAsia="仿宋_GB2312" w:cs="宋体"/>
          <w:kern w:val="0"/>
          <w:sz w:val="32"/>
          <w:szCs w:val="32"/>
        </w:rPr>
        <w:t>2</w:t>
      </w:r>
      <w:r>
        <w:rPr>
          <w:rFonts w:hint="eastAsia" w:ascii="仿宋_GB2312" w:hAnsi="宋体" w:eastAsia="仿宋_GB2312" w:cs="宋体"/>
          <w:kern w:val="0"/>
          <w:sz w:val="32"/>
          <w:szCs w:val="32"/>
        </w:rPr>
        <w:t>人人员基本工资及社保公积金缴费增加。</w:t>
      </w:r>
      <w:r>
        <w:rPr>
          <w:rFonts w:ascii="仿宋_GB2312" w:hAnsi="宋体" w:eastAsia="仿宋_GB2312" w:cs="宋体"/>
          <w:kern w:val="0"/>
          <w:sz w:val="32"/>
          <w:szCs w:val="32"/>
        </w:rPr>
        <w:t xml:space="preserve"> </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政府性基金预算支出0万元，占0%，比上年增加0万元，主要原因是我单位本年未作政府性基金预算安排。</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三、关于阜康市水磨沟乡人民政府部门单位</w:t>
      </w:r>
      <w:r>
        <w:rPr>
          <w:rFonts w:ascii="黑体" w:hAnsi="宋体" w:eastAsia="黑体" w:cs="宋体"/>
          <w:kern w:val="0"/>
          <w:sz w:val="32"/>
          <w:szCs w:val="32"/>
        </w:rPr>
        <w:t>2020</w:t>
      </w:r>
      <w:r>
        <w:rPr>
          <w:rFonts w:hint="eastAsia" w:ascii="黑体" w:hAnsi="宋体" w:eastAsia="黑体" w:cs="宋体"/>
          <w:kern w:val="0"/>
          <w:sz w:val="32"/>
          <w:szCs w:val="32"/>
        </w:rPr>
        <w:t>年支出预算情况说明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阜康市水磨沟乡人民政府部门单位</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年支出预算</w:t>
      </w:r>
      <w:r>
        <w:rPr>
          <w:rFonts w:ascii="仿宋_GB2312" w:hAnsi="宋体" w:eastAsia="仿宋_GB2312" w:cs="宋体"/>
          <w:kern w:val="0"/>
          <w:sz w:val="32"/>
          <w:szCs w:val="32"/>
        </w:rPr>
        <w:t>967.75</w:t>
      </w:r>
      <w:r>
        <w:rPr>
          <w:rFonts w:hint="eastAsia" w:ascii="仿宋_GB2312" w:hAnsi="宋体" w:eastAsia="仿宋_GB2312" w:cs="宋体"/>
          <w:kern w:val="0"/>
          <w:sz w:val="32"/>
          <w:szCs w:val="32"/>
        </w:rPr>
        <w:t>万元，其中：</w:t>
      </w:r>
    </w:p>
    <w:p>
      <w:pPr>
        <w:spacing w:line="560" w:lineRule="exact"/>
        <w:ind w:firstLine="640" w:firstLineChars="200"/>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w:t>
      </w:r>
      <w:r>
        <w:rPr>
          <w:rFonts w:ascii="仿宋_GB2312" w:hAnsi="宋体" w:eastAsia="仿宋_GB2312" w:cs="宋体"/>
          <w:kern w:val="0"/>
          <w:sz w:val="32"/>
          <w:szCs w:val="32"/>
        </w:rPr>
        <w:t>967.75</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100%</w:t>
      </w:r>
      <w:r>
        <w:rPr>
          <w:rFonts w:hint="eastAsia" w:ascii="仿宋_GB2312" w:hAnsi="宋体" w:eastAsia="仿宋_GB2312" w:cs="宋体"/>
          <w:kern w:val="0"/>
          <w:sz w:val="32"/>
          <w:szCs w:val="32"/>
        </w:rPr>
        <w:t>，比上年增加</w:t>
      </w:r>
      <w:r>
        <w:rPr>
          <w:rFonts w:ascii="仿宋_GB2312" w:hAnsi="宋体" w:eastAsia="仿宋_GB2312" w:cs="宋体"/>
          <w:kern w:val="0"/>
          <w:sz w:val="32"/>
          <w:szCs w:val="32"/>
        </w:rPr>
        <w:t>119.91</w:t>
      </w:r>
      <w:r>
        <w:rPr>
          <w:rFonts w:hint="eastAsia" w:ascii="仿宋_GB2312" w:hAnsi="宋体" w:eastAsia="仿宋_GB2312" w:cs="宋体"/>
          <w:kern w:val="0"/>
          <w:sz w:val="32"/>
          <w:szCs w:val="32"/>
        </w:rPr>
        <w:t>万元，主要原因是本年人员增加</w:t>
      </w:r>
      <w:r>
        <w:rPr>
          <w:rFonts w:ascii="仿宋_GB2312" w:hAnsi="宋体" w:eastAsia="仿宋_GB2312" w:cs="宋体"/>
          <w:kern w:val="0"/>
          <w:sz w:val="32"/>
          <w:szCs w:val="32"/>
        </w:rPr>
        <w:t>2</w:t>
      </w:r>
      <w:r>
        <w:rPr>
          <w:rFonts w:hint="eastAsia" w:ascii="仿宋_GB2312" w:hAnsi="宋体" w:eastAsia="仿宋_GB2312" w:cs="宋体"/>
          <w:kern w:val="0"/>
          <w:sz w:val="32"/>
          <w:szCs w:val="32"/>
        </w:rPr>
        <w:t>人，人员基本工资及社保公积金缴费增加。</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项目支出</w:t>
      </w:r>
      <w:r>
        <w:rPr>
          <w:rFonts w:ascii="仿宋_GB2312" w:hAnsi="宋体" w:eastAsia="仿宋_GB2312" w:cs="宋体"/>
          <w:kern w:val="0"/>
          <w:sz w:val="32"/>
          <w:szCs w:val="32"/>
        </w:rPr>
        <w:t xml:space="preserve"> 0</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0 %</w:t>
      </w:r>
      <w:r>
        <w:rPr>
          <w:rFonts w:hint="eastAsia" w:ascii="仿宋_GB2312" w:hAnsi="宋体" w:eastAsia="仿宋_GB2312" w:cs="宋体"/>
          <w:kern w:val="0"/>
          <w:sz w:val="32"/>
          <w:szCs w:val="32"/>
        </w:rPr>
        <w:t>，比上年增加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万元，主要原因是未下达项目支出预算。</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四、关于阜康市水磨沟乡人民政府部门</w:t>
      </w:r>
      <w:r>
        <w:rPr>
          <w:rFonts w:ascii="黑体" w:hAnsi="黑体" w:eastAsia="黑体" w:cs="宋体"/>
          <w:bCs/>
          <w:kern w:val="0"/>
          <w:sz w:val="32"/>
          <w:szCs w:val="32"/>
        </w:rPr>
        <w:t>2020</w:t>
      </w:r>
      <w:r>
        <w:rPr>
          <w:rFonts w:hint="eastAsia" w:ascii="黑体" w:hAnsi="黑体" w:eastAsia="黑体" w:cs="宋体"/>
          <w:bCs/>
          <w:kern w:val="0"/>
          <w:sz w:val="32"/>
          <w:szCs w:val="32"/>
        </w:rPr>
        <w:t>年财政拨款收支预算情况的总体说明</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年财政拨款收支总预算</w:t>
      </w:r>
      <w:r>
        <w:rPr>
          <w:rFonts w:ascii="仿宋_GB2312" w:hAnsi="宋体" w:eastAsia="仿宋_GB2312" w:cs="宋体"/>
          <w:kern w:val="0"/>
          <w:sz w:val="32"/>
          <w:szCs w:val="32"/>
        </w:rPr>
        <w:t>967.75</w:t>
      </w:r>
      <w:r>
        <w:rPr>
          <w:rFonts w:hint="eastAsia" w:ascii="仿宋_GB2312" w:hAnsi="宋体" w:eastAsia="仿宋_GB2312" w:cs="宋体"/>
          <w:kern w:val="0"/>
          <w:sz w:val="32"/>
          <w:szCs w:val="32"/>
        </w:rPr>
        <w:t>万元。</w:t>
      </w:r>
    </w:p>
    <w:p>
      <w:pPr>
        <w:spacing w:line="560" w:lineRule="exact"/>
        <w:ind w:firstLine="616" w:firstLineChars="200"/>
        <w:rPr>
          <w:rFonts w:ascii="仿宋_GB2312" w:hAnsi="宋体" w:eastAsia="仿宋_GB2312" w:cs="宋体"/>
          <w:spacing w:val="-6"/>
          <w:kern w:val="0"/>
          <w:sz w:val="32"/>
          <w:szCs w:val="32"/>
        </w:rPr>
      </w:pPr>
      <w:r>
        <w:rPr>
          <w:rFonts w:hint="eastAsia" w:ascii="仿宋_GB2312" w:hAnsi="宋体" w:eastAsia="仿宋_GB2312" w:cs="宋体"/>
          <w:spacing w:val="-6"/>
          <w:kern w:val="0"/>
          <w:sz w:val="32"/>
          <w:szCs w:val="32"/>
        </w:rPr>
        <w:t>收入全部为一般公共预算拨款，无政府性基金预算拨款。</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支出预算包括：一般公共服务支出</w:t>
      </w:r>
      <w:r>
        <w:rPr>
          <w:rFonts w:ascii="仿宋_GB2312" w:hAnsi="宋体" w:eastAsia="仿宋_GB2312" w:cs="宋体"/>
          <w:kern w:val="0"/>
          <w:sz w:val="32"/>
          <w:szCs w:val="32"/>
        </w:rPr>
        <w:t>477.94</w:t>
      </w:r>
      <w:r>
        <w:rPr>
          <w:rFonts w:hint="eastAsia" w:ascii="仿宋_GB2312" w:hAnsi="宋体" w:eastAsia="仿宋_GB2312" w:cs="宋体"/>
          <w:kern w:val="0"/>
          <w:sz w:val="32"/>
          <w:szCs w:val="32"/>
        </w:rPr>
        <w:t>万元，主要用于保障机关正常运行的人员经费、公用经费。公共安全支出</w:t>
      </w:r>
      <w:r>
        <w:rPr>
          <w:rFonts w:ascii="仿宋_GB2312" w:hAnsi="宋体" w:eastAsia="仿宋_GB2312" w:cs="宋体"/>
          <w:kern w:val="0"/>
          <w:sz w:val="32"/>
          <w:szCs w:val="32"/>
        </w:rPr>
        <w:t>8.75</w:t>
      </w:r>
      <w:r>
        <w:rPr>
          <w:rFonts w:hint="eastAsia" w:ascii="仿宋_GB2312" w:hAnsi="宋体" w:eastAsia="仿宋_GB2312" w:cs="宋体"/>
          <w:kern w:val="0"/>
          <w:sz w:val="32"/>
          <w:szCs w:val="32"/>
        </w:rPr>
        <w:t>万元，主要用于保障司法所的基本支出及运行支出。社会保障和就业支出</w:t>
      </w:r>
      <w:r>
        <w:rPr>
          <w:rFonts w:ascii="仿宋_GB2312" w:hAnsi="宋体" w:eastAsia="仿宋_GB2312" w:cs="宋体"/>
          <w:kern w:val="0"/>
          <w:sz w:val="32"/>
          <w:szCs w:val="32"/>
        </w:rPr>
        <w:t>55.85</w:t>
      </w:r>
      <w:r>
        <w:rPr>
          <w:rFonts w:hint="eastAsia" w:ascii="仿宋_GB2312" w:hAnsi="宋体" w:eastAsia="仿宋_GB2312" w:cs="宋体"/>
          <w:kern w:val="0"/>
          <w:sz w:val="32"/>
          <w:szCs w:val="32"/>
        </w:rPr>
        <w:t>万元，主要用于机关事业单位基本养老保险缴费</w:t>
      </w:r>
      <w:r>
        <w:rPr>
          <w:rFonts w:hint="eastAsia" w:ascii="仿宋_GB2312" w:hAnsi="宋体" w:eastAsia="仿宋_GB2312" w:cs="宋体"/>
          <w:sz w:val="32"/>
          <w:szCs w:val="32"/>
        </w:rPr>
        <w:t>支出</w:t>
      </w:r>
      <w:r>
        <w:rPr>
          <w:rFonts w:hint="eastAsia" w:ascii="仿宋_GB2312" w:hAnsi="宋体" w:eastAsia="仿宋_GB2312" w:cs="宋体"/>
          <w:kern w:val="0"/>
          <w:sz w:val="32"/>
          <w:szCs w:val="32"/>
        </w:rPr>
        <w:t>。卫生健康支出</w:t>
      </w:r>
      <w:r>
        <w:rPr>
          <w:rFonts w:ascii="仿宋_GB2312" w:hAnsi="宋体" w:eastAsia="仿宋_GB2312" w:cs="宋体"/>
          <w:kern w:val="0"/>
          <w:sz w:val="32"/>
          <w:szCs w:val="32"/>
        </w:rPr>
        <w:t>57.93</w:t>
      </w:r>
      <w:r>
        <w:rPr>
          <w:rFonts w:hint="eastAsia" w:ascii="仿宋_GB2312" w:hAnsi="宋体" w:eastAsia="仿宋_GB2312" w:cs="宋体"/>
          <w:kern w:val="0"/>
          <w:sz w:val="32"/>
          <w:szCs w:val="32"/>
        </w:rPr>
        <w:t>万元，主要用于公务员医疗以及事业人员医疗缴费支出。农林水支出</w:t>
      </w:r>
      <w:r>
        <w:rPr>
          <w:rFonts w:ascii="仿宋_GB2312" w:hAnsi="宋体" w:eastAsia="仿宋_GB2312" w:cs="宋体"/>
          <w:kern w:val="0"/>
          <w:sz w:val="32"/>
          <w:szCs w:val="32"/>
        </w:rPr>
        <w:t>303.36</w:t>
      </w:r>
      <w:r>
        <w:rPr>
          <w:rFonts w:hint="eastAsia" w:ascii="仿宋_GB2312" w:hAnsi="宋体" w:eastAsia="仿宋_GB2312" w:cs="宋体"/>
          <w:kern w:val="0"/>
          <w:sz w:val="32"/>
          <w:szCs w:val="32"/>
        </w:rPr>
        <w:t>万元，主要用于保障农业业务口人员经费、公用经费和防汛支出。</w:t>
      </w:r>
      <w:r>
        <w:rPr>
          <w:rFonts w:hint="eastAsia" w:ascii="仿宋_GB2312" w:hAnsi="宋体" w:eastAsia="仿宋_GB2312" w:cs="宋体"/>
          <w:sz w:val="32"/>
          <w:szCs w:val="32"/>
        </w:rPr>
        <w:t>住房保障支出</w:t>
      </w:r>
      <w:r>
        <w:rPr>
          <w:rFonts w:ascii="仿宋_GB2312" w:hAnsi="宋体" w:eastAsia="仿宋_GB2312" w:cs="宋体"/>
          <w:sz w:val="32"/>
          <w:szCs w:val="32"/>
        </w:rPr>
        <w:t>63.92</w:t>
      </w:r>
      <w:r>
        <w:rPr>
          <w:rFonts w:hint="eastAsia" w:ascii="仿宋_GB2312" w:hAnsi="宋体" w:eastAsia="仿宋_GB2312" w:cs="宋体"/>
          <w:sz w:val="32"/>
          <w:szCs w:val="32"/>
        </w:rPr>
        <w:t>万元，主要用于职工住房公积金缴费支出。</w:t>
      </w:r>
    </w:p>
    <w:p>
      <w:pPr>
        <w:spacing w:line="560" w:lineRule="exact"/>
        <w:ind w:firstLine="616" w:firstLineChars="200"/>
        <w:rPr>
          <w:rFonts w:ascii="仿宋_GB2312" w:hAnsi="宋体" w:eastAsia="仿宋_GB2312" w:cs="宋体"/>
          <w:spacing w:val="-6"/>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五、关于阜康市水磨沟乡人民政府部门</w:t>
      </w:r>
      <w:r>
        <w:rPr>
          <w:rFonts w:ascii="黑体" w:hAnsi="宋体" w:eastAsia="黑体" w:cs="宋体"/>
          <w:kern w:val="0"/>
          <w:sz w:val="32"/>
          <w:szCs w:val="32"/>
        </w:rPr>
        <w:t>2020</w:t>
      </w:r>
      <w:r>
        <w:rPr>
          <w:rFonts w:hint="eastAsia" w:ascii="黑体" w:hAnsi="宋体" w:eastAsia="黑体" w:cs="宋体"/>
          <w:kern w:val="0"/>
          <w:sz w:val="32"/>
          <w:szCs w:val="32"/>
        </w:rPr>
        <w:t>年一般公共预算当年拨款情况说明</w:t>
      </w:r>
    </w:p>
    <w:p>
      <w:pPr>
        <w:spacing w:line="560" w:lineRule="exact"/>
        <w:ind w:firstLine="602" w:firstLineChars="200"/>
        <w:rPr>
          <w:rFonts w:ascii="楷体_GB2312" w:hAnsi="宋体" w:eastAsia="楷体_GB2312" w:cs="宋体"/>
          <w:b/>
          <w:kern w:val="0"/>
          <w:sz w:val="30"/>
          <w:szCs w:val="30"/>
        </w:rPr>
      </w:pPr>
      <w:r>
        <w:rPr>
          <w:rFonts w:hint="eastAsia" w:ascii="楷体_GB2312" w:hAnsi="宋体" w:eastAsia="楷体_GB2312" w:cs="宋体"/>
          <w:b/>
          <w:kern w:val="0"/>
          <w:sz w:val="30"/>
          <w:szCs w:val="30"/>
        </w:rPr>
        <w:t>（一）一般公用预算当年拨款规模变化情况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阜康市水磨沟乡人民政府部门</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年一般公共预算拨款基本支出</w:t>
      </w:r>
      <w:r>
        <w:rPr>
          <w:rFonts w:ascii="仿宋_GB2312" w:hAnsi="宋体" w:eastAsia="仿宋_GB2312" w:cs="宋体"/>
          <w:kern w:val="0"/>
          <w:sz w:val="32"/>
          <w:szCs w:val="32"/>
        </w:rPr>
        <w:t>967.75</w:t>
      </w:r>
      <w:r>
        <w:rPr>
          <w:rFonts w:hint="eastAsia" w:ascii="仿宋_GB2312" w:hAnsi="宋体" w:eastAsia="仿宋_GB2312" w:cs="宋体"/>
          <w:kern w:val="0"/>
          <w:sz w:val="32"/>
          <w:szCs w:val="32"/>
        </w:rPr>
        <w:t>万元，比上年执行数减少119.91万元，下降14.14</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。主要原因是：本年预算未安排</w:t>
      </w:r>
      <w:r>
        <w:rPr>
          <w:rFonts w:ascii="仿宋_GB2312" w:hAnsi="宋体" w:eastAsia="仿宋_GB2312" w:cs="宋体"/>
          <w:kern w:val="0"/>
          <w:sz w:val="32"/>
          <w:szCs w:val="32"/>
        </w:rPr>
        <w:t>20101</w:t>
      </w:r>
      <w:r>
        <w:rPr>
          <w:rFonts w:hint="eastAsia" w:ascii="仿宋_GB2312" w:hAnsi="宋体" w:eastAsia="仿宋_GB2312" w:cs="宋体"/>
          <w:kern w:val="0"/>
          <w:sz w:val="32"/>
          <w:szCs w:val="32"/>
        </w:rPr>
        <w:t>人大事务支出以及</w:t>
      </w:r>
      <w:r>
        <w:rPr>
          <w:rFonts w:ascii="仿宋_GB2312" w:hAnsi="宋体" w:eastAsia="仿宋_GB2312" w:cs="宋体"/>
          <w:kern w:val="0"/>
          <w:sz w:val="32"/>
          <w:szCs w:val="32"/>
        </w:rPr>
        <w:t>212</w:t>
      </w:r>
      <w:r>
        <w:rPr>
          <w:rFonts w:hint="eastAsia" w:ascii="仿宋_GB2312" w:hAnsi="宋体" w:eastAsia="仿宋_GB2312" w:cs="宋体"/>
          <w:kern w:val="0"/>
          <w:sz w:val="32"/>
          <w:szCs w:val="32"/>
        </w:rPr>
        <w:t>城乡社区支出。</w:t>
      </w:r>
    </w:p>
    <w:p>
      <w:pPr>
        <w:spacing w:line="560" w:lineRule="exact"/>
        <w:ind w:firstLine="602" w:firstLineChars="200"/>
        <w:rPr>
          <w:rFonts w:ascii="楷体_GB2312" w:hAnsi="宋体" w:eastAsia="楷体_GB2312" w:cs="宋体"/>
          <w:b/>
          <w:kern w:val="0"/>
          <w:sz w:val="30"/>
          <w:szCs w:val="30"/>
        </w:rPr>
      </w:pPr>
      <w:r>
        <w:rPr>
          <w:rFonts w:hint="eastAsia" w:ascii="楷体_GB2312" w:hAnsi="宋体" w:eastAsia="楷体_GB2312" w:cs="宋体"/>
          <w:b/>
          <w:kern w:val="0"/>
          <w:sz w:val="30"/>
          <w:szCs w:val="30"/>
        </w:rPr>
        <w:t>（二）一般公共预算当年拨款结构情况</w:t>
      </w:r>
    </w:p>
    <w:p>
      <w:pPr>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一般公共服务支出（</w:t>
      </w:r>
      <w:r>
        <w:rPr>
          <w:rFonts w:ascii="仿宋_GB2312" w:eastAsia="仿宋_GB2312"/>
          <w:sz w:val="32"/>
          <w:szCs w:val="32"/>
        </w:rPr>
        <w:t>201</w:t>
      </w:r>
      <w:r>
        <w:rPr>
          <w:rFonts w:hint="eastAsia" w:ascii="仿宋_GB2312" w:eastAsia="仿宋_GB2312"/>
          <w:sz w:val="32"/>
          <w:szCs w:val="32"/>
        </w:rPr>
        <w:t>类）</w:t>
      </w:r>
      <w:r>
        <w:rPr>
          <w:rFonts w:ascii="仿宋_GB2312" w:eastAsia="仿宋_GB2312"/>
          <w:sz w:val="32"/>
          <w:szCs w:val="32"/>
        </w:rPr>
        <w:t>477.94</w:t>
      </w:r>
      <w:r>
        <w:rPr>
          <w:rFonts w:hint="eastAsia" w:ascii="仿宋_GB2312" w:eastAsia="仿宋_GB2312"/>
          <w:sz w:val="32"/>
          <w:szCs w:val="32"/>
        </w:rPr>
        <w:t>万元，占</w:t>
      </w:r>
      <w:r>
        <w:rPr>
          <w:rFonts w:ascii="仿宋_GB2312" w:eastAsia="仿宋_GB2312"/>
          <w:sz w:val="32"/>
          <w:szCs w:val="32"/>
        </w:rPr>
        <w:t xml:space="preserve"> 49.3</w:t>
      </w:r>
      <w:r>
        <w:rPr>
          <w:rFonts w:hint="eastAsia" w:ascii="仿宋_GB2312" w:eastAsia="仿宋_GB2312"/>
          <w:sz w:val="32"/>
          <w:szCs w:val="32"/>
        </w:rPr>
        <w:t>8</w:t>
      </w:r>
      <w:r>
        <w:rPr>
          <w:rFonts w:ascii="仿宋_GB2312" w:eastAsia="仿宋_GB2312"/>
          <w:sz w:val="32"/>
          <w:szCs w:val="32"/>
        </w:rPr>
        <w:t>%</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公共安全支出（</w:t>
      </w:r>
      <w:r>
        <w:rPr>
          <w:rFonts w:ascii="仿宋_GB2312" w:eastAsia="仿宋_GB2312"/>
          <w:sz w:val="32"/>
          <w:szCs w:val="32"/>
        </w:rPr>
        <w:t>204</w:t>
      </w:r>
      <w:r>
        <w:rPr>
          <w:rFonts w:hint="eastAsia" w:ascii="仿宋_GB2312" w:eastAsia="仿宋_GB2312"/>
          <w:sz w:val="32"/>
          <w:szCs w:val="32"/>
        </w:rPr>
        <w:t>类）</w:t>
      </w:r>
      <w:r>
        <w:rPr>
          <w:rFonts w:ascii="仿宋_GB2312" w:eastAsia="仿宋_GB2312"/>
          <w:sz w:val="32"/>
          <w:szCs w:val="32"/>
        </w:rPr>
        <w:t>8.75</w:t>
      </w:r>
      <w:r>
        <w:rPr>
          <w:rFonts w:hint="eastAsia" w:ascii="仿宋_GB2312" w:eastAsia="仿宋_GB2312"/>
          <w:sz w:val="32"/>
          <w:szCs w:val="32"/>
        </w:rPr>
        <w:t>万元，占</w:t>
      </w:r>
      <w:r>
        <w:rPr>
          <w:rFonts w:ascii="仿宋_GB2312" w:eastAsia="仿宋_GB2312"/>
          <w:sz w:val="32"/>
          <w:szCs w:val="32"/>
        </w:rPr>
        <w:t>0.90%</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社会保障和就业支出（</w:t>
      </w:r>
      <w:r>
        <w:rPr>
          <w:rFonts w:ascii="仿宋_GB2312" w:eastAsia="仿宋_GB2312"/>
          <w:sz w:val="32"/>
          <w:szCs w:val="32"/>
        </w:rPr>
        <w:t>208</w:t>
      </w:r>
      <w:r>
        <w:rPr>
          <w:rFonts w:hint="eastAsia" w:ascii="仿宋_GB2312" w:eastAsia="仿宋_GB2312"/>
          <w:sz w:val="32"/>
          <w:szCs w:val="32"/>
        </w:rPr>
        <w:t>类）</w:t>
      </w:r>
      <w:r>
        <w:rPr>
          <w:rFonts w:ascii="仿宋_GB2312" w:eastAsia="仿宋_GB2312"/>
          <w:sz w:val="32"/>
          <w:szCs w:val="32"/>
        </w:rPr>
        <w:t>55.85</w:t>
      </w:r>
      <w:r>
        <w:rPr>
          <w:rFonts w:hint="eastAsia" w:ascii="仿宋_GB2312" w:eastAsia="仿宋_GB2312"/>
          <w:sz w:val="32"/>
          <w:szCs w:val="32"/>
        </w:rPr>
        <w:t>万元，占</w:t>
      </w:r>
      <w:r>
        <w:rPr>
          <w:rFonts w:ascii="仿宋_GB2312" w:eastAsia="仿宋_GB2312"/>
          <w:sz w:val="32"/>
          <w:szCs w:val="32"/>
        </w:rPr>
        <w:t>5.77 %</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卫生健康支出（</w:t>
      </w:r>
      <w:r>
        <w:rPr>
          <w:rFonts w:ascii="仿宋_GB2312" w:eastAsia="仿宋_GB2312"/>
          <w:sz w:val="32"/>
          <w:szCs w:val="32"/>
        </w:rPr>
        <w:t>210</w:t>
      </w:r>
      <w:r>
        <w:rPr>
          <w:rFonts w:hint="eastAsia" w:ascii="仿宋_GB2312" w:eastAsia="仿宋_GB2312"/>
          <w:sz w:val="32"/>
          <w:szCs w:val="32"/>
        </w:rPr>
        <w:t>类）</w:t>
      </w:r>
      <w:r>
        <w:rPr>
          <w:rFonts w:ascii="仿宋_GB2312" w:eastAsia="仿宋_GB2312"/>
          <w:sz w:val="32"/>
          <w:szCs w:val="32"/>
        </w:rPr>
        <w:t>57.93</w:t>
      </w:r>
      <w:r>
        <w:rPr>
          <w:rFonts w:hint="eastAsia" w:ascii="仿宋_GB2312" w:eastAsia="仿宋_GB2312"/>
          <w:sz w:val="32"/>
          <w:szCs w:val="32"/>
        </w:rPr>
        <w:t>万元，占</w:t>
      </w:r>
      <w:r>
        <w:rPr>
          <w:rFonts w:ascii="仿宋_GB2312" w:eastAsia="仿宋_GB2312"/>
          <w:sz w:val="32"/>
          <w:szCs w:val="32"/>
        </w:rPr>
        <w:t>5.99%</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农林水支出（</w:t>
      </w:r>
      <w:r>
        <w:rPr>
          <w:rFonts w:ascii="仿宋_GB2312" w:eastAsia="仿宋_GB2312"/>
          <w:sz w:val="32"/>
          <w:szCs w:val="32"/>
        </w:rPr>
        <w:t>213</w:t>
      </w:r>
      <w:r>
        <w:rPr>
          <w:rFonts w:hint="eastAsia" w:ascii="仿宋_GB2312" w:eastAsia="仿宋_GB2312"/>
          <w:sz w:val="32"/>
          <w:szCs w:val="32"/>
        </w:rPr>
        <w:t>类）</w:t>
      </w:r>
      <w:r>
        <w:rPr>
          <w:rFonts w:ascii="仿宋_GB2312" w:eastAsia="仿宋_GB2312"/>
          <w:sz w:val="32"/>
          <w:szCs w:val="32"/>
        </w:rPr>
        <w:t>303.36</w:t>
      </w:r>
      <w:r>
        <w:rPr>
          <w:rFonts w:hint="eastAsia" w:ascii="仿宋_GB2312" w:eastAsia="仿宋_GB2312"/>
          <w:sz w:val="32"/>
          <w:szCs w:val="32"/>
        </w:rPr>
        <w:t>万元，占</w:t>
      </w:r>
      <w:r>
        <w:rPr>
          <w:rFonts w:ascii="仿宋_GB2312" w:eastAsia="仿宋_GB2312"/>
          <w:sz w:val="32"/>
          <w:szCs w:val="32"/>
        </w:rPr>
        <w:t>31.35%</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住房保障支出（</w:t>
      </w:r>
      <w:r>
        <w:rPr>
          <w:rFonts w:ascii="仿宋_GB2312" w:eastAsia="仿宋_GB2312"/>
          <w:sz w:val="32"/>
          <w:szCs w:val="32"/>
        </w:rPr>
        <w:t>221</w:t>
      </w:r>
      <w:r>
        <w:rPr>
          <w:rFonts w:hint="eastAsia" w:ascii="仿宋_GB2312" w:eastAsia="仿宋_GB2312"/>
          <w:sz w:val="32"/>
          <w:szCs w:val="32"/>
        </w:rPr>
        <w:t>类）</w:t>
      </w:r>
      <w:r>
        <w:rPr>
          <w:rFonts w:ascii="仿宋_GB2312" w:eastAsia="仿宋_GB2312"/>
          <w:sz w:val="32"/>
          <w:szCs w:val="32"/>
        </w:rPr>
        <w:t>63.92</w:t>
      </w:r>
      <w:r>
        <w:rPr>
          <w:rFonts w:hint="eastAsia" w:ascii="仿宋_GB2312" w:eastAsia="仿宋_GB2312"/>
          <w:sz w:val="32"/>
          <w:szCs w:val="32"/>
        </w:rPr>
        <w:t>万元，占</w:t>
      </w:r>
      <w:r>
        <w:rPr>
          <w:rFonts w:ascii="仿宋_GB2312" w:eastAsia="仿宋_GB2312"/>
          <w:sz w:val="32"/>
          <w:szCs w:val="32"/>
        </w:rPr>
        <w:t>6.61%</w:t>
      </w:r>
      <w:r>
        <w:rPr>
          <w:rFonts w:hint="eastAsia" w:ascii="仿宋_GB2312" w:eastAsia="仿宋_GB2312"/>
          <w:sz w:val="32"/>
          <w:szCs w:val="32"/>
        </w:rPr>
        <w:t>。</w:t>
      </w:r>
    </w:p>
    <w:p>
      <w:pPr>
        <w:spacing w:line="560" w:lineRule="exact"/>
        <w:ind w:firstLine="602" w:firstLineChars="200"/>
        <w:rPr>
          <w:rFonts w:ascii="楷体_GB2312" w:hAnsi="宋体" w:eastAsia="楷体_GB2312" w:cs="宋体"/>
          <w:b/>
          <w:kern w:val="0"/>
          <w:sz w:val="30"/>
          <w:szCs w:val="30"/>
        </w:rPr>
      </w:pPr>
      <w:r>
        <w:rPr>
          <w:rFonts w:hint="eastAsia" w:ascii="楷体_GB2312" w:hAnsi="宋体" w:eastAsia="楷体_GB2312" w:cs="宋体"/>
          <w:b/>
          <w:kern w:val="0"/>
          <w:sz w:val="30"/>
          <w:szCs w:val="30"/>
        </w:rPr>
        <w:t>（三）一般公共预算当年拨款具体使用情况</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1.</w:t>
      </w:r>
      <w:r>
        <w:rPr>
          <w:rFonts w:hint="eastAsia" w:ascii="仿宋_GB2312" w:hAnsi="宋体" w:eastAsia="仿宋_GB2312" w:cs="宋体"/>
          <w:kern w:val="0"/>
          <w:sz w:val="32"/>
          <w:szCs w:val="32"/>
        </w:rPr>
        <w:t>一般公共服务支出（</w:t>
      </w:r>
      <w:r>
        <w:rPr>
          <w:rFonts w:ascii="仿宋_GB2312" w:hAnsi="宋体" w:eastAsia="仿宋_GB2312" w:cs="宋体"/>
          <w:kern w:val="0"/>
          <w:sz w:val="32"/>
          <w:szCs w:val="32"/>
        </w:rPr>
        <w:t>201</w:t>
      </w:r>
      <w:r>
        <w:rPr>
          <w:rFonts w:hint="eastAsia" w:ascii="仿宋_GB2312" w:hAnsi="宋体" w:eastAsia="仿宋_GB2312" w:cs="宋体"/>
          <w:kern w:val="0"/>
          <w:sz w:val="32"/>
          <w:szCs w:val="32"/>
        </w:rPr>
        <w:t>类）政府办公厅（室）及相关机构事务（</w:t>
      </w:r>
      <w:r>
        <w:rPr>
          <w:rFonts w:ascii="仿宋_GB2312" w:hAnsi="宋体" w:eastAsia="仿宋_GB2312" w:cs="宋体"/>
          <w:kern w:val="0"/>
          <w:sz w:val="32"/>
          <w:szCs w:val="32"/>
        </w:rPr>
        <w:t>03</w:t>
      </w:r>
      <w:r>
        <w:rPr>
          <w:rFonts w:hint="eastAsia" w:ascii="仿宋_GB2312" w:hAnsi="宋体" w:eastAsia="仿宋_GB2312" w:cs="宋体"/>
          <w:kern w:val="0"/>
          <w:sz w:val="32"/>
          <w:szCs w:val="32"/>
        </w:rPr>
        <w:t>款）行政运行（</w:t>
      </w:r>
      <w:r>
        <w:rPr>
          <w:rFonts w:ascii="仿宋_GB2312" w:hAnsi="宋体" w:eastAsia="仿宋_GB2312" w:cs="宋体"/>
          <w:kern w:val="0"/>
          <w:sz w:val="32"/>
          <w:szCs w:val="32"/>
        </w:rPr>
        <w:t>01</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459.1</w:t>
      </w:r>
      <w:r>
        <w:rPr>
          <w:rFonts w:hint="eastAsia" w:ascii="仿宋_GB2312" w:hAnsi="宋体" w:eastAsia="仿宋_GB2312" w:cs="宋体"/>
          <w:kern w:val="0"/>
          <w:sz w:val="32"/>
          <w:szCs w:val="32"/>
        </w:rPr>
        <w:t>4万元，比上年执行数增加148.50万元，增长47.80</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，主要原因是：本年人员增加</w:t>
      </w:r>
      <w:r>
        <w:rPr>
          <w:rFonts w:ascii="仿宋_GB2312" w:hAnsi="宋体" w:eastAsia="仿宋_GB2312" w:cs="宋体"/>
          <w:kern w:val="0"/>
          <w:sz w:val="32"/>
          <w:szCs w:val="32"/>
        </w:rPr>
        <w:t>2</w:t>
      </w:r>
      <w:r>
        <w:rPr>
          <w:rFonts w:hint="eastAsia" w:ascii="仿宋_GB2312" w:hAnsi="宋体" w:eastAsia="仿宋_GB2312" w:cs="宋体"/>
          <w:kern w:val="0"/>
          <w:sz w:val="32"/>
          <w:szCs w:val="32"/>
        </w:rPr>
        <w:t>人，人员基本工资及社保公积金缴费增加。</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w:t>
      </w:r>
      <w:r>
        <w:rPr>
          <w:rFonts w:hint="eastAsia" w:ascii="仿宋_GB2312" w:hAnsi="宋体" w:eastAsia="仿宋_GB2312" w:cs="宋体"/>
          <w:kern w:val="0"/>
          <w:sz w:val="32"/>
          <w:szCs w:val="32"/>
        </w:rPr>
        <w:t>一般公共服务支出（</w:t>
      </w:r>
      <w:r>
        <w:rPr>
          <w:rFonts w:ascii="仿宋_GB2312" w:hAnsi="宋体" w:eastAsia="仿宋_GB2312" w:cs="宋体"/>
          <w:kern w:val="0"/>
          <w:sz w:val="32"/>
          <w:szCs w:val="32"/>
        </w:rPr>
        <w:t>201</w:t>
      </w:r>
      <w:r>
        <w:rPr>
          <w:rFonts w:hint="eastAsia" w:ascii="仿宋_GB2312" w:hAnsi="宋体" w:eastAsia="仿宋_GB2312" w:cs="宋体"/>
          <w:kern w:val="0"/>
          <w:sz w:val="32"/>
          <w:szCs w:val="32"/>
        </w:rPr>
        <w:t>类）纪检监察事务（</w:t>
      </w:r>
      <w:r>
        <w:rPr>
          <w:rFonts w:ascii="仿宋_GB2312" w:hAnsi="宋体" w:eastAsia="仿宋_GB2312" w:cs="宋体"/>
          <w:kern w:val="0"/>
          <w:sz w:val="32"/>
          <w:szCs w:val="32"/>
        </w:rPr>
        <w:t>11</w:t>
      </w:r>
      <w:r>
        <w:rPr>
          <w:rFonts w:hint="eastAsia" w:ascii="仿宋_GB2312" w:hAnsi="宋体" w:eastAsia="仿宋_GB2312" w:cs="宋体"/>
          <w:kern w:val="0"/>
          <w:sz w:val="32"/>
          <w:szCs w:val="32"/>
        </w:rPr>
        <w:t>款）行政运行（</w:t>
      </w:r>
      <w:r>
        <w:rPr>
          <w:rFonts w:ascii="仿宋_GB2312" w:hAnsi="宋体" w:eastAsia="仿宋_GB2312" w:cs="宋体"/>
          <w:kern w:val="0"/>
          <w:sz w:val="32"/>
          <w:szCs w:val="32"/>
        </w:rPr>
        <w:t>01</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18.79</w:t>
      </w:r>
      <w:r>
        <w:rPr>
          <w:rFonts w:hint="eastAsia" w:ascii="仿宋_GB2312" w:hAnsi="宋体" w:eastAsia="仿宋_GB2312" w:cs="宋体"/>
          <w:kern w:val="0"/>
          <w:sz w:val="32"/>
          <w:szCs w:val="32"/>
        </w:rPr>
        <w:t>万元，比上年执行数减少23万元，减少55.04</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，主要原因是：本年预算按照当时实际在岗在位人数核算纪检人员经费以及纪检公用经费支出。</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3.</w:t>
      </w:r>
      <w:r>
        <w:rPr>
          <w:rFonts w:hint="eastAsia" w:ascii="仿宋_GB2312" w:hAnsi="宋体" w:eastAsia="仿宋_GB2312" w:cs="宋体"/>
          <w:kern w:val="0"/>
          <w:sz w:val="32"/>
          <w:szCs w:val="32"/>
        </w:rPr>
        <w:t>公共安全支出（</w:t>
      </w:r>
      <w:r>
        <w:rPr>
          <w:rFonts w:ascii="仿宋_GB2312" w:hAnsi="宋体" w:eastAsia="仿宋_GB2312" w:cs="宋体"/>
          <w:kern w:val="0"/>
          <w:sz w:val="32"/>
          <w:szCs w:val="32"/>
        </w:rPr>
        <w:t>204</w:t>
      </w:r>
      <w:r>
        <w:rPr>
          <w:rFonts w:hint="eastAsia" w:ascii="仿宋_GB2312" w:hAnsi="宋体" w:eastAsia="仿宋_GB2312" w:cs="宋体"/>
          <w:kern w:val="0"/>
          <w:sz w:val="32"/>
          <w:szCs w:val="32"/>
        </w:rPr>
        <w:t>类）司法（</w:t>
      </w:r>
      <w:r>
        <w:rPr>
          <w:rFonts w:ascii="仿宋_GB2312" w:hAnsi="宋体" w:eastAsia="仿宋_GB2312" w:cs="宋体"/>
          <w:kern w:val="0"/>
          <w:sz w:val="32"/>
          <w:szCs w:val="32"/>
        </w:rPr>
        <w:t>06</w:t>
      </w:r>
      <w:r>
        <w:rPr>
          <w:rFonts w:hint="eastAsia" w:ascii="仿宋_GB2312" w:hAnsi="宋体" w:eastAsia="仿宋_GB2312" w:cs="宋体"/>
          <w:kern w:val="0"/>
          <w:sz w:val="32"/>
          <w:szCs w:val="32"/>
        </w:rPr>
        <w:t>款）行政运行（</w:t>
      </w:r>
      <w:r>
        <w:rPr>
          <w:rFonts w:ascii="仿宋_GB2312" w:hAnsi="宋体" w:eastAsia="仿宋_GB2312" w:cs="宋体"/>
          <w:kern w:val="0"/>
          <w:sz w:val="32"/>
          <w:szCs w:val="32"/>
        </w:rPr>
        <w:t>01</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8.75</w:t>
      </w:r>
      <w:r>
        <w:rPr>
          <w:rFonts w:hint="eastAsia" w:ascii="仿宋_GB2312" w:hAnsi="宋体" w:eastAsia="仿宋_GB2312" w:cs="宋体"/>
          <w:kern w:val="0"/>
          <w:sz w:val="32"/>
          <w:szCs w:val="32"/>
        </w:rPr>
        <w:t>万元，比上年执行数减少</w:t>
      </w:r>
      <w:r>
        <w:rPr>
          <w:rFonts w:ascii="仿宋_GB2312" w:hAnsi="宋体" w:eastAsia="仿宋_GB2312" w:cs="宋体"/>
          <w:kern w:val="0"/>
          <w:sz w:val="32"/>
          <w:szCs w:val="32"/>
        </w:rPr>
        <w:t>0.</w:t>
      </w:r>
      <w:r>
        <w:rPr>
          <w:rFonts w:hint="eastAsia" w:ascii="仿宋_GB2312" w:hAnsi="宋体" w:eastAsia="仿宋_GB2312" w:cs="宋体"/>
          <w:kern w:val="0"/>
          <w:sz w:val="32"/>
          <w:szCs w:val="32"/>
        </w:rPr>
        <w:t>2万元，下降2.23</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，主要原因是：人员基本工资调资。</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4.</w:t>
      </w:r>
      <w:r>
        <w:rPr>
          <w:rFonts w:hint="eastAsia" w:ascii="仿宋_GB2312" w:hAnsi="宋体" w:eastAsia="仿宋_GB2312" w:cs="宋体"/>
          <w:kern w:val="0"/>
          <w:sz w:val="32"/>
          <w:szCs w:val="32"/>
        </w:rPr>
        <w:t>社会保障和就业支出（</w:t>
      </w:r>
      <w:r>
        <w:rPr>
          <w:rFonts w:ascii="仿宋_GB2312" w:hAnsi="宋体" w:eastAsia="仿宋_GB2312" w:cs="宋体"/>
          <w:kern w:val="0"/>
          <w:sz w:val="32"/>
          <w:szCs w:val="32"/>
        </w:rPr>
        <w:t>208</w:t>
      </w:r>
      <w:r>
        <w:rPr>
          <w:rFonts w:hint="eastAsia" w:ascii="仿宋_GB2312" w:hAnsi="宋体" w:eastAsia="仿宋_GB2312" w:cs="宋体"/>
          <w:kern w:val="0"/>
          <w:sz w:val="32"/>
          <w:szCs w:val="32"/>
        </w:rPr>
        <w:t>类）行政事业单位离退休（</w:t>
      </w:r>
      <w:r>
        <w:rPr>
          <w:rFonts w:ascii="仿宋_GB2312" w:hAnsi="宋体" w:eastAsia="仿宋_GB2312" w:cs="宋体"/>
          <w:kern w:val="0"/>
          <w:sz w:val="32"/>
          <w:szCs w:val="32"/>
        </w:rPr>
        <w:t>05</w:t>
      </w:r>
      <w:r>
        <w:rPr>
          <w:rFonts w:hint="eastAsia" w:ascii="仿宋_GB2312" w:hAnsi="宋体" w:eastAsia="仿宋_GB2312" w:cs="宋体"/>
          <w:kern w:val="0"/>
          <w:sz w:val="32"/>
          <w:szCs w:val="32"/>
        </w:rPr>
        <w:t>款）机关事业单位基本养老保险缴费支出（</w:t>
      </w:r>
      <w:r>
        <w:rPr>
          <w:rFonts w:ascii="仿宋_GB2312" w:hAnsi="宋体" w:eastAsia="仿宋_GB2312" w:cs="宋体"/>
          <w:kern w:val="0"/>
          <w:sz w:val="32"/>
          <w:szCs w:val="32"/>
        </w:rPr>
        <w:t>05</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55.8</w:t>
      </w:r>
      <w:r>
        <w:rPr>
          <w:rFonts w:hint="eastAsia" w:ascii="仿宋_GB2312" w:hAnsi="宋体" w:eastAsia="仿宋_GB2312" w:cs="宋体"/>
          <w:kern w:val="0"/>
          <w:sz w:val="32"/>
          <w:szCs w:val="32"/>
        </w:rPr>
        <w:t>5万元，比上年执行数减少</w:t>
      </w:r>
      <w:r>
        <w:rPr>
          <w:rFonts w:ascii="仿宋_GB2312" w:hAnsi="宋体" w:eastAsia="仿宋_GB2312" w:cs="宋体"/>
          <w:kern w:val="0"/>
          <w:sz w:val="32"/>
          <w:szCs w:val="32"/>
        </w:rPr>
        <w:t>9.1</w:t>
      </w:r>
      <w:r>
        <w:rPr>
          <w:rFonts w:hint="eastAsia" w:ascii="仿宋_GB2312" w:hAnsi="宋体" w:eastAsia="仿宋_GB2312" w:cs="宋体"/>
          <w:kern w:val="0"/>
          <w:sz w:val="32"/>
          <w:szCs w:val="32"/>
        </w:rPr>
        <w:t>2万元，减少</w:t>
      </w:r>
      <w:r>
        <w:rPr>
          <w:rFonts w:ascii="仿宋_GB2312" w:hAnsi="宋体" w:eastAsia="仿宋_GB2312" w:cs="宋体"/>
          <w:kern w:val="0"/>
          <w:sz w:val="32"/>
          <w:szCs w:val="32"/>
        </w:rPr>
        <w:t>14.0</w:t>
      </w:r>
      <w:r>
        <w:rPr>
          <w:rFonts w:hint="eastAsia" w:ascii="仿宋_GB2312" w:hAnsi="宋体" w:eastAsia="仿宋_GB2312" w:cs="宋体"/>
          <w:kern w:val="0"/>
          <w:sz w:val="32"/>
          <w:szCs w:val="32"/>
        </w:rPr>
        <w:t>3</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，主要原因是：社保公积金缴费基数由之前工资总和减少为扣除乡镇补贴以及国家津贴之后的比例缴纳。</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5.</w:t>
      </w:r>
      <w:r>
        <w:rPr>
          <w:rFonts w:hint="eastAsia" w:ascii="仿宋_GB2312" w:hAnsi="宋体" w:eastAsia="仿宋_GB2312" w:cs="宋体"/>
          <w:kern w:val="0"/>
          <w:sz w:val="32"/>
          <w:szCs w:val="32"/>
        </w:rPr>
        <w:t>卫生健康支出（</w:t>
      </w:r>
      <w:r>
        <w:rPr>
          <w:rFonts w:ascii="仿宋_GB2312" w:hAnsi="宋体" w:eastAsia="仿宋_GB2312" w:cs="宋体"/>
          <w:kern w:val="0"/>
          <w:sz w:val="32"/>
          <w:szCs w:val="32"/>
        </w:rPr>
        <w:t>210</w:t>
      </w:r>
      <w:r>
        <w:rPr>
          <w:rFonts w:hint="eastAsia" w:ascii="仿宋_GB2312" w:hAnsi="宋体" w:eastAsia="仿宋_GB2312" w:cs="宋体"/>
          <w:kern w:val="0"/>
          <w:sz w:val="32"/>
          <w:szCs w:val="32"/>
        </w:rPr>
        <w:t>类）行政事业单位医疗（</w:t>
      </w:r>
      <w:r>
        <w:rPr>
          <w:rFonts w:ascii="仿宋_GB2312" w:hAnsi="宋体" w:eastAsia="仿宋_GB2312" w:cs="宋体"/>
          <w:kern w:val="0"/>
          <w:sz w:val="32"/>
          <w:szCs w:val="32"/>
        </w:rPr>
        <w:t>11</w:t>
      </w:r>
      <w:r>
        <w:rPr>
          <w:rFonts w:hint="eastAsia" w:ascii="仿宋_GB2312" w:hAnsi="宋体" w:eastAsia="仿宋_GB2312" w:cs="宋体"/>
          <w:kern w:val="0"/>
          <w:sz w:val="32"/>
          <w:szCs w:val="32"/>
        </w:rPr>
        <w:t>款）行政单位医疗（</w:t>
      </w:r>
      <w:r>
        <w:rPr>
          <w:rFonts w:ascii="仿宋_GB2312" w:hAnsi="宋体" w:eastAsia="仿宋_GB2312" w:cs="宋体"/>
          <w:kern w:val="0"/>
          <w:sz w:val="32"/>
          <w:szCs w:val="32"/>
        </w:rPr>
        <w:t>01</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32.22</w:t>
      </w:r>
      <w:r>
        <w:rPr>
          <w:rFonts w:hint="eastAsia" w:ascii="仿宋_GB2312" w:hAnsi="宋体" w:eastAsia="仿宋_GB2312" w:cs="宋体"/>
          <w:kern w:val="0"/>
          <w:sz w:val="32"/>
          <w:szCs w:val="32"/>
        </w:rPr>
        <w:t>万元，比上年执行数增加13.42万元，增长71.38</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，主要原因是：较上年人员工资进行了调整增加。</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6.</w:t>
      </w:r>
      <w:r>
        <w:rPr>
          <w:rFonts w:hint="eastAsia" w:ascii="仿宋_GB2312" w:hAnsi="宋体" w:eastAsia="仿宋_GB2312" w:cs="宋体"/>
          <w:kern w:val="0"/>
          <w:sz w:val="32"/>
          <w:szCs w:val="32"/>
        </w:rPr>
        <w:t>卫生健康支出（</w:t>
      </w:r>
      <w:r>
        <w:rPr>
          <w:rFonts w:ascii="仿宋_GB2312" w:hAnsi="宋体" w:eastAsia="仿宋_GB2312" w:cs="宋体"/>
          <w:kern w:val="0"/>
          <w:sz w:val="32"/>
          <w:szCs w:val="32"/>
        </w:rPr>
        <w:t>210</w:t>
      </w:r>
      <w:r>
        <w:rPr>
          <w:rFonts w:hint="eastAsia" w:ascii="仿宋_GB2312" w:hAnsi="宋体" w:eastAsia="仿宋_GB2312" w:cs="宋体"/>
          <w:kern w:val="0"/>
          <w:sz w:val="32"/>
          <w:szCs w:val="32"/>
        </w:rPr>
        <w:t>类）行政事业单位医疗（</w:t>
      </w:r>
      <w:r>
        <w:rPr>
          <w:rFonts w:ascii="仿宋_GB2312" w:hAnsi="宋体" w:eastAsia="仿宋_GB2312" w:cs="宋体"/>
          <w:kern w:val="0"/>
          <w:sz w:val="32"/>
          <w:szCs w:val="32"/>
        </w:rPr>
        <w:t>11</w:t>
      </w:r>
      <w:r>
        <w:rPr>
          <w:rFonts w:hint="eastAsia" w:ascii="仿宋_GB2312" w:hAnsi="宋体" w:eastAsia="仿宋_GB2312" w:cs="宋体"/>
          <w:kern w:val="0"/>
          <w:sz w:val="32"/>
          <w:szCs w:val="32"/>
        </w:rPr>
        <w:t>款）事业单位医疗（</w:t>
      </w:r>
      <w:r>
        <w:rPr>
          <w:rFonts w:ascii="仿宋_GB2312" w:hAnsi="宋体" w:eastAsia="仿宋_GB2312" w:cs="宋体"/>
          <w:kern w:val="0"/>
          <w:sz w:val="32"/>
          <w:szCs w:val="32"/>
        </w:rPr>
        <w:t>02</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21.46</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3.68</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20.70%</w:t>
      </w:r>
      <w:r>
        <w:rPr>
          <w:rFonts w:hint="eastAsia" w:ascii="仿宋_GB2312" w:hAnsi="宋体" w:eastAsia="仿宋_GB2312" w:cs="宋体"/>
          <w:kern w:val="0"/>
          <w:sz w:val="32"/>
          <w:szCs w:val="32"/>
        </w:rPr>
        <w:t>，主要原因是：较上年人员工资进行了调整增加。</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7.</w:t>
      </w:r>
      <w:r>
        <w:rPr>
          <w:rFonts w:hint="eastAsia" w:ascii="仿宋_GB2312" w:hAnsi="宋体" w:eastAsia="仿宋_GB2312" w:cs="宋体"/>
          <w:kern w:val="0"/>
          <w:sz w:val="32"/>
          <w:szCs w:val="32"/>
        </w:rPr>
        <w:t>卫生健康支出（</w:t>
      </w:r>
      <w:r>
        <w:rPr>
          <w:rFonts w:ascii="仿宋_GB2312" w:hAnsi="宋体" w:eastAsia="仿宋_GB2312" w:cs="宋体"/>
          <w:kern w:val="0"/>
          <w:sz w:val="32"/>
          <w:szCs w:val="32"/>
        </w:rPr>
        <w:t>210</w:t>
      </w:r>
      <w:r>
        <w:rPr>
          <w:rFonts w:hint="eastAsia" w:ascii="仿宋_GB2312" w:hAnsi="宋体" w:eastAsia="仿宋_GB2312" w:cs="宋体"/>
          <w:kern w:val="0"/>
          <w:sz w:val="32"/>
          <w:szCs w:val="32"/>
        </w:rPr>
        <w:t>类）行政事业单位医疗（</w:t>
      </w:r>
      <w:r>
        <w:rPr>
          <w:rFonts w:ascii="仿宋_GB2312" w:hAnsi="宋体" w:eastAsia="仿宋_GB2312" w:cs="宋体"/>
          <w:kern w:val="0"/>
          <w:sz w:val="32"/>
          <w:szCs w:val="32"/>
        </w:rPr>
        <w:t>11</w:t>
      </w:r>
      <w:r>
        <w:rPr>
          <w:rFonts w:hint="eastAsia" w:ascii="仿宋_GB2312" w:hAnsi="宋体" w:eastAsia="仿宋_GB2312" w:cs="宋体"/>
          <w:kern w:val="0"/>
          <w:sz w:val="32"/>
          <w:szCs w:val="32"/>
        </w:rPr>
        <w:t>款）公务员医疗补助（</w:t>
      </w:r>
      <w:r>
        <w:rPr>
          <w:rFonts w:ascii="仿宋_GB2312" w:hAnsi="宋体" w:eastAsia="仿宋_GB2312" w:cs="宋体"/>
          <w:kern w:val="0"/>
          <w:sz w:val="32"/>
          <w:szCs w:val="32"/>
        </w:rPr>
        <w:t>03</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4.24</w:t>
      </w:r>
      <w:r>
        <w:rPr>
          <w:rFonts w:hint="eastAsia" w:ascii="仿宋_GB2312" w:hAnsi="宋体" w:eastAsia="仿宋_GB2312" w:cs="宋体"/>
          <w:kern w:val="0"/>
          <w:sz w:val="32"/>
          <w:szCs w:val="32"/>
        </w:rPr>
        <w:t>万元，比上年执行数减少</w:t>
      </w:r>
      <w:r>
        <w:rPr>
          <w:rFonts w:ascii="仿宋_GB2312" w:hAnsi="宋体" w:eastAsia="仿宋_GB2312" w:cs="宋体"/>
          <w:kern w:val="0"/>
          <w:sz w:val="32"/>
          <w:szCs w:val="32"/>
        </w:rPr>
        <w:t>11.85</w:t>
      </w:r>
      <w:r>
        <w:rPr>
          <w:rFonts w:hint="eastAsia" w:ascii="仿宋_GB2312" w:hAnsi="宋体" w:eastAsia="仿宋_GB2312" w:cs="宋体"/>
          <w:kern w:val="0"/>
          <w:sz w:val="32"/>
          <w:szCs w:val="32"/>
        </w:rPr>
        <w:t>万元，减少</w:t>
      </w:r>
      <w:r>
        <w:rPr>
          <w:rFonts w:ascii="仿宋_GB2312" w:hAnsi="宋体" w:eastAsia="仿宋_GB2312" w:cs="宋体"/>
          <w:kern w:val="0"/>
          <w:sz w:val="32"/>
          <w:szCs w:val="32"/>
        </w:rPr>
        <w:t>73.65 %</w:t>
      </w:r>
      <w:r>
        <w:rPr>
          <w:rFonts w:hint="eastAsia" w:ascii="仿宋_GB2312" w:hAnsi="宋体" w:eastAsia="仿宋_GB2312" w:cs="宋体"/>
          <w:kern w:val="0"/>
          <w:sz w:val="32"/>
          <w:szCs w:val="32"/>
        </w:rPr>
        <w:t>，主要                                                                                                                                                                                                                                                                                                                                                                                                                                                                                                                                                                                                                                                                                                                                                                                                                                                                                                                                                                                                                                                                                                 原因是：年初下达指标医疗支出时主要在行政单位医疗中。</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8.</w:t>
      </w:r>
      <w:r>
        <w:rPr>
          <w:rFonts w:hint="eastAsia" w:ascii="仿宋_GB2312" w:hAnsi="宋体" w:eastAsia="仿宋_GB2312" w:cs="宋体"/>
          <w:kern w:val="0"/>
          <w:sz w:val="32"/>
          <w:szCs w:val="32"/>
        </w:rPr>
        <w:t>农林水支出（</w:t>
      </w:r>
      <w:r>
        <w:rPr>
          <w:rFonts w:ascii="仿宋_GB2312" w:hAnsi="宋体" w:eastAsia="仿宋_GB2312" w:cs="宋体"/>
          <w:kern w:val="0"/>
          <w:sz w:val="32"/>
          <w:szCs w:val="32"/>
        </w:rPr>
        <w:t>213</w:t>
      </w:r>
      <w:r>
        <w:rPr>
          <w:rFonts w:hint="eastAsia" w:ascii="仿宋_GB2312" w:hAnsi="宋体" w:eastAsia="仿宋_GB2312" w:cs="宋体"/>
          <w:kern w:val="0"/>
          <w:sz w:val="32"/>
          <w:szCs w:val="32"/>
        </w:rPr>
        <w:t>类）农业（</w:t>
      </w:r>
      <w:r>
        <w:rPr>
          <w:rFonts w:ascii="仿宋_GB2312" w:hAnsi="宋体" w:eastAsia="仿宋_GB2312" w:cs="宋体"/>
          <w:kern w:val="0"/>
          <w:sz w:val="32"/>
          <w:szCs w:val="32"/>
        </w:rPr>
        <w:t>01</w:t>
      </w:r>
      <w:r>
        <w:rPr>
          <w:rFonts w:hint="eastAsia" w:ascii="仿宋_GB2312" w:hAnsi="宋体" w:eastAsia="仿宋_GB2312" w:cs="宋体"/>
          <w:kern w:val="0"/>
          <w:sz w:val="32"/>
          <w:szCs w:val="32"/>
        </w:rPr>
        <w:t>款）事业运行（</w:t>
      </w:r>
      <w:r>
        <w:rPr>
          <w:rFonts w:ascii="仿宋_GB2312" w:hAnsi="宋体" w:eastAsia="仿宋_GB2312" w:cs="宋体"/>
          <w:kern w:val="0"/>
          <w:sz w:val="32"/>
          <w:szCs w:val="32"/>
        </w:rPr>
        <w:t>04</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296.06</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162.</w:t>
      </w:r>
      <w:r>
        <w:rPr>
          <w:rFonts w:hint="eastAsia" w:ascii="仿宋_GB2312" w:hAnsi="宋体" w:eastAsia="仿宋_GB2312" w:cs="宋体"/>
          <w:kern w:val="0"/>
          <w:sz w:val="32"/>
          <w:szCs w:val="32"/>
        </w:rPr>
        <w:t>62万元，增长121.87</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，主要原因是：农业增加</w:t>
      </w:r>
      <w:r>
        <w:rPr>
          <w:rFonts w:ascii="仿宋_GB2312" w:hAnsi="宋体" w:eastAsia="仿宋_GB2312" w:cs="宋体"/>
          <w:kern w:val="0"/>
          <w:sz w:val="32"/>
          <w:szCs w:val="32"/>
        </w:rPr>
        <w:t>1</w:t>
      </w:r>
      <w:r>
        <w:rPr>
          <w:rFonts w:hint="eastAsia" w:ascii="仿宋_GB2312" w:hAnsi="宋体" w:eastAsia="仿宋_GB2312" w:cs="宋体"/>
          <w:kern w:val="0"/>
          <w:sz w:val="32"/>
          <w:szCs w:val="32"/>
        </w:rPr>
        <w:t>人，人员基本工资及社保公积金缴费增加。</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9.</w:t>
      </w:r>
      <w:r>
        <w:rPr>
          <w:rFonts w:hint="eastAsia" w:ascii="仿宋_GB2312" w:hAnsi="宋体" w:eastAsia="仿宋_GB2312" w:cs="宋体"/>
          <w:kern w:val="0"/>
          <w:sz w:val="32"/>
          <w:szCs w:val="32"/>
        </w:rPr>
        <w:t>农林水支出（</w:t>
      </w:r>
      <w:r>
        <w:rPr>
          <w:rFonts w:ascii="仿宋_GB2312" w:hAnsi="宋体" w:eastAsia="仿宋_GB2312" w:cs="宋体"/>
          <w:kern w:val="0"/>
          <w:sz w:val="32"/>
          <w:szCs w:val="32"/>
        </w:rPr>
        <w:t>213</w:t>
      </w:r>
      <w:r>
        <w:rPr>
          <w:rFonts w:hint="eastAsia" w:ascii="仿宋_GB2312" w:hAnsi="宋体" w:eastAsia="仿宋_GB2312" w:cs="宋体"/>
          <w:kern w:val="0"/>
          <w:sz w:val="32"/>
          <w:szCs w:val="32"/>
        </w:rPr>
        <w:t>类）水利（</w:t>
      </w:r>
      <w:r>
        <w:rPr>
          <w:rFonts w:ascii="仿宋_GB2312" w:hAnsi="宋体" w:eastAsia="仿宋_GB2312" w:cs="宋体"/>
          <w:kern w:val="0"/>
          <w:sz w:val="32"/>
          <w:szCs w:val="32"/>
        </w:rPr>
        <w:t>03</w:t>
      </w:r>
      <w:r>
        <w:rPr>
          <w:rFonts w:hint="eastAsia" w:ascii="仿宋_GB2312" w:hAnsi="宋体" w:eastAsia="仿宋_GB2312" w:cs="宋体"/>
          <w:kern w:val="0"/>
          <w:sz w:val="32"/>
          <w:szCs w:val="32"/>
        </w:rPr>
        <w:t>款）水利行业业务管理（</w:t>
      </w:r>
      <w:r>
        <w:rPr>
          <w:rFonts w:ascii="仿宋_GB2312" w:hAnsi="宋体" w:eastAsia="仿宋_GB2312" w:cs="宋体"/>
          <w:kern w:val="0"/>
          <w:sz w:val="32"/>
          <w:szCs w:val="32"/>
        </w:rPr>
        <w:t>04</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4.8</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4.8</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100%</w:t>
      </w:r>
      <w:r>
        <w:rPr>
          <w:rFonts w:hint="eastAsia" w:ascii="仿宋_GB2312" w:hAnsi="宋体" w:eastAsia="仿宋_GB2312" w:cs="宋体"/>
          <w:kern w:val="0"/>
          <w:sz w:val="32"/>
          <w:szCs w:val="32"/>
        </w:rPr>
        <w:t>，主要原因是：今年指标新增加了水库管理员的工资。</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10.</w:t>
      </w:r>
      <w:r>
        <w:rPr>
          <w:rFonts w:hint="eastAsia" w:ascii="仿宋_GB2312" w:hAnsi="宋体" w:eastAsia="仿宋_GB2312" w:cs="宋体"/>
          <w:kern w:val="0"/>
          <w:sz w:val="32"/>
          <w:szCs w:val="32"/>
        </w:rPr>
        <w:t>农林水支出（</w:t>
      </w:r>
      <w:r>
        <w:rPr>
          <w:rFonts w:ascii="仿宋_GB2312" w:hAnsi="宋体" w:eastAsia="仿宋_GB2312" w:cs="宋体"/>
          <w:kern w:val="0"/>
          <w:sz w:val="32"/>
          <w:szCs w:val="32"/>
        </w:rPr>
        <w:t>213</w:t>
      </w:r>
      <w:r>
        <w:rPr>
          <w:rFonts w:hint="eastAsia" w:ascii="仿宋_GB2312" w:hAnsi="宋体" w:eastAsia="仿宋_GB2312" w:cs="宋体"/>
          <w:kern w:val="0"/>
          <w:sz w:val="32"/>
          <w:szCs w:val="32"/>
        </w:rPr>
        <w:t>类）水利（</w:t>
      </w:r>
      <w:r>
        <w:rPr>
          <w:rFonts w:ascii="仿宋_GB2312" w:hAnsi="宋体" w:eastAsia="仿宋_GB2312" w:cs="宋体"/>
          <w:kern w:val="0"/>
          <w:sz w:val="32"/>
          <w:szCs w:val="32"/>
        </w:rPr>
        <w:t>03</w:t>
      </w:r>
      <w:r>
        <w:rPr>
          <w:rFonts w:hint="eastAsia" w:ascii="仿宋_GB2312" w:hAnsi="宋体" w:eastAsia="仿宋_GB2312" w:cs="宋体"/>
          <w:kern w:val="0"/>
          <w:sz w:val="32"/>
          <w:szCs w:val="32"/>
        </w:rPr>
        <w:t>款）防汛（</w:t>
      </w:r>
      <w:r>
        <w:rPr>
          <w:rFonts w:ascii="仿宋_GB2312" w:hAnsi="宋体" w:eastAsia="仿宋_GB2312" w:cs="宋体"/>
          <w:kern w:val="0"/>
          <w:sz w:val="32"/>
          <w:szCs w:val="32"/>
        </w:rPr>
        <w:t>14</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2.5</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2.5</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100%</w:t>
      </w:r>
      <w:r>
        <w:rPr>
          <w:rFonts w:hint="eastAsia" w:ascii="仿宋_GB2312" w:hAnsi="宋体" w:eastAsia="仿宋_GB2312" w:cs="宋体"/>
          <w:kern w:val="0"/>
          <w:sz w:val="32"/>
          <w:szCs w:val="32"/>
        </w:rPr>
        <w:t>，主要原因是：今年指标新增加了水库防汛经费。</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11.</w:t>
      </w:r>
      <w:r>
        <w:rPr>
          <w:rFonts w:hint="eastAsia" w:ascii="仿宋_GB2312" w:hAnsi="宋体" w:eastAsia="仿宋_GB2312" w:cs="宋体"/>
          <w:kern w:val="0"/>
          <w:sz w:val="32"/>
          <w:szCs w:val="32"/>
        </w:rPr>
        <w:t>住房保障支出（</w:t>
      </w:r>
      <w:r>
        <w:rPr>
          <w:rFonts w:ascii="仿宋_GB2312" w:hAnsi="宋体" w:eastAsia="仿宋_GB2312" w:cs="宋体"/>
          <w:kern w:val="0"/>
          <w:sz w:val="32"/>
          <w:szCs w:val="32"/>
        </w:rPr>
        <w:t>221</w:t>
      </w:r>
      <w:r>
        <w:rPr>
          <w:rFonts w:hint="eastAsia" w:ascii="仿宋_GB2312" w:hAnsi="宋体" w:eastAsia="仿宋_GB2312" w:cs="宋体"/>
          <w:kern w:val="0"/>
          <w:sz w:val="32"/>
          <w:szCs w:val="32"/>
        </w:rPr>
        <w:t>类）住房改革支出（</w:t>
      </w:r>
      <w:r>
        <w:rPr>
          <w:rFonts w:ascii="仿宋_GB2312" w:hAnsi="宋体" w:eastAsia="仿宋_GB2312" w:cs="宋体"/>
          <w:kern w:val="0"/>
          <w:sz w:val="32"/>
          <w:szCs w:val="32"/>
        </w:rPr>
        <w:t>02</w:t>
      </w:r>
      <w:r>
        <w:rPr>
          <w:rFonts w:hint="eastAsia" w:ascii="仿宋_GB2312" w:hAnsi="宋体" w:eastAsia="仿宋_GB2312" w:cs="宋体"/>
          <w:kern w:val="0"/>
          <w:sz w:val="32"/>
          <w:szCs w:val="32"/>
        </w:rPr>
        <w:t>款）住房公积金（</w:t>
      </w:r>
      <w:r>
        <w:rPr>
          <w:rFonts w:ascii="仿宋_GB2312" w:hAnsi="宋体" w:eastAsia="仿宋_GB2312" w:cs="宋体"/>
          <w:kern w:val="0"/>
          <w:sz w:val="32"/>
          <w:szCs w:val="32"/>
        </w:rPr>
        <w:t>01</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63.92</w:t>
      </w:r>
      <w:r>
        <w:rPr>
          <w:rFonts w:hint="eastAsia" w:ascii="仿宋_GB2312" w:hAnsi="宋体" w:eastAsia="仿宋_GB2312" w:cs="宋体"/>
          <w:kern w:val="0"/>
          <w:sz w:val="32"/>
          <w:szCs w:val="32"/>
        </w:rPr>
        <w:t>万元，比上年执行数增加16.66万元，增长35.25</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，主要原因是：人员增加</w:t>
      </w:r>
      <w:r>
        <w:rPr>
          <w:rFonts w:ascii="仿宋_GB2312" w:hAnsi="宋体" w:eastAsia="仿宋_GB2312" w:cs="宋体"/>
          <w:kern w:val="0"/>
          <w:sz w:val="32"/>
          <w:szCs w:val="32"/>
        </w:rPr>
        <w:t>2</w:t>
      </w:r>
      <w:r>
        <w:rPr>
          <w:rFonts w:hint="eastAsia" w:ascii="仿宋_GB2312" w:hAnsi="宋体" w:eastAsia="仿宋_GB2312" w:cs="宋体"/>
          <w:kern w:val="0"/>
          <w:sz w:val="32"/>
          <w:szCs w:val="32"/>
        </w:rPr>
        <w:t>名，公积金缴费增加。</w:t>
      </w:r>
    </w:p>
    <w:p>
      <w:pPr>
        <w:spacing w:line="560" w:lineRule="exact"/>
        <w:ind w:firstLine="640" w:firstLineChars="200"/>
        <w:rPr>
          <w:rFonts w:ascii="仿宋" w:hAnsi="仿宋" w:eastAsia="仿宋" w:cs="仿宋"/>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六、关于阜康市水磨沟乡人民政府部门</w:t>
      </w:r>
      <w:r>
        <w:rPr>
          <w:rFonts w:ascii="黑体" w:hAnsi="宋体" w:eastAsia="黑体" w:cs="宋体"/>
          <w:kern w:val="0"/>
          <w:sz w:val="32"/>
          <w:szCs w:val="32"/>
        </w:rPr>
        <w:t>2020</w:t>
      </w:r>
      <w:r>
        <w:rPr>
          <w:rFonts w:hint="eastAsia" w:ascii="黑体" w:hAnsi="宋体" w:eastAsia="黑体" w:cs="宋体"/>
          <w:kern w:val="0"/>
          <w:sz w:val="32"/>
          <w:szCs w:val="32"/>
        </w:rPr>
        <w:t>年一般公共预算基本支出情况说明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阜康市水磨沟乡人民政府部门</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年一般公共预算基本支出</w:t>
      </w:r>
      <w:r>
        <w:rPr>
          <w:rFonts w:ascii="仿宋_GB2312" w:hAnsi="宋体" w:eastAsia="仿宋_GB2312" w:cs="宋体"/>
          <w:kern w:val="0"/>
          <w:sz w:val="32"/>
          <w:szCs w:val="32"/>
        </w:rPr>
        <w:t>967.75</w:t>
      </w:r>
      <w:r>
        <w:rPr>
          <w:rFonts w:hint="eastAsia" w:ascii="仿宋_GB2312" w:hAnsi="宋体" w:eastAsia="仿宋_GB2312" w:cs="宋体"/>
          <w:kern w:val="0"/>
          <w:sz w:val="32"/>
          <w:szCs w:val="32"/>
        </w:rPr>
        <w:t>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人员经费</w:t>
      </w:r>
      <w:r>
        <w:rPr>
          <w:rFonts w:ascii="仿宋_GB2312" w:hAnsi="宋体" w:eastAsia="仿宋_GB2312" w:cs="宋体"/>
          <w:kern w:val="0"/>
          <w:sz w:val="32"/>
          <w:szCs w:val="32"/>
        </w:rPr>
        <w:t>869.3</w:t>
      </w:r>
      <w:r>
        <w:rPr>
          <w:rFonts w:hint="eastAsia" w:ascii="仿宋_GB2312" w:hAnsi="宋体" w:eastAsia="仿宋_GB2312" w:cs="宋体"/>
          <w:kern w:val="0"/>
          <w:sz w:val="32"/>
          <w:szCs w:val="32"/>
        </w:rPr>
        <w:t>2万元，主要包括：基本工资</w:t>
      </w:r>
      <w:r>
        <w:rPr>
          <w:rFonts w:ascii="仿宋_GB2312" w:hAnsi="宋体" w:eastAsia="仿宋_GB2312" w:cs="宋体"/>
          <w:kern w:val="0"/>
          <w:sz w:val="32"/>
          <w:szCs w:val="32"/>
        </w:rPr>
        <w:t>424.53</w:t>
      </w:r>
      <w:r>
        <w:rPr>
          <w:rFonts w:hint="eastAsia" w:ascii="仿宋_GB2312" w:hAnsi="宋体" w:eastAsia="仿宋_GB2312" w:cs="宋体"/>
          <w:kern w:val="0"/>
          <w:sz w:val="32"/>
          <w:szCs w:val="32"/>
        </w:rPr>
        <w:t>万元、机关事业单位基本养老保险缴费</w:t>
      </w:r>
      <w:r>
        <w:rPr>
          <w:rFonts w:ascii="仿宋_GB2312" w:hAnsi="宋体" w:eastAsia="仿宋_GB2312" w:cs="宋体"/>
          <w:kern w:val="0"/>
          <w:sz w:val="32"/>
          <w:szCs w:val="32"/>
        </w:rPr>
        <w:t>68.85</w:t>
      </w:r>
      <w:r>
        <w:rPr>
          <w:rFonts w:hint="eastAsia" w:ascii="仿宋_GB2312" w:hAnsi="宋体" w:eastAsia="仿宋_GB2312" w:cs="宋体"/>
          <w:kern w:val="0"/>
          <w:sz w:val="32"/>
          <w:szCs w:val="32"/>
        </w:rPr>
        <w:t>万元、职工基本医疗保险缴费</w:t>
      </w:r>
      <w:r>
        <w:rPr>
          <w:rFonts w:ascii="仿宋_GB2312" w:hAnsi="宋体" w:eastAsia="仿宋_GB2312" w:cs="宋体"/>
          <w:kern w:val="0"/>
          <w:sz w:val="32"/>
          <w:szCs w:val="32"/>
        </w:rPr>
        <w:t>49.21</w:t>
      </w:r>
      <w:r>
        <w:rPr>
          <w:rFonts w:hint="eastAsia" w:ascii="仿宋_GB2312" w:hAnsi="宋体" w:eastAsia="仿宋_GB2312" w:cs="宋体"/>
          <w:kern w:val="0"/>
          <w:sz w:val="32"/>
          <w:szCs w:val="32"/>
        </w:rPr>
        <w:t>万元、公务员医疗补助缴费</w:t>
      </w:r>
      <w:r>
        <w:rPr>
          <w:rFonts w:ascii="仿宋_GB2312" w:hAnsi="宋体" w:eastAsia="仿宋_GB2312" w:cs="宋体"/>
          <w:kern w:val="0"/>
          <w:sz w:val="32"/>
          <w:szCs w:val="32"/>
        </w:rPr>
        <w:t>8.72</w:t>
      </w:r>
      <w:r>
        <w:rPr>
          <w:rFonts w:hint="eastAsia" w:ascii="仿宋_GB2312" w:hAnsi="宋体" w:eastAsia="仿宋_GB2312" w:cs="宋体"/>
          <w:kern w:val="0"/>
          <w:sz w:val="32"/>
          <w:szCs w:val="32"/>
        </w:rPr>
        <w:t>万元、其他社会保障缴费</w:t>
      </w:r>
      <w:r>
        <w:rPr>
          <w:rFonts w:ascii="仿宋_GB2312" w:hAnsi="宋体" w:eastAsia="仿宋_GB2312" w:cs="宋体"/>
          <w:kern w:val="0"/>
          <w:sz w:val="32"/>
          <w:szCs w:val="32"/>
        </w:rPr>
        <w:t>2.01</w:t>
      </w:r>
      <w:r>
        <w:rPr>
          <w:rFonts w:hint="eastAsia" w:ascii="仿宋_GB2312" w:hAnsi="宋体" w:eastAsia="仿宋_GB2312" w:cs="宋体"/>
          <w:kern w:val="0"/>
          <w:sz w:val="32"/>
          <w:szCs w:val="32"/>
        </w:rPr>
        <w:t>万元、住房公积金</w:t>
      </w:r>
      <w:r>
        <w:rPr>
          <w:rFonts w:ascii="仿宋_GB2312" w:hAnsi="宋体" w:eastAsia="仿宋_GB2312" w:cs="宋体"/>
          <w:kern w:val="0"/>
          <w:sz w:val="32"/>
          <w:szCs w:val="32"/>
        </w:rPr>
        <w:t>63.92</w:t>
      </w:r>
      <w:r>
        <w:rPr>
          <w:rFonts w:hint="eastAsia" w:ascii="仿宋_GB2312" w:hAnsi="宋体" w:eastAsia="仿宋_GB2312" w:cs="宋体"/>
          <w:kern w:val="0"/>
          <w:sz w:val="32"/>
          <w:szCs w:val="32"/>
        </w:rPr>
        <w:t>万元、其他工资福利支出</w:t>
      </w:r>
      <w:r>
        <w:rPr>
          <w:rFonts w:ascii="仿宋_GB2312" w:hAnsi="宋体" w:eastAsia="仿宋_GB2312" w:cs="宋体"/>
          <w:kern w:val="0"/>
          <w:sz w:val="32"/>
          <w:szCs w:val="32"/>
        </w:rPr>
        <w:t>250.72</w:t>
      </w:r>
      <w:r>
        <w:rPr>
          <w:rFonts w:hint="eastAsia" w:ascii="仿宋_GB2312" w:hAnsi="宋体" w:eastAsia="仿宋_GB2312" w:cs="宋体"/>
          <w:kern w:val="0"/>
          <w:sz w:val="32"/>
          <w:szCs w:val="32"/>
        </w:rPr>
        <w:t>万元、奖励金</w:t>
      </w:r>
      <w:r>
        <w:rPr>
          <w:rFonts w:ascii="仿宋_GB2312" w:hAnsi="宋体" w:eastAsia="仿宋_GB2312" w:cs="宋体"/>
          <w:kern w:val="0"/>
          <w:sz w:val="32"/>
          <w:szCs w:val="32"/>
        </w:rPr>
        <w:t>0.9</w:t>
      </w:r>
      <w:r>
        <w:rPr>
          <w:rFonts w:hint="eastAsia" w:ascii="仿宋_GB2312" w:hAnsi="宋体" w:eastAsia="仿宋_GB2312" w:cs="宋体"/>
          <w:kern w:val="0"/>
          <w:sz w:val="32"/>
          <w:szCs w:val="32"/>
        </w:rPr>
        <w:t>0万元、其他对个人和家庭的补助</w:t>
      </w:r>
      <w:r>
        <w:rPr>
          <w:rFonts w:ascii="仿宋_GB2312" w:hAnsi="宋体" w:eastAsia="仿宋_GB2312" w:cs="宋体"/>
          <w:kern w:val="0"/>
          <w:sz w:val="32"/>
          <w:szCs w:val="32"/>
        </w:rPr>
        <w:t>0.45</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公用经费</w:t>
      </w:r>
      <w:r>
        <w:rPr>
          <w:rFonts w:ascii="仿宋_GB2312" w:hAnsi="宋体" w:eastAsia="仿宋_GB2312" w:cs="宋体"/>
          <w:kern w:val="0"/>
          <w:sz w:val="32"/>
          <w:szCs w:val="32"/>
        </w:rPr>
        <w:t>98.43</w:t>
      </w:r>
      <w:r>
        <w:rPr>
          <w:rFonts w:hint="eastAsia" w:ascii="仿宋_GB2312" w:hAnsi="宋体" w:eastAsia="仿宋_GB2312" w:cs="宋体"/>
          <w:kern w:val="0"/>
          <w:sz w:val="32"/>
          <w:szCs w:val="32"/>
        </w:rPr>
        <w:t>万元，主要包括：办公费</w:t>
      </w:r>
      <w:r>
        <w:rPr>
          <w:rFonts w:ascii="仿宋_GB2312" w:hAnsi="宋体" w:eastAsia="仿宋_GB2312" w:cs="宋体"/>
          <w:kern w:val="0"/>
          <w:sz w:val="32"/>
          <w:szCs w:val="32"/>
        </w:rPr>
        <w:t>7.68</w:t>
      </w:r>
      <w:r>
        <w:rPr>
          <w:rFonts w:hint="eastAsia" w:ascii="仿宋_GB2312" w:hAnsi="宋体" w:eastAsia="仿宋_GB2312" w:cs="宋体"/>
          <w:kern w:val="0"/>
          <w:sz w:val="32"/>
          <w:szCs w:val="32"/>
        </w:rPr>
        <w:t>万元、水费</w:t>
      </w:r>
      <w:r>
        <w:rPr>
          <w:rFonts w:ascii="仿宋_GB2312" w:hAnsi="宋体" w:eastAsia="仿宋_GB2312" w:cs="宋体"/>
          <w:kern w:val="0"/>
          <w:sz w:val="32"/>
          <w:szCs w:val="32"/>
        </w:rPr>
        <w:t>2.4</w:t>
      </w:r>
      <w:r>
        <w:rPr>
          <w:rFonts w:hint="eastAsia" w:ascii="仿宋_GB2312" w:hAnsi="宋体" w:eastAsia="仿宋_GB2312" w:cs="宋体"/>
          <w:kern w:val="0"/>
          <w:sz w:val="32"/>
          <w:szCs w:val="32"/>
        </w:rPr>
        <w:t>万元、电费</w:t>
      </w:r>
      <w:r>
        <w:rPr>
          <w:rFonts w:ascii="仿宋_GB2312" w:hAnsi="宋体" w:eastAsia="仿宋_GB2312" w:cs="宋体"/>
          <w:kern w:val="0"/>
          <w:sz w:val="32"/>
          <w:szCs w:val="32"/>
        </w:rPr>
        <w:t>2.88</w:t>
      </w:r>
      <w:r>
        <w:rPr>
          <w:rFonts w:hint="eastAsia" w:ascii="仿宋_GB2312" w:hAnsi="宋体" w:eastAsia="仿宋_GB2312" w:cs="宋体"/>
          <w:kern w:val="0"/>
          <w:sz w:val="32"/>
          <w:szCs w:val="32"/>
        </w:rPr>
        <w:t>万元、邮电费</w:t>
      </w:r>
      <w:r>
        <w:rPr>
          <w:rFonts w:ascii="仿宋_GB2312" w:hAnsi="宋体" w:eastAsia="仿宋_GB2312" w:cs="宋体"/>
          <w:kern w:val="0"/>
          <w:sz w:val="32"/>
          <w:szCs w:val="32"/>
        </w:rPr>
        <w:t>3.84</w:t>
      </w:r>
      <w:r>
        <w:rPr>
          <w:rFonts w:hint="eastAsia" w:ascii="仿宋_GB2312" w:hAnsi="宋体" w:eastAsia="仿宋_GB2312" w:cs="宋体"/>
          <w:kern w:val="0"/>
          <w:sz w:val="32"/>
          <w:szCs w:val="32"/>
        </w:rPr>
        <w:t>万元、取暖费</w:t>
      </w:r>
      <w:r>
        <w:rPr>
          <w:rFonts w:ascii="仿宋_GB2312" w:hAnsi="宋体" w:eastAsia="仿宋_GB2312" w:cs="宋体"/>
          <w:kern w:val="0"/>
          <w:sz w:val="32"/>
          <w:szCs w:val="32"/>
        </w:rPr>
        <w:t>22.91</w:t>
      </w:r>
      <w:r>
        <w:rPr>
          <w:rFonts w:hint="eastAsia" w:ascii="仿宋_GB2312" w:hAnsi="宋体" w:eastAsia="仿宋_GB2312" w:cs="宋体"/>
          <w:kern w:val="0"/>
          <w:sz w:val="32"/>
          <w:szCs w:val="32"/>
        </w:rPr>
        <w:t>万元、差旅费</w:t>
      </w:r>
      <w:r>
        <w:rPr>
          <w:rFonts w:ascii="仿宋_GB2312" w:hAnsi="宋体" w:eastAsia="仿宋_GB2312" w:cs="宋体"/>
          <w:kern w:val="0"/>
          <w:sz w:val="32"/>
          <w:szCs w:val="32"/>
        </w:rPr>
        <w:t>14.40</w:t>
      </w:r>
      <w:r>
        <w:rPr>
          <w:rFonts w:hint="eastAsia" w:ascii="仿宋_GB2312" w:hAnsi="宋体" w:eastAsia="仿宋_GB2312" w:cs="宋体"/>
          <w:kern w:val="0"/>
          <w:sz w:val="32"/>
          <w:szCs w:val="32"/>
        </w:rPr>
        <w:t>万元、公务接待费</w:t>
      </w:r>
      <w:r>
        <w:rPr>
          <w:rFonts w:ascii="仿宋_GB2312" w:hAnsi="宋体" w:eastAsia="仿宋_GB2312" w:cs="宋体"/>
          <w:kern w:val="0"/>
          <w:sz w:val="32"/>
          <w:szCs w:val="32"/>
        </w:rPr>
        <w:t>3</w:t>
      </w:r>
      <w:r>
        <w:rPr>
          <w:rFonts w:hint="eastAsia" w:ascii="仿宋_GB2312" w:hAnsi="宋体" w:eastAsia="仿宋_GB2312" w:cs="宋体"/>
          <w:kern w:val="0"/>
          <w:sz w:val="32"/>
          <w:szCs w:val="32"/>
        </w:rPr>
        <w:t>万元、工会经费</w:t>
      </w:r>
      <w:r>
        <w:rPr>
          <w:rFonts w:ascii="仿宋_GB2312" w:hAnsi="宋体" w:eastAsia="仿宋_GB2312" w:cs="宋体"/>
          <w:kern w:val="0"/>
          <w:sz w:val="32"/>
          <w:szCs w:val="32"/>
        </w:rPr>
        <w:t>3.34</w:t>
      </w:r>
      <w:r>
        <w:rPr>
          <w:rFonts w:hint="eastAsia" w:ascii="仿宋_GB2312" w:hAnsi="宋体" w:eastAsia="仿宋_GB2312" w:cs="宋体"/>
          <w:kern w:val="0"/>
          <w:sz w:val="32"/>
          <w:szCs w:val="32"/>
        </w:rPr>
        <w:t>万元、公务用车运行维护费6.57万元、其他交通费用0.63万元、其他商品和服务支出</w:t>
      </w:r>
      <w:r>
        <w:rPr>
          <w:rFonts w:ascii="仿宋_GB2312" w:hAnsi="宋体" w:eastAsia="仿宋_GB2312" w:cs="宋体"/>
          <w:kern w:val="0"/>
          <w:sz w:val="32"/>
          <w:szCs w:val="32"/>
        </w:rPr>
        <w:t>30.78</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七、关于阜康市水磨沟乡人民政府部门</w:t>
      </w:r>
      <w:r>
        <w:rPr>
          <w:rFonts w:ascii="黑体" w:hAnsi="宋体" w:eastAsia="黑体" w:cs="宋体"/>
          <w:kern w:val="0"/>
          <w:sz w:val="32"/>
          <w:szCs w:val="32"/>
        </w:rPr>
        <w:t>2020</w:t>
      </w:r>
      <w:r>
        <w:rPr>
          <w:rFonts w:hint="eastAsia" w:ascii="黑体" w:hAnsi="宋体" w:eastAsia="黑体" w:cs="宋体"/>
          <w:kern w:val="0"/>
          <w:sz w:val="32"/>
          <w:szCs w:val="32"/>
        </w:rPr>
        <w:t>年项目支出情况说明</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bCs/>
          <w:kern w:val="0"/>
          <w:sz w:val="32"/>
          <w:szCs w:val="32"/>
        </w:rPr>
        <w:t>2020</w:t>
      </w:r>
      <w:r>
        <w:rPr>
          <w:rFonts w:hint="eastAsia" w:ascii="仿宋_GB2312" w:hAnsi="宋体" w:eastAsia="仿宋_GB2312"/>
          <w:bCs/>
          <w:kern w:val="0"/>
          <w:sz w:val="32"/>
          <w:szCs w:val="32"/>
        </w:rPr>
        <w:t>年未安排项目支出预算，因此没有使用项目支出预算拨款安排的支出，项目支出预算支出情况表为空表。</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八、关于阜康市水磨沟乡人民政府部门</w:t>
      </w:r>
      <w:r>
        <w:rPr>
          <w:rFonts w:ascii="黑体" w:hAnsi="宋体" w:eastAsia="黑体" w:cs="宋体"/>
          <w:kern w:val="0"/>
          <w:sz w:val="32"/>
          <w:szCs w:val="32"/>
        </w:rPr>
        <w:t>2020</w:t>
      </w:r>
      <w:r>
        <w:rPr>
          <w:rFonts w:hint="eastAsia" w:ascii="黑体" w:hAnsi="宋体" w:eastAsia="黑体" w:cs="宋体"/>
          <w:kern w:val="0"/>
          <w:sz w:val="32"/>
          <w:szCs w:val="32"/>
        </w:rPr>
        <w:t>年一般公共预算“三公”经费预算情况说明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阜康市水磨沟乡人民政府部门</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年“三公”经费财政拨款预算数为</w:t>
      </w:r>
      <w:r>
        <w:rPr>
          <w:rFonts w:ascii="仿宋_GB2312" w:hAnsi="宋体" w:eastAsia="仿宋_GB2312" w:cs="宋体"/>
          <w:kern w:val="0"/>
          <w:sz w:val="32"/>
          <w:szCs w:val="32"/>
        </w:rPr>
        <w:t>10.2</w:t>
      </w:r>
      <w:r>
        <w:rPr>
          <w:rFonts w:hint="eastAsia" w:ascii="仿宋_GB2312" w:hAnsi="宋体" w:eastAsia="仿宋_GB2312" w:cs="宋体"/>
          <w:kern w:val="0"/>
          <w:sz w:val="32"/>
          <w:szCs w:val="32"/>
        </w:rPr>
        <w:t>万元，其中：因公出国（境）费</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万元，公务用车购置</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万元，公务用车运行费</w:t>
      </w:r>
      <w:r>
        <w:rPr>
          <w:rFonts w:ascii="仿宋_GB2312" w:hAnsi="宋体" w:eastAsia="仿宋_GB2312" w:cs="宋体"/>
          <w:kern w:val="0"/>
          <w:sz w:val="32"/>
          <w:szCs w:val="32"/>
        </w:rPr>
        <w:t>7.2</w:t>
      </w:r>
      <w:r>
        <w:rPr>
          <w:rFonts w:hint="eastAsia" w:ascii="仿宋_GB2312" w:hAnsi="宋体" w:eastAsia="仿宋_GB2312" w:cs="宋体"/>
          <w:kern w:val="0"/>
          <w:sz w:val="32"/>
          <w:szCs w:val="32"/>
        </w:rPr>
        <w:t>万元，公务接待费</w:t>
      </w:r>
      <w:r>
        <w:rPr>
          <w:rFonts w:ascii="仿宋_GB2312" w:hAnsi="宋体" w:eastAsia="仿宋_GB2312" w:cs="宋体"/>
          <w:kern w:val="0"/>
          <w:sz w:val="32"/>
          <w:szCs w:val="32"/>
        </w:rPr>
        <w:t>3</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年“三公”经费财政拨款预算比上年减少</w:t>
      </w:r>
      <w:r>
        <w:rPr>
          <w:rFonts w:ascii="仿宋_GB2312" w:hAnsi="宋体" w:eastAsia="仿宋_GB2312" w:cs="宋体"/>
          <w:kern w:val="0"/>
          <w:sz w:val="32"/>
          <w:szCs w:val="32"/>
        </w:rPr>
        <w:t>3.6</w:t>
      </w:r>
      <w:r>
        <w:rPr>
          <w:rFonts w:hint="eastAsia" w:ascii="仿宋_GB2312" w:hAnsi="宋体" w:eastAsia="仿宋_GB2312" w:cs="宋体"/>
          <w:kern w:val="0"/>
          <w:sz w:val="32"/>
          <w:szCs w:val="32"/>
        </w:rPr>
        <w:t>万元，其中：因公出国（境）费增加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万元，主要原因是本年未安排此项预算；公务用车购置费增加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万元，主要原因是本年未安排此项预算；公务用车运行费减少</w:t>
      </w:r>
      <w:r>
        <w:rPr>
          <w:rFonts w:ascii="仿宋_GB2312" w:hAnsi="宋体" w:eastAsia="仿宋_GB2312" w:cs="宋体"/>
          <w:kern w:val="0"/>
          <w:sz w:val="32"/>
          <w:szCs w:val="32"/>
        </w:rPr>
        <w:t>3.6</w:t>
      </w:r>
      <w:r>
        <w:rPr>
          <w:rFonts w:hint="eastAsia" w:ascii="仿宋_GB2312" w:hAnsi="宋体" w:eastAsia="仿宋_GB2312" w:cs="宋体"/>
          <w:kern w:val="0"/>
          <w:sz w:val="32"/>
          <w:szCs w:val="32"/>
        </w:rPr>
        <w:t>万元，主要原因是减少车辆燃油费、车辆维修维护费、过桥过路费开支；公务接待费减少</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万元，主要原因是与上年相比无变化。</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仿宋_GB2312" w:hAnsi="宋体" w:eastAsia="仿宋_GB2312" w:cs="宋体"/>
          <w:kern w:val="0"/>
          <w:sz w:val="32"/>
          <w:szCs w:val="32"/>
        </w:rPr>
      </w:pPr>
      <w:r>
        <w:rPr>
          <w:rFonts w:hint="eastAsia" w:ascii="黑体" w:hAnsi="宋体" w:eastAsia="黑体" w:cs="宋体"/>
          <w:kern w:val="0"/>
          <w:sz w:val="32"/>
          <w:szCs w:val="32"/>
        </w:rPr>
        <w:t>九、关于阜康市水磨沟乡人民政府部门</w:t>
      </w:r>
      <w:r>
        <w:rPr>
          <w:rFonts w:ascii="黑体" w:hAnsi="宋体" w:eastAsia="黑体" w:cs="宋体"/>
          <w:kern w:val="0"/>
          <w:sz w:val="32"/>
          <w:szCs w:val="32"/>
        </w:rPr>
        <w:t>2020</w:t>
      </w:r>
      <w:r>
        <w:rPr>
          <w:rFonts w:hint="eastAsia" w:ascii="黑体" w:hAnsi="宋体" w:eastAsia="黑体" w:cs="宋体"/>
          <w:kern w:val="0"/>
          <w:sz w:val="32"/>
          <w:szCs w:val="32"/>
        </w:rPr>
        <w:t>年政府性基金预算拨款情况说明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阜康市水磨沟乡人民政府部门</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年没有使用政府性基金预算拨款安排的支出，政府性基金预算支出情况表为空表。</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年，阜康市水磨沟乡人民政府的机关运行经费财政拨款预算</w:t>
      </w:r>
      <w:r>
        <w:rPr>
          <w:rFonts w:ascii="仿宋_GB2312" w:hAnsi="宋体" w:eastAsia="仿宋_GB2312" w:cs="宋体"/>
          <w:kern w:val="0"/>
          <w:sz w:val="32"/>
          <w:szCs w:val="32"/>
        </w:rPr>
        <w:t>98.43</w:t>
      </w:r>
      <w:r>
        <w:rPr>
          <w:rFonts w:hint="eastAsia" w:ascii="仿宋_GB2312" w:hAnsi="宋体" w:eastAsia="仿宋_GB2312" w:cs="宋体"/>
          <w:kern w:val="0"/>
          <w:sz w:val="32"/>
          <w:szCs w:val="32"/>
        </w:rPr>
        <w:t>万元，比上年预算减少1</w:t>
      </w:r>
      <w:r>
        <w:rPr>
          <w:rFonts w:ascii="仿宋_GB2312" w:hAnsi="宋体" w:eastAsia="仿宋_GB2312" w:cs="宋体"/>
          <w:kern w:val="0"/>
          <w:sz w:val="32"/>
          <w:szCs w:val="32"/>
        </w:rPr>
        <w:t>06.04</w:t>
      </w:r>
      <w:r>
        <w:rPr>
          <w:rFonts w:hint="eastAsia" w:ascii="仿宋_GB2312" w:hAnsi="宋体" w:eastAsia="仿宋_GB2312" w:cs="宋体"/>
          <w:kern w:val="0"/>
          <w:sz w:val="32"/>
          <w:szCs w:val="32"/>
        </w:rPr>
        <w:t>万元，下降5</w:t>
      </w:r>
      <w:r>
        <w:rPr>
          <w:rFonts w:ascii="仿宋_GB2312" w:hAnsi="宋体" w:eastAsia="仿宋_GB2312" w:cs="宋体"/>
          <w:kern w:val="0"/>
          <w:sz w:val="32"/>
          <w:szCs w:val="32"/>
        </w:rPr>
        <w:t>1.86%</w:t>
      </w:r>
      <w:r>
        <w:rPr>
          <w:rFonts w:hint="eastAsia" w:ascii="仿宋_GB2312" w:hAnsi="宋体" w:eastAsia="仿宋_GB2312" w:cs="宋体"/>
          <w:kern w:val="0"/>
          <w:sz w:val="32"/>
          <w:szCs w:val="32"/>
        </w:rPr>
        <w:t>。主要原因是</w:t>
      </w:r>
      <w:r>
        <w:rPr>
          <w:rFonts w:hint="eastAsia" w:ascii="仿宋_GB2312" w:hAnsi="宋体" w:eastAsia="仿宋_GB2312" w:cs="宋体"/>
          <w:kern w:val="0"/>
          <w:sz w:val="32"/>
          <w:szCs w:val="32"/>
          <w:lang w:eastAsia="zh-CN"/>
        </w:rPr>
        <w:t>厉行节约</w:t>
      </w:r>
      <w:r>
        <w:rPr>
          <w:rFonts w:hint="eastAsia" w:ascii="仿宋_GB2312" w:hAnsi="宋体" w:eastAsia="仿宋_GB2312" w:cs="宋体"/>
          <w:kern w:val="0"/>
          <w:sz w:val="32"/>
          <w:szCs w:val="32"/>
        </w:rPr>
        <w:t>，其他商品和服务支出减少。</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年，阜康市水磨沟乡人民政府政府采购预算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万元，其中：政府采购货物预算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万元，政府采购工程预算</w:t>
      </w:r>
      <w:r>
        <w:rPr>
          <w:rFonts w:ascii="仿宋_GB2312" w:hAnsi="宋体" w:eastAsia="仿宋_GB2312" w:cs="宋体"/>
          <w:kern w:val="0"/>
          <w:sz w:val="32"/>
          <w:szCs w:val="32"/>
        </w:rPr>
        <w:t xml:space="preserve"> 0</w:t>
      </w:r>
      <w:r>
        <w:rPr>
          <w:rFonts w:hint="eastAsia" w:ascii="仿宋_GB2312" w:hAnsi="宋体" w:eastAsia="仿宋_GB2312" w:cs="宋体"/>
          <w:kern w:val="0"/>
          <w:sz w:val="32"/>
          <w:szCs w:val="32"/>
        </w:rPr>
        <w:t>万元，政府采购服务预算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ascii="仿宋_GB2312" w:hAnsi="仿宋_GB2312" w:eastAsia="仿宋_GB2312"/>
          <w:sz w:val="32"/>
        </w:rPr>
        <w:t>2020</w:t>
      </w:r>
      <w:r>
        <w:rPr>
          <w:rFonts w:hint="eastAsia" w:ascii="仿宋_GB2312" w:hAnsi="仿宋_GB2312" w:eastAsia="仿宋_GB2312"/>
          <w:sz w:val="32"/>
        </w:rPr>
        <w:t>年度本部门面向中小企业预留</w:t>
      </w:r>
      <w:bookmarkStart w:id="0" w:name="_GoBack"/>
      <w:bookmarkEnd w:id="0"/>
      <w:r>
        <w:rPr>
          <w:rFonts w:hint="eastAsia" w:ascii="仿宋_GB2312" w:hAnsi="仿宋_GB2312" w:eastAsia="仿宋_GB2312"/>
          <w:sz w:val="32"/>
        </w:rPr>
        <w:t>政府采购项目预算金额</w:t>
      </w:r>
      <w:r>
        <w:rPr>
          <w:rFonts w:ascii="仿宋_GB2312" w:hAnsi="仿宋_GB2312" w:eastAsia="仿宋_GB2312"/>
          <w:sz w:val="32"/>
        </w:rPr>
        <w:t>0</w:t>
      </w:r>
      <w:r>
        <w:rPr>
          <w:rFonts w:hint="eastAsia" w:ascii="仿宋_GB2312" w:hAnsi="仿宋_GB2312" w:eastAsia="仿宋_GB2312"/>
          <w:sz w:val="32"/>
        </w:rPr>
        <w:t>万元，其中：面向小微企业预留政府采购项目预算金额</w:t>
      </w:r>
      <w:r>
        <w:rPr>
          <w:rFonts w:ascii="仿宋_GB2312" w:hAnsi="仿宋_GB2312" w:eastAsia="仿宋_GB2312"/>
          <w:sz w:val="32"/>
        </w:rPr>
        <w:t>0</w:t>
      </w:r>
      <w:r>
        <w:rPr>
          <w:rFonts w:hint="eastAsia" w:ascii="仿宋_GB2312" w:hAnsi="仿宋_GB2312" w:eastAsia="仿宋_GB2312"/>
          <w:sz w:val="32"/>
        </w:rPr>
        <w:t>万元。</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截至</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年底，阜康市水磨沟乡人民政府占用使用国有资产总体情况为</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1.</w:t>
      </w:r>
      <w:r>
        <w:rPr>
          <w:rFonts w:hint="eastAsia" w:ascii="仿宋_GB2312" w:hAnsi="宋体" w:eastAsia="仿宋_GB2312" w:cs="宋体"/>
          <w:kern w:val="0"/>
          <w:sz w:val="32"/>
          <w:szCs w:val="32"/>
        </w:rPr>
        <w:t>房屋</w:t>
      </w:r>
      <w:r>
        <w:rPr>
          <w:rFonts w:ascii="仿宋_GB2312" w:hAnsi="宋体" w:eastAsia="仿宋_GB2312" w:cs="宋体"/>
          <w:kern w:val="0"/>
          <w:sz w:val="32"/>
          <w:szCs w:val="32"/>
        </w:rPr>
        <w:t>8481.79</w:t>
      </w:r>
      <w:r>
        <w:rPr>
          <w:rFonts w:hint="eastAsia" w:ascii="仿宋_GB2312" w:hAnsi="宋体" w:eastAsia="仿宋_GB2312" w:cs="宋体"/>
          <w:kern w:val="0"/>
          <w:sz w:val="32"/>
          <w:szCs w:val="32"/>
        </w:rPr>
        <w:t>平方米，价值</w:t>
      </w:r>
      <w:r>
        <w:rPr>
          <w:rFonts w:ascii="仿宋_GB2312" w:hAnsi="宋体" w:eastAsia="仿宋_GB2312" w:cs="宋体"/>
          <w:kern w:val="0"/>
          <w:sz w:val="32"/>
          <w:szCs w:val="32"/>
        </w:rPr>
        <w:t>1573.41</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w:t>
      </w:r>
      <w:r>
        <w:rPr>
          <w:rFonts w:hint="eastAsia" w:ascii="仿宋_GB2312" w:hAnsi="宋体" w:eastAsia="仿宋_GB2312" w:cs="宋体"/>
          <w:kern w:val="0"/>
          <w:sz w:val="32"/>
          <w:szCs w:val="32"/>
        </w:rPr>
        <w:t>车辆</w:t>
      </w:r>
      <w:r>
        <w:rPr>
          <w:rFonts w:ascii="仿宋_GB2312" w:hAnsi="宋体" w:eastAsia="仿宋_GB2312" w:cs="宋体"/>
          <w:kern w:val="0"/>
          <w:sz w:val="32"/>
          <w:szCs w:val="32"/>
        </w:rPr>
        <w:t>16</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102.43</w:t>
      </w:r>
      <w:r>
        <w:rPr>
          <w:rFonts w:hint="eastAsia" w:ascii="仿宋_GB2312" w:hAnsi="宋体" w:eastAsia="仿宋_GB2312" w:cs="宋体"/>
          <w:kern w:val="0"/>
          <w:sz w:val="32"/>
          <w:szCs w:val="32"/>
        </w:rPr>
        <w:t>万元；其中：一般公务用车</w:t>
      </w:r>
      <w:r>
        <w:rPr>
          <w:rFonts w:ascii="仿宋_GB2312" w:hAnsi="宋体" w:eastAsia="仿宋_GB2312" w:cs="宋体"/>
          <w:kern w:val="0"/>
          <w:sz w:val="32"/>
          <w:szCs w:val="32"/>
        </w:rPr>
        <w:t>0</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万元；执法执勤用车</w:t>
      </w:r>
      <w:r>
        <w:rPr>
          <w:rFonts w:ascii="仿宋_GB2312" w:hAnsi="宋体" w:eastAsia="仿宋_GB2312" w:cs="宋体"/>
          <w:kern w:val="0"/>
          <w:sz w:val="32"/>
          <w:szCs w:val="32"/>
        </w:rPr>
        <w:t>0</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万元；其他车辆</w:t>
      </w:r>
      <w:r>
        <w:rPr>
          <w:rFonts w:ascii="仿宋_GB2312" w:hAnsi="宋体" w:eastAsia="仿宋_GB2312" w:cs="宋体"/>
          <w:kern w:val="0"/>
          <w:sz w:val="32"/>
          <w:szCs w:val="32"/>
        </w:rPr>
        <w:t>16</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102.43</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3.</w:t>
      </w:r>
      <w:r>
        <w:rPr>
          <w:rFonts w:hint="eastAsia" w:ascii="仿宋_GB2312" w:hAnsi="宋体" w:eastAsia="仿宋_GB2312" w:cs="宋体"/>
          <w:kern w:val="0"/>
          <w:sz w:val="32"/>
          <w:szCs w:val="32"/>
        </w:rPr>
        <w:t>办公家具价值</w:t>
      </w:r>
      <w:r>
        <w:rPr>
          <w:rFonts w:ascii="仿宋_GB2312" w:hAnsi="宋体" w:eastAsia="仿宋_GB2312" w:cs="宋体"/>
          <w:kern w:val="0"/>
          <w:sz w:val="32"/>
          <w:szCs w:val="32"/>
        </w:rPr>
        <w:t>30.46</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4.</w:t>
      </w:r>
      <w:r>
        <w:rPr>
          <w:rFonts w:hint="eastAsia" w:ascii="仿宋_GB2312" w:hAnsi="宋体" w:eastAsia="仿宋_GB2312" w:cs="宋体"/>
          <w:kern w:val="0"/>
          <w:sz w:val="32"/>
          <w:szCs w:val="32"/>
        </w:rPr>
        <w:t>其他资产价值</w:t>
      </w:r>
      <w:r>
        <w:rPr>
          <w:rFonts w:ascii="仿宋_GB2312" w:hAnsi="宋体" w:eastAsia="仿宋_GB2312" w:cs="宋体"/>
          <w:kern w:val="0"/>
          <w:sz w:val="32"/>
          <w:szCs w:val="32"/>
        </w:rPr>
        <w:t>16.23</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单位价值</w:t>
      </w:r>
      <w:r>
        <w:rPr>
          <w:rFonts w:ascii="仿宋_GB2312" w:hAnsi="宋体" w:eastAsia="仿宋_GB2312" w:cs="宋体"/>
          <w:kern w:val="0"/>
          <w:sz w:val="32"/>
          <w:szCs w:val="32"/>
        </w:rPr>
        <w:t>50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台（套），单位价值</w:t>
      </w:r>
      <w:r>
        <w:rPr>
          <w:rFonts w:ascii="仿宋_GB2312" w:hAnsi="宋体" w:eastAsia="仿宋_GB2312" w:cs="宋体"/>
          <w:kern w:val="0"/>
          <w:sz w:val="32"/>
          <w:szCs w:val="32"/>
        </w:rPr>
        <w:t>100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 xml:space="preserve">0 </w:t>
      </w:r>
      <w:r>
        <w:rPr>
          <w:rFonts w:hint="eastAsia" w:ascii="仿宋_GB2312" w:hAnsi="宋体" w:eastAsia="仿宋_GB2312" w:cs="宋体"/>
          <w:kern w:val="0"/>
          <w:sz w:val="32"/>
          <w:szCs w:val="32"/>
        </w:rPr>
        <w:t>台（套）。</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年部门预算未安排购置车辆经费，安排购置</w:t>
      </w:r>
      <w:r>
        <w:rPr>
          <w:rFonts w:ascii="仿宋_GB2312" w:hAnsi="宋体" w:eastAsia="仿宋_GB2312" w:cs="宋体"/>
          <w:kern w:val="0"/>
          <w:sz w:val="32"/>
          <w:szCs w:val="32"/>
        </w:rPr>
        <w:t>50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台（套），单位价值</w:t>
      </w:r>
      <w:r>
        <w:rPr>
          <w:rFonts w:ascii="仿宋_GB2312" w:hAnsi="宋体" w:eastAsia="仿宋_GB2312" w:cs="宋体"/>
          <w:kern w:val="0"/>
          <w:sz w:val="32"/>
          <w:szCs w:val="32"/>
        </w:rPr>
        <w:t>100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年度，本年度实行绩效管理的项目</w:t>
      </w:r>
      <w:r>
        <w:rPr>
          <w:rFonts w:ascii="仿宋_GB2312" w:hAnsi="宋体" w:eastAsia="仿宋_GB2312" w:cs="宋体"/>
          <w:kern w:val="0"/>
          <w:sz w:val="32"/>
          <w:szCs w:val="32"/>
        </w:rPr>
        <w:t>0</w:t>
      </w:r>
      <w:r>
        <w:rPr>
          <w:rFonts w:hint="eastAsia" w:ascii="仿宋_GB2312" w:hAnsi="宋体" w:eastAsia="仿宋_GB2312" w:cs="宋体"/>
          <w:kern w:val="0"/>
          <w:sz w:val="32"/>
          <w:szCs w:val="32"/>
        </w:rPr>
        <w:t>个，涉及预算金额</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万元。具体情况见下表（按项目分别填报）：</w:t>
      </w:r>
    </w:p>
    <w:p>
      <w:pPr>
        <w:widowControl/>
        <w:spacing w:line="600" w:lineRule="exact"/>
        <w:rPr>
          <w:rFonts w:ascii="仿宋_GB2312" w:hAnsi="宋体" w:eastAsia="仿宋_GB2312" w:cs="宋体"/>
          <w:kern w:val="0"/>
          <w:sz w:val="32"/>
          <w:szCs w:val="32"/>
        </w:rPr>
        <w:sectPr>
          <w:footerReference r:id="rId4" w:type="default"/>
          <w:pgSz w:w="11906" w:h="16838"/>
          <w:pgMar w:top="1440" w:right="1797" w:bottom="1440" w:left="1797" w:header="851" w:footer="992" w:gutter="0"/>
          <w:pgNumType w:fmt="numberInDash" w:start="24"/>
          <w:cols w:space="425" w:num="1"/>
          <w:docGrid w:linePitch="312" w:charSpace="0"/>
        </w:sectPr>
      </w:pPr>
    </w:p>
    <w:tbl>
      <w:tblPr>
        <w:tblStyle w:val="8"/>
        <w:tblW w:w="13953" w:type="dxa"/>
        <w:tblInd w:w="98" w:type="dxa"/>
        <w:tblLayout w:type="fixed"/>
        <w:tblCellMar>
          <w:top w:w="0" w:type="dxa"/>
          <w:left w:w="108" w:type="dxa"/>
          <w:bottom w:w="0" w:type="dxa"/>
          <w:right w:w="108" w:type="dxa"/>
        </w:tblCellMar>
      </w:tblPr>
      <w:tblGrid>
        <w:gridCol w:w="2192"/>
        <w:gridCol w:w="1854"/>
        <w:gridCol w:w="1661"/>
        <w:gridCol w:w="500"/>
        <w:gridCol w:w="1161"/>
        <w:gridCol w:w="322"/>
        <w:gridCol w:w="325"/>
        <w:gridCol w:w="1922"/>
        <w:gridCol w:w="248"/>
        <w:gridCol w:w="1131"/>
        <w:gridCol w:w="2139"/>
        <w:gridCol w:w="248"/>
        <w:gridCol w:w="250"/>
      </w:tblGrid>
      <w:tr>
        <w:tblPrEx>
          <w:tblLayout w:type="fixed"/>
          <w:tblCellMar>
            <w:top w:w="0" w:type="dxa"/>
            <w:left w:w="108" w:type="dxa"/>
            <w:bottom w:w="0" w:type="dxa"/>
            <w:right w:w="108" w:type="dxa"/>
          </w:tblCellMar>
        </w:tblPrEx>
        <w:trPr>
          <w:trHeight w:val="385" w:hRule="atLeast"/>
        </w:trPr>
        <w:tc>
          <w:tcPr>
            <w:tcW w:w="13953" w:type="dxa"/>
            <w:gridSpan w:val="13"/>
            <w:tcBorders>
              <w:top w:val="nil"/>
              <w:left w:val="nil"/>
              <w:bottom w:val="nil"/>
              <w:right w:val="nil"/>
            </w:tcBorders>
            <w:vAlign w:val="bottom"/>
          </w:tcPr>
          <w:p>
            <w:pPr>
              <w:widowControl/>
              <w:jc w:val="center"/>
              <w:outlineLvl w:val="1"/>
              <w:rPr>
                <w:rFonts w:ascii="宋体" w:cs="宋体"/>
                <w:b/>
                <w:bCs/>
                <w:kern w:val="0"/>
                <w:sz w:val="32"/>
                <w:szCs w:val="32"/>
              </w:rPr>
            </w:pPr>
            <w:r>
              <w:rPr>
                <w:rFonts w:hint="eastAsia" w:ascii="仿宋_GB2312" w:hAnsi="宋体" w:eastAsia="仿宋_GB2312"/>
                <w:b/>
                <w:kern w:val="0"/>
                <w:sz w:val="32"/>
                <w:szCs w:val="32"/>
              </w:rPr>
              <w:t>项</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目</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支</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出</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绩</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效</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目</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标</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表</w:t>
            </w:r>
          </w:p>
        </w:tc>
      </w:tr>
      <w:tr>
        <w:tblPrEx>
          <w:tblLayout w:type="fixed"/>
          <w:tblCellMar>
            <w:top w:w="0" w:type="dxa"/>
            <w:left w:w="108" w:type="dxa"/>
            <w:bottom w:w="0" w:type="dxa"/>
            <w:right w:w="108" w:type="dxa"/>
          </w:tblCellMar>
        </w:tblPrEx>
        <w:trPr>
          <w:trHeight w:val="257" w:hRule="atLeast"/>
        </w:trPr>
        <w:tc>
          <w:tcPr>
            <w:tcW w:w="2192" w:type="dxa"/>
            <w:tcBorders>
              <w:top w:val="nil"/>
              <w:left w:val="nil"/>
              <w:bottom w:val="nil"/>
              <w:right w:val="nil"/>
            </w:tcBorders>
            <w:vAlign w:val="bottom"/>
          </w:tcPr>
          <w:p>
            <w:pPr>
              <w:widowControl/>
              <w:jc w:val="left"/>
              <w:rPr>
                <w:rFonts w:ascii="宋体" w:cs="宋体"/>
                <w:kern w:val="0"/>
                <w:sz w:val="22"/>
              </w:rPr>
            </w:pPr>
          </w:p>
        </w:tc>
        <w:tc>
          <w:tcPr>
            <w:tcW w:w="1854" w:type="dxa"/>
            <w:tcBorders>
              <w:top w:val="nil"/>
              <w:left w:val="nil"/>
              <w:bottom w:val="nil"/>
              <w:right w:val="nil"/>
            </w:tcBorders>
            <w:vAlign w:val="bottom"/>
          </w:tcPr>
          <w:p>
            <w:pPr>
              <w:widowControl/>
              <w:jc w:val="left"/>
              <w:rPr>
                <w:rFonts w:ascii="宋体" w:cs="宋体"/>
                <w:kern w:val="0"/>
                <w:sz w:val="22"/>
              </w:rPr>
            </w:pPr>
          </w:p>
        </w:tc>
        <w:tc>
          <w:tcPr>
            <w:tcW w:w="1661" w:type="dxa"/>
            <w:tcBorders>
              <w:top w:val="nil"/>
              <w:left w:val="nil"/>
              <w:bottom w:val="nil"/>
              <w:right w:val="nil"/>
            </w:tcBorders>
            <w:vAlign w:val="bottom"/>
          </w:tcPr>
          <w:p>
            <w:pPr>
              <w:widowControl/>
              <w:jc w:val="left"/>
              <w:rPr>
                <w:rFonts w:ascii="宋体" w:cs="宋体"/>
                <w:kern w:val="0"/>
                <w:sz w:val="22"/>
              </w:rPr>
            </w:pPr>
          </w:p>
        </w:tc>
        <w:tc>
          <w:tcPr>
            <w:tcW w:w="1661" w:type="dxa"/>
            <w:gridSpan w:val="2"/>
            <w:tcBorders>
              <w:top w:val="nil"/>
              <w:left w:val="nil"/>
              <w:bottom w:val="nil"/>
              <w:right w:val="nil"/>
            </w:tcBorders>
            <w:vAlign w:val="bottom"/>
          </w:tcPr>
          <w:p>
            <w:pPr>
              <w:widowControl/>
              <w:jc w:val="left"/>
              <w:rPr>
                <w:rFonts w:ascii="宋体" w:cs="宋体"/>
                <w:kern w:val="0"/>
                <w:sz w:val="22"/>
              </w:rPr>
            </w:pPr>
          </w:p>
        </w:tc>
        <w:tc>
          <w:tcPr>
            <w:tcW w:w="322" w:type="dxa"/>
            <w:tcBorders>
              <w:top w:val="nil"/>
              <w:left w:val="nil"/>
              <w:bottom w:val="nil"/>
              <w:right w:val="nil"/>
            </w:tcBorders>
            <w:vAlign w:val="bottom"/>
          </w:tcPr>
          <w:p>
            <w:pPr>
              <w:widowControl/>
              <w:jc w:val="left"/>
              <w:rPr>
                <w:rFonts w:ascii="宋体" w:cs="宋体"/>
                <w:kern w:val="0"/>
                <w:sz w:val="22"/>
              </w:rPr>
            </w:pPr>
          </w:p>
        </w:tc>
        <w:tc>
          <w:tcPr>
            <w:tcW w:w="325" w:type="dxa"/>
            <w:tcBorders>
              <w:top w:val="nil"/>
              <w:left w:val="nil"/>
              <w:bottom w:val="nil"/>
              <w:right w:val="nil"/>
            </w:tcBorders>
            <w:vAlign w:val="bottom"/>
          </w:tcPr>
          <w:p>
            <w:pPr>
              <w:widowControl/>
              <w:jc w:val="left"/>
              <w:rPr>
                <w:rFonts w:ascii="宋体" w:cs="宋体"/>
                <w:kern w:val="0"/>
                <w:sz w:val="22"/>
              </w:rPr>
            </w:pPr>
          </w:p>
        </w:tc>
        <w:tc>
          <w:tcPr>
            <w:tcW w:w="1922" w:type="dxa"/>
            <w:tcBorders>
              <w:top w:val="nil"/>
              <w:left w:val="nil"/>
              <w:bottom w:val="nil"/>
              <w:right w:val="nil"/>
            </w:tcBorders>
            <w:vAlign w:val="bottom"/>
          </w:tcPr>
          <w:p>
            <w:pPr>
              <w:widowControl/>
              <w:jc w:val="left"/>
              <w:rPr>
                <w:rFonts w:ascii="宋体" w:cs="宋体"/>
                <w:kern w:val="0"/>
                <w:sz w:val="22"/>
              </w:rPr>
            </w:pPr>
          </w:p>
        </w:tc>
        <w:tc>
          <w:tcPr>
            <w:tcW w:w="248" w:type="dxa"/>
            <w:tcBorders>
              <w:top w:val="nil"/>
              <w:left w:val="nil"/>
              <w:bottom w:val="nil"/>
              <w:right w:val="nil"/>
            </w:tcBorders>
            <w:vAlign w:val="bottom"/>
          </w:tcPr>
          <w:p>
            <w:pPr>
              <w:widowControl/>
              <w:jc w:val="left"/>
              <w:rPr>
                <w:rFonts w:ascii="宋体" w:cs="宋体"/>
                <w:kern w:val="0"/>
                <w:sz w:val="22"/>
              </w:rPr>
            </w:pPr>
          </w:p>
        </w:tc>
        <w:tc>
          <w:tcPr>
            <w:tcW w:w="3270" w:type="dxa"/>
            <w:gridSpan w:val="2"/>
            <w:tcBorders>
              <w:top w:val="nil"/>
              <w:left w:val="nil"/>
              <w:bottom w:val="nil"/>
              <w:right w:val="nil"/>
            </w:tcBorders>
            <w:vAlign w:val="bottom"/>
          </w:tcPr>
          <w:p>
            <w:pPr>
              <w:widowControl/>
              <w:jc w:val="left"/>
              <w:rPr>
                <w:rFonts w:ascii="宋体" w:cs="宋体"/>
                <w:kern w:val="0"/>
                <w:sz w:val="22"/>
              </w:rPr>
            </w:pPr>
          </w:p>
        </w:tc>
        <w:tc>
          <w:tcPr>
            <w:tcW w:w="248" w:type="dxa"/>
            <w:tcBorders>
              <w:top w:val="nil"/>
              <w:left w:val="nil"/>
              <w:bottom w:val="nil"/>
              <w:right w:val="nil"/>
            </w:tcBorders>
            <w:vAlign w:val="bottom"/>
          </w:tcPr>
          <w:p>
            <w:pPr>
              <w:widowControl/>
              <w:jc w:val="left"/>
              <w:rPr>
                <w:rFonts w:ascii="宋体" w:cs="宋体"/>
                <w:kern w:val="0"/>
                <w:sz w:val="22"/>
              </w:rPr>
            </w:pPr>
          </w:p>
        </w:tc>
        <w:tc>
          <w:tcPr>
            <w:tcW w:w="250" w:type="dxa"/>
            <w:tcBorders>
              <w:top w:val="nil"/>
              <w:left w:val="nil"/>
              <w:bottom w:val="nil"/>
              <w:right w:val="nil"/>
            </w:tcBorders>
            <w:vAlign w:val="bottom"/>
          </w:tcPr>
          <w:p>
            <w:pPr>
              <w:widowControl/>
              <w:jc w:val="left"/>
              <w:rPr>
                <w:rFonts w:ascii="宋体" w:cs="宋体"/>
                <w:kern w:val="0"/>
                <w:sz w:val="22"/>
              </w:rPr>
            </w:pPr>
          </w:p>
        </w:tc>
      </w:tr>
      <w:tr>
        <w:tblPrEx>
          <w:tblLayout w:type="fixed"/>
          <w:tblCellMar>
            <w:top w:w="0" w:type="dxa"/>
            <w:left w:w="108" w:type="dxa"/>
            <w:bottom w:w="0" w:type="dxa"/>
            <w:right w:w="108" w:type="dxa"/>
          </w:tblCellMar>
        </w:tblPrEx>
        <w:trPr>
          <w:trHeight w:val="257" w:hRule="atLeast"/>
        </w:trPr>
        <w:tc>
          <w:tcPr>
            <w:tcW w:w="21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预算单位</w:t>
            </w:r>
          </w:p>
        </w:tc>
        <w:tc>
          <w:tcPr>
            <w:tcW w:w="5823" w:type="dxa"/>
            <w:gridSpan w:val="6"/>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仿宋_GB2312" w:hAnsi="宋体" w:eastAsia="仿宋_GB2312"/>
                <w:kern w:val="0"/>
                <w:sz w:val="18"/>
                <w:szCs w:val="18"/>
              </w:rPr>
              <w:t>阜康市水磨沟乡人民政府</w:t>
            </w:r>
          </w:p>
        </w:tc>
        <w:tc>
          <w:tcPr>
            <w:tcW w:w="1922" w:type="dxa"/>
            <w:tcBorders>
              <w:top w:val="single" w:color="auto" w:sz="4" w:space="0"/>
              <w:left w:val="nil"/>
              <w:bottom w:val="single" w:color="auto" w:sz="4" w:space="0"/>
              <w:right w:val="single" w:color="auto"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项目名称</w:t>
            </w:r>
          </w:p>
        </w:tc>
        <w:tc>
          <w:tcPr>
            <w:tcW w:w="4016" w:type="dxa"/>
            <w:gridSpan w:val="5"/>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无</w:t>
            </w:r>
          </w:p>
        </w:tc>
      </w:tr>
      <w:tr>
        <w:tblPrEx>
          <w:tblLayout w:type="fixed"/>
          <w:tblCellMar>
            <w:top w:w="0" w:type="dxa"/>
            <w:left w:w="108" w:type="dxa"/>
            <w:bottom w:w="0" w:type="dxa"/>
            <w:right w:w="108" w:type="dxa"/>
          </w:tblCellMar>
        </w:tblPrEx>
        <w:trPr>
          <w:trHeight w:val="428" w:hRule="atLeast"/>
        </w:trPr>
        <w:tc>
          <w:tcPr>
            <w:tcW w:w="2192" w:type="dxa"/>
            <w:tcBorders>
              <w:top w:val="nil"/>
              <w:left w:val="single" w:color="auto" w:sz="4" w:space="0"/>
              <w:bottom w:val="single" w:color="auto" w:sz="4" w:space="0"/>
              <w:right w:val="single" w:color="auto"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项目资金（万元）</w:t>
            </w:r>
          </w:p>
        </w:tc>
        <w:tc>
          <w:tcPr>
            <w:tcW w:w="1854" w:type="dxa"/>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年度资金总额：</w:t>
            </w:r>
          </w:p>
        </w:tc>
        <w:tc>
          <w:tcPr>
            <w:tcW w:w="2161" w:type="dxa"/>
            <w:gridSpan w:val="2"/>
            <w:tcBorders>
              <w:top w:val="nil"/>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c>
          <w:tcPr>
            <w:tcW w:w="1808"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其中：财政拨款</w:t>
            </w:r>
          </w:p>
        </w:tc>
        <w:tc>
          <w:tcPr>
            <w:tcW w:w="1922" w:type="dxa"/>
            <w:tcBorders>
              <w:top w:val="nil"/>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c>
          <w:tcPr>
            <w:tcW w:w="1379"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其他资金</w:t>
            </w:r>
          </w:p>
        </w:tc>
        <w:tc>
          <w:tcPr>
            <w:tcW w:w="2637"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81" w:hRule="atLeast"/>
        </w:trPr>
        <w:tc>
          <w:tcPr>
            <w:tcW w:w="2192" w:type="dxa"/>
            <w:tcBorders>
              <w:top w:val="nil"/>
              <w:left w:val="single" w:color="000000" w:sz="4" w:space="0"/>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项目总体目标</w:t>
            </w:r>
          </w:p>
        </w:tc>
        <w:tc>
          <w:tcPr>
            <w:tcW w:w="11761" w:type="dxa"/>
            <w:gridSpan w:val="12"/>
            <w:tcBorders>
              <w:top w:val="nil"/>
              <w:left w:val="nil"/>
              <w:bottom w:val="single" w:color="000000" w:sz="4" w:space="0"/>
              <w:right w:val="single" w:color="000000" w:sz="4" w:space="0"/>
            </w:tcBorders>
          </w:tcPr>
          <w:p>
            <w:pPr>
              <w:widowControl/>
              <w:jc w:val="lef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tcBorders>
              <w:top w:val="nil"/>
              <w:left w:val="single" w:color="000000" w:sz="4" w:space="0"/>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一级指标</w:t>
            </w:r>
          </w:p>
        </w:tc>
        <w:tc>
          <w:tcPr>
            <w:tcW w:w="1854" w:type="dxa"/>
            <w:tcBorders>
              <w:top w:val="nil"/>
              <w:left w:val="nil"/>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二级指标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三级指标</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项目完成指标</w:t>
            </w: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成本指标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时效指标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数量指标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质量指标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项目效益指标</w:t>
            </w: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经济效益指标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可持续影响指标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社会效益指标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生态效益指标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满意度指标</w:t>
            </w: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满意度指标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pgNumType w:fmt="numberInDash" w:start="32"/>
          <w:cols w:space="425" w:num="1"/>
          <w:docGrid w:type="lines" w:linePitch="312" w:charSpace="0"/>
        </w:sectPr>
      </w:pPr>
    </w:p>
    <w:p>
      <w:pPr>
        <w:widowControl/>
        <w:spacing w:line="52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2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我单位无其他需要说明的事项。</w:t>
      </w:r>
    </w:p>
    <w:p>
      <w:pPr>
        <w:widowControl/>
        <w:jc w:val="center"/>
        <w:rPr>
          <w:rFonts w:ascii="仿宋_GB2312" w:hAnsi="宋体" w:eastAsia="仿宋_GB2312" w:cs="宋体"/>
          <w:kern w:val="0"/>
          <w:sz w:val="32"/>
          <w:szCs w:val="32"/>
        </w:rPr>
      </w:pPr>
      <w:r>
        <w:rPr>
          <w:rFonts w:ascii="仿宋_GB2312" w:hAnsi="宋体" w:eastAsia="仿宋_GB2312" w:cs="宋体"/>
          <w:kern w:val="0"/>
          <w:sz w:val="32"/>
          <w:szCs w:val="32"/>
        </w:rPr>
        <w:br w:type="page"/>
      </w:r>
      <w:r>
        <w:rPr>
          <w:rFonts w:hint="eastAsia" w:ascii="黑体" w:hAnsi="黑体" w:eastAsia="黑体"/>
          <w:kern w:val="0"/>
          <w:sz w:val="32"/>
          <w:szCs w:val="32"/>
        </w:rPr>
        <w:t>第四部分</w:t>
      </w:r>
      <w:r>
        <w:rPr>
          <w:rFonts w:ascii="黑体" w:hAnsi="黑体" w:eastAsia="黑体"/>
          <w:kern w:val="0"/>
          <w:sz w:val="32"/>
          <w:szCs w:val="32"/>
        </w:rPr>
        <w:t xml:space="preserve">  </w:t>
      </w:r>
      <w:r>
        <w:rPr>
          <w:rFonts w:hint="eastAsia" w:ascii="黑体" w:hAnsi="黑体" w:eastAsia="黑体"/>
          <w:kern w:val="0"/>
          <w:sz w:val="32"/>
          <w:szCs w:val="32"/>
        </w:rPr>
        <w:t>名词解释</w:t>
      </w:r>
    </w:p>
    <w:p>
      <w:pPr>
        <w:widowControl/>
        <w:spacing w:before="157" w:beforeLines="50" w:line="520" w:lineRule="exact"/>
        <w:jc w:val="center"/>
        <w:outlineLvl w:val="1"/>
        <w:rPr>
          <w:rFonts w:ascii="黑体" w:hAnsi="黑体" w:eastAsia="黑体"/>
          <w:kern w:val="0"/>
          <w:sz w:val="32"/>
          <w:szCs w:val="32"/>
        </w:rPr>
      </w:pPr>
    </w:p>
    <w:p>
      <w:pPr>
        <w:widowControl/>
        <w:spacing w:line="52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2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2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pacing w:val="-6"/>
          <w:sz w:val="32"/>
          <w:szCs w:val="32"/>
        </w:rPr>
        <w:t>包括公共财政拨款（补助）资金、专项收入。</w:t>
      </w:r>
    </w:p>
    <w:p>
      <w:pPr>
        <w:spacing w:line="520" w:lineRule="exact"/>
        <w:ind w:firstLine="642"/>
        <w:rPr>
          <w:rFonts w:ascii="仿宋_GB2312" w:eastAsia="仿宋_GB2312"/>
          <w:sz w:val="32"/>
          <w:szCs w:val="32"/>
        </w:rPr>
      </w:pPr>
      <w:r>
        <w:rPr>
          <w:rFonts w:hint="eastAsia" w:ascii="黑体" w:hAnsi="黑体" w:eastAsia="黑体"/>
          <w:sz w:val="32"/>
          <w:szCs w:val="32"/>
        </w:rPr>
        <w:t>三、基本支出：</w:t>
      </w:r>
      <w:r>
        <w:rPr>
          <w:rFonts w:hint="eastAsia" w:ascii="仿宋_GB2312" w:eastAsia="仿宋_GB2312"/>
          <w:sz w:val="32"/>
          <w:szCs w:val="32"/>
        </w:rPr>
        <w:t>包括人员经费、商品和服务支出（定额）。其中，人员经费包括工资福利支出、对个人和家庭的补助。</w:t>
      </w:r>
    </w:p>
    <w:p>
      <w:pPr>
        <w:spacing w:line="520" w:lineRule="exact"/>
        <w:ind w:firstLine="642"/>
        <w:rPr>
          <w:rFonts w:ascii="仿宋_GB2312" w:eastAsia="仿宋_GB2312"/>
          <w:sz w:val="32"/>
          <w:szCs w:val="32"/>
        </w:rPr>
      </w:pPr>
      <w:r>
        <w:rPr>
          <w:rFonts w:hint="eastAsia" w:ascii="黑体" w:hAnsi="黑体" w:eastAsia="黑体"/>
          <w:sz w:val="32"/>
          <w:szCs w:val="32"/>
        </w:rPr>
        <w:t>四、“三公”经费：</w:t>
      </w:r>
      <w:r>
        <w:rPr>
          <w:rFonts w:hint="eastAsia" w:ascii="仿宋_GB2312" w:eastAsia="仿宋_GB2312"/>
          <w:sz w:val="32"/>
          <w:szCs w:val="32"/>
        </w:rPr>
        <w:t>指阜康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20" w:lineRule="exact"/>
        <w:ind w:firstLine="642"/>
        <w:rPr>
          <w:rFonts w:ascii="仿宋_GB2312" w:hAnsi="宋体" w:eastAsia="仿宋_GB2312" w:cs="宋体"/>
          <w:kern w:val="0"/>
          <w:sz w:val="32"/>
          <w:szCs w:val="32"/>
        </w:rPr>
      </w:pPr>
      <w:r>
        <w:rPr>
          <w:rFonts w:hint="eastAsia" w:ascii="黑体" w:hAnsi="黑体" w:eastAsia="黑体"/>
          <w:sz w:val="32"/>
          <w:szCs w:val="32"/>
        </w:rPr>
        <w:t>五、机关运行经费：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20" w:lineRule="exact"/>
        <w:jc w:val="right"/>
        <w:rPr>
          <w:rFonts w:ascii="仿宋_GB2312" w:hAnsi="宋体" w:eastAsia="仿宋_GB2312" w:cs="宋体"/>
          <w:kern w:val="0"/>
          <w:sz w:val="32"/>
          <w:szCs w:val="32"/>
        </w:rPr>
      </w:pPr>
    </w:p>
    <w:p>
      <w:pPr>
        <w:widowControl/>
        <w:spacing w:line="520" w:lineRule="exact"/>
        <w:jc w:val="right"/>
        <w:rPr>
          <w:rFonts w:ascii="仿宋_GB2312" w:hAnsi="宋体" w:eastAsia="仿宋_GB2312" w:cs="宋体"/>
          <w:kern w:val="0"/>
          <w:sz w:val="32"/>
          <w:szCs w:val="32"/>
        </w:rPr>
      </w:pPr>
    </w:p>
    <w:p>
      <w:pPr>
        <w:widowControl/>
        <w:spacing w:line="520" w:lineRule="exact"/>
        <w:jc w:val="right"/>
        <w:rPr>
          <w:rFonts w:ascii="仿宋_GB2312" w:hAnsi="宋体" w:eastAsia="仿宋_GB2312" w:cs="宋体"/>
          <w:kern w:val="0"/>
          <w:sz w:val="32"/>
          <w:szCs w:val="32"/>
        </w:rPr>
      </w:pPr>
      <w:r>
        <w:rPr>
          <w:rFonts w:hint="eastAsia" w:ascii="仿宋_GB2312" w:hAnsi="宋体" w:eastAsia="仿宋_GB2312" w:cs="宋体"/>
          <w:kern w:val="0"/>
          <w:sz w:val="32"/>
          <w:szCs w:val="32"/>
        </w:rPr>
        <w:t>阜康市水磨沟乡人民政府</w:t>
      </w:r>
      <w:r>
        <w:rPr>
          <w:rFonts w:ascii="仿宋_GB2312" w:hAnsi="宋体" w:eastAsia="仿宋_GB2312" w:cs="宋体"/>
          <w:kern w:val="0"/>
          <w:sz w:val="32"/>
          <w:szCs w:val="32"/>
        </w:rPr>
        <w:t xml:space="preserve"> </w:t>
      </w:r>
    </w:p>
    <w:p>
      <w:pPr>
        <w:widowControl/>
        <w:spacing w:line="520" w:lineRule="exact"/>
        <w:ind w:firstLine="6080" w:firstLineChars="1900"/>
        <w:rPr>
          <w:rFonts w:ascii="仿宋_GB2312" w:eastAsia="仿宋_GB2312"/>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w:t>
      </w:r>
      <w:r>
        <w:rPr>
          <w:rFonts w:ascii="仿宋_GB2312" w:hAnsi="宋体" w:eastAsia="仿宋_GB2312" w:cs="宋体"/>
          <w:kern w:val="0"/>
          <w:sz w:val="32"/>
          <w:szCs w:val="32"/>
        </w:rPr>
        <w:t xml:space="preserve"> 2</w:t>
      </w:r>
      <w:r>
        <w:rPr>
          <w:rFonts w:hint="eastAsia" w:ascii="仿宋_GB2312" w:hAnsi="宋体" w:eastAsia="仿宋_GB2312" w:cs="宋体"/>
          <w:kern w:val="0"/>
          <w:sz w:val="32"/>
          <w:szCs w:val="32"/>
        </w:rPr>
        <w:t>月</w:t>
      </w:r>
      <w:r>
        <w:rPr>
          <w:rFonts w:ascii="仿宋_GB2312" w:hAnsi="宋体" w:eastAsia="仿宋_GB2312" w:cs="宋体"/>
          <w:kern w:val="0"/>
          <w:sz w:val="32"/>
          <w:szCs w:val="32"/>
        </w:rPr>
        <w:t>10</w:t>
      </w:r>
      <w:r>
        <w:rPr>
          <w:rFonts w:hint="eastAsia" w:ascii="仿宋_GB2312" w:hAnsi="宋体" w:eastAsia="仿宋_GB2312" w:cs="宋体"/>
          <w:kern w:val="0"/>
          <w:sz w:val="32"/>
          <w:szCs w:val="32"/>
        </w:rPr>
        <w:t>日</w:t>
      </w:r>
    </w:p>
    <w:p>
      <w:pPr>
        <w:spacing w:line="560" w:lineRule="exact"/>
        <w:ind w:left="3150" w:leftChars="1500"/>
        <w:jc w:val="center"/>
        <w:rPr>
          <w:rFonts w:ascii="仿宋_GB2312" w:eastAsia="仿宋_GB2312"/>
          <w:sz w:val="32"/>
          <w:szCs w:val="32"/>
        </w:rPr>
      </w:pPr>
    </w:p>
    <w:sectPr>
      <w:headerReference r:id="rId5" w:type="default"/>
      <w:pgSz w:w="11906" w:h="16838"/>
      <w:pgMar w:top="1701" w:right="1587" w:bottom="1587" w:left="1587" w:header="851" w:footer="992" w:gutter="0"/>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Helvetica">
    <w:altName w:val="Arial"/>
    <w:panose1 w:val="020B0604020202020204"/>
    <w:charset w:val="00"/>
    <w:family w:val="swiss"/>
    <w:pitch w:val="default"/>
    <w:sig w:usb0="00000000" w:usb1="00000000" w:usb2="00000000" w:usb3="00000000" w:csb0="00000001"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sz w:val="28"/>
        <w:szCs w:val="28"/>
        <w:lang w:val="zh-CN"/>
      </w:rPr>
      <w:t>-</w:t>
    </w:r>
    <w:r>
      <w:rPr>
        <w:rFonts w:ascii="宋体" w:hAnsi="宋体"/>
        <w:sz w:val="28"/>
        <w:szCs w:val="28"/>
      </w:rPr>
      <w:t xml:space="preserve"> 32 -</w:t>
    </w:r>
    <w:r>
      <w:rPr>
        <w:rFonts w:ascii="宋体" w:hAnsi="宋体"/>
        <w:sz w:val="28"/>
        <w:szCs w:val="2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8"/>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150"/>
    <w:rsid w:val="0003663A"/>
    <w:rsid w:val="00046D89"/>
    <w:rsid w:val="00055826"/>
    <w:rsid w:val="00055E16"/>
    <w:rsid w:val="00093228"/>
    <w:rsid w:val="000A7039"/>
    <w:rsid w:val="000A7894"/>
    <w:rsid w:val="000B479F"/>
    <w:rsid w:val="000C7EBA"/>
    <w:rsid w:val="000C7FDD"/>
    <w:rsid w:val="000E16FB"/>
    <w:rsid w:val="000E518A"/>
    <w:rsid w:val="001329D9"/>
    <w:rsid w:val="0015259B"/>
    <w:rsid w:val="001708A3"/>
    <w:rsid w:val="00172A27"/>
    <w:rsid w:val="00192BDA"/>
    <w:rsid w:val="001A6ACB"/>
    <w:rsid w:val="001B0782"/>
    <w:rsid w:val="001C092E"/>
    <w:rsid w:val="00234493"/>
    <w:rsid w:val="0025530D"/>
    <w:rsid w:val="00261DC0"/>
    <w:rsid w:val="002822ED"/>
    <w:rsid w:val="002A6781"/>
    <w:rsid w:val="002C33B6"/>
    <w:rsid w:val="002D655F"/>
    <w:rsid w:val="002F654A"/>
    <w:rsid w:val="002F7841"/>
    <w:rsid w:val="00327BBC"/>
    <w:rsid w:val="00333C66"/>
    <w:rsid w:val="00335855"/>
    <w:rsid w:val="00351FAA"/>
    <w:rsid w:val="00373E81"/>
    <w:rsid w:val="00377F4C"/>
    <w:rsid w:val="003956ED"/>
    <w:rsid w:val="003B3CFD"/>
    <w:rsid w:val="003B6047"/>
    <w:rsid w:val="003D2ACF"/>
    <w:rsid w:val="003D5B37"/>
    <w:rsid w:val="00410E03"/>
    <w:rsid w:val="0041557F"/>
    <w:rsid w:val="00416066"/>
    <w:rsid w:val="00446F41"/>
    <w:rsid w:val="00493CDF"/>
    <w:rsid w:val="004B31EE"/>
    <w:rsid w:val="004C5A0F"/>
    <w:rsid w:val="004D2CF0"/>
    <w:rsid w:val="004D41C8"/>
    <w:rsid w:val="004F7E44"/>
    <w:rsid w:val="00532E32"/>
    <w:rsid w:val="00555BD5"/>
    <w:rsid w:val="00570F05"/>
    <w:rsid w:val="00581F45"/>
    <w:rsid w:val="005B30B6"/>
    <w:rsid w:val="005F2A75"/>
    <w:rsid w:val="005F2EEE"/>
    <w:rsid w:val="005F754F"/>
    <w:rsid w:val="0060579C"/>
    <w:rsid w:val="00616E36"/>
    <w:rsid w:val="0062518F"/>
    <w:rsid w:val="00631F3D"/>
    <w:rsid w:val="00636F1C"/>
    <w:rsid w:val="00652756"/>
    <w:rsid w:val="00667801"/>
    <w:rsid w:val="00691F68"/>
    <w:rsid w:val="00697A06"/>
    <w:rsid w:val="006A7B0E"/>
    <w:rsid w:val="006C1337"/>
    <w:rsid w:val="006D038F"/>
    <w:rsid w:val="006E6780"/>
    <w:rsid w:val="00717573"/>
    <w:rsid w:val="00717B3D"/>
    <w:rsid w:val="007273BB"/>
    <w:rsid w:val="00764FAC"/>
    <w:rsid w:val="007663F1"/>
    <w:rsid w:val="00773BBC"/>
    <w:rsid w:val="00782245"/>
    <w:rsid w:val="007949AF"/>
    <w:rsid w:val="007A06F7"/>
    <w:rsid w:val="007B523B"/>
    <w:rsid w:val="007B7A45"/>
    <w:rsid w:val="007D0FDE"/>
    <w:rsid w:val="007E56CE"/>
    <w:rsid w:val="007F42A4"/>
    <w:rsid w:val="00841BD6"/>
    <w:rsid w:val="00871029"/>
    <w:rsid w:val="008735B9"/>
    <w:rsid w:val="00882968"/>
    <w:rsid w:val="0088500A"/>
    <w:rsid w:val="008879BE"/>
    <w:rsid w:val="008B1ABD"/>
    <w:rsid w:val="008B1FEB"/>
    <w:rsid w:val="008B46B5"/>
    <w:rsid w:val="008C40B8"/>
    <w:rsid w:val="008D2D67"/>
    <w:rsid w:val="008D35B0"/>
    <w:rsid w:val="008E2148"/>
    <w:rsid w:val="008E492F"/>
    <w:rsid w:val="00903EED"/>
    <w:rsid w:val="00906960"/>
    <w:rsid w:val="00926243"/>
    <w:rsid w:val="00947A57"/>
    <w:rsid w:val="00961D26"/>
    <w:rsid w:val="00972836"/>
    <w:rsid w:val="009A29CB"/>
    <w:rsid w:val="009A2DA4"/>
    <w:rsid w:val="009A6792"/>
    <w:rsid w:val="009C763A"/>
    <w:rsid w:val="009E0834"/>
    <w:rsid w:val="00A17546"/>
    <w:rsid w:val="00A3409E"/>
    <w:rsid w:val="00A361C8"/>
    <w:rsid w:val="00A43BCC"/>
    <w:rsid w:val="00A4568B"/>
    <w:rsid w:val="00A61214"/>
    <w:rsid w:val="00A649D2"/>
    <w:rsid w:val="00A675D6"/>
    <w:rsid w:val="00A74DEC"/>
    <w:rsid w:val="00A92AB0"/>
    <w:rsid w:val="00A93CA8"/>
    <w:rsid w:val="00AB1C6C"/>
    <w:rsid w:val="00AF3BF5"/>
    <w:rsid w:val="00B00AA9"/>
    <w:rsid w:val="00B34A0E"/>
    <w:rsid w:val="00B558FC"/>
    <w:rsid w:val="00B62C32"/>
    <w:rsid w:val="00B66B75"/>
    <w:rsid w:val="00BA6844"/>
    <w:rsid w:val="00BD6FD8"/>
    <w:rsid w:val="00BE4558"/>
    <w:rsid w:val="00BE6242"/>
    <w:rsid w:val="00C05A6B"/>
    <w:rsid w:val="00C1778D"/>
    <w:rsid w:val="00C3261C"/>
    <w:rsid w:val="00C37FE4"/>
    <w:rsid w:val="00C47A77"/>
    <w:rsid w:val="00C64D21"/>
    <w:rsid w:val="00C86845"/>
    <w:rsid w:val="00C9313A"/>
    <w:rsid w:val="00CB041F"/>
    <w:rsid w:val="00CC27F1"/>
    <w:rsid w:val="00CD14BC"/>
    <w:rsid w:val="00CD364B"/>
    <w:rsid w:val="00CE76F9"/>
    <w:rsid w:val="00D37864"/>
    <w:rsid w:val="00D55963"/>
    <w:rsid w:val="00D74C34"/>
    <w:rsid w:val="00D75F10"/>
    <w:rsid w:val="00D769AA"/>
    <w:rsid w:val="00D82147"/>
    <w:rsid w:val="00D846ED"/>
    <w:rsid w:val="00D97B29"/>
    <w:rsid w:val="00DA0808"/>
    <w:rsid w:val="00DC6820"/>
    <w:rsid w:val="00DD76F5"/>
    <w:rsid w:val="00DE1BFA"/>
    <w:rsid w:val="00DE1F6B"/>
    <w:rsid w:val="00E3422B"/>
    <w:rsid w:val="00E4042E"/>
    <w:rsid w:val="00E73B24"/>
    <w:rsid w:val="00E83C6E"/>
    <w:rsid w:val="00E90922"/>
    <w:rsid w:val="00E90F01"/>
    <w:rsid w:val="00E970E1"/>
    <w:rsid w:val="00EA564E"/>
    <w:rsid w:val="00EB6AD0"/>
    <w:rsid w:val="00ED761C"/>
    <w:rsid w:val="00EE5F9C"/>
    <w:rsid w:val="00F045BC"/>
    <w:rsid w:val="00F05640"/>
    <w:rsid w:val="00F203DB"/>
    <w:rsid w:val="00F24B97"/>
    <w:rsid w:val="00F37381"/>
    <w:rsid w:val="00F60708"/>
    <w:rsid w:val="00F61D29"/>
    <w:rsid w:val="00FA23E9"/>
    <w:rsid w:val="00FC4E99"/>
    <w:rsid w:val="00FF5F8A"/>
    <w:rsid w:val="01562A25"/>
    <w:rsid w:val="02DE076F"/>
    <w:rsid w:val="0402455F"/>
    <w:rsid w:val="067F26EB"/>
    <w:rsid w:val="06AC7DC1"/>
    <w:rsid w:val="076B3983"/>
    <w:rsid w:val="076E4D4E"/>
    <w:rsid w:val="07F30715"/>
    <w:rsid w:val="08E10BFB"/>
    <w:rsid w:val="0A6255FA"/>
    <w:rsid w:val="0C742EA9"/>
    <w:rsid w:val="0D677D5D"/>
    <w:rsid w:val="0F6B1E1E"/>
    <w:rsid w:val="142903E7"/>
    <w:rsid w:val="15DF5267"/>
    <w:rsid w:val="16EB7200"/>
    <w:rsid w:val="185050C6"/>
    <w:rsid w:val="18D1494E"/>
    <w:rsid w:val="1A5B55DC"/>
    <w:rsid w:val="1A73251A"/>
    <w:rsid w:val="1BB859D4"/>
    <w:rsid w:val="1C5574E5"/>
    <w:rsid w:val="1CD634E3"/>
    <w:rsid w:val="211A190F"/>
    <w:rsid w:val="243B62A6"/>
    <w:rsid w:val="26332781"/>
    <w:rsid w:val="276730BD"/>
    <w:rsid w:val="276E354E"/>
    <w:rsid w:val="29402533"/>
    <w:rsid w:val="29696859"/>
    <w:rsid w:val="2E3D604A"/>
    <w:rsid w:val="2E6B1F39"/>
    <w:rsid w:val="2EEF3FEB"/>
    <w:rsid w:val="30AD15D6"/>
    <w:rsid w:val="316E3952"/>
    <w:rsid w:val="31D47148"/>
    <w:rsid w:val="333134AB"/>
    <w:rsid w:val="333B4E95"/>
    <w:rsid w:val="338747C3"/>
    <w:rsid w:val="373A46E7"/>
    <w:rsid w:val="38162335"/>
    <w:rsid w:val="386C7BE7"/>
    <w:rsid w:val="399F1D88"/>
    <w:rsid w:val="3B886F56"/>
    <w:rsid w:val="3BE97915"/>
    <w:rsid w:val="3C6830E5"/>
    <w:rsid w:val="3EE05911"/>
    <w:rsid w:val="3EE866F9"/>
    <w:rsid w:val="40235005"/>
    <w:rsid w:val="40422990"/>
    <w:rsid w:val="41B86902"/>
    <w:rsid w:val="42AD1A8F"/>
    <w:rsid w:val="432C459A"/>
    <w:rsid w:val="43CE3CC8"/>
    <w:rsid w:val="44D078F3"/>
    <w:rsid w:val="45B65A61"/>
    <w:rsid w:val="46AE2117"/>
    <w:rsid w:val="46FA280E"/>
    <w:rsid w:val="47D50E7A"/>
    <w:rsid w:val="4BF101F3"/>
    <w:rsid w:val="4BFC55E3"/>
    <w:rsid w:val="4ECD3092"/>
    <w:rsid w:val="4F4B2D97"/>
    <w:rsid w:val="541F183E"/>
    <w:rsid w:val="5492493A"/>
    <w:rsid w:val="56FC2333"/>
    <w:rsid w:val="590C7CB6"/>
    <w:rsid w:val="59CD3633"/>
    <w:rsid w:val="5AA021EC"/>
    <w:rsid w:val="5B0834C7"/>
    <w:rsid w:val="5B544F0B"/>
    <w:rsid w:val="5DE61076"/>
    <w:rsid w:val="610B1797"/>
    <w:rsid w:val="61AC6ED9"/>
    <w:rsid w:val="63BC518F"/>
    <w:rsid w:val="64A363D6"/>
    <w:rsid w:val="64B01C5F"/>
    <w:rsid w:val="659877E5"/>
    <w:rsid w:val="69411634"/>
    <w:rsid w:val="6A970446"/>
    <w:rsid w:val="6AA4092B"/>
    <w:rsid w:val="6C5B4DFB"/>
    <w:rsid w:val="6D177AA7"/>
    <w:rsid w:val="708D4EE1"/>
    <w:rsid w:val="714440CD"/>
    <w:rsid w:val="71BE7AE5"/>
    <w:rsid w:val="72D807F4"/>
    <w:rsid w:val="749C5C7A"/>
    <w:rsid w:val="759D2140"/>
    <w:rsid w:val="783543D9"/>
    <w:rsid w:val="78373607"/>
    <w:rsid w:val="79D916A2"/>
    <w:rsid w:val="79E856EF"/>
    <w:rsid w:val="79EF0F4A"/>
    <w:rsid w:val="7D3D560D"/>
    <w:rsid w:val="7E953026"/>
    <w:rsid w:val="7EC360F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35"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99" w:semiHidden="0" w:name="page number"/>
    <w:lsdException w:uiPriority="0" w:name="endnote reference"/>
    <w:lsdException w:uiPriority="0" w:name="endnote text"/>
    <w:lsdException w:uiPriority="99" w:name="table of authorities" w:locked="1"/>
    <w:lsdException w:uiPriority="0" w:name="macro"/>
    <w:lsdException w:uiPriority="0" w:name="toa heading"/>
    <w:lsdException w:uiPriority="99" w:name="List" w:locked="1"/>
    <w:lsdException w:uiPriority="99" w:name="List Bullet" w:locked="1"/>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ocked="1"/>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99" w:name="List Continue 2" w:locked="1"/>
    <w:lsdException w:uiPriority="99" w:name="List Continue 3" w:locked="1"/>
    <w:lsdException w:uiPriority="99" w:name="List Continue 4" w:locked="1"/>
    <w:lsdException w:uiPriority="99" w:name="List Continue 5" w:locked="1"/>
    <w:lsdException w:uiPriority="0" w:name="Message Header"/>
    <w:lsdException w:qFormat="1" w:unhideWhenUsed="0" w:uiPriority="11" w:semiHidden="0" w:name="Subtitle" w:locked="1"/>
    <w:lsdException w:unhideWhenUsed="0" w:uiPriority="0" w:semiHidden="0" w:name="Salutation"/>
    <w:lsdException w:qFormat="1" w:unhideWhenUsed="0" w:uiPriority="99"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99" w:semiHidden="0" w:name="Body Text Indent 3"/>
    <w:lsdException w:uiPriority="0" w:name="Block Text"/>
    <w:lsdException w:uiPriority="0" w:name="Hyperlink"/>
    <w:lsdException w:uiPriority="0" w:name="FollowedHyperlink"/>
    <w:lsdException w:qFormat="1" w:unhideWhenUsed="0" w:uiPriority="99" w:semiHidden="0" w:name="Strong"/>
    <w:lsdException w:qFormat="1" w:unhideWhenUsed="0" w:uiPriority="20" w:semiHidden="0" w:name="Emphasis" w:locked="1"/>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Date"/>
    <w:basedOn w:val="1"/>
    <w:next w:val="1"/>
    <w:link w:val="13"/>
    <w:qFormat/>
    <w:uiPriority w:val="99"/>
    <w:pPr>
      <w:ind w:left="100" w:leftChars="2500"/>
    </w:pPr>
  </w:style>
  <w:style w:type="paragraph" w:styleId="3">
    <w:name w:val="Balloon Text"/>
    <w:basedOn w:val="1"/>
    <w:link w:val="14"/>
    <w:semiHidden/>
    <w:qFormat/>
    <w:uiPriority w:val="99"/>
    <w:rPr>
      <w:rFonts w:ascii="Calibri" w:hAnsi="Calibri"/>
      <w:sz w:val="18"/>
      <w:szCs w:val="18"/>
    </w:rPr>
  </w:style>
  <w:style w:type="paragraph" w:styleId="4">
    <w:name w:val="footer"/>
    <w:basedOn w:val="1"/>
    <w:link w:val="15"/>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16"/>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6">
    <w:name w:val="Body Text Indent 3"/>
    <w:basedOn w:val="1"/>
    <w:link w:val="17"/>
    <w:qFormat/>
    <w:uiPriority w:val="99"/>
    <w:pPr>
      <w:pBdr>
        <w:top w:val="single" w:color="auto" w:sz="12" w:space="1"/>
        <w:bottom w:val="single" w:color="auto" w:sz="12" w:space="1"/>
      </w:pBdr>
      <w:spacing w:line="600" w:lineRule="exact"/>
      <w:ind w:left="1280" w:hanging="1280" w:hangingChars="400"/>
    </w:pPr>
    <w:rPr>
      <w:rFonts w:eastAsia="仿宋_GB2312"/>
      <w:sz w:val="32"/>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styleId="11">
    <w:name w:val="Strong"/>
    <w:qFormat/>
    <w:uiPriority w:val="99"/>
    <w:rPr>
      <w:rFonts w:cs="Times New Roman"/>
      <w:b/>
    </w:rPr>
  </w:style>
  <w:style w:type="character" w:styleId="12">
    <w:name w:val="page number"/>
    <w:qFormat/>
    <w:uiPriority w:val="99"/>
    <w:rPr>
      <w:rFonts w:cs="Times New Roman"/>
      <w:lang w:bidi="ar-SA"/>
    </w:rPr>
  </w:style>
  <w:style w:type="character" w:customStyle="1" w:styleId="13">
    <w:name w:val="日期 字符"/>
    <w:link w:val="2"/>
    <w:semiHidden/>
    <w:qFormat/>
    <w:locked/>
    <w:uiPriority w:val="99"/>
    <w:rPr>
      <w:rFonts w:ascii="Times New Roman" w:hAnsi="Times New Roman" w:cs="Times New Roman"/>
      <w:sz w:val="24"/>
      <w:szCs w:val="24"/>
    </w:rPr>
  </w:style>
  <w:style w:type="character" w:customStyle="1" w:styleId="14">
    <w:name w:val="批注框文本 字符"/>
    <w:link w:val="3"/>
    <w:semiHidden/>
    <w:qFormat/>
    <w:locked/>
    <w:uiPriority w:val="99"/>
    <w:rPr>
      <w:rFonts w:cs="Times New Roman"/>
      <w:kern w:val="2"/>
      <w:sz w:val="18"/>
    </w:rPr>
  </w:style>
  <w:style w:type="character" w:customStyle="1" w:styleId="15">
    <w:name w:val="页脚 字符"/>
    <w:link w:val="4"/>
    <w:qFormat/>
    <w:locked/>
    <w:uiPriority w:val="99"/>
    <w:rPr>
      <w:rFonts w:cs="Times New Roman"/>
      <w:kern w:val="2"/>
      <w:sz w:val="18"/>
    </w:rPr>
  </w:style>
  <w:style w:type="character" w:customStyle="1" w:styleId="16">
    <w:name w:val="页眉 字符"/>
    <w:link w:val="5"/>
    <w:qFormat/>
    <w:locked/>
    <w:uiPriority w:val="99"/>
    <w:rPr>
      <w:rFonts w:cs="Times New Roman"/>
      <w:kern w:val="2"/>
      <w:sz w:val="18"/>
    </w:rPr>
  </w:style>
  <w:style w:type="character" w:customStyle="1" w:styleId="17">
    <w:name w:val="正文文本缩进 3 字符"/>
    <w:link w:val="6"/>
    <w:qFormat/>
    <w:locked/>
    <w:uiPriority w:val="99"/>
    <w:rPr>
      <w:rFonts w:eastAsia="仿宋_GB2312" w:cs="Times New Roman"/>
      <w:kern w:val="2"/>
      <w:sz w:val="24"/>
      <w:szCs w:val="24"/>
      <w:lang w:bidi="ar-SA"/>
    </w:rPr>
  </w:style>
  <w:style w:type="paragraph" w:customStyle="1" w:styleId="18">
    <w:name w:val="正文 A"/>
    <w:qFormat/>
    <w:uiPriority w:val="99"/>
    <w:pPr>
      <w:widowControl w:val="0"/>
      <w:jc w:val="both"/>
    </w:pPr>
    <w:rPr>
      <w:rFonts w:ascii="Times New Roman" w:hAnsi="Times New Roman" w:eastAsia="宋体" w:cs="Arial Unicode MS"/>
      <w:color w:val="000000"/>
      <w:kern w:val="2"/>
      <w:sz w:val="21"/>
      <w:szCs w:val="21"/>
      <w:u w:color="000000"/>
      <w:lang w:val="en-US" w:eastAsia="zh-CN" w:bidi="ar-SA"/>
    </w:rPr>
  </w:style>
  <w:style w:type="paragraph" w:customStyle="1" w:styleId="19">
    <w:name w:val="列出段落1"/>
    <w:basedOn w:val="1"/>
    <w:qFormat/>
    <w:uiPriority w:val="99"/>
    <w:pPr>
      <w:ind w:firstLine="420" w:firstLineChars="200"/>
    </w:pPr>
  </w:style>
  <w:style w:type="paragraph" w:customStyle="1" w:styleId="20">
    <w:name w:val="f1"/>
    <w:basedOn w:val="1"/>
    <w:qFormat/>
    <w:uiPriority w:val="99"/>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styleId="21">
    <w:name w:val="List Paragraph"/>
    <w:basedOn w:val="1"/>
    <w:qFormat/>
    <w:uiPriority w:val="99"/>
    <w:pPr>
      <w:ind w:firstLine="420" w:firstLineChars="200"/>
    </w:pPr>
    <w:rPr>
      <w:rFonts w:ascii="Calibri" w:hAnsi="Calibri"/>
      <w:szCs w:val="22"/>
    </w:rPr>
  </w:style>
  <w:style w:type="paragraph" w:customStyle="1" w:styleId="22">
    <w:name w:val="普通(网站)1"/>
    <w:basedOn w:val="1"/>
    <w:qFormat/>
    <w:uiPriority w:val="99"/>
    <w:rPr>
      <w:rFonts w:ascii="Calibri" w:hAnsi="Calibri" w:cs="黑体"/>
      <w:sz w:val="24"/>
    </w:rPr>
  </w:style>
  <w:style w:type="paragraph" w:customStyle="1" w:styleId="23">
    <w:name w:val="普通(网站)2"/>
    <w:basedOn w:val="1"/>
    <w:qFormat/>
    <w:uiPriority w:val="99"/>
    <w:rPr>
      <w:rFonts w:ascii="Calibri" w:hAnsi="Calibri" w:cs="黑体"/>
      <w:sz w:val="24"/>
    </w:rPr>
  </w:style>
  <w:style w:type="paragraph" w:customStyle="1" w:styleId="24">
    <w:name w:val="普通(网站)3"/>
    <w:basedOn w:val="1"/>
    <w:qFormat/>
    <w:uiPriority w:val="99"/>
    <w:rPr>
      <w:rFonts w:ascii="Calibri" w:hAnsi="Calibri" w:cs="黑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24</Pages>
  <Words>1849</Words>
  <Characters>10544</Characters>
  <Lines>87</Lines>
  <Paragraphs>24</Paragraphs>
  <TotalTime>20</TotalTime>
  <ScaleCrop>false</ScaleCrop>
  <LinksUpToDate>false</LinksUpToDate>
  <CharactersWithSpaces>12369</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2020-04-09T05:15:00Z</dcterms:created>
  <dc:creator>User</dc:creator>
  <cp:lastModifiedBy>Administrator</cp:lastModifiedBy>
  <cp:lastPrinted>2020-03-25T11:16:00Z</cp:lastPrinted>
  <dcterms:modified xsi:type="dcterms:W3CDTF">2025-02-06T07:54:07Z</dcterms:modified>
  <dc:title>哈密地区财政局           发文稿纸</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